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0C" w:rsidRDefault="00A11B0C">
      <w:pPr>
        <w:pStyle w:val="rrdsinglerule"/>
        <w:pBdr>
          <w:top w:val="single" w:sz="4" w:space="0" w:color="000000"/>
        </w:pBdr>
      </w:pPr>
      <w:r>
        <w:t> </w:t>
      </w:r>
    </w:p>
    <w:p w:rsidR="00A11B0C" w:rsidRDefault="00A11B0C">
      <w:pPr>
        <w:pStyle w:val="rrdsinglerule"/>
      </w:pPr>
      <w:r>
        <w:t> </w:t>
      </w:r>
    </w:p>
    <w:p w:rsidR="00D64468" w:rsidRDefault="00D64468" w:rsidP="00D64468">
      <w:pPr>
        <w:pStyle w:val="NormalWeb"/>
        <w:spacing w:before="60" w:beforeAutospacing="0" w:after="0" w:afterAutospacing="0"/>
        <w:jc w:val="center"/>
      </w:pPr>
      <w:bookmarkStart w:id="0" w:name="_GoBack"/>
      <w:bookmarkEnd w:id="0"/>
      <w:r>
        <w:rPr>
          <w:b/>
          <w:bCs/>
          <w:sz w:val="36"/>
          <w:szCs w:val="36"/>
        </w:rPr>
        <w:t xml:space="preserve">UNITED STATES </w:t>
      </w:r>
    </w:p>
    <w:p w:rsidR="00D64468" w:rsidRDefault="00D64468" w:rsidP="00D64468">
      <w:pPr>
        <w:pStyle w:val="NormalWeb"/>
        <w:spacing w:before="0" w:beforeAutospacing="0" w:after="0" w:afterAutospacing="0"/>
        <w:jc w:val="center"/>
      </w:pPr>
      <w:r>
        <w:rPr>
          <w:b/>
          <w:bCs/>
          <w:sz w:val="36"/>
          <w:szCs w:val="36"/>
        </w:rPr>
        <w:t xml:space="preserve">SECURITIES AND EXCHANGE COMMISSION </w:t>
      </w:r>
    </w:p>
    <w:p w:rsidR="00D64468" w:rsidRDefault="00D64468" w:rsidP="00D64468">
      <w:pPr>
        <w:pStyle w:val="NormalWeb"/>
        <w:spacing w:before="0" w:beforeAutospacing="0" w:after="0" w:afterAutospacing="0"/>
        <w:jc w:val="center"/>
      </w:pPr>
      <w:r>
        <w:rPr>
          <w:b/>
          <w:bCs/>
          <w:sz w:val="20"/>
          <w:szCs w:val="20"/>
        </w:rPr>
        <w:t xml:space="preserve">Washington, D.C. 20549 </w:t>
      </w:r>
    </w:p>
    <w:p w:rsidR="00D64468" w:rsidRDefault="00D64468" w:rsidP="00D64468">
      <w:pPr>
        <w:pStyle w:val="rco"/>
        <w:ind w:left="4435" w:right="4435"/>
      </w:pPr>
      <w:r>
        <w:t> </w:t>
      </w:r>
    </w:p>
    <w:p w:rsidR="00D64468" w:rsidRDefault="00D64468" w:rsidP="00D64468">
      <w:pPr>
        <w:pStyle w:val="NormalWeb"/>
        <w:spacing w:before="45" w:beforeAutospacing="0" w:after="0" w:afterAutospacing="0"/>
        <w:jc w:val="center"/>
      </w:pPr>
      <w:r>
        <w:rPr>
          <w:b/>
          <w:bCs/>
          <w:sz w:val="36"/>
          <w:szCs w:val="36"/>
        </w:rPr>
        <w:t xml:space="preserve">FORM 10-K </w:t>
      </w:r>
    </w:p>
    <w:p w:rsidR="00D64468" w:rsidRDefault="00D64468" w:rsidP="00D64468">
      <w:pPr>
        <w:pStyle w:val="rco"/>
        <w:ind w:left="4435" w:right="4435"/>
      </w:pPr>
      <w:r>
        <w:t> </w:t>
      </w:r>
    </w:p>
    <w:p w:rsidR="00D64468" w:rsidRPr="005D5827" w:rsidRDefault="00D64468" w:rsidP="00D64468">
      <w:pPr>
        <w:pStyle w:val="NormalWeb"/>
        <w:keepNext/>
        <w:spacing w:before="45" w:beforeAutospacing="0" w:after="0" w:afterAutospacing="0"/>
        <w:ind w:firstLine="489"/>
        <w:rPr>
          <w:sz w:val="19"/>
          <w:szCs w:val="19"/>
        </w:rPr>
      </w:pPr>
      <w:r w:rsidRPr="005D5827">
        <w:rPr>
          <w:b/>
          <w:bCs/>
          <w:sz w:val="19"/>
          <w:szCs w:val="19"/>
        </w:rPr>
        <w:t xml:space="preserve">(Mark One) </w:t>
      </w:r>
    </w:p>
    <w:p w:rsidR="00D64468" w:rsidRDefault="00D64468" w:rsidP="00D67E56">
      <w:pPr>
        <w:pStyle w:val="NormalWeb"/>
        <w:spacing w:before="0" w:beforeAutospacing="0" w:after="0" w:afterAutospacing="0"/>
        <w:ind w:left="489" w:hanging="490"/>
        <w:jc w:val="center"/>
      </w:pPr>
      <w:r>
        <w:rPr>
          <w:rFonts w:ascii="Wingdings" w:hAnsi="Wingdings"/>
          <w:sz w:val="20"/>
          <w:szCs w:val="20"/>
        </w:rPr>
        <w:sym w:font="Wingdings" w:char="F078"/>
      </w:r>
      <w:r>
        <w:rPr>
          <w:rFonts w:ascii="Wingdings" w:hAnsi="Wingdings"/>
          <w:sz w:val="20"/>
          <w:szCs w:val="20"/>
        </w:rPr>
        <w:t></w:t>
      </w:r>
      <w:r>
        <w:rPr>
          <w:rFonts w:ascii="Wingdings" w:hAnsi="Wingdings"/>
          <w:sz w:val="20"/>
          <w:szCs w:val="20"/>
        </w:rPr>
        <w:t></w:t>
      </w:r>
      <w:r w:rsidRPr="00660ADE">
        <w:rPr>
          <w:bCs/>
          <w:caps/>
          <w:sz w:val="20"/>
          <w:szCs w:val="20"/>
        </w:rPr>
        <w:tab/>
      </w:r>
      <w:r>
        <w:rPr>
          <w:b/>
          <w:bCs/>
          <w:caps/>
          <w:sz w:val="20"/>
          <w:szCs w:val="20"/>
        </w:rPr>
        <w:t>ANNUAL REPORT PURSUANT TO SECTION 13 OR 15(D) OF THE SECURITIES EXCHANGE ACT OF 1934</w:t>
      </w:r>
    </w:p>
    <w:p w:rsidR="00D64468" w:rsidRDefault="00D64468" w:rsidP="00D64468">
      <w:pPr>
        <w:pStyle w:val="NormalWeb"/>
        <w:keepNext/>
        <w:spacing w:before="45" w:beforeAutospacing="0" w:after="0" w:afterAutospacing="0"/>
        <w:jc w:val="center"/>
      </w:pPr>
      <w:r>
        <w:rPr>
          <w:b/>
          <w:bCs/>
          <w:sz w:val="20"/>
          <w:szCs w:val="20"/>
        </w:rPr>
        <w:t>FOR THE</w:t>
      </w:r>
      <w:r w:rsidR="007A6BC8">
        <w:rPr>
          <w:b/>
          <w:bCs/>
          <w:sz w:val="20"/>
          <w:szCs w:val="20"/>
        </w:rPr>
        <w:t xml:space="preserve"> FISCAL YEAR ENDED </w:t>
      </w:r>
      <w:r w:rsidR="00F625A9">
        <w:rPr>
          <w:b/>
          <w:bCs/>
          <w:sz w:val="20"/>
          <w:szCs w:val="20"/>
        </w:rPr>
        <w:t>DECEMBER 31, 2017</w:t>
      </w:r>
    </w:p>
    <w:p w:rsidR="00D64468" w:rsidRDefault="00D64468" w:rsidP="00D64468">
      <w:pPr>
        <w:pStyle w:val="NormalWeb"/>
        <w:keepNext/>
        <w:spacing w:before="45" w:beforeAutospacing="0" w:after="0" w:afterAutospacing="0"/>
        <w:jc w:val="center"/>
      </w:pPr>
      <w:proofErr w:type="gramStart"/>
      <w:r>
        <w:rPr>
          <w:b/>
          <w:bCs/>
          <w:sz w:val="20"/>
          <w:szCs w:val="20"/>
        </w:rPr>
        <w:t>or</w:t>
      </w:r>
      <w:proofErr w:type="gramEnd"/>
    </w:p>
    <w:p w:rsidR="00D64468" w:rsidRDefault="00D64468" w:rsidP="00D64468">
      <w:pPr>
        <w:pStyle w:val="NormalWeb"/>
        <w:spacing w:before="45" w:beforeAutospacing="0" w:after="0" w:afterAutospacing="0"/>
        <w:ind w:left="489" w:hanging="490"/>
        <w:jc w:val="center"/>
      </w:pPr>
      <w:r>
        <w:rPr>
          <w:rFonts w:ascii="Wingdings" w:hAnsi="Wingdings"/>
          <w:sz w:val="20"/>
          <w:szCs w:val="20"/>
        </w:rPr>
        <w:sym w:font="Wingdings" w:char="F06F"/>
      </w:r>
      <w:r w:rsidRPr="00660ADE">
        <w:rPr>
          <w:bCs/>
          <w:sz w:val="20"/>
          <w:szCs w:val="20"/>
        </w:rPr>
        <w:tab/>
      </w:r>
      <w:r>
        <w:rPr>
          <w:b/>
          <w:bCs/>
          <w:sz w:val="20"/>
          <w:szCs w:val="20"/>
        </w:rPr>
        <w:t>TRANSITION REPORT PURSUANT TO SECTION 13 OR 15(D) OF THE SECURITIES EXCHANGE ACT OF 1934</w:t>
      </w:r>
    </w:p>
    <w:p w:rsidR="00D64468" w:rsidRDefault="00D64468" w:rsidP="00D64468">
      <w:pPr>
        <w:pStyle w:val="NormalWeb"/>
        <w:keepNext/>
        <w:spacing w:before="45" w:beforeAutospacing="0" w:after="0" w:afterAutospacing="0"/>
        <w:jc w:val="center"/>
      </w:pPr>
      <w:r>
        <w:rPr>
          <w:b/>
          <w:bCs/>
          <w:sz w:val="20"/>
          <w:szCs w:val="20"/>
        </w:rPr>
        <w:t>FOR THE TRANSITION PERIOD FROM              TO</w:t>
      </w:r>
    </w:p>
    <w:p w:rsidR="00D64468" w:rsidRPr="005D5827" w:rsidRDefault="00D64468" w:rsidP="00D64468">
      <w:pPr>
        <w:pStyle w:val="NormalWeb"/>
        <w:keepNext/>
        <w:spacing w:before="45" w:beforeAutospacing="0" w:after="0" w:afterAutospacing="0"/>
        <w:jc w:val="center"/>
        <w:rPr>
          <w:sz w:val="19"/>
          <w:szCs w:val="19"/>
        </w:rPr>
      </w:pPr>
      <w:r w:rsidRPr="005D5827">
        <w:rPr>
          <w:b/>
          <w:bCs/>
          <w:sz w:val="19"/>
          <w:szCs w:val="19"/>
        </w:rPr>
        <w:t>Commission file number: 001-35479</w:t>
      </w:r>
    </w:p>
    <w:p w:rsidR="00D64468" w:rsidRDefault="00D64468" w:rsidP="00D64468">
      <w:pPr>
        <w:pStyle w:val="rco"/>
        <w:ind w:left="4435" w:right="4435"/>
      </w:pPr>
    </w:p>
    <w:p w:rsidR="00D64468" w:rsidRDefault="00D64468" w:rsidP="00D64468">
      <w:pPr>
        <w:pStyle w:val="NormalWeb"/>
        <w:spacing w:before="45" w:beforeAutospacing="0" w:after="0" w:afterAutospacing="0"/>
        <w:jc w:val="center"/>
      </w:pPr>
      <w:r>
        <w:rPr>
          <w:b/>
          <w:bCs/>
          <w:sz w:val="48"/>
          <w:szCs w:val="48"/>
        </w:rPr>
        <w:t>MRC Global Inc.</w:t>
      </w:r>
    </w:p>
    <w:p w:rsidR="00D64468" w:rsidRPr="005D5827" w:rsidRDefault="00D64468" w:rsidP="00D64468">
      <w:pPr>
        <w:pStyle w:val="NormalWeb"/>
        <w:keepNext/>
        <w:spacing w:before="0" w:beforeAutospacing="0" w:after="0" w:afterAutospacing="0"/>
        <w:jc w:val="center"/>
        <w:rPr>
          <w:sz w:val="19"/>
          <w:szCs w:val="19"/>
        </w:rPr>
      </w:pPr>
      <w:r w:rsidRPr="005D5827">
        <w:rPr>
          <w:b/>
          <w:bCs/>
          <w:sz w:val="19"/>
          <w:szCs w:val="19"/>
        </w:rPr>
        <w:t>(Exact name of registrant as specified in its charter)</w:t>
      </w:r>
    </w:p>
    <w:p w:rsidR="00D64468" w:rsidRDefault="00D64468" w:rsidP="00D64468">
      <w:pPr>
        <w:pStyle w:val="rco"/>
        <w:ind w:left="4435" w:right="4435"/>
      </w:pPr>
      <w:r>
        <w:t> </w:t>
      </w:r>
    </w:p>
    <w:p w:rsidR="00D64468" w:rsidRDefault="00D64468" w:rsidP="00D64468">
      <w:pPr>
        <w:pStyle w:val="NormalWeb"/>
        <w:keepNext/>
        <w:spacing w:before="0" w:beforeAutospacing="0" w:after="0" w:afterAutospacing="0"/>
        <w:rPr>
          <w:sz w:val="5"/>
          <w:szCs w:val="5"/>
        </w:rPr>
      </w:pPr>
      <w:r>
        <w:rPr>
          <w:sz w:val="5"/>
          <w:szCs w:val="5"/>
        </w:rPr>
        <w:t> </w:t>
      </w:r>
    </w:p>
    <w:tbl>
      <w:tblPr>
        <w:tblW w:w="5000" w:type="pct"/>
        <w:jc w:val="center"/>
        <w:tblCellMar>
          <w:left w:w="0" w:type="dxa"/>
          <w:right w:w="0" w:type="dxa"/>
        </w:tblCellMar>
        <w:tblLook w:val="0000" w:firstRow="0" w:lastRow="0" w:firstColumn="0" w:lastColumn="0" w:noHBand="0" w:noVBand="0"/>
      </w:tblPr>
      <w:tblGrid>
        <w:gridCol w:w="5400"/>
        <w:gridCol w:w="5400"/>
      </w:tblGrid>
      <w:tr w:rsidR="00D64468" w:rsidTr="00D64468">
        <w:trPr>
          <w:trHeight w:hRule="exact" w:val="20"/>
          <w:jc w:val="center"/>
        </w:trPr>
        <w:tc>
          <w:tcPr>
            <w:tcW w:w="4800" w:type="dxa"/>
            <w:tcBorders>
              <w:top w:val="nil"/>
              <w:left w:val="nil"/>
              <w:bottom w:val="nil"/>
              <w:right w:val="nil"/>
            </w:tcBorders>
            <w:vAlign w:val="center"/>
          </w:tcPr>
          <w:p w:rsidR="00D64468" w:rsidRDefault="00D64468" w:rsidP="00D64468">
            <w:pPr>
              <w:rPr>
                <w:sz w:val="2"/>
              </w:rPr>
            </w:pPr>
          </w:p>
        </w:tc>
        <w:tc>
          <w:tcPr>
            <w:tcW w:w="4800" w:type="dxa"/>
            <w:tcBorders>
              <w:top w:val="nil"/>
              <w:left w:val="nil"/>
              <w:bottom w:val="nil"/>
              <w:right w:val="nil"/>
            </w:tcBorders>
            <w:vAlign w:val="center"/>
          </w:tcPr>
          <w:p w:rsidR="00D64468" w:rsidRDefault="00D64468" w:rsidP="00D64468">
            <w:pPr>
              <w:rPr>
                <w:sz w:val="2"/>
              </w:rPr>
            </w:pPr>
          </w:p>
        </w:tc>
      </w:tr>
      <w:tr w:rsidR="00D64468" w:rsidTr="00D64468">
        <w:trPr>
          <w:jc w:val="center"/>
        </w:trPr>
        <w:tc>
          <w:tcPr>
            <w:tcW w:w="4800" w:type="dxa"/>
            <w:vAlign w:val="center"/>
          </w:tcPr>
          <w:p w:rsidR="00D64468" w:rsidRDefault="00D64468" w:rsidP="00D64468">
            <w:pPr>
              <w:rPr>
                <w:sz w:val="1"/>
              </w:rPr>
            </w:pPr>
          </w:p>
        </w:tc>
        <w:tc>
          <w:tcPr>
            <w:tcW w:w="4800" w:type="dxa"/>
            <w:vAlign w:val="center"/>
          </w:tcPr>
          <w:p w:rsidR="00D64468" w:rsidRDefault="00D64468" w:rsidP="00D64468">
            <w:pPr>
              <w:rPr>
                <w:sz w:val="1"/>
              </w:rPr>
            </w:pPr>
          </w:p>
        </w:tc>
      </w:tr>
      <w:tr w:rsidR="00D64468" w:rsidRPr="005D5827" w:rsidTr="00D64468">
        <w:trPr>
          <w:jc w:val="center"/>
        </w:trPr>
        <w:tc>
          <w:tcPr>
            <w:tcW w:w="5400" w:type="dxa"/>
          </w:tcPr>
          <w:p w:rsidR="00D64468" w:rsidRPr="005D5827" w:rsidRDefault="00D64468" w:rsidP="00D64468">
            <w:pPr>
              <w:jc w:val="center"/>
              <w:rPr>
                <w:sz w:val="19"/>
                <w:szCs w:val="19"/>
              </w:rPr>
            </w:pPr>
            <w:r w:rsidRPr="005D5827">
              <w:rPr>
                <w:b/>
                <w:bCs/>
                <w:sz w:val="19"/>
                <w:szCs w:val="19"/>
              </w:rPr>
              <w:t>Delaware</w:t>
            </w:r>
          </w:p>
        </w:tc>
        <w:tc>
          <w:tcPr>
            <w:tcW w:w="5400" w:type="dxa"/>
          </w:tcPr>
          <w:p w:rsidR="00D64468" w:rsidRPr="005D5827" w:rsidRDefault="00D64468" w:rsidP="00D64468">
            <w:pPr>
              <w:jc w:val="center"/>
              <w:rPr>
                <w:sz w:val="19"/>
                <w:szCs w:val="19"/>
              </w:rPr>
            </w:pPr>
            <w:r w:rsidRPr="005D5827">
              <w:rPr>
                <w:b/>
                <w:bCs/>
                <w:sz w:val="19"/>
                <w:szCs w:val="19"/>
              </w:rPr>
              <w:t>20-5956993</w:t>
            </w:r>
          </w:p>
        </w:tc>
      </w:tr>
      <w:tr w:rsidR="00D64468" w:rsidTr="00D64468">
        <w:trPr>
          <w:jc w:val="center"/>
        </w:trPr>
        <w:tc>
          <w:tcPr>
            <w:tcW w:w="5400" w:type="dxa"/>
          </w:tcPr>
          <w:p w:rsidR="00D64468" w:rsidRDefault="00D64468" w:rsidP="00D64468">
            <w:pPr>
              <w:jc w:val="center"/>
            </w:pPr>
            <w:r>
              <w:rPr>
                <w:b/>
                <w:bCs/>
                <w:sz w:val="15"/>
                <w:szCs w:val="15"/>
              </w:rPr>
              <w:t xml:space="preserve">(State or Other Jurisdiction of </w:t>
            </w:r>
            <w:r>
              <w:rPr>
                <w:b/>
                <w:bCs/>
                <w:sz w:val="15"/>
                <w:szCs w:val="15"/>
              </w:rPr>
              <w:br/>
              <w:t>Incorporation or Organization)</w:t>
            </w:r>
          </w:p>
        </w:tc>
        <w:tc>
          <w:tcPr>
            <w:tcW w:w="5400" w:type="dxa"/>
          </w:tcPr>
          <w:p w:rsidR="00D64468" w:rsidRDefault="00D64468" w:rsidP="00D64468">
            <w:pPr>
              <w:pStyle w:val="NormalWeb"/>
              <w:spacing w:before="0" w:beforeAutospacing="0" w:after="0" w:afterAutospacing="0"/>
              <w:jc w:val="center"/>
            </w:pPr>
            <w:r>
              <w:rPr>
                <w:b/>
                <w:bCs/>
                <w:sz w:val="15"/>
                <w:szCs w:val="15"/>
              </w:rPr>
              <w:t>(I.R.S. Employer</w:t>
            </w:r>
          </w:p>
          <w:p w:rsidR="00D64468" w:rsidRDefault="00D64468" w:rsidP="00D64468">
            <w:pPr>
              <w:pStyle w:val="NormalWeb"/>
              <w:spacing w:before="0" w:beforeAutospacing="0" w:after="15" w:afterAutospacing="0"/>
              <w:jc w:val="center"/>
            </w:pPr>
            <w:r>
              <w:rPr>
                <w:b/>
                <w:bCs/>
                <w:sz w:val="15"/>
                <w:szCs w:val="15"/>
              </w:rPr>
              <w:t>Identification No.)</w:t>
            </w:r>
          </w:p>
        </w:tc>
      </w:tr>
      <w:tr w:rsidR="00D64468" w:rsidTr="00D64468">
        <w:trPr>
          <w:trHeight w:val="120"/>
          <w:jc w:val="center"/>
        </w:trPr>
        <w:tc>
          <w:tcPr>
            <w:tcW w:w="5400" w:type="dxa"/>
            <w:vAlign w:val="center"/>
          </w:tcPr>
          <w:p w:rsidR="00D64468" w:rsidRDefault="00D64468" w:rsidP="00D64468">
            <w:pPr>
              <w:rPr>
                <w:sz w:val="12"/>
              </w:rPr>
            </w:pPr>
          </w:p>
        </w:tc>
        <w:tc>
          <w:tcPr>
            <w:tcW w:w="5400" w:type="dxa"/>
            <w:vAlign w:val="center"/>
          </w:tcPr>
          <w:p w:rsidR="00D64468" w:rsidRDefault="00D64468" w:rsidP="00D64468">
            <w:pPr>
              <w:rPr>
                <w:sz w:val="12"/>
              </w:rPr>
            </w:pPr>
          </w:p>
        </w:tc>
      </w:tr>
      <w:tr w:rsidR="00D64468" w:rsidRPr="005D5827" w:rsidTr="00D64468">
        <w:trPr>
          <w:jc w:val="center"/>
        </w:trPr>
        <w:tc>
          <w:tcPr>
            <w:tcW w:w="5400" w:type="dxa"/>
          </w:tcPr>
          <w:p w:rsidR="00121F10" w:rsidRDefault="00121F10" w:rsidP="004545C0">
            <w:pPr>
              <w:pStyle w:val="NormalWeb"/>
              <w:spacing w:before="0" w:beforeAutospacing="0" w:after="0" w:afterAutospacing="0"/>
              <w:jc w:val="center"/>
              <w:rPr>
                <w:b/>
                <w:bCs/>
                <w:sz w:val="19"/>
                <w:szCs w:val="19"/>
              </w:rPr>
            </w:pPr>
            <w:r>
              <w:rPr>
                <w:b/>
                <w:bCs/>
                <w:sz w:val="19"/>
                <w:szCs w:val="19"/>
              </w:rPr>
              <w:t>Fulbright Tower</w:t>
            </w:r>
          </w:p>
          <w:p w:rsidR="004545C0" w:rsidRDefault="004545C0" w:rsidP="004545C0">
            <w:pPr>
              <w:pStyle w:val="NormalWeb"/>
              <w:spacing w:before="0" w:beforeAutospacing="0" w:after="0" w:afterAutospacing="0"/>
              <w:jc w:val="center"/>
              <w:rPr>
                <w:sz w:val="19"/>
                <w:szCs w:val="19"/>
              </w:rPr>
            </w:pPr>
            <w:r>
              <w:rPr>
                <w:b/>
                <w:bCs/>
                <w:sz w:val="19"/>
                <w:szCs w:val="19"/>
              </w:rPr>
              <w:t>1301  McKinney Street, Suite 2300</w:t>
            </w:r>
          </w:p>
          <w:p w:rsidR="00D64468" w:rsidRPr="005D5827" w:rsidRDefault="00D64468" w:rsidP="00D64468">
            <w:pPr>
              <w:pStyle w:val="NormalWeb"/>
              <w:spacing w:before="0" w:beforeAutospacing="0" w:after="15" w:afterAutospacing="0"/>
              <w:jc w:val="center"/>
              <w:rPr>
                <w:sz w:val="19"/>
                <w:szCs w:val="19"/>
              </w:rPr>
            </w:pPr>
            <w:r w:rsidRPr="005D5827">
              <w:rPr>
                <w:b/>
                <w:bCs/>
                <w:sz w:val="19"/>
                <w:szCs w:val="19"/>
              </w:rPr>
              <w:t>Houston, Texas</w:t>
            </w:r>
          </w:p>
        </w:tc>
        <w:tc>
          <w:tcPr>
            <w:tcW w:w="5400" w:type="dxa"/>
            <w:vAlign w:val="bottom"/>
          </w:tcPr>
          <w:p w:rsidR="00D64468" w:rsidRPr="005D5827" w:rsidRDefault="00D64468" w:rsidP="00D64468">
            <w:pPr>
              <w:jc w:val="center"/>
              <w:rPr>
                <w:sz w:val="19"/>
                <w:szCs w:val="19"/>
              </w:rPr>
            </w:pPr>
            <w:r w:rsidRPr="005D5827">
              <w:rPr>
                <w:b/>
                <w:bCs/>
                <w:sz w:val="19"/>
                <w:szCs w:val="19"/>
              </w:rPr>
              <w:t>77010</w:t>
            </w:r>
          </w:p>
        </w:tc>
      </w:tr>
      <w:tr w:rsidR="00D64468" w:rsidTr="00D64468">
        <w:trPr>
          <w:jc w:val="center"/>
        </w:trPr>
        <w:tc>
          <w:tcPr>
            <w:tcW w:w="5400" w:type="dxa"/>
          </w:tcPr>
          <w:p w:rsidR="00D64468" w:rsidRDefault="00D64468" w:rsidP="00D64468">
            <w:pPr>
              <w:jc w:val="center"/>
            </w:pPr>
            <w:r>
              <w:rPr>
                <w:b/>
                <w:bCs/>
                <w:sz w:val="15"/>
                <w:szCs w:val="15"/>
              </w:rPr>
              <w:t>(Address of Principal Executive Offices)</w:t>
            </w:r>
          </w:p>
        </w:tc>
        <w:tc>
          <w:tcPr>
            <w:tcW w:w="5400" w:type="dxa"/>
          </w:tcPr>
          <w:p w:rsidR="00D64468" w:rsidRDefault="00D64468" w:rsidP="00D64468">
            <w:pPr>
              <w:jc w:val="center"/>
            </w:pPr>
            <w:r>
              <w:rPr>
                <w:b/>
                <w:bCs/>
                <w:sz w:val="15"/>
                <w:szCs w:val="15"/>
              </w:rPr>
              <w:t>(Zip Code)</w:t>
            </w:r>
          </w:p>
        </w:tc>
      </w:tr>
    </w:tbl>
    <w:p w:rsidR="00D64468" w:rsidRPr="005D5827" w:rsidRDefault="00D64468" w:rsidP="00D64468">
      <w:pPr>
        <w:pStyle w:val="NormalWeb"/>
        <w:keepNext/>
        <w:spacing w:before="45" w:beforeAutospacing="0" w:after="0" w:afterAutospacing="0"/>
        <w:jc w:val="center"/>
        <w:rPr>
          <w:sz w:val="19"/>
          <w:szCs w:val="19"/>
        </w:rPr>
      </w:pPr>
      <w:r w:rsidRPr="005D5827">
        <w:rPr>
          <w:b/>
          <w:bCs/>
          <w:sz w:val="19"/>
          <w:szCs w:val="19"/>
        </w:rPr>
        <w:t xml:space="preserve">(877) 294-7574 </w:t>
      </w:r>
    </w:p>
    <w:p w:rsidR="00D64468" w:rsidRDefault="00D64468" w:rsidP="00D64468">
      <w:pPr>
        <w:pStyle w:val="NormalWeb"/>
        <w:spacing w:before="0" w:beforeAutospacing="0" w:after="0" w:afterAutospacing="0"/>
        <w:jc w:val="center"/>
      </w:pPr>
      <w:r>
        <w:rPr>
          <w:b/>
          <w:bCs/>
          <w:sz w:val="15"/>
          <w:szCs w:val="15"/>
        </w:rPr>
        <w:t xml:space="preserve">(Registrant’s Telephone Number, including Area Code) </w:t>
      </w:r>
    </w:p>
    <w:p w:rsidR="00D64468" w:rsidRPr="005D5827" w:rsidRDefault="00D64468" w:rsidP="00D64468">
      <w:pPr>
        <w:pStyle w:val="NormalWeb"/>
        <w:keepNext/>
        <w:spacing w:before="45" w:beforeAutospacing="0" w:after="0" w:afterAutospacing="0"/>
        <w:jc w:val="center"/>
        <w:rPr>
          <w:sz w:val="19"/>
          <w:szCs w:val="19"/>
        </w:rPr>
      </w:pPr>
      <w:r w:rsidRPr="005D5827">
        <w:rPr>
          <w:b/>
          <w:bCs/>
          <w:sz w:val="19"/>
          <w:szCs w:val="19"/>
        </w:rPr>
        <w:t xml:space="preserve">Securities registered pursuant to Section 12(b) of the Act: </w:t>
      </w:r>
    </w:p>
    <w:p w:rsidR="00D64468" w:rsidRDefault="00D64468" w:rsidP="00D64468">
      <w:pPr>
        <w:pStyle w:val="NormalWeb"/>
        <w:keepNext/>
        <w:spacing w:before="0" w:beforeAutospacing="0" w:after="0" w:afterAutospacing="0"/>
        <w:rPr>
          <w:sz w:val="5"/>
          <w:szCs w:val="5"/>
        </w:rPr>
      </w:pPr>
      <w:r>
        <w:rPr>
          <w:sz w:val="5"/>
          <w:szCs w:val="5"/>
        </w:rPr>
        <w:t> </w:t>
      </w:r>
    </w:p>
    <w:tbl>
      <w:tblPr>
        <w:tblW w:w="0" w:type="auto"/>
        <w:jc w:val="center"/>
        <w:tblLayout w:type="fixed"/>
        <w:tblCellMar>
          <w:left w:w="0" w:type="dxa"/>
          <w:right w:w="0" w:type="dxa"/>
        </w:tblCellMar>
        <w:tblLook w:val="0000" w:firstRow="0" w:lastRow="0" w:firstColumn="0" w:lastColumn="0" w:noHBand="0" w:noVBand="0"/>
      </w:tblPr>
      <w:tblGrid>
        <w:gridCol w:w="5400"/>
        <w:gridCol w:w="5400"/>
      </w:tblGrid>
      <w:tr w:rsidR="00D64468" w:rsidTr="00D64468">
        <w:trPr>
          <w:trHeight w:hRule="exact" w:val="20"/>
          <w:tblHeader/>
          <w:jc w:val="center"/>
        </w:trPr>
        <w:tc>
          <w:tcPr>
            <w:tcW w:w="5400" w:type="dxa"/>
            <w:tcBorders>
              <w:top w:val="nil"/>
              <w:left w:val="nil"/>
              <w:bottom w:val="nil"/>
              <w:right w:val="nil"/>
            </w:tcBorders>
            <w:vAlign w:val="center"/>
          </w:tcPr>
          <w:p w:rsidR="00D64468" w:rsidRDefault="00D64468" w:rsidP="00D64468">
            <w:pPr>
              <w:rPr>
                <w:sz w:val="2"/>
              </w:rPr>
            </w:pPr>
          </w:p>
        </w:tc>
        <w:tc>
          <w:tcPr>
            <w:tcW w:w="5400" w:type="dxa"/>
            <w:tcBorders>
              <w:top w:val="nil"/>
              <w:left w:val="nil"/>
              <w:bottom w:val="nil"/>
              <w:right w:val="nil"/>
            </w:tcBorders>
            <w:vAlign w:val="center"/>
          </w:tcPr>
          <w:p w:rsidR="00D64468" w:rsidRDefault="00D64468" w:rsidP="00D64468">
            <w:pPr>
              <w:rPr>
                <w:sz w:val="2"/>
              </w:rPr>
            </w:pPr>
          </w:p>
        </w:tc>
      </w:tr>
      <w:tr w:rsidR="00D64468" w:rsidTr="00D64468">
        <w:trPr>
          <w:tblHeader/>
          <w:jc w:val="center"/>
        </w:trPr>
        <w:tc>
          <w:tcPr>
            <w:tcW w:w="5400" w:type="dxa"/>
            <w:vAlign w:val="center"/>
          </w:tcPr>
          <w:p w:rsidR="00D64468" w:rsidRDefault="00D64468" w:rsidP="00D64468">
            <w:pPr>
              <w:rPr>
                <w:sz w:val="1"/>
              </w:rPr>
            </w:pPr>
          </w:p>
        </w:tc>
        <w:tc>
          <w:tcPr>
            <w:tcW w:w="5400" w:type="dxa"/>
            <w:vAlign w:val="center"/>
          </w:tcPr>
          <w:p w:rsidR="00D64468" w:rsidRDefault="00D64468" w:rsidP="00D64468">
            <w:pPr>
              <w:rPr>
                <w:sz w:val="1"/>
              </w:rPr>
            </w:pPr>
          </w:p>
        </w:tc>
      </w:tr>
      <w:tr w:rsidR="00D64468" w:rsidTr="00D64468">
        <w:trPr>
          <w:tblHeader/>
          <w:jc w:val="center"/>
        </w:trPr>
        <w:tc>
          <w:tcPr>
            <w:tcW w:w="5400" w:type="dxa"/>
            <w:noWrap/>
            <w:vAlign w:val="bottom"/>
          </w:tcPr>
          <w:p w:rsidR="00D64468" w:rsidRDefault="00D64468" w:rsidP="00D64468">
            <w:pPr>
              <w:pStyle w:val="NormalWeb"/>
              <w:keepNext/>
              <w:spacing w:before="0" w:beforeAutospacing="0" w:after="0" w:afterAutospacing="0"/>
              <w:jc w:val="center"/>
            </w:pPr>
            <w:r>
              <w:rPr>
                <w:b/>
                <w:bCs/>
                <w:sz w:val="15"/>
                <w:szCs w:val="15"/>
              </w:rPr>
              <w:t>Title of each class</w:t>
            </w:r>
          </w:p>
          <w:p w:rsidR="00D64468" w:rsidRDefault="00D64468" w:rsidP="00D64468">
            <w:pPr>
              <w:pStyle w:val="rrdsinglerule"/>
              <w:keepNext/>
              <w:ind w:left="2189" w:right="2189"/>
            </w:pPr>
            <w:r>
              <w:t> </w:t>
            </w:r>
          </w:p>
        </w:tc>
        <w:tc>
          <w:tcPr>
            <w:tcW w:w="5400" w:type="dxa"/>
            <w:noWrap/>
            <w:tcMar>
              <w:top w:w="0" w:type="dxa"/>
              <w:left w:w="144" w:type="dxa"/>
              <w:bottom w:w="0" w:type="dxa"/>
              <w:right w:w="0" w:type="dxa"/>
            </w:tcMar>
            <w:vAlign w:val="bottom"/>
          </w:tcPr>
          <w:p w:rsidR="00D64468" w:rsidRDefault="00D64468" w:rsidP="00D64468">
            <w:pPr>
              <w:pStyle w:val="NormalWeb"/>
              <w:spacing w:before="0" w:beforeAutospacing="0" w:after="0" w:afterAutospacing="0"/>
              <w:jc w:val="center"/>
            </w:pPr>
            <w:r>
              <w:rPr>
                <w:b/>
                <w:bCs/>
                <w:sz w:val="15"/>
                <w:szCs w:val="15"/>
              </w:rPr>
              <w:t>Name of each exchange on which registered</w:t>
            </w:r>
          </w:p>
          <w:p w:rsidR="00D64468" w:rsidRDefault="00D64468" w:rsidP="00D64468">
            <w:pPr>
              <w:pStyle w:val="rrdsinglerule"/>
              <w:keepNext/>
              <w:ind w:left="1253" w:right="1267"/>
            </w:pPr>
            <w:r>
              <w:t> </w:t>
            </w:r>
          </w:p>
        </w:tc>
      </w:tr>
      <w:tr w:rsidR="00D64468" w:rsidRPr="005D5827" w:rsidTr="00D64468">
        <w:trPr>
          <w:jc w:val="center"/>
        </w:trPr>
        <w:tc>
          <w:tcPr>
            <w:tcW w:w="5400" w:type="dxa"/>
          </w:tcPr>
          <w:p w:rsidR="00D64468" w:rsidRPr="005D5827" w:rsidRDefault="00D64468" w:rsidP="00D64468">
            <w:pPr>
              <w:pStyle w:val="NormalWeb"/>
              <w:keepNext/>
              <w:jc w:val="center"/>
              <w:rPr>
                <w:sz w:val="19"/>
                <w:szCs w:val="19"/>
              </w:rPr>
            </w:pPr>
            <w:r w:rsidRPr="005D5827">
              <w:rPr>
                <w:b/>
                <w:bCs/>
                <w:sz w:val="19"/>
                <w:szCs w:val="19"/>
              </w:rPr>
              <w:t>Common Stock</w:t>
            </w:r>
          </w:p>
        </w:tc>
        <w:tc>
          <w:tcPr>
            <w:tcW w:w="5400" w:type="dxa"/>
          </w:tcPr>
          <w:p w:rsidR="00D64468" w:rsidRPr="005D5827" w:rsidRDefault="00D64468" w:rsidP="00D64468">
            <w:pPr>
              <w:ind w:left="135"/>
              <w:jc w:val="center"/>
              <w:rPr>
                <w:sz w:val="19"/>
                <w:szCs w:val="19"/>
              </w:rPr>
            </w:pPr>
            <w:r w:rsidRPr="005D5827">
              <w:rPr>
                <w:b/>
                <w:bCs/>
                <w:sz w:val="19"/>
                <w:szCs w:val="19"/>
              </w:rPr>
              <w:t>New York Stock Exchange</w:t>
            </w:r>
          </w:p>
        </w:tc>
      </w:tr>
    </w:tbl>
    <w:p w:rsidR="00D64468" w:rsidRPr="005D5827" w:rsidRDefault="00D64468" w:rsidP="00D64468">
      <w:pPr>
        <w:pStyle w:val="NormalWeb"/>
        <w:keepNext/>
        <w:spacing w:before="45" w:beforeAutospacing="0" w:after="0" w:afterAutospacing="0"/>
        <w:jc w:val="center"/>
        <w:rPr>
          <w:sz w:val="19"/>
          <w:szCs w:val="19"/>
        </w:rPr>
      </w:pPr>
      <w:r w:rsidRPr="005D5827">
        <w:rPr>
          <w:b/>
          <w:bCs/>
          <w:sz w:val="19"/>
          <w:szCs w:val="19"/>
        </w:rPr>
        <w:t>Securities registered pursuant to Section 12(g) of the Act: None</w:t>
      </w:r>
    </w:p>
    <w:p w:rsidR="00D64468" w:rsidRDefault="00D64468" w:rsidP="00D64468">
      <w:pPr>
        <w:pStyle w:val="NormalWeb"/>
        <w:spacing w:before="0" w:beforeAutospacing="0" w:after="0" w:afterAutospacing="0"/>
        <w:jc w:val="center"/>
      </w:pPr>
      <w:r>
        <w:rPr>
          <w:b/>
          <w:bCs/>
          <w:sz w:val="15"/>
          <w:szCs w:val="15"/>
        </w:rPr>
        <w:t>(Title of class)</w:t>
      </w:r>
    </w:p>
    <w:p w:rsidR="00D64468" w:rsidRDefault="00D64468" w:rsidP="00D64468">
      <w:pPr>
        <w:pStyle w:val="rco"/>
        <w:ind w:left="4435" w:right="4435"/>
      </w:pPr>
    </w:p>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Indicate by check mark if the registrant is a well-known seasoned issuer, as defined in Rule 405 of the Securities Act.    Yes  </w:t>
      </w:r>
      <w:r>
        <w:rPr>
          <w:sz w:val="19"/>
          <w:szCs w:val="19"/>
        </w:rPr>
        <w:sym w:font="Wingdings" w:char="F078"/>
      </w:r>
      <w:r w:rsidRPr="005D5827">
        <w:rPr>
          <w:sz w:val="19"/>
          <w:szCs w:val="19"/>
        </w:rPr>
        <w:t>    No</w:t>
      </w:r>
      <w:proofErr w:type="gramStart"/>
      <w:r w:rsidRPr="005D5827">
        <w:rPr>
          <w:sz w:val="19"/>
          <w:szCs w:val="19"/>
        </w:rPr>
        <w:t>  </w:t>
      </w:r>
      <w:r w:rsidRPr="005D5827">
        <w:rPr>
          <w:rFonts w:ascii="Wingdings" w:hAnsi="Wingdings"/>
          <w:sz w:val="19"/>
          <w:szCs w:val="19"/>
        </w:rPr>
        <w:t></w:t>
      </w:r>
      <w:proofErr w:type="gramEnd"/>
    </w:p>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Indicate by check mark if the registrant is not required to file reports pursuant to Section 13 or Section 15(d) of the Exchange Act.    Yes  </w:t>
      </w:r>
      <w:r>
        <w:rPr>
          <w:sz w:val="19"/>
          <w:szCs w:val="19"/>
        </w:rPr>
        <w:sym w:font="Wingdings" w:char="F06F"/>
      </w:r>
      <w:r w:rsidRPr="005D5827">
        <w:rPr>
          <w:sz w:val="19"/>
          <w:szCs w:val="19"/>
        </w:rPr>
        <w:t>    No  </w:t>
      </w:r>
      <w:r>
        <w:rPr>
          <w:sz w:val="19"/>
          <w:szCs w:val="19"/>
        </w:rPr>
        <w:sym w:font="Wingdings" w:char="F078"/>
      </w:r>
    </w:p>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Indicate by check mark whether the registrant (1) has filed all reports required to be filed by Section 13 or 15(d) of the Securities Exchange Act of 1934 during the preceding 12 months (or such shorter period that the registrant was required to file such reports), and (2) has been subject to such filing requirements for the past 90 days.    Yes  </w:t>
      </w:r>
      <w:r>
        <w:rPr>
          <w:sz w:val="19"/>
          <w:szCs w:val="19"/>
        </w:rPr>
        <w:sym w:font="Wingdings" w:char="F078"/>
      </w:r>
      <w:r w:rsidRPr="005D5827">
        <w:rPr>
          <w:sz w:val="19"/>
          <w:szCs w:val="19"/>
        </w:rPr>
        <w:t>    No  </w:t>
      </w:r>
      <w:r>
        <w:rPr>
          <w:sz w:val="19"/>
          <w:szCs w:val="19"/>
        </w:rPr>
        <w:sym w:font="Wingdings" w:char="F06F"/>
      </w:r>
    </w:p>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Indicate by check mark whether the registrant has submitted electronically and posted on its corporate Web site, if any, every Interactive Data File required to be submitted and posted pursuant to Rule 405 of Regulation S-T (§ 232.405 of this chapter) during the preceding 12 months (or for such shorter period that the registrant was required to submit and post such files).    Yes  </w:t>
      </w:r>
      <w:r>
        <w:rPr>
          <w:sz w:val="19"/>
          <w:szCs w:val="19"/>
        </w:rPr>
        <w:sym w:font="Wingdings" w:char="F078"/>
      </w:r>
      <w:r w:rsidRPr="005D5827">
        <w:rPr>
          <w:sz w:val="19"/>
          <w:szCs w:val="19"/>
        </w:rPr>
        <w:t>    No  </w:t>
      </w:r>
      <w:r>
        <w:rPr>
          <w:sz w:val="19"/>
          <w:szCs w:val="19"/>
        </w:rPr>
        <w:sym w:font="Wingdings" w:char="F06F"/>
      </w:r>
    </w:p>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Indicate by check mark if disclosure of delinquent filers pursuant to Item 405 of Regulation S-K (§ 229.405 of this chapter) is not contained herein, and will not be contained, to the best of registrant’s knowledge, in definitive proxy or information statements incorporated by reference in Part III of this Form 10-K or any amendment to this Form 10-K.  </w:t>
      </w:r>
      <w:r>
        <w:rPr>
          <w:sz w:val="19"/>
          <w:szCs w:val="19"/>
        </w:rPr>
        <w:sym w:font="Wingdings" w:char="F06F"/>
      </w:r>
    </w:p>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r>
        <w:rPr>
          <w:sz w:val="19"/>
          <w:szCs w:val="19"/>
        </w:rPr>
        <w:t xml:space="preserve">  </w:t>
      </w:r>
    </w:p>
    <w:p w:rsidR="00D64468" w:rsidRDefault="00D64468" w:rsidP="00D64468">
      <w:pPr>
        <w:pStyle w:val="NormalWeb"/>
        <w:keepNext/>
        <w:spacing w:before="0" w:beforeAutospacing="0" w:after="0" w:afterAutospacing="0"/>
        <w:rPr>
          <w:sz w:val="5"/>
          <w:szCs w:val="5"/>
        </w:rPr>
      </w:pPr>
      <w:r>
        <w:rPr>
          <w:sz w:val="5"/>
          <w:szCs w:val="5"/>
        </w:rPr>
        <w:t> </w:t>
      </w:r>
    </w:p>
    <w:tbl>
      <w:tblPr>
        <w:tblW w:w="0" w:type="auto"/>
        <w:jc w:val="center"/>
        <w:tblLayout w:type="fixed"/>
        <w:tblCellMar>
          <w:left w:w="0" w:type="dxa"/>
          <w:right w:w="0" w:type="dxa"/>
        </w:tblCellMar>
        <w:tblLook w:val="0000" w:firstRow="0" w:lastRow="0" w:firstColumn="0" w:lastColumn="0" w:noHBand="0" w:noVBand="0"/>
      </w:tblPr>
      <w:tblGrid>
        <w:gridCol w:w="1990"/>
        <w:gridCol w:w="6200"/>
        <w:gridCol w:w="2300"/>
        <w:gridCol w:w="310"/>
      </w:tblGrid>
      <w:tr w:rsidR="00D64468" w:rsidTr="00D64468">
        <w:trPr>
          <w:trHeight w:hRule="exact" w:val="20"/>
          <w:jc w:val="center"/>
        </w:trPr>
        <w:tc>
          <w:tcPr>
            <w:tcW w:w="1990" w:type="dxa"/>
            <w:tcBorders>
              <w:top w:val="nil"/>
              <w:left w:val="nil"/>
              <w:bottom w:val="nil"/>
              <w:right w:val="nil"/>
            </w:tcBorders>
            <w:vAlign w:val="center"/>
          </w:tcPr>
          <w:p w:rsidR="00D64468" w:rsidRDefault="00D64468" w:rsidP="00D64468">
            <w:pPr>
              <w:rPr>
                <w:sz w:val="2"/>
              </w:rPr>
            </w:pPr>
          </w:p>
        </w:tc>
        <w:tc>
          <w:tcPr>
            <w:tcW w:w="6200" w:type="dxa"/>
            <w:tcBorders>
              <w:top w:val="nil"/>
              <w:left w:val="nil"/>
              <w:bottom w:val="nil"/>
              <w:right w:val="nil"/>
            </w:tcBorders>
            <w:vAlign w:val="center"/>
          </w:tcPr>
          <w:p w:rsidR="00D64468" w:rsidRDefault="00D64468" w:rsidP="00D64468">
            <w:pPr>
              <w:rPr>
                <w:sz w:val="2"/>
              </w:rPr>
            </w:pPr>
          </w:p>
        </w:tc>
        <w:tc>
          <w:tcPr>
            <w:tcW w:w="2300" w:type="dxa"/>
            <w:tcBorders>
              <w:top w:val="nil"/>
              <w:left w:val="nil"/>
              <w:bottom w:val="nil"/>
              <w:right w:val="nil"/>
            </w:tcBorders>
            <w:vAlign w:val="center"/>
          </w:tcPr>
          <w:p w:rsidR="00D64468" w:rsidRDefault="00D64468" w:rsidP="00D64468">
            <w:pPr>
              <w:rPr>
                <w:sz w:val="2"/>
              </w:rPr>
            </w:pPr>
          </w:p>
        </w:tc>
        <w:tc>
          <w:tcPr>
            <w:tcW w:w="310" w:type="dxa"/>
            <w:tcBorders>
              <w:top w:val="nil"/>
              <w:left w:val="nil"/>
              <w:bottom w:val="nil"/>
              <w:right w:val="nil"/>
            </w:tcBorders>
            <w:vAlign w:val="center"/>
          </w:tcPr>
          <w:p w:rsidR="00D64468" w:rsidRDefault="00D64468" w:rsidP="00D64468">
            <w:pPr>
              <w:rPr>
                <w:sz w:val="2"/>
              </w:rPr>
            </w:pPr>
          </w:p>
        </w:tc>
      </w:tr>
      <w:tr w:rsidR="00D64468" w:rsidTr="00D64468">
        <w:trPr>
          <w:jc w:val="center"/>
        </w:trPr>
        <w:tc>
          <w:tcPr>
            <w:tcW w:w="1990" w:type="dxa"/>
            <w:vAlign w:val="center"/>
          </w:tcPr>
          <w:p w:rsidR="00D64468" w:rsidRDefault="00D64468" w:rsidP="00D64468">
            <w:pPr>
              <w:rPr>
                <w:sz w:val="1"/>
              </w:rPr>
            </w:pPr>
          </w:p>
        </w:tc>
        <w:tc>
          <w:tcPr>
            <w:tcW w:w="6200" w:type="dxa"/>
            <w:vAlign w:val="center"/>
          </w:tcPr>
          <w:p w:rsidR="00D64468" w:rsidRDefault="00D64468" w:rsidP="00D64468">
            <w:pPr>
              <w:rPr>
                <w:sz w:val="1"/>
              </w:rPr>
            </w:pPr>
          </w:p>
        </w:tc>
        <w:tc>
          <w:tcPr>
            <w:tcW w:w="2300" w:type="dxa"/>
            <w:vAlign w:val="center"/>
          </w:tcPr>
          <w:p w:rsidR="00D64468" w:rsidRDefault="00D64468" w:rsidP="00D64468">
            <w:pPr>
              <w:rPr>
                <w:sz w:val="1"/>
              </w:rPr>
            </w:pPr>
          </w:p>
        </w:tc>
        <w:tc>
          <w:tcPr>
            <w:tcW w:w="310" w:type="dxa"/>
            <w:vAlign w:val="center"/>
          </w:tcPr>
          <w:p w:rsidR="00D64468" w:rsidRDefault="00D64468" w:rsidP="00D64468">
            <w:pPr>
              <w:rPr>
                <w:sz w:val="1"/>
              </w:rPr>
            </w:pPr>
          </w:p>
        </w:tc>
      </w:tr>
      <w:tr w:rsidR="00D64468" w:rsidRPr="005D5827" w:rsidTr="00D64468">
        <w:trPr>
          <w:jc w:val="center"/>
        </w:trPr>
        <w:tc>
          <w:tcPr>
            <w:tcW w:w="1990" w:type="dxa"/>
            <w:vAlign w:val="bottom"/>
          </w:tcPr>
          <w:p w:rsidR="00D64468" w:rsidRPr="005D5827" w:rsidRDefault="00D64468" w:rsidP="00D64468">
            <w:pPr>
              <w:rPr>
                <w:sz w:val="19"/>
                <w:szCs w:val="19"/>
              </w:rPr>
            </w:pPr>
            <w:r w:rsidRPr="005D5827">
              <w:rPr>
                <w:sz w:val="19"/>
                <w:szCs w:val="19"/>
              </w:rPr>
              <w:t>Large accelerated filer</w:t>
            </w:r>
          </w:p>
        </w:tc>
        <w:tc>
          <w:tcPr>
            <w:tcW w:w="6200" w:type="dxa"/>
            <w:vAlign w:val="bottom"/>
          </w:tcPr>
          <w:p w:rsidR="00D64468" w:rsidRPr="005D5827" w:rsidRDefault="00D64468" w:rsidP="00D64468">
            <w:pPr>
              <w:rPr>
                <w:sz w:val="19"/>
                <w:szCs w:val="19"/>
              </w:rPr>
            </w:pPr>
            <w:r>
              <w:rPr>
                <w:rFonts w:ascii="Wingdings" w:hAnsi="Wingdings"/>
                <w:sz w:val="19"/>
                <w:szCs w:val="19"/>
              </w:rPr>
              <w:sym w:font="Wingdings" w:char="F078"/>
            </w:r>
          </w:p>
        </w:tc>
        <w:tc>
          <w:tcPr>
            <w:tcW w:w="2300" w:type="dxa"/>
            <w:vAlign w:val="bottom"/>
          </w:tcPr>
          <w:p w:rsidR="00D64468" w:rsidRPr="005D5827" w:rsidRDefault="00D64468" w:rsidP="00D64468">
            <w:pPr>
              <w:rPr>
                <w:sz w:val="19"/>
                <w:szCs w:val="19"/>
              </w:rPr>
            </w:pPr>
            <w:r w:rsidRPr="005D5827">
              <w:rPr>
                <w:sz w:val="19"/>
                <w:szCs w:val="19"/>
              </w:rPr>
              <w:t>Accelerated filer</w:t>
            </w:r>
          </w:p>
        </w:tc>
        <w:tc>
          <w:tcPr>
            <w:tcW w:w="310" w:type="dxa"/>
            <w:vAlign w:val="bottom"/>
          </w:tcPr>
          <w:p w:rsidR="00D64468" w:rsidRPr="005D5827" w:rsidRDefault="00D64468" w:rsidP="00D64468">
            <w:pPr>
              <w:rPr>
                <w:sz w:val="19"/>
                <w:szCs w:val="19"/>
              </w:rPr>
            </w:pPr>
            <w:r>
              <w:rPr>
                <w:sz w:val="19"/>
                <w:szCs w:val="19"/>
              </w:rPr>
              <w:sym w:font="Wingdings" w:char="F06F"/>
            </w:r>
          </w:p>
        </w:tc>
      </w:tr>
      <w:tr w:rsidR="00D64468" w:rsidTr="00D64468">
        <w:trPr>
          <w:trHeight w:val="120"/>
          <w:jc w:val="center"/>
        </w:trPr>
        <w:tc>
          <w:tcPr>
            <w:tcW w:w="1990" w:type="dxa"/>
            <w:vAlign w:val="center"/>
          </w:tcPr>
          <w:p w:rsidR="00D64468" w:rsidRDefault="00D64468" w:rsidP="00D64468">
            <w:pPr>
              <w:rPr>
                <w:sz w:val="12"/>
              </w:rPr>
            </w:pPr>
          </w:p>
        </w:tc>
        <w:tc>
          <w:tcPr>
            <w:tcW w:w="6200" w:type="dxa"/>
            <w:vAlign w:val="center"/>
          </w:tcPr>
          <w:p w:rsidR="00D64468" w:rsidRDefault="00D64468" w:rsidP="00D64468">
            <w:pPr>
              <w:rPr>
                <w:sz w:val="12"/>
              </w:rPr>
            </w:pPr>
          </w:p>
        </w:tc>
        <w:tc>
          <w:tcPr>
            <w:tcW w:w="2300" w:type="dxa"/>
            <w:vAlign w:val="center"/>
          </w:tcPr>
          <w:p w:rsidR="00D64468" w:rsidRDefault="00D64468" w:rsidP="00D64468">
            <w:pPr>
              <w:rPr>
                <w:sz w:val="12"/>
              </w:rPr>
            </w:pPr>
          </w:p>
        </w:tc>
        <w:tc>
          <w:tcPr>
            <w:tcW w:w="310" w:type="dxa"/>
            <w:vAlign w:val="center"/>
          </w:tcPr>
          <w:p w:rsidR="00D64468" w:rsidRDefault="00D64468" w:rsidP="00D64468">
            <w:pPr>
              <w:rPr>
                <w:sz w:val="12"/>
              </w:rPr>
            </w:pPr>
          </w:p>
        </w:tc>
      </w:tr>
      <w:tr w:rsidR="00D64468" w:rsidRPr="005D5827" w:rsidTr="00D64468">
        <w:trPr>
          <w:jc w:val="center"/>
        </w:trPr>
        <w:tc>
          <w:tcPr>
            <w:tcW w:w="1990" w:type="dxa"/>
            <w:vAlign w:val="bottom"/>
          </w:tcPr>
          <w:p w:rsidR="00D64468" w:rsidRPr="005D5827" w:rsidRDefault="00D64468" w:rsidP="00D64468">
            <w:pPr>
              <w:rPr>
                <w:sz w:val="19"/>
                <w:szCs w:val="19"/>
              </w:rPr>
            </w:pPr>
            <w:r w:rsidRPr="005D5827">
              <w:rPr>
                <w:sz w:val="19"/>
                <w:szCs w:val="19"/>
              </w:rPr>
              <w:t>Non-accelerated filer</w:t>
            </w:r>
          </w:p>
        </w:tc>
        <w:tc>
          <w:tcPr>
            <w:tcW w:w="6200" w:type="dxa"/>
            <w:vAlign w:val="bottom"/>
          </w:tcPr>
          <w:p w:rsidR="00D64468" w:rsidRPr="005D5827" w:rsidRDefault="00D64468" w:rsidP="00D64468">
            <w:pPr>
              <w:rPr>
                <w:sz w:val="19"/>
                <w:szCs w:val="19"/>
              </w:rPr>
            </w:pPr>
            <w:r>
              <w:rPr>
                <w:sz w:val="19"/>
                <w:szCs w:val="19"/>
              </w:rPr>
              <w:sym w:font="Wingdings" w:char="F06F"/>
            </w:r>
          </w:p>
        </w:tc>
        <w:tc>
          <w:tcPr>
            <w:tcW w:w="2300" w:type="dxa"/>
            <w:vAlign w:val="bottom"/>
          </w:tcPr>
          <w:p w:rsidR="00D64468" w:rsidRPr="005D5827" w:rsidRDefault="00D64468" w:rsidP="00D64468">
            <w:pPr>
              <w:rPr>
                <w:sz w:val="19"/>
                <w:szCs w:val="19"/>
              </w:rPr>
            </w:pPr>
            <w:r w:rsidRPr="005D5827">
              <w:rPr>
                <w:sz w:val="19"/>
                <w:szCs w:val="19"/>
              </w:rPr>
              <w:t>Smaller reporting company</w:t>
            </w:r>
          </w:p>
        </w:tc>
        <w:tc>
          <w:tcPr>
            <w:tcW w:w="310" w:type="dxa"/>
            <w:vAlign w:val="bottom"/>
          </w:tcPr>
          <w:p w:rsidR="00D64468" w:rsidRPr="005D5827" w:rsidRDefault="00D64468" w:rsidP="00D64468">
            <w:pPr>
              <w:rPr>
                <w:sz w:val="19"/>
                <w:szCs w:val="19"/>
              </w:rPr>
            </w:pPr>
            <w:r>
              <w:rPr>
                <w:sz w:val="19"/>
                <w:szCs w:val="19"/>
              </w:rPr>
              <w:sym w:font="Wingdings" w:char="F06F"/>
            </w:r>
          </w:p>
        </w:tc>
      </w:tr>
    </w:tbl>
    <w:p w:rsidR="00D64468" w:rsidRDefault="00D64468" w:rsidP="00D64468"/>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Indicate by check mark whether the registrant is a shell company (as defined in Rule 12b-2 of the Exchange Act).    Yes  </w:t>
      </w:r>
      <w:r>
        <w:rPr>
          <w:sz w:val="19"/>
          <w:szCs w:val="19"/>
        </w:rPr>
        <w:sym w:font="Wingdings" w:char="F06F"/>
      </w:r>
      <w:r w:rsidRPr="005D5827">
        <w:rPr>
          <w:sz w:val="19"/>
          <w:szCs w:val="19"/>
        </w:rPr>
        <w:t xml:space="preserve">    No   </w:t>
      </w:r>
      <w:r>
        <w:rPr>
          <w:sz w:val="19"/>
          <w:szCs w:val="19"/>
        </w:rPr>
        <w:sym w:font="Wingdings" w:char="F078"/>
      </w:r>
    </w:p>
    <w:p w:rsidR="00D64468" w:rsidRPr="005D5827" w:rsidRDefault="00D64468" w:rsidP="00D64468">
      <w:pPr>
        <w:pStyle w:val="NormalWeb"/>
        <w:spacing w:before="45" w:beforeAutospacing="0" w:after="0" w:afterAutospacing="0"/>
        <w:ind w:firstLine="367"/>
        <w:rPr>
          <w:sz w:val="19"/>
          <w:szCs w:val="19"/>
        </w:rPr>
      </w:pPr>
      <w:r w:rsidRPr="005D5827">
        <w:rPr>
          <w:sz w:val="19"/>
          <w:szCs w:val="19"/>
        </w:rPr>
        <w:t xml:space="preserve">The Company’s common stock is listed on the New York Stock Exchange under the symbol “MRC”. The aggregate market value of voting common stock held by non-affiliates was </w:t>
      </w:r>
      <w:r w:rsidR="007A6BC8" w:rsidRPr="007F353C">
        <w:rPr>
          <w:sz w:val="19"/>
          <w:szCs w:val="19"/>
        </w:rPr>
        <w:t>$</w:t>
      </w:r>
      <w:r w:rsidR="00634CD6" w:rsidRPr="007F353C">
        <w:rPr>
          <w:sz w:val="20"/>
          <w:szCs w:val="20"/>
        </w:rPr>
        <w:t>1.561</w:t>
      </w:r>
      <w:r>
        <w:rPr>
          <w:sz w:val="20"/>
          <w:szCs w:val="20"/>
        </w:rPr>
        <w:t xml:space="preserve"> </w:t>
      </w:r>
      <w:r w:rsidR="00325718">
        <w:rPr>
          <w:sz w:val="19"/>
          <w:szCs w:val="19"/>
        </w:rPr>
        <w:t>b</w:t>
      </w:r>
      <w:r w:rsidRPr="005D5827">
        <w:rPr>
          <w:sz w:val="19"/>
          <w:szCs w:val="19"/>
        </w:rPr>
        <w:t xml:space="preserve">illion as of the close of trading as reported on the New York Stock Exchange on </w:t>
      </w:r>
      <w:r w:rsidR="00634CD6">
        <w:rPr>
          <w:sz w:val="19"/>
          <w:szCs w:val="19"/>
        </w:rPr>
        <w:t>June 30, 2017</w:t>
      </w:r>
      <w:r w:rsidRPr="005D5827">
        <w:rPr>
          <w:sz w:val="19"/>
          <w:szCs w:val="19"/>
        </w:rPr>
        <w:t xml:space="preserve">. There were </w:t>
      </w:r>
      <w:r w:rsidR="005374E4" w:rsidRPr="007F353C">
        <w:rPr>
          <w:sz w:val="19"/>
          <w:szCs w:val="19"/>
        </w:rPr>
        <w:t>91,651,168</w:t>
      </w:r>
      <w:r w:rsidRPr="005D5827">
        <w:rPr>
          <w:sz w:val="19"/>
          <w:szCs w:val="19"/>
        </w:rPr>
        <w:t xml:space="preserve"> shares of the registrant’s common stock</w:t>
      </w:r>
      <w:r w:rsidR="00AD2364">
        <w:rPr>
          <w:sz w:val="19"/>
          <w:szCs w:val="19"/>
        </w:rPr>
        <w:t xml:space="preserve"> </w:t>
      </w:r>
      <w:r w:rsidR="004A4C63">
        <w:rPr>
          <w:sz w:val="18"/>
          <w:szCs w:val="18"/>
        </w:rPr>
        <w:t xml:space="preserve">(excluding </w:t>
      </w:r>
      <w:r w:rsidR="00974E02" w:rsidRPr="007F353C">
        <w:rPr>
          <w:sz w:val="18"/>
          <w:szCs w:val="18"/>
        </w:rPr>
        <w:t>28</w:t>
      </w:r>
      <w:r w:rsidR="005374E4" w:rsidRPr="007F353C">
        <w:rPr>
          <w:sz w:val="18"/>
          <w:szCs w:val="18"/>
        </w:rPr>
        <w:t>7,699</w:t>
      </w:r>
      <w:r w:rsidR="00AD2364">
        <w:rPr>
          <w:sz w:val="18"/>
          <w:szCs w:val="18"/>
        </w:rPr>
        <w:t xml:space="preserve"> unvested restricted shares)</w:t>
      </w:r>
      <w:r w:rsidRPr="005D5827">
        <w:rPr>
          <w:sz w:val="19"/>
          <w:szCs w:val="19"/>
        </w:rPr>
        <w:t>, par value $0.01 per share, issued and out</w:t>
      </w:r>
      <w:r>
        <w:rPr>
          <w:sz w:val="19"/>
          <w:szCs w:val="19"/>
        </w:rPr>
        <w:t xml:space="preserve">standing as of February </w:t>
      </w:r>
      <w:r w:rsidR="008F60A6">
        <w:rPr>
          <w:sz w:val="19"/>
          <w:szCs w:val="19"/>
        </w:rPr>
        <w:t>9</w:t>
      </w:r>
      <w:r w:rsidR="00E15DF5">
        <w:rPr>
          <w:sz w:val="19"/>
          <w:szCs w:val="19"/>
        </w:rPr>
        <w:t>, 2018</w:t>
      </w:r>
      <w:r w:rsidRPr="005D5827">
        <w:rPr>
          <w:sz w:val="19"/>
          <w:szCs w:val="19"/>
        </w:rPr>
        <w:t>.</w:t>
      </w:r>
    </w:p>
    <w:p w:rsidR="00D64468" w:rsidRPr="005D5827" w:rsidRDefault="00D64468" w:rsidP="00D64468">
      <w:pPr>
        <w:pStyle w:val="NormalWeb"/>
        <w:keepNext/>
        <w:spacing w:before="45" w:beforeAutospacing="0" w:after="0" w:afterAutospacing="0"/>
        <w:jc w:val="center"/>
        <w:rPr>
          <w:sz w:val="19"/>
          <w:szCs w:val="19"/>
        </w:rPr>
      </w:pPr>
      <w:r w:rsidRPr="005D5827">
        <w:rPr>
          <w:b/>
          <w:bCs/>
          <w:sz w:val="19"/>
          <w:szCs w:val="19"/>
        </w:rPr>
        <w:lastRenderedPageBreak/>
        <w:t xml:space="preserve">DOCUMENTS INCORPORATED BY REFERENCE </w:t>
      </w:r>
    </w:p>
    <w:p w:rsidR="00D64468" w:rsidRPr="00B72B48" w:rsidRDefault="00D64468" w:rsidP="00D64468">
      <w:pPr>
        <w:pStyle w:val="NormalWeb"/>
        <w:spacing w:before="45" w:after="0"/>
        <w:ind w:firstLine="360"/>
        <w:rPr>
          <w:sz w:val="19"/>
          <w:szCs w:val="19"/>
        </w:rPr>
      </w:pPr>
      <w:r w:rsidRPr="005D5827">
        <w:rPr>
          <w:sz w:val="19"/>
          <w:szCs w:val="19"/>
        </w:rPr>
        <w:t>Portions of the registrant’s prox</w:t>
      </w:r>
      <w:r>
        <w:rPr>
          <w:sz w:val="19"/>
          <w:szCs w:val="19"/>
        </w:rPr>
        <w:t>y statement</w:t>
      </w:r>
      <w:r w:rsidR="00F75A3E">
        <w:rPr>
          <w:sz w:val="19"/>
          <w:szCs w:val="19"/>
        </w:rPr>
        <w:t xml:space="preserve"> relating to the 201</w:t>
      </w:r>
      <w:r w:rsidR="004A4B3C">
        <w:rPr>
          <w:sz w:val="19"/>
          <w:szCs w:val="19"/>
        </w:rPr>
        <w:t>8</w:t>
      </w:r>
      <w:r w:rsidRPr="005D5827">
        <w:rPr>
          <w:sz w:val="19"/>
          <w:szCs w:val="19"/>
        </w:rPr>
        <w:t xml:space="preserve"> Annual Meeting of S</w:t>
      </w:r>
      <w:r>
        <w:rPr>
          <w:sz w:val="19"/>
          <w:szCs w:val="19"/>
        </w:rPr>
        <w:t>tock</w:t>
      </w:r>
      <w:r w:rsidRPr="005D5827">
        <w:rPr>
          <w:sz w:val="19"/>
          <w:szCs w:val="19"/>
        </w:rPr>
        <w:t xml:space="preserve">holders, to be filed within 120 days of the end of the fiscal year covered by this report, are incorporated by reference into Part III of this Annual Report on Form 10-K. </w:t>
      </w:r>
    </w:p>
    <w:p w:rsidR="00A11B0C" w:rsidRPr="005D5827" w:rsidRDefault="00A11B0C">
      <w:pPr>
        <w:pStyle w:val="rrdsinglerule"/>
        <w:pBdr>
          <w:top w:val="single" w:sz="4" w:space="0" w:color="000000"/>
        </w:pBdr>
        <w:spacing w:before="90"/>
        <w:rPr>
          <w:sz w:val="19"/>
          <w:szCs w:val="19"/>
        </w:rPr>
      </w:pPr>
      <w:r w:rsidRPr="005D5827">
        <w:rPr>
          <w:sz w:val="19"/>
          <w:szCs w:val="19"/>
        </w:rPr>
        <w:t> </w:t>
      </w:r>
    </w:p>
    <w:p w:rsidR="00A11B0C" w:rsidRPr="005D5827" w:rsidRDefault="00A11B0C">
      <w:pPr>
        <w:pStyle w:val="rrdsinglerule"/>
        <w:rPr>
          <w:sz w:val="19"/>
          <w:szCs w:val="19"/>
        </w:rPr>
      </w:pPr>
      <w:r w:rsidRPr="005D5827">
        <w:rPr>
          <w:sz w:val="19"/>
          <w:szCs w:val="19"/>
        </w:rPr>
        <w:t> </w:t>
      </w:r>
    </w:p>
    <w:p w:rsidR="00FA7217" w:rsidRDefault="00FA7217" w:rsidP="00FA7217">
      <w:pPr>
        <w:pStyle w:val="NormalWeb"/>
        <w:keepNext/>
        <w:pageBreakBefore/>
        <w:spacing w:before="0" w:beforeAutospacing="0" w:after="0" w:afterAutospacing="0"/>
      </w:pPr>
      <w:r>
        <w:rPr>
          <w:b/>
          <w:bCs/>
          <w:sz w:val="20"/>
          <w:szCs w:val="20"/>
        </w:rPr>
        <w:lastRenderedPageBreak/>
        <w:t xml:space="preserve">TABLE OF CONTENTS </w:t>
      </w:r>
    </w:p>
    <w:p w:rsidR="00FA7217" w:rsidRDefault="00FA7217" w:rsidP="00FA7217">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1170"/>
        <w:gridCol w:w="8926"/>
        <w:gridCol w:w="704"/>
      </w:tblGrid>
      <w:tr w:rsidR="00FA7217" w:rsidTr="00FA7217">
        <w:trPr>
          <w:trHeight w:hRule="exact" w:val="20"/>
          <w:tblHeader/>
          <w:jc w:val="center"/>
        </w:trPr>
        <w:tc>
          <w:tcPr>
            <w:tcW w:w="1170" w:type="dxa"/>
            <w:tcBorders>
              <w:top w:val="nil"/>
              <w:left w:val="nil"/>
              <w:bottom w:val="nil"/>
              <w:right w:val="nil"/>
            </w:tcBorders>
            <w:vAlign w:val="center"/>
          </w:tcPr>
          <w:p w:rsidR="00FA7217" w:rsidRDefault="00FA7217" w:rsidP="00FA7217">
            <w:pPr>
              <w:rPr>
                <w:sz w:val="2"/>
              </w:rPr>
            </w:pPr>
          </w:p>
        </w:tc>
        <w:tc>
          <w:tcPr>
            <w:tcW w:w="8926" w:type="dxa"/>
            <w:tcBorders>
              <w:top w:val="nil"/>
              <w:left w:val="nil"/>
              <w:bottom w:val="nil"/>
              <w:right w:val="nil"/>
            </w:tcBorders>
            <w:vAlign w:val="center"/>
          </w:tcPr>
          <w:p w:rsidR="00FA7217" w:rsidRDefault="00FA7217" w:rsidP="00FA7217">
            <w:pPr>
              <w:rPr>
                <w:sz w:val="2"/>
              </w:rPr>
            </w:pPr>
          </w:p>
        </w:tc>
        <w:tc>
          <w:tcPr>
            <w:tcW w:w="704" w:type="dxa"/>
            <w:tcBorders>
              <w:top w:val="nil"/>
              <w:left w:val="nil"/>
              <w:bottom w:val="nil"/>
              <w:right w:val="nil"/>
            </w:tcBorders>
            <w:vAlign w:val="center"/>
          </w:tcPr>
          <w:p w:rsidR="00FA7217" w:rsidRDefault="00FA7217" w:rsidP="00FA7217">
            <w:pPr>
              <w:rPr>
                <w:sz w:val="2"/>
              </w:rPr>
            </w:pPr>
          </w:p>
        </w:tc>
      </w:tr>
      <w:tr w:rsidR="00FA7217" w:rsidTr="00FA7217">
        <w:trPr>
          <w:tblHeader/>
          <w:jc w:val="center"/>
        </w:trPr>
        <w:tc>
          <w:tcPr>
            <w:tcW w:w="1170" w:type="dxa"/>
            <w:vAlign w:val="center"/>
          </w:tcPr>
          <w:p w:rsidR="00FA7217" w:rsidRDefault="00FA7217" w:rsidP="00FA7217">
            <w:pPr>
              <w:rPr>
                <w:sz w:val="1"/>
              </w:rPr>
            </w:pPr>
          </w:p>
        </w:tc>
        <w:tc>
          <w:tcPr>
            <w:tcW w:w="8926" w:type="dxa"/>
            <w:vAlign w:val="center"/>
          </w:tcPr>
          <w:p w:rsidR="00FA7217" w:rsidRDefault="00FA7217" w:rsidP="00FA7217">
            <w:pPr>
              <w:rPr>
                <w:sz w:val="1"/>
              </w:rPr>
            </w:pPr>
          </w:p>
        </w:tc>
        <w:tc>
          <w:tcPr>
            <w:tcW w:w="704" w:type="dxa"/>
            <w:vAlign w:val="center"/>
          </w:tcPr>
          <w:p w:rsidR="00FA7217" w:rsidRDefault="00FA7217" w:rsidP="00FA7217">
            <w:pPr>
              <w:rPr>
                <w:sz w:val="1"/>
              </w:rPr>
            </w:pPr>
          </w:p>
        </w:tc>
      </w:tr>
      <w:tr w:rsidR="00FA7217" w:rsidTr="00D855CA">
        <w:trPr>
          <w:cantSplit/>
          <w:tblHeader/>
          <w:jc w:val="center"/>
        </w:trPr>
        <w:tc>
          <w:tcPr>
            <w:tcW w:w="1170" w:type="dxa"/>
            <w:tcMar>
              <w:top w:w="0" w:type="dxa"/>
              <w:left w:w="144" w:type="dxa"/>
              <w:bottom w:w="0" w:type="dxa"/>
              <w:right w:w="0" w:type="dxa"/>
            </w:tcMar>
            <w:vAlign w:val="bottom"/>
          </w:tcPr>
          <w:p w:rsidR="00FA7217" w:rsidRDefault="00FA7217" w:rsidP="00FA7217">
            <w:pPr>
              <w:pStyle w:val="la2"/>
              <w:keepNext/>
            </w:pPr>
            <w:r>
              <w:t> </w:t>
            </w:r>
          </w:p>
        </w:tc>
        <w:tc>
          <w:tcPr>
            <w:tcW w:w="8926" w:type="dxa"/>
            <w:tcMar>
              <w:top w:w="0" w:type="dxa"/>
              <w:left w:w="144" w:type="dxa"/>
              <w:bottom w:w="0" w:type="dxa"/>
              <w:right w:w="0" w:type="dxa"/>
            </w:tcMar>
            <w:vAlign w:val="bottom"/>
          </w:tcPr>
          <w:p w:rsidR="00FA7217" w:rsidRDefault="00FA7217" w:rsidP="00FA7217">
            <w:pPr>
              <w:pStyle w:val="la2"/>
            </w:pPr>
            <w:r>
              <w:t> </w:t>
            </w:r>
          </w:p>
        </w:tc>
        <w:tc>
          <w:tcPr>
            <w:tcW w:w="704" w:type="dxa"/>
            <w:tcMar>
              <w:top w:w="0" w:type="dxa"/>
              <w:left w:w="144" w:type="dxa"/>
              <w:bottom w:w="0" w:type="dxa"/>
              <w:right w:w="0" w:type="dxa"/>
            </w:tcMar>
            <w:vAlign w:val="bottom"/>
          </w:tcPr>
          <w:p w:rsidR="00FA7217" w:rsidRDefault="00FA7217" w:rsidP="00FA7217">
            <w:pPr>
              <w:jc w:val="center"/>
            </w:pPr>
            <w:r>
              <w:rPr>
                <w:b/>
                <w:bCs/>
                <w:sz w:val="15"/>
                <w:szCs w:val="15"/>
              </w:rPr>
              <w:t>Page</w:t>
            </w:r>
          </w:p>
        </w:tc>
      </w:tr>
      <w:tr w:rsidR="00FA7217" w:rsidTr="00D855CA">
        <w:trPr>
          <w:cantSplit/>
          <w:jc w:val="center"/>
        </w:trPr>
        <w:tc>
          <w:tcPr>
            <w:tcW w:w="1170" w:type="dxa"/>
            <w:tcMar>
              <w:top w:w="0" w:type="dxa"/>
              <w:left w:w="144" w:type="dxa"/>
              <w:bottom w:w="0" w:type="dxa"/>
              <w:right w:w="0" w:type="dxa"/>
            </w:tcMar>
          </w:tcPr>
          <w:p w:rsidR="00FA7217" w:rsidRDefault="00FA7217" w:rsidP="00FA7217">
            <w:pPr>
              <w:pStyle w:val="la2"/>
            </w:pPr>
            <w:r>
              <w:t> </w:t>
            </w:r>
          </w:p>
        </w:tc>
        <w:tc>
          <w:tcPr>
            <w:tcW w:w="8926" w:type="dxa"/>
          </w:tcPr>
          <w:p w:rsidR="00FA7217" w:rsidRDefault="00FA7217" w:rsidP="00FA7217">
            <w:pPr>
              <w:pStyle w:val="NormalWeb"/>
              <w:keepNext/>
              <w:jc w:val="center"/>
            </w:pPr>
            <w:r>
              <w:rPr>
                <w:b/>
                <w:bCs/>
                <w:sz w:val="20"/>
                <w:szCs w:val="20"/>
              </w:rPr>
              <w:t>PART I</w:t>
            </w:r>
          </w:p>
        </w:tc>
        <w:tc>
          <w:tcPr>
            <w:tcW w:w="704" w:type="dxa"/>
            <w:tcMar>
              <w:top w:w="0" w:type="dxa"/>
              <w:left w:w="144" w:type="dxa"/>
              <w:bottom w:w="0" w:type="dxa"/>
              <w:right w:w="0" w:type="dxa"/>
            </w:tcMar>
          </w:tcPr>
          <w:p w:rsidR="00FA7217" w:rsidRDefault="00FA7217" w:rsidP="00FA7217">
            <w:pPr>
              <w:pStyle w:val="la2"/>
            </w:pPr>
            <w:r>
              <w:t> </w:t>
            </w:r>
          </w:p>
        </w:tc>
      </w:tr>
      <w:tr w:rsidR="00FA7217" w:rsidTr="00D855CA">
        <w:trPr>
          <w:cantSplit/>
          <w:jc w:val="center"/>
        </w:trPr>
        <w:tc>
          <w:tcPr>
            <w:tcW w:w="1170" w:type="dxa"/>
            <w:vAlign w:val="center"/>
          </w:tcPr>
          <w:p w:rsidR="00FA7217" w:rsidRDefault="00FA7217" w:rsidP="00FA7217"/>
        </w:tc>
        <w:tc>
          <w:tcPr>
            <w:tcW w:w="8926" w:type="dxa"/>
            <w:vAlign w:val="center"/>
          </w:tcPr>
          <w:p w:rsidR="00FA7217" w:rsidRDefault="00FA7217" w:rsidP="00FA7217"/>
        </w:tc>
        <w:tc>
          <w:tcPr>
            <w:tcW w:w="704" w:type="dxa"/>
            <w:vAlign w:val="center"/>
          </w:tcPr>
          <w:p w:rsidR="00FA7217" w:rsidRDefault="00FA7217" w:rsidP="00FA7217"/>
        </w:tc>
      </w:tr>
      <w:tr w:rsidR="00FA7217" w:rsidTr="00D855CA">
        <w:trPr>
          <w:cantSplit/>
          <w:jc w:val="center"/>
        </w:trPr>
        <w:tc>
          <w:tcPr>
            <w:tcW w:w="1170" w:type="dxa"/>
          </w:tcPr>
          <w:p w:rsidR="00FA7217" w:rsidRDefault="00FA7217" w:rsidP="00FA7217">
            <w:pPr>
              <w:pStyle w:val="NormalWeb"/>
              <w:keepNext/>
              <w:ind w:left="240" w:hanging="240"/>
            </w:pPr>
            <w:r>
              <w:rPr>
                <w:b/>
                <w:bCs/>
                <w:sz w:val="20"/>
                <w:szCs w:val="20"/>
              </w:rPr>
              <w:t>ITEM 1.</w:t>
            </w:r>
          </w:p>
        </w:tc>
        <w:tc>
          <w:tcPr>
            <w:tcW w:w="8926" w:type="dxa"/>
            <w:vAlign w:val="bottom"/>
          </w:tcPr>
          <w:p w:rsidR="00FA7217" w:rsidRDefault="00D80286" w:rsidP="0029259D">
            <w:pPr>
              <w:pStyle w:val="NormalWeb"/>
              <w:tabs>
                <w:tab w:val="right" w:leader="dot" w:pos="9400"/>
              </w:tabs>
            </w:pPr>
            <w:hyperlink w:anchor="ITEM1BBusiness" w:history="1">
              <w:r w:rsidR="00FA7217" w:rsidRPr="00FA7217">
                <w:rPr>
                  <w:rStyle w:val="Hyperlink"/>
                  <w:b/>
                  <w:bCs/>
                  <w:sz w:val="20"/>
                  <w:szCs w:val="20"/>
                </w:rPr>
                <w:t>BUSINESS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ITEM1BBusiness  \* MERGEFORMAT </w:instrText>
            </w:r>
            <w:r>
              <w:rPr>
                <w:b/>
                <w:bCs/>
                <w:sz w:val="20"/>
                <w:szCs w:val="20"/>
              </w:rPr>
              <w:fldChar w:fldCharType="separate"/>
            </w:r>
            <w:r w:rsidR="00D80286">
              <w:rPr>
                <w:b/>
                <w:bCs/>
                <w:noProof/>
                <w:sz w:val="20"/>
                <w:szCs w:val="20"/>
              </w:rPr>
              <w:t>1</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1A.</w:t>
            </w:r>
          </w:p>
        </w:tc>
        <w:tc>
          <w:tcPr>
            <w:tcW w:w="8926" w:type="dxa"/>
            <w:vAlign w:val="bottom"/>
          </w:tcPr>
          <w:p w:rsidR="00FA7217" w:rsidRDefault="00D80286" w:rsidP="0029259D">
            <w:pPr>
              <w:pStyle w:val="NormalWeb"/>
              <w:tabs>
                <w:tab w:val="right" w:leader="dot" w:pos="9400"/>
              </w:tabs>
            </w:pPr>
            <w:hyperlink w:anchor="RiskFactors" w:history="1">
              <w:r w:rsidR="00FA7217" w:rsidRPr="00FA7217">
                <w:rPr>
                  <w:rStyle w:val="Hyperlink"/>
                  <w:b/>
                  <w:bCs/>
                  <w:sz w:val="20"/>
                  <w:szCs w:val="20"/>
                </w:rPr>
                <w:t>RISK FACTORS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RiskFactors  \* MERGEFORMAT </w:instrText>
            </w:r>
            <w:r>
              <w:rPr>
                <w:b/>
                <w:bCs/>
                <w:sz w:val="20"/>
                <w:szCs w:val="20"/>
              </w:rPr>
              <w:fldChar w:fldCharType="separate"/>
            </w:r>
            <w:r w:rsidR="00D80286">
              <w:rPr>
                <w:b/>
                <w:bCs/>
                <w:noProof/>
                <w:sz w:val="20"/>
                <w:szCs w:val="20"/>
              </w:rPr>
              <w:t>8</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1B.</w:t>
            </w:r>
          </w:p>
        </w:tc>
        <w:tc>
          <w:tcPr>
            <w:tcW w:w="8926" w:type="dxa"/>
            <w:vAlign w:val="bottom"/>
          </w:tcPr>
          <w:p w:rsidR="00FA7217" w:rsidRDefault="00D80286" w:rsidP="0029259D">
            <w:pPr>
              <w:pStyle w:val="NormalWeb"/>
              <w:tabs>
                <w:tab w:val="right" w:leader="dot" w:pos="9400"/>
              </w:tabs>
            </w:pPr>
            <w:hyperlink w:anchor="UnresolvedStaffComments" w:history="1">
              <w:r w:rsidR="00FA7217" w:rsidRPr="00485987">
                <w:rPr>
                  <w:rStyle w:val="Hyperlink"/>
                  <w:b/>
                  <w:bCs/>
                  <w:sz w:val="20"/>
                  <w:szCs w:val="20"/>
                </w:rPr>
                <w:t>UNRESOLVED STAFF COMMENTS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UnresolvedStaffComments  \* MERGEFORMAT </w:instrText>
            </w:r>
            <w:r>
              <w:rPr>
                <w:b/>
                <w:bCs/>
                <w:sz w:val="20"/>
                <w:szCs w:val="20"/>
              </w:rPr>
              <w:fldChar w:fldCharType="separate"/>
            </w:r>
            <w:r w:rsidR="00D80286">
              <w:rPr>
                <w:b/>
                <w:bCs/>
                <w:noProof/>
                <w:sz w:val="20"/>
                <w:szCs w:val="20"/>
              </w:rPr>
              <w:t>19</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2.</w:t>
            </w:r>
          </w:p>
        </w:tc>
        <w:tc>
          <w:tcPr>
            <w:tcW w:w="8926" w:type="dxa"/>
            <w:vAlign w:val="bottom"/>
          </w:tcPr>
          <w:p w:rsidR="00FA7217" w:rsidRDefault="00D80286" w:rsidP="0029259D">
            <w:pPr>
              <w:pStyle w:val="NormalWeb"/>
              <w:tabs>
                <w:tab w:val="right" w:leader="dot" w:pos="9400"/>
              </w:tabs>
            </w:pPr>
            <w:hyperlink w:anchor="Properties" w:history="1">
              <w:r w:rsidR="00FA7217" w:rsidRPr="00485987">
                <w:rPr>
                  <w:rStyle w:val="Hyperlink"/>
                  <w:b/>
                  <w:bCs/>
                  <w:sz w:val="20"/>
                  <w:szCs w:val="20"/>
                </w:rPr>
                <w:t>PROPERTIES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Properties  \* MERGEFORMAT </w:instrText>
            </w:r>
            <w:r>
              <w:rPr>
                <w:b/>
                <w:bCs/>
                <w:sz w:val="20"/>
                <w:szCs w:val="20"/>
              </w:rPr>
              <w:fldChar w:fldCharType="separate"/>
            </w:r>
            <w:r w:rsidR="00D80286">
              <w:rPr>
                <w:b/>
                <w:bCs/>
                <w:noProof/>
                <w:sz w:val="20"/>
                <w:szCs w:val="20"/>
              </w:rPr>
              <w:t>19</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3.</w:t>
            </w:r>
          </w:p>
        </w:tc>
        <w:tc>
          <w:tcPr>
            <w:tcW w:w="8926" w:type="dxa"/>
            <w:vAlign w:val="bottom"/>
          </w:tcPr>
          <w:p w:rsidR="00FA7217" w:rsidRDefault="00D80286" w:rsidP="0029259D">
            <w:pPr>
              <w:pStyle w:val="NormalWeb"/>
              <w:tabs>
                <w:tab w:val="right" w:leader="dot" w:pos="9400"/>
              </w:tabs>
            </w:pPr>
            <w:hyperlink w:anchor="Legalproceedings" w:history="1">
              <w:r w:rsidR="00FA7217" w:rsidRPr="00485987">
                <w:rPr>
                  <w:rStyle w:val="Hyperlink"/>
                  <w:b/>
                  <w:bCs/>
                  <w:sz w:val="20"/>
                  <w:szCs w:val="20"/>
                </w:rPr>
                <w:t>LEGAL PROCEEDINGS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Legalproceedings  \* MERGEFORMAT </w:instrText>
            </w:r>
            <w:r>
              <w:rPr>
                <w:b/>
                <w:bCs/>
                <w:sz w:val="20"/>
                <w:szCs w:val="20"/>
              </w:rPr>
              <w:fldChar w:fldCharType="separate"/>
            </w:r>
            <w:r w:rsidR="00D80286">
              <w:rPr>
                <w:b/>
                <w:bCs/>
                <w:noProof/>
                <w:sz w:val="20"/>
                <w:szCs w:val="20"/>
              </w:rPr>
              <w:t>19</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4.</w:t>
            </w:r>
          </w:p>
        </w:tc>
        <w:tc>
          <w:tcPr>
            <w:tcW w:w="8926" w:type="dxa"/>
            <w:vAlign w:val="bottom"/>
          </w:tcPr>
          <w:p w:rsidR="00FA7217" w:rsidRDefault="00D80286" w:rsidP="0029259D">
            <w:pPr>
              <w:pStyle w:val="NormalWeb"/>
              <w:tabs>
                <w:tab w:val="right" w:leader="dot" w:pos="9400"/>
              </w:tabs>
            </w:pPr>
            <w:hyperlink w:anchor="MineSafetyDisclosures" w:history="1">
              <w:r w:rsidR="00FA7217" w:rsidRPr="00485987">
                <w:rPr>
                  <w:rStyle w:val="Hyperlink"/>
                  <w:b/>
                  <w:bCs/>
                  <w:sz w:val="20"/>
                  <w:szCs w:val="20"/>
                </w:rPr>
                <w:t>MINE SAFETY DISCLOSURES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MineSafetyDisclosures  \* MERGEFORMAT </w:instrText>
            </w:r>
            <w:r>
              <w:rPr>
                <w:b/>
                <w:bCs/>
                <w:sz w:val="20"/>
                <w:szCs w:val="20"/>
              </w:rPr>
              <w:fldChar w:fldCharType="separate"/>
            </w:r>
            <w:r w:rsidR="00D80286">
              <w:rPr>
                <w:b/>
                <w:bCs/>
                <w:noProof/>
                <w:sz w:val="20"/>
                <w:szCs w:val="20"/>
              </w:rPr>
              <w:t>20</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Mar>
              <w:top w:w="0" w:type="dxa"/>
              <w:left w:w="144" w:type="dxa"/>
              <w:bottom w:w="0" w:type="dxa"/>
              <w:right w:w="0" w:type="dxa"/>
            </w:tcMar>
          </w:tcPr>
          <w:p w:rsidR="00FA7217" w:rsidRDefault="00FA7217" w:rsidP="00FA7217">
            <w:pPr>
              <w:pStyle w:val="la2"/>
            </w:pPr>
            <w:r>
              <w:t> </w:t>
            </w:r>
          </w:p>
        </w:tc>
        <w:tc>
          <w:tcPr>
            <w:tcW w:w="8926" w:type="dxa"/>
            <w:vAlign w:val="bottom"/>
          </w:tcPr>
          <w:p w:rsidR="00FA7217" w:rsidRDefault="00D80286" w:rsidP="0029259D">
            <w:pPr>
              <w:pStyle w:val="NormalWeb"/>
              <w:tabs>
                <w:tab w:val="right" w:leader="dot" w:pos="9400"/>
              </w:tabs>
            </w:pPr>
            <w:hyperlink w:anchor="ExecutiveOfficers" w:history="1">
              <w:r w:rsidR="00FA7217" w:rsidRPr="00FC0A72">
                <w:rPr>
                  <w:rStyle w:val="Hyperlink"/>
                  <w:b/>
                  <w:bCs/>
                  <w:sz w:val="20"/>
                  <w:szCs w:val="20"/>
                </w:rPr>
                <w:t>EXECUTIVE OFFICERS OF THE REGISTRANT</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ExecutiveOfficers  \* MERGEFORMAT </w:instrText>
            </w:r>
            <w:r>
              <w:rPr>
                <w:b/>
                <w:bCs/>
                <w:sz w:val="20"/>
                <w:szCs w:val="20"/>
              </w:rPr>
              <w:fldChar w:fldCharType="separate"/>
            </w:r>
            <w:r w:rsidR="00D80286">
              <w:rPr>
                <w:b/>
                <w:bCs/>
                <w:noProof/>
                <w:sz w:val="20"/>
                <w:szCs w:val="20"/>
              </w:rPr>
              <w:t>21</w:t>
            </w:r>
            <w:r>
              <w:rPr>
                <w:b/>
                <w:bCs/>
                <w:sz w:val="20"/>
                <w:szCs w:val="20"/>
              </w:rPr>
              <w:fldChar w:fldCharType="end"/>
            </w:r>
          </w:p>
        </w:tc>
      </w:tr>
      <w:tr w:rsidR="00FA7217" w:rsidTr="00D855CA">
        <w:trPr>
          <w:cantSplit/>
          <w:jc w:val="center"/>
        </w:trPr>
        <w:tc>
          <w:tcPr>
            <w:tcW w:w="1170" w:type="dxa"/>
            <w:vAlign w:val="center"/>
          </w:tcPr>
          <w:p w:rsidR="00FA7217" w:rsidRDefault="00FA7217" w:rsidP="00FA7217"/>
        </w:tc>
        <w:tc>
          <w:tcPr>
            <w:tcW w:w="8926" w:type="dxa"/>
            <w:vAlign w:val="center"/>
          </w:tcPr>
          <w:p w:rsidR="00FA7217" w:rsidRDefault="00FA7217" w:rsidP="00FA7217">
            <w:pPr>
              <w:tabs>
                <w:tab w:val="right" w:leader="dot" w:pos="9400"/>
              </w:tabs>
            </w:pPr>
          </w:p>
        </w:tc>
        <w:tc>
          <w:tcPr>
            <w:tcW w:w="704" w:type="dxa"/>
            <w:vAlign w:val="center"/>
          </w:tcPr>
          <w:p w:rsidR="00FA7217" w:rsidRDefault="00FA7217" w:rsidP="0065680A">
            <w:pPr>
              <w:jc w:val="center"/>
            </w:pPr>
          </w:p>
        </w:tc>
      </w:tr>
      <w:tr w:rsidR="00FA7217" w:rsidTr="00D855CA">
        <w:trPr>
          <w:cantSplit/>
          <w:jc w:val="center"/>
        </w:trPr>
        <w:tc>
          <w:tcPr>
            <w:tcW w:w="1170" w:type="dxa"/>
            <w:tcMar>
              <w:top w:w="0" w:type="dxa"/>
              <w:left w:w="144" w:type="dxa"/>
              <w:bottom w:w="0" w:type="dxa"/>
              <w:right w:w="0" w:type="dxa"/>
            </w:tcMar>
          </w:tcPr>
          <w:p w:rsidR="00FA7217" w:rsidRDefault="00FA7217" w:rsidP="00FA7217">
            <w:pPr>
              <w:pStyle w:val="la2"/>
            </w:pPr>
            <w:r>
              <w:t> </w:t>
            </w:r>
          </w:p>
        </w:tc>
        <w:tc>
          <w:tcPr>
            <w:tcW w:w="8926" w:type="dxa"/>
          </w:tcPr>
          <w:p w:rsidR="00FA7217" w:rsidRDefault="00FA7217" w:rsidP="00FA7217">
            <w:pPr>
              <w:tabs>
                <w:tab w:val="right" w:leader="dot" w:pos="9400"/>
              </w:tabs>
              <w:jc w:val="center"/>
            </w:pPr>
            <w:r>
              <w:rPr>
                <w:b/>
                <w:bCs/>
                <w:sz w:val="20"/>
              </w:rPr>
              <w:t>PART II</w:t>
            </w:r>
          </w:p>
        </w:tc>
        <w:tc>
          <w:tcPr>
            <w:tcW w:w="704" w:type="dxa"/>
            <w:tcMar>
              <w:top w:w="0" w:type="dxa"/>
              <w:left w:w="144" w:type="dxa"/>
              <w:bottom w:w="0" w:type="dxa"/>
              <w:right w:w="0" w:type="dxa"/>
            </w:tcMar>
          </w:tcPr>
          <w:p w:rsidR="00FA7217" w:rsidRDefault="00FA7217" w:rsidP="0065680A">
            <w:pPr>
              <w:pStyle w:val="la2"/>
              <w:jc w:val="center"/>
            </w:pPr>
          </w:p>
        </w:tc>
      </w:tr>
      <w:tr w:rsidR="00FA7217" w:rsidTr="00D855CA">
        <w:trPr>
          <w:cantSplit/>
          <w:jc w:val="center"/>
        </w:trPr>
        <w:tc>
          <w:tcPr>
            <w:tcW w:w="1170" w:type="dxa"/>
            <w:vAlign w:val="center"/>
          </w:tcPr>
          <w:p w:rsidR="00FA7217" w:rsidRDefault="00FA7217" w:rsidP="00FA7217"/>
        </w:tc>
        <w:tc>
          <w:tcPr>
            <w:tcW w:w="8926" w:type="dxa"/>
            <w:vAlign w:val="center"/>
          </w:tcPr>
          <w:p w:rsidR="00FA7217" w:rsidRDefault="00FA7217" w:rsidP="00FA7217">
            <w:pPr>
              <w:tabs>
                <w:tab w:val="right" w:leader="dot" w:pos="9400"/>
              </w:tabs>
            </w:pPr>
          </w:p>
        </w:tc>
        <w:tc>
          <w:tcPr>
            <w:tcW w:w="704" w:type="dxa"/>
            <w:vAlign w:val="center"/>
          </w:tcPr>
          <w:p w:rsidR="00FA7217" w:rsidRDefault="00FA7217" w:rsidP="0065680A">
            <w:pPr>
              <w:jc w:val="cente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5.</w:t>
            </w:r>
          </w:p>
        </w:tc>
        <w:tc>
          <w:tcPr>
            <w:tcW w:w="8926" w:type="dxa"/>
            <w:vAlign w:val="bottom"/>
          </w:tcPr>
          <w:p w:rsidR="00FA7217" w:rsidRDefault="00D80286" w:rsidP="0029259D">
            <w:pPr>
              <w:pStyle w:val="NormalWeb"/>
              <w:tabs>
                <w:tab w:val="right" w:leader="dot" w:pos="9400"/>
              </w:tabs>
            </w:pPr>
            <w:hyperlink w:anchor="MarketforCommonEquity" w:history="1">
              <w:r w:rsidR="00FA7217" w:rsidRPr="00FC0A72">
                <w:rPr>
                  <w:rStyle w:val="Hyperlink"/>
                  <w:b/>
                  <w:bCs/>
                  <w:sz w:val="20"/>
                  <w:szCs w:val="20"/>
                </w:rPr>
                <w:t>MARKET FOR THE REGISTRANT’S COMMON EQUITY, RELATED STOCKHOLDER MATTERS AND ISSUER PURCHASES OF EQUITY SECURITIES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MarketforCommonEquity  \* MERGEFORMAT </w:instrText>
            </w:r>
            <w:r>
              <w:rPr>
                <w:b/>
                <w:bCs/>
                <w:sz w:val="20"/>
                <w:szCs w:val="20"/>
              </w:rPr>
              <w:fldChar w:fldCharType="separate"/>
            </w:r>
            <w:r w:rsidR="00D80286">
              <w:rPr>
                <w:b/>
                <w:bCs/>
                <w:noProof/>
                <w:sz w:val="20"/>
                <w:szCs w:val="20"/>
              </w:rPr>
              <w:t>23</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6.</w:t>
            </w:r>
          </w:p>
        </w:tc>
        <w:tc>
          <w:tcPr>
            <w:tcW w:w="8926" w:type="dxa"/>
            <w:vAlign w:val="bottom"/>
          </w:tcPr>
          <w:p w:rsidR="00FA7217" w:rsidRDefault="00D80286" w:rsidP="0029259D">
            <w:pPr>
              <w:pStyle w:val="NormalWeb"/>
              <w:tabs>
                <w:tab w:val="right" w:leader="dot" w:pos="9400"/>
              </w:tabs>
            </w:pPr>
            <w:hyperlink w:anchor="SelectedFinancialData" w:history="1">
              <w:r w:rsidR="00FA7217" w:rsidRPr="00FC0A72">
                <w:rPr>
                  <w:rStyle w:val="Hyperlink"/>
                  <w:b/>
                  <w:bCs/>
                  <w:sz w:val="20"/>
                  <w:szCs w:val="20"/>
                </w:rPr>
                <w:t>SELECTED FINANCIAL DATA</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SelectedFinancialData  \* MERGEFORMAT </w:instrText>
            </w:r>
            <w:r>
              <w:rPr>
                <w:b/>
                <w:bCs/>
                <w:sz w:val="20"/>
                <w:szCs w:val="20"/>
              </w:rPr>
              <w:fldChar w:fldCharType="separate"/>
            </w:r>
            <w:r w:rsidR="00D80286">
              <w:rPr>
                <w:b/>
                <w:bCs/>
                <w:noProof/>
                <w:sz w:val="20"/>
                <w:szCs w:val="20"/>
              </w:rPr>
              <w:t>25</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7.</w:t>
            </w:r>
          </w:p>
        </w:tc>
        <w:tc>
          <w:tcPr>
            <w:tcW w:w="8926" w:type="dxa"/>
            <w:vAlign w:val="bottom"/>
          </w:tcPr>
          <w:p w:rsidR="00FA7217" w:rsidRDefault="00D80286" w:rsidP="0029259D">
            <w:pPr>
              <w:pStyle w:val="NormalWeb"/>
              <w:tabs>
                <w:tab w:val="right" w:leader="dot" w:pos="9400"/>
              </w:tabs>
            </w:pPr>
            <w:hyperlink w:anchor="MDA" w:history="1">
              <w:r w:rsidR="00FA7217" w:rsidRPr="00FC0A72">
                <w:rPr>
                  <w:rStyle w:val="Hyperlink"/>
                  <w:b/>
                  <w:bCs/>
                  <w:sz w:val="20"/>
                  <w:szCs w:val="20"/>
                </w:rPr>
                <w:t>MANAGEMENT’S DISCUSSION AND ANALYSIS OF FINANCIAL CONDITION AND RESULTS OF OPERATIONS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MDA  \* MERGEFORMAT </w:instrText>
            </w:r>
            <w:r>
              <w:rPr>
                <w:b/>
                <w:bCs/>
                <w:sz w:val="20"/>
                <w:szCs w:val="20"/>
              </w:rPr>
              <w:fldChar w:fldCharType="separate"/>
            </w:r>
            <w:r w:rsidR="00D80286">
              <w:rPr>
                <w:b/>
                <w:bCs/>
                <w:noProof/>
                <w:sz w:val="20"/>
                <w:szCs w:val="20"/>
              </w:rPr>
              <w:t>26</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7A.</w:t>
            </w:r>
          </w:p>
        </w:tc>
        <w:tc>
          <w:tcPr>
            <w:tcW w:w="8926" w:type="dxa"/>
            <w:vAlign w:val="bottom"/>
          </w:tcPr>
          <w:p w:rsidR="00FA7217" w:rsidRDefault="00D80286" w:rsidP="0029259D">
            <w:pPr>
              <w:pStyle w:val="NormalWeb"/>
              <w:tabs>
                <w:tab w:val="right" w:leader="dot" w:pos="9400"/>
              </w:tabs>
            </w:pPr>
            <w:hyperlink w:anchor="QuantitativeandQualitativeRisk" w:history="1">
              <w:r w:rsidR="00FA7217" w:rsidRPr="00FC0A72">
                <w:rPr>
                  <w:rStyle w:val="Hyperlink"/>
                  <w:b/>
                  <w:bCs/>
                  <w:sz w:val="20"/>
                  <w:szCs w:val="20"/>
                </w:rPr>
                <w:t>QUANTITATIVE AND QUALITATIVE DISCLOSURES ABOUT MARKET RISK</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QuantitativeandQualitativeRisk  \* MERGEFORMAT </w:instrText>
            </w:r>
            <w:r>
              <w:rPr>
                <w:b/>
                <w:bCs/>
                <w:sz w:val="20"/>
                <w:szCs w:val="20"/>
              </w:rPr>
              <w:fldChar w:fldCharType="separate"/>
            </w:r>
            <w:r w:rsidR="00D80286">
              <w:rPr>
                <w:b/>
                <w:bCs/>
                <w:noProof/>
                <w:sz w:val="20"/>
                <w:szCs w:val="20"/>
              </w:rPr>
              <w:t>44</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8.</w:t>
            </w:r>
          </w:p>
        </w:tc>
        <w:tc>
          <w:tcPr>
            <w:tcW w:w="8926" w:type="dxa"/>
            <w:vAlign w:val="bottom"/>
          </w:tcPr>
          <w:p w:rsidR="00FA7217" w:rsidRDefault="00D80286" w:rsidP="0029259D">
            <w:pPr>
              <w:pStyle w:val="NormalWeb"/>
              <w:tabs>
                <w:tab w:val="right" w:leader="dot" w:pos="9400"/>
              </w:tabs>
            </w:pPr>
            <w:hyperlink w:anchor="FinancialStatements" w:history="1">
              <w:r w:rsidR="00FA7217" w:rsidRPr="00FC0A72">
                <w:rPr>
                  <w:rStyle w:val="Hyperlink"/>
                  <w:b/>
                  <w:bCs/>
                  <w:sz w:val="20"/>
                  <w:szCs w:val="20"/>
                </w:rPr>
                <w:t>FINANCIAL STATEMENTS AND SUPPLEMENTARY DATA</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FinancialStatements  \* MERGEFORMAT </w:instrText>
            </w:r>
            <w:r>
              <w:rPr>
                <w:b/>
                <w:bCs/>
                <w:sz w:val="20"/>
                <w:szCs w:val="20"/>
              </w:rPr>
              <w:fldChar w:fldCharType="separate"/>
            </w:r>
            <w:r w:rsidR="00D80286">
              <w:rPr>
                <w:b/>
                <w:bCs/>
                <w:noProof/>
                <w:sz w:val="20"/>
                <w:szCs w:val="20"/>
              </w:rPr>
              <w:t>45</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9.</w:t>
            </w:r>
          </w:p>
        </w:tc>
        <w:tc>
          <w:tcPr>
            <w:tcW w:w="8926" w:type="dxa"/>
            <w:vAlign w:val="bottom"/>
          </w:tcPr>
          <w:p w:rsidR="00FA7217" w:rsidRDefault="00D80286" w:rsidP="0029259D">
            <w:pPr>
              <w:pStyle w:val="NormalWeb"/>
              <w:tabs>
                <w:tab w:val="right" w:leader="dot" w:pos="9400"/>
              </w:tabs>
            </w:pPr>
            <w:hyperlink w:anchor="ChangesinAuditors" w:history="1">
              <w:r w:rsidR="00FA7217" w:rsidRPr="00FC0A72">
                <w:rPr>
                  <w:rStyle w:val="Hyperlink"/>
                  <w:b/>
                  <w:bCs/>
                  <w:sz w:val="20"/>
                  <w:szCs w:val="20"/>
                </w:rPr>
                <w:t>CHANGES IN AND DISAGREEMENTS WITH ACCOUNTANTS ON ACCOUNTING AND FINANCIAL DISCLOSURE</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ChangesinAuditors  \* MERGEFORMAT </w:instrText>
            </w:r>
            <w:r>
              <w:rPr>
                <w:b/>
                <w:bCs/>
                <w:sz w:val="20"/>
                <w:szCs w:val="20"/>
              </w:rPr>
              <w:fldChar w:fldCharType="separate"/>
            </w:r>
            <w:r w:rsidR="00D80286">
              <w:rPr>
                <w:b/>
                <w:bCs/>
                <w:noProof/>
                <w:sz w:val="20"/>
                <w:szCs w:val="20"/>
              </w:rPr>
              <w:t>46</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FA7217" w:rsidTr="00D855CA">
        <w:trPr>
          <w:cantSplit/>
          <w:jc w:val="center"/>
        </w:trPr>
        <w:tc>
          <w:tcPr>
            <w:tcW w:w="1170" w:type="dxa"/>
          </w:tcPr>
          <w:p w:rsidR="00FA7217" w:rsidRDefault="00FA7217" w:rsidP="00FA7217">
            <w:pPr>
              <w:pStyle w:val="NormalWeb"/>
              <w:ind w:left="240" w:hanging="240"/>
            </w:pPr>
            <w:r>
              <w:rPr>
                <w:b/>
                <w:bCs/>
                <w:sz w:val="20"/>
                <w:szCs w:val="20"/>
              </w:rPr>
              <w:t>ITEM 9A.</w:t>
            </w:r>
          </w:p>
        </w:tc>
        <w:tc>
          <w:tcPr>
            <w:tcW w:w="8926" w:type="dxa"/>
            <w:vAlign w:val="bottom"/>
          </w:tcPr>
          <w:p w:rsidR="00FA7217" w:rsidRDefault="00D80286" w:rsidP="0029259D">
            <w:pPr>
              <w:pStyle w:val="NormalWeb"/>
              <w:tabs>
                <w:tab w:val="right" w:leader="dot" w:pos="9400"/>
              </w:tabs>
            </w:pPr>
            <w:hyperlink w:anchor="ControlsandProcedures" w:history="1">
              <w:r w:rsidR="00FA7217" w:rsidRPr="00FC0A72">
                <w:rPr>
                  <w:rStyle w:val="Hyperlink"/>
                  <w:b/>
                  <w:bCs/>
                  <w:sz w:val="20"/>
                  <w:szCs w:val="20"/>
                </w:rPr>
                <w:t>CONTROLS AND PROCEDURES</w:t>
              </w:r>
            </w:hyperlink>
          </w:p>
        </w:tc>
        <w:tc>
          <w:tcPr>
            <w:tcW w:w="704" w:type="dxa"/>
            <w:noWrap/>
            <w:tcMar>
              <w:top w:w="0" w:type="dxa"/>
              <w:left w:w="144" w:type="dxa"/>
              <w:bottom w:w="0" w:type="dxa"/>
              <w:right w:w="0" w:type="dxa"/>
            </w:tcMar>
            <w:vAlign w:val="bottom"/>
          </w:tcPr>
          <w:p w:rsidR="00FA7217"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ControlsandProcedures  \* MERGEFORMAT </w:instrText>
            </w:r>
            <w:r>
              <w:rPr>
                <w:b/>
                <w:bCs/>
                <w:sz w:val="20"/>
                <w:szCs w:val="20"/>
              </w:rPr>
              <w:fldChar w:fldCharType="separate"/>
            </w:r>
            <w:r w:rsidR="00D80286">
              <w:rPr>
                <w:b/>
                <w:bCs/>
                <w:noProof/>
                <w:sz w:val="20"/>
                <w:szCs w:val="20"/>
              </w:rPr>
              <w:t>46</w:t>
            </w:r>
            <w:r>
              <w:rPr>
                <w:b/>
                <w:bCs/>
                <w:sz w:val="20"/>
                <w:szCs w:val="20"/>
              </w:rPr>
              <w:fldChar w:fldCharType="end"/>
            </w:r>
          </w:p>
        </w:tc>
      </w:tr>
      <w:tr w:rsidR="00FA7217" w:rsidTr="00D855CA">
        <w:trPr>
          <w:cantSplit/>
          <w:jc w:val="center"/>
        </w:trPr>
        <w:tc>
          <w:tcPr>
            <w:tcW w:w="1170" w:type="dxa"/>
            <w:vAlign w:val="center"/>
          </w:tcPr>
          <w:p w:rsidR="00FA7217" w:rsidRDefault="00FA7217" w:rsidP="00FA7217">
            <w:pPr>
              <w:rPr>
                <w:sz w:val="12"/>
              </w:rPr>
            </w:pPr>
          </w:p>
        </w:tc>
        <w:tc>
          <w:tcPr>
            <w:tcW w:w="8926" w:type="dxa"/>
            <w:vAlign w:val="center"/>
          </w:tcPr>
          <w:p w:rsidR="00FA7217" w:rsidRDefault="00FA7217" w:rsidP="00FA7217">
            <w:pPr>
              <w:tabs>
                <w:tab w:val="right" w:leader="dot" w:pos="9400"/>
              </w:tabs>
              <w:rPr>
                <w:sz w:val="12"/>
              </w:rPr>
            </w:pPr>
          </w:p>
        </w:tc>
        <w:tc>
          <w:tcPr>
            <w:tcW w:w="704" w:type="dxa"/>
            <w:vAlign w:val="center"/>
          </w:tcPr>
          <w:p w:rsidR="00FA7217" w:rsidRDefault="00FA7217" w:rsidP="0065680A">
            <w:pPr>
              <w:jc w:val="center"/>
              <w:rPr>
                <w:sz w:val="12"/>
              </w:rPr>
            </w:pPr>
          </w:p>
        </w:tc>
      </w:tr>
      <w:tr w:rsidR="0050795E" w:rsidTr="00D855CA">
        <w:trPr>
          <w:cantSplit/>
          <w:jc w:val="center"/>
        </w:trPr>
        <w:tc>
          <w:tcPr>
            <w:tcW w:w="1170" w:type="dxa"/>
          </w:tcPr>
          <w:p w:rsidR="0050795E" w:rsidRDefault="0050795E" w:rsidP="0050795E">
            <w:pPr>
              <w:pStyle w:val="NormalWeb"/>
              <w:ind w:left="240" w:hanging="240"/>
            </w:pPr>
            <w:r>
              <w:rPr>
                <w:b/>
                <w:bCs/>
                <w:sz w:val="20"/>
                <w:szCs w:val="20"/>
              </w:rPr>
              <w:t>ITEM 9B.</w:t>
            </w:r>
          </w:p>
        </w:tc>
        <w:tc>
          <w:tcPr>
            <w:tcW w:w="8926" w:type="dxa"/>
            <w:vAlign w:val="bottom"/>
          </w:tcPr>
          <w:p w:rsidR="0050795E" w:rsidRDefault="00D80286" w:rsidP="0050795E">
            <w:pPr>
              <w:pStyle w:val="NormalWeb"/>
              <w:tabs>
                <w:tab w:val="right" w:leader="dot" w:pos="9400"/>
              </w:tabs>
            </w:pPr>
            <w:hyperlink w:anchor="OtherInformation" w:history="1">
              <w:r w:rsidR="0050795E" w:rsidRPr="008A0DC6">
                <w:rPr>
                  <w:rStyle w:val="Hyperlink"/>
                  <w:b/>
                  <w:bCs/>
                  <w:sz w:val="20"/>
                  <w:szCs w:val="20"/>
                </w:rPr>
                <w:t>OTHER INFORMATION</w:t>
              </w:r>
            </w:hyperlink>
          </w:p>
        </w:tc>
        <w:tc>
          <w:tcPr>
            <w:tcW w:w="704" w:type="dxa"/>
            <w:noWrap/>
            <w:tcMar>
              <w:top w:w="0" w:type="dxa"/>
              <w:left w:w="144" w:type="dxa"/>
              <w:bottom w:w="0" w:type="dxa"/>
              <w:right w:w="0" w:type="dxa"/>
            </w:tcMar>
            <w:vAlign w:val="bottom"/>
          </w:tcPr>
          <w:p w:rsidR="0050795E"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OtherInformation  \* MERGEFORMAT </w:instrText>
            </w:r>
            <w:r>
              <w:rPr>
                <w:b/>
                <w:bCs/>
                <w:sz w:val="20"/>
                <w:szCs w:val="20"/>
              </w:rPr>
              <w:fldChar w:fldCharType="separate"/>
            </w:r>
            <w:r w:rsidR="00D80286">
              <w:rPr>
                <w:b/>
                <w:bCs/>
                <w:noProof/>
                <w:sz w:val="20"/>
                <w:szCs w:val="20"/>
              </w:rPr>
              <w:t>46</w:t>
            </w:r>
            <w:r>
              <w:rPr>
                <w:b/>
                <w:bCs/>
                <w:sz w:val="20"/>
                <w:szCs w:val="20"/>
              </w:rPr>
              <w:fldChar w:fldCharType="end"/>
            </w:r>
          </w:p>
        </w:tc>
      </w:tr>
      <w:tr w:rsidR="0050795E" w:rsidTr="00D855CA">
        <w:trPr>
          <w:cantSplit/>
          <w:jc w:val="center"/>
        </w:trPr>
        <w:tc>
          <w:tcPr>
            <w:tcW w:w="1170" w:type="dxa"/>
            <w:vAlign w:val="center"/>
          </w:tcPr>
          <w:p w:rsidR="0050795E" w:rsidRDefault="0050795E" w:rsidP="0050795E"/>
        </w:tc>
        <w:tc>
          <w:tcPr>
            <w:tcW w:w="8926" w:type="dxa"/>
            <w:vAlign w:val="center"/>
          </w:tcPr>
          <w:p w:rsidR="0050795E" w:rsidRDefault="0050795E" w:rsidP="0050795E">
            <w:pPr>
              <w:tabs>
                <w:tab w:val="right" w:leader="dot" w:pos="9400"/>
              </w:tabs>
            </w:pPr>
          </w:p>
        </w:tc>
        <w:tc>
          <w:tcPr>
            <w:tcW w:w="704" w:type="dxa"/>
            <w:vAlign w:val="center"/>
          </w:tcPr>
          <w:p w:rsidR="0050795E" w:rsidRDefault="0050795E" w:rsidP="0065680A">
            <w:pPr>
              <w:jc w:val="center"/>
            </w:pPr>
          </w:p>
        </w:tc>
      </w:tr>
      <w:tr w:rsidR="0050795E" w:rsidTr="00D855CA">
        <w:trPr>
          <w:cantSplit/>
          <w:jc w:val="center"/>
        </w:trPr>
        <w:tc>
          <w:tcPr>
            <w:tcW w:w="1170" w:type="dxa"/>
            <w:tcMar>
              <w:top w:w="0" w:type="dxa"/>
              <w:left w:w="144" w:type="dxa"/>
              <w:bottom w:w="0" w:type="dxa"/>
              <w:right w:w="0" w:type="dxa"/>
            </w:tcMar>
          </w:tcPr>
          <w:p w:rsidR="0050795E" w:rsidRDefault="0050795E" w:rsidP="0050795E">
            <w:pPr>
              <w:pStyle w:val="la2"/>
            </w:pPr>
            <w:r>
              <w:t> </w:t>
            </w:r>
          </w:p>
        </w:tc>
        <w:tc>
          <w:tcPr>
            <w:tcW w:w="8926" w:type="dxa"/>
          </w:tcPr>
          <w:p w:rsidR="0050795E" w:rsidRDefault="0050795E" w:rsidP="0050795E">
            <w:pPr>
              <w:tabs>
                <w:tab w:val="right" w:leader="dot" w:pos="9400"/>
              </w:tabs>
              <w:jc w:val="center"/>
            </w:pPr>
            <w:r>
              <w:rPr>
                <w:b/>
                <w:bCs/>
                <w:sz w:val="20"/>
              </w:rPr>
              <w:t>PART III</w:t>
            </w:r>
          </w:p>
        </w:tc>
        <w:tc>
          <w:tcPr>
            <w:tcW w:w="704" w:type="dxa"/>
            <w:tcMar>
              <w:top w:w="0" w:type="dxa"/>
              <w:left w:w="144" w:type="dxa"/>
              <w:bottom w:w="0" w:type="dxa"/>
              <w:right w:w="0" w:type="dxa"/>
            </w:tcMar>
          </w:tcPr>
          <w:p w:rsidR="0050795E" w:rsidRDefault="0050795E" w:rsidP="0065680A">
            <w:pPr>
              <w:pStyle w:val="la2"/>
              <w:jc w:val="center"/>
            </w:pPr>
          </w:p>
        </w:tc>
      </w:tr>
      <w:tr w:rsidR="0050795E" w:rsidTr="00D855CA">
        <w:trPr>
          <w:cantSplit/>
          <w:jc w:val="center"/>
        </w:trPr>
        <w:tc>
          <w:tcPr>
            <w:tcW w:w="1170" w:type="dxa"/>
            <w:vAlign w:val="center"/>
          </w:tcPr>
          <w:p w:rsidR="0050795E" w:rsidRDefault="0050795E" w:rsidP="0050795E"/>
        </w:tc>
        <w:tc>
          <w:tcPr>
            <w:tcW w:w="8926" w:type="dxa"/>
            <w:vAlign w:val="center"/>
          </w:tcPr>
          <w:p w:rsidR="0050795E" w:rsidRDefault="0050795E" w:rsidP="0050795E">
            <w:pPr>
              <w:tabs>
                <w:tab w:val="right" w:leader="dot" w:pos="9400"/>
              </w:tabs>
            </w:pPr>
          </w:p>
        </w:tc>
        <w:tc>
          <w:tcPr>
            <w:tcW w:w="704" w:type="dxa"/>
            <w:vAlign w:val="center"/>
          </w:tcPr>
          <w:p w:rsidR="0050795E" w:rsidRDefault="0050795E" w:rsidP="0065680A">
            <w:pPr>
              <w:jc w:val="center"/>
            </w:pPr>
          </w:p>
        </w:tc>
      </w:tr>
      <w:tr w:rsidR="0050795E" w:rsidTr="00D855CA">
        <w:trPr>
          <w:cantSplit/>
          <w:jc w:val="center"/>
        </w:trPr>
        <w:tc>
          <w:tcPr>
            <w:tcW w:w="1170" w:type="dxa"/>
          </w:tcPr>
          <w:p w:rsidR="0050795E" w:rsidRDefault="0050795E" w:rsidP="0050795E">
            <w:pPr>
              <w:pStyle w:val="NormalWeb"/>
              <w:ind w:left="240" w:hanging="240"/>
            </w:pPr>
            <w:r>
              <w:rPr>
                <w:b/>
                <w:bCs/>
                <w:sz w:val="20"/>
                <w:szCs w:val="20"/>
              </w:rPr>
              <w:t>ITEM 10.</w:t>
            </w:r>
          </w:p>
        </w:tc>
        <w:tc>
          <w:tcPr>
            <w:tcW w:w="8926" w:type="dxa"/>
            <w:vAlign w:val="bottom"/>
          </w:tcPr>
          <w:p w:rsidR="0050795E" w:rsidRDefault="00D80286" w:rsidP="0050795E">
            <w:pPr>
              <w:pStyle w:val="NormalWeb"/>
              <w:tabs>
                <w:tab w:val="right" w:leader="dot" w:pos="9400"/>
              </w:tabs>
            </w:pPr>
            <w:hyperlink w:anchor="DirectorsExecutivesOfficersandCorpGov" w:history="1">
              <w:r w:rsidR="0050795E" w:rsidRPr="00FC0A72">
                <w:rPr>
                  <w:rStyle w:val="Hyperlink"/>
                  <w:b/>
                  <w:bCs/>
                  <w:sz w:val="20"/>
                  <w:szCs w:val="20"/>
                </w:rPr>
                <w:t>DIRECTORS, EXECUTIVE OFFICERS AND CORPORATE GOVERNANCE</w:t>
              </w:r>
            </w:hyperlink>
          </w:p>
        </w:tc>
        <w:tc>
          <w:tcPr>
            <w:tcW w:w="704" w:type="dxa"/>
            <w:noWrap/>
            <w:tcMar>
              <w:top w:w="0" w:type="dxa"/>
              <w:left w:w="144" w:type="dxa"/>
              <w:bottom w:w="0" w:type="dxa"/>
              <w:right w:w="0" w:type="dxa"/>
            </w:tcMar>
            <w:vAlign w:val="bottom"/>
          </w:tcPr>
          <w:p w:rsidR="0050795E"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DirectorsExecutivesOfficersandCorpGov  \* MERGEFORMAT </w:instrText>
            </w:r>
            <w:r>
              <w:rPr>
                <w:b/>
                <w:bCs/>
                <w:sz w:val="20"/>
                <w:szCs w:val="20"/>
              </w:rPr>
              <w:fldChar w:fldCharType="separate"/>
            </w:r>
            <w:r w:rsidR="00D80286">
              <w:rPr>
                <w:b/>
                <w:bCs/>
                <w:noProof/>
                <w:sz w:val="20"/>
                <w:szCs w:val="20"/>
              </w:rPr>
              <w:t>47</w:t>
            </w:r>
            <w:r>
              <w:rPr>
                <w:b/>
                <w:bCs/>
                <w:sz w:val="20"/>
                <w:szCs w:val="20"/>
              </w:rPr>
              <w:fldChar w:fldCharType="end"/>
            </w:r>
          </w:p>
        </w:tc>
      </w:tr>
      <w:tr w:rsidR="0050795E" w:rsidTr="00D855CA">
        <w:trPr>
          <w:cantSplit/>
          <w:jc w:val="center"/>
        </w:trPr>
        <w:tc>
          <w:tcPr>
            <w:tcW w:w="1170" w:type="dxa"/>
            <w:vAlign w:val="center"/>
          </w:tcPr>
          <w:p w:rsidR="0050795E" w:rsidRDefault="0050795E" w:rsidP="0050795E">
            <w:pPr>
              <w:rPr>
                <w:sz w:val="12"/>
              </w:rPr>
            </w:pPr>
          </w:p>
        </w:tc>
        <w:tc>
          <w:tcPr>
            <w:tcW w:w="8926" w:type="dxa"/>
            <w:vAlign w:val="center"/>
          </w:tcPr>
          <w:p w:rsidR="0050795E" w:rsidRDefault="0050795E" w:rsidP="0050795E">
            <w:pPr>
              <w:tabs>
                <w:tab w:val="right" w:leader="dot" w:pos="9400"/>
              </w:tabs>
              <w:rPr>
                <w:sz w:val="12"/>
              </w:rPr>
            </w:pPr>
          </w:p>
        </w:tc>
        <w:tc>
          <w:tcPr>
            <w:tcW w:w="704" w:type="dxa"/>
            <w:vAlign w:val="center"/>
          </w:tcPr>
          <w:p w:rsidR="0050795E" w:rsidRDefault="0050795E" w:rsidP="0065680A">
            <w:pPr>
              <w:jc w:val="center"/>
              <w:rPr>
                <w:sz w:val="12"/>
              </w:rPr>
            </w:pPr>
          </w:p>
        </w:tc>
      </w:tr>
      <w:tr w:rsidR="0050795E" w:rsidTr="00D855CA">
        <w:trPr>
          <w:cantSplit/>
          <w:jc w:val="center"/>
        </w:trPr>
        <w:tc>
          <w:tcPr>
            <w:tcW w:w="1170" w:type="dxa"/>
          </w:tcPr>
          <w:p w:rsidR="0050795E" w:rsidRDefault="0050795E" w:rsidP="0050795E">
            <w:pPr>
              <w:pStyle w:val="NormalWeb"/>
              <w:ind w:left="240" w:hanging="240"/>
            </w:pPr>
            <w:r>
              <w:rPr>
                <w:b/>
                <w:bCs/>
                <w:sz w:val="20"/>
                <w:szCs w:val="20"/>
              </w:rPr>
              <w:t>ITEM 11.</w:t>
            </w:r>
          </w:p>
        </w:tc>
        <w:tc>
          <w:tcPr>
            <w:tcW w:w="8926" w:type="dxa"/>
            <w:vAlign w:val="bottom"/>
          </w:tcPr>
          <w:p w:rsidR="0050795E" w:rsidRDefault="00D80286" w:rsidP="0050795E">
            <w:pPr>
              <w:pStyle w:val="NormalWeb"/>
              <w:tabs>
                <w:tab w:val="right" w:leader="dot" w:pos="9400"/>
              </w:tabs>
            </w:pPr>
            <w:hyperlink w:anchor="ExecutiveCompensation" w:history="1">
              <w:r w:rsidR="0050795E" w:rsidRPr="00FC0A72">
                <w:rPr>
                  <w:rStyle w:val="Hyperlink"/>
                  <w:b/>
                  <w:bCs/>
                  <w:sz w:val="20"/>
                  <w:szCs w:val="20"/>
                </w:rPr>
                <w:t>EXECUTIVE COMPENSATION</w:t>
              </w:r>
            </w:hyperlink>
          </w:p>
        </w:tc>
        <w:tc>
          <w:tcPr>
            <w:tcW w:w="704" w:type="dxa"/>
            <w:noWrap/>
            <w:tcMar>
              <w:top w:w="0" w:type="dxa"/>
              <w:left w:w="144" w:type="dxa"/>
              <w:bottom w:w="0" w:type="dxa"/>
              <w:right w:w="0" w:type="dxa"/>
            </w:tcMar>
            <w:vAlign w:val="bottom"/>
          </w:tcPr>
          <w:p w:rsidR="0050795E"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ExecutiveCompensation  \* MERGEFORMAT </w:instrText>
            </w:r>
            <w:r>
              <w:rPr>
                <w:b/>
                <w:bCs/>
                <w:sz w:val="20"/>
                <w:szCs w:val="20"/>
              </w:rPr>
              <w:fldChar w:fldCharType="separate"/>
            </w:r>
            <w:r w:rsidR="00D80286">
              <w:rPr>
                <w:b/>
                <w:bCs/>
                <w:noProof/>
                <w:sz w:val="20"/>
                <w:szCs w:val="20"/>
              </w:rPr>
              <w:t>47</w:t>
            </w:r>
            <w:r>
              <w:rPr>
                <w:b/>
                <w:bCs/>
                <w:sz w:val="20"/>
                <w:szCs w:val="20"/>
              </w:rPr>
              <w:fldChar w:fldCharType="end"/>
            </w:r>
          </w:p>
        </w:tc>
      </w:tr>
      <w:tr w:rsidR="0050795E" w:rsidTr="00D855CA">
        <w:trPr>
          <w:cantSplit/>
          <w:jc w:val="center"/>
        </w:trPr>
        <w:tc>
          <w:tcPr>
            <w:tcW w:w="1170" w:type="dxa"/>
            <w:vAlign w:val="center"/>
          </w:tcPr>
          <w:p w:rsidR="0050795E" w:rsidRDefault="0050795E" w:rsidP="0050795E">
            <w:pPr>
              <w:rPr>
                <w:sz w:val="12"/>
              </w:rPr>
            </w:pPr>
          </w:p>
        </w:tc>
        <w:tc>
          <w:tcPr>
            <w:tcW w:w="8926" w:type="dxa"/>
            <w:vAlign w:val="center"/>
          </w:tcPr>
          <w:p w:rsidR="0050795E" w:rsidRDefault="0050795E" w:rsidP="0050795E">
            <w:pPr>
              <w:tabs>
                <w:tab w:val="right" w:leader="dot" w:pos="9400"/>
              </w:tabs>
              <w:rPr>
                <w:sz w:val="12"/>
              </w:rPr>
            </w:pPr>
          </w:p>
        </w:tc>
        <w:tc>
          <w:tcPr>
            <w:tcW w:w="704" w:type="dxa"/>
            <w:vAlign w:val="center"/>
          </w:tcPr>
          <w:p w:rsidR="0050795E" w:rsidRDefault="0050795E" w:rsidP="0065680A">
            <w:pPr>
              <w:pStyle w:val="NormalWeb"/>
              <w:tabs>
                <w:tab w:val="right" w:pos="520"/>
                <w:tab w:val="decimal" w:pos="560"/>
              </w:tabs>
              <w:spacing w:before="0" w:beforeAutospacing="0" w:after="15" w:afterAutospacing="0"/>
              <w:jc w:val="center"/>
              <w:rPr>
                <w:sz w:val="12"/>
              </w:rPr>
            </w:pPr>
          </w:p>
        </w:tc>
      </w:tr>
      <w:tr w:rsidR="00CD097F" w:rsidRPr="00371DD6" w:rsidTr="00D855CA">
        <w:trPr>
          <w:cantSplit/>
          <w:jc w:val="center"/>
        </w:trPr>
        <w:tc>
          <w:tcPr>
            <w:tcW w:w="1170" w:type="dxa"/>
          </w:tcPr>
          <w:p w:rsidR="00CD097F" w:rsidRDefault="00CD097F" w:rsidP="00CD097F">
            <w:pPr>
              <w:pStyle w:val="NormalWeb"/>
              <w:ind w:left="240" w:hanging="240"/>
            </w:pPr>
            <w:r>
              <w:rPr>
                <w:b/>
                <w:bCs/>
                <w:sz w:val="20"/>
                <w:szCs w:val="20"/>
              </w:rPr>
              <w:t>ITEM 12.</w:t>
            </w:r>
          </w:p>
        </w:tc>
        <w:tc>
          <w:tcPr>
            <w:tcW w:w="8926" w:type="dxa"/>
            <w:vAlign w:val="bottom"/>
          </w:tcPr>
          <w:p w:rsidR="00CD097F" w:rsidRDefault="00D80286" w:rsidP="00CD097F">
            <w:pPr>
              <w:pStyle w:val="NormalWeb"/>
              <w:tabs>
                <w:tab w:val="right" w:leader="dot" w:pos="9400"/>
              </w:tabs>
            </w:pPr>
            <w:hyperlink w:anchor="SecurityOwnership" w:history="1">
              <w:r w:rsidR="00CD097F" w:rsidRPr="00FC0A72">
                <w:rPr>
                  <w:rStyle w:val="Hyperlink"/>
                  <w:b/>
                  <w:bCs/>
                  <w:sz w:val="20"/>
                  <w:szCs w:val="20"/>
                </w:rPr>
                <w:t>SECURITY OWNERSHIP OF CERTAIN BENEFICIAL OWNERS AND MANAGEMENT AND RELATED STOCKHOLDER MATTERS</w:t>
              </w:r>
            </w:hyperlink>
          </w:p>
        </w:tc>
        <w:tc>
          <w:tcPr>
            <w:tcW w:w="704" w:type="dxa"/>
            <w:noWrap/>
            <w:tcMar>
              <w:top w:w="0" w:type="dxa"/>
              <w:left w:w="144" w:type="dxa"/>
              <w:bottom w:w="0" w:type="dxa"/>
              <w:right w:w="0" w:type="dxa"/>
            </w:tcMar>
            <w:vAlign w:val="bottom"/>
          </w:tcPr>
          <w:p w:rsidR="00CD097F"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SecurityOwnership  \* MERGEFORMAT </w:instrText>
            </w:r>
            <w:r>
              <w:rPr>
                <w:b/>
                <w:bCs/>
                <w:sz w:val="20"/>
                <w:szCs w:val="20"/>
              </w:rPr>
              <w:fldChar w:fldCharType="separate"/>
            </w:r>
            <w:r w:rsidR="00D80286">
              <w:rPr>
                <w:b/>
                <w:bCs/>
                <w:noProof/>
                <w:sz w:val="20"/>
                <w:szCs w:val="20"/>
              </w:rPr>
              <w:t>48</w:t>
            </w:r>
            <w:r>
              <w:rPr>
                <w:b/>
                <w:bCs/>
                <w:sz w:val="20"/>
                <w:szCs w:val="20"/>
              </w:rPr>
              <w:fldChar w:fldCharType="end"/>
            </w:r>
          </w:p>
        </w:tc>
      </w:tr>
      <w:tr w:rsidR="0050795E" w:rsidTr="00D855CA">
        <w:trPr>
          <w:cantSplit/>
          <w:jc w:val="center"/>
        </w:trPr>
        <w:tc>
          <w:tcPr>
            <w:tcW w:w="1170" w:type="dxa"/>
            <w:vAlign w:val="center"/>
          </w:tcPr>
          <w:p w:rsidR="0050795E" w:rsidRDefault="0050795E" w:rsidP="0050795E">
            <w:pPr>
              <w:rPr>
                <w:sz w:val="12"/>
              </w:rPr>
            </w:pPr>
          </w:p>
        </w:tc>
        <w:tc>
          <w:tcPr>
            <w:tcW w:w="8926" w:type="dxa"/>
            <w:vAlign w:val="center"/>
          </w:tcPr>
          <w:p w:rsidR="0050795E" w:rsidRDefault="0050795E" w:rsidP="0050795E">
            <w:pPr>
              <w:tabs>
                <w:tab w:val="right" w:leader="dot" w:pos="9400"/>
              </w:tabs>
              <w:rPr>
                <w:sz w:val="12"/>
              </w:rPr>
            </w:pPr>
          </w:p>
        </w:tc>
        <w:tc>
          <w:tcPr>
            <w:tcW w:w="704" w:type="dxa"/>
            <w:vAlign w:val="center"/>
          </w:tcPr>
          <w:p w:rsidR="0050795E" w:rsidRDefault="0050795E" w:rsidP="0065680A">
            <w:pPr>
              <w:jc w:val="center"/>
              <w:rPr>
                <w:sz w:val="12"/>
              </w:rPr>
            </w:pPr>
          </w:p>
        </w:tc>
      </w:tr>
      <w:tr w:rsidR="0050795E" w:rsidTr="00D855CA">
        <w:trPr>
          <w:cantSplit/>
          <w:jc w:val="center"/>
        </w:trPr>
        <w:tc>
          <w:tcPr>
            <w:tcW w:w="1170" w:type="dxa"/>
          </w:tcPr>
          <w:p w:rsidR="0050795E" w:rsidRDefault="0050795E" w:rsidP="0050795E">
            <w:pPr>
              <w:pStyle w:val="NormalWeb"/>
              <w:ind w:left="240" w:hanging="240"/>
            </w:pPr>
            <w:r>
              <w:rPr>
                <w:b/>
                <w:bCs/>
                <w:sz w:val="20"/>
                <w:szCs w:val="20"/>
              </w:rPr>
              <w:t>ITEM 13.</w:t>
            </w:r>
          </w:p>
        </w:tc>
        <w:tc>
          <w:tcPr>
            <w:tcW w:w="8926" w:type="dxa"/>
            <w:vAlign w:val="bottom"/>
          </w:tcPr>
          <w:p w:rsidR="0050795E" w:rsidRDefault="00D80286" w:rsidP="0050795E">
            <w:pPr>
              <w:pStyle w:val="NormalWeb"/>
              <w:tabs>
                <w:tab w:val="right" w:leader="dot" w:pos="9400"/>
              </w:tabs>
            </w:pPr>
            <w:hyperlink w:anchor="CertainRelationships" w:history="1">
              <w:r w:rsidR="0050795E" w:rsidRPr="00FC0A72">
                <w:rPr>
                  <w:rStyle w:val="Hyperlink"/>
                  <w:b/>
                  <w:bCs/>
                  <w:sz w:val="20"/>
                  <w:szCs w:val="20"/>
                </w:rPr>
                <w:t>CERTAIN RELATIONSHIPS AND RELATED TRANSACTIONS, AND DIRECTOR INDEPENDENCE</w:t>
              </w:r>
            </w:hyperlink>
          </w:p>
        </w:tc>
        <w:tc>
          <w:tcPr>
            <w:tcW w:w="704" w:type="dxa"/>
            <w:noWrap/>
            <w:tcMar>
              <w:top w:w="0" w:type="dxa"/>
              <w:left w:w="144" w:type="dxa"/>
              <w:bottom w:w="0" w:type="dxa"/>
              <w:right w:w="0" w:type="dxa"/>
            </w:tcMar>
            <w:vAlign w:val="bottom"/>
          </w:tcPr>
          <w:p w:rsidR="0050795E"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CertainRelationships  \* MERGEFORMAT </w:instrText>
            </w:r>
            <w:r>
              <w:rPr>
                <w:b/>
                <w:bCs/>
                <w:sz w:val="20"/>
                <w:szCs w:val="20"/>
              </w:rPr>
              <w:fldChar w:fldCharType="separate"/>
            </w:r>
            <w:r w:rsidR="00D80286">
              <w:rPr>
                <w:b/>
                <w:bCs/>
                <w:noProof/>
                <w:sz w:val="20"/>
                <w:szCs w:val="20"/>
              </w:rPr>
              <w:t>48</w:t>
            </w:r>
            <w:r>
              <w:rPr>
                <w:b/>
                <w:bCs/>
                <w:sz w:val="20"/>
                <w:szCs w:val="20"/>
              </w:rPr>
              <w:fldChar w:fldCharType="end"/>
            </w:r>
          </w:p>
        </w:tc>
      </w:tr>
      <w:tr w:rsidR="0050795E" w:rsidTr="00D855CA">
        <w:trPr>
          <w:cantSplit/>
          <w:jc w:val="center"/>
        </w:trPr>
        <w:tc>
          <w:tcPr>
            <w:tcW w:w="1170" w:type="dxa"/>
            <w:vAlign w:val="center"/>
          </w:tcPr>
          <w:p w:rsidR="0050795E" w:rsidRDefault="0050795E" w:rsidP="0050795E">
            <w:pPr>
              <w:rPr>
                <w:sz w:val="12"/>
              </w:rPr>
            </w:pPr>
          </w:p>
        </w:tc>
        <w:tc>
          <w:tcPr>
            <w:tcW w:w="8926" w:type="dxa"/>
            <w:vAlign w:val="center"/>
          </w:tcPr>
          <w:p w:rsidR="0050795E" w:rsidRDefault="0050795E" w:rsidP="0050795E">
            <w:pPr>
              <w:tabs>
                <w:tab w:val="right" w:leader="dot" w:pos="9400"/>
              </w:tabs>
              <w:rPr>
                <w:sz w:val="12"/>
              </w:rPr>
            </w:pPr>
          </w:p>
        </w:tc>
        <w:tc>
          <w:tcPr>
            <w:tcW w:w="704" w:type="dxa"/>
            <w:vAlign w:val="center"/>
          </w:tcPr>
          <w:p w:rsidR="0050795E" w:rsidRDefault="0050795E" w:rsidP="0065680A">
            <w:pPr>
              <w:jc w:val="center"/>
              <w:rPr>
                <w:sz w:val="12"/>
              </w:rPr>
            </w:pPr>
          </w:p>
        </w:tc>
      </w:tr>
      <w:tr w:rsidR="0050795E" w:rsidTr="00D855CA">
        <w:trPr>
          <w:cantSplit/>
          <w:jc w:val="center"/>
        </w:trPr>
        <w:tc>
          <w:tcPr>
            <w:tcW w:w="1170" w:type="dxa"/>
          </w:tcPr>
          <w:p w:rsidR="0050795E" w:rsidRDefault="0050795E" w:rsidP="0050795E">
            <w:pPr>
              <w:pStyle w:val="NormalWeb"/>
              <w:ind w:left="240" w:hanging="240"/>
            </w:pPr>
            <w:r>
              <w:rPr>
                <w:b/>
                <w:bCs/>
                <w:sz w:val="20"/>
                <w:szCs w:val="20"/>
              </w:rPr>
              <w:t>ITEM 14.</w:t>
            </w:r>
          </w:p>
        </w:tc>
        <w:tc>
          <w:tcPr>
            <w:tcW w:w="8926" w:type="dxa"/>
            <w:vAlign w:val="bottom"/>
          </w:tcPr>
          <w:p w:rsidR="0050795E" w:rsidRDefault="00D80286" w:rsidP="0050795E">
            <w:pPr>
              <w:pStyle w:val="NormalWeb"/>
              <w:tabs>
                <w:tab w:val="right" w:leader="dot" w:pos="9400"/>
              </w:tabs>
            </w:pPr>
            <w:hyperlink w:anchor="PrincipalAccountantFees" w:history="1">
              <w:r w:rsidR="0050795E" w:rsidRPr="004A7A8E">
                <w:rPr>
                  <w:rStyle w:val="Hyperlink"/>
                  <w:b/>
                  <w:bCs/>
                  <w:sz w:val="20"/>
                  <w:szCs w:val="20"/>
                </w:rPr>
                <w:t>PRINCIPAL ACCOUNTING FEES AND SERVICES</w:t>
              </w:r>
            </w:hyperlink>
          </w:p>
        </w:tc>
        <w:tc>
          <w:tcPr>
            <w:tcW w:w="704" w:type="dxa"/>
            <w:noWrap/>
            <w:tcMar>
              <w:top w:w="0" w:type="dxa"/>
              <w:left w:w="144" w:type="dxa"/>
              <w:bottom w:w="0" w:type="dxa"/>
              <w:right w:w="0" w:type="dxa"/>
            </w:tcMar>
            <w:vAlign w:val="bottom"/>
          </w:tcPr>
          <w:p w:rsidR="0050795E" w:rsidRDefault="00E715F0" w:rsidP="0065680A">
            <w:pPr>
              <w:pStyle w:val="NormalWeb"/>
              <w:tabs>
                <w:tab w:val="right" w:pos="520"/>
                <w:tab w:val="decimal" w:pos="560"/>
              </w:tabs>
              <w:spacing w:before="0" w:beforeAutospacing="0" w:after="15" w:afterAutospacing="0"/>
              <w:jc w:val="center"/>
            </w:pPr>
            <w:r>
              <w:rPr>
                <w:b/>
                <w:bCs/>
                <w:noProof/>
                <w:sz w:val="20"/>
                <w:szCs w:val="20"/>
              </w:rPr>
              <w:fldChar w:fldCharType="begin"/>
            </w:r>
            <w:r>
              <w:rPr>
                <w:b/>
                <w:bCs/>
                <w:noProof/>
                <w:sz w:val="20"/>
                <w:szCs w:val="20"/>
              </w:rPr>
              <w:instrText xml:space="preserve"> PAGEREF  PrincipalAccountantFees  \* MERGEFORMAT </w:instrText>
            </w:r>
            <w:r>
              <w:rPr>
                <w:b/>
                <w:bCs/>
                <w:noProof/>
                <w:sz w:val="20"/>
                <w:szCs w:val="20"/>
              </w:rPr>
              <w:fldChar w:fldCharType="separate"/>
            </w:r>
            <w:r w:rsidR="00D80286">
              <w:rPr>
                <w:b/>
                <w:bCs/>
                <w:noProof/>
                <w:sz w:val="20"/>
                <w:szCs w:val="20"/>
              </w:rPr>
              <w:t>48</w:t>
            </w:r>
            <w:r>
              <w:rPr>
                <w:b/>
                <w:bCs/>
                <w:noProof/>
                <w:sz w:val="20"/>
                <w:szCs w:val="20"/>
              </w:rPr>
              <w:fldChar w:fldCharType="end"/>
            </w:r>
          </w:p>
        </w:tc>
      </w:tr>
      <w:tr w:rsidR="0050795E" w:rsidTr="00D855CA">
        <w:trPr>
          <w:cantSplit/>
          <w:jc w:val="center"/>
        </w:trPr>
        <w:tc>
          <w:tcPr>
            <w:tcW w:w="1170" w:type="dxa"/>
            <w:vAlign w:val="center"/>
          </w:tcPr>
          <w:p w:rsidR="0050795E" w:rsidRDefault="0050795E" w:rsidP="0050795E"/>
        </w:tc>
        <w:tc>
          <w:tcPr>
            <w:tcW w:w="8926" w:type="dxa"/>
            <w:vAlign w:val="center"/>
          </w:tcPr>
          <w:p w:rsidR="0050795E" w:rsidRDefault="0050795E" w:rsidP="0050795E">
            <w:pPr>
              <w:tabs>
                <w:tab w:val="right" w:leader="dot" w:pos="9400"/>
              </w:tabs>
            </w:pPr>
          </w:p>
        </w:tc>
        <w:tc>
          <w:tcPr>
            <w:tcW w:w="704" w:type="dxa"/>
            <w:vAlign w:val="center"/>
          </w:tcPr>
          <w:p w:rsidR="0050795E" w:rsidRDefault="0050795E" w:rsidP="0065680A">
            <w:pPr>
              <w:jc w:val="center"/>
            </w:pPr>
          </w:p>
        </w:tc>
      </w:tr>
      <w:tr w:rsidR="0050795E" w:rsidTr="00D855CA">
        <w:trPr>
          <w:cantSplit/>
          <w:jc w:val="center"/>
        </w:trPr>
        <w:tc>
          <w:tcPr>
            <w:tcW w:w="1170" w:type="dxa"/>
            <w:tcMar>
              <w:top w:w="0" w:type="dxa"/>
              <w:left w:w="144" w:type="dxa"/>
              <w:bottom w:w="0" w:type="dxa"/>
              <w:right w:w="0" w:type="dxa"/>
            </w:tcMar>
          </w:tcPr>
          <w:p w:rsidR="0050795E" w:rsidRDefault="0050795E" w:rsidP="0050795E">
            <w:pPr>
              <w:pStyle w:val="la2"/>
            </w:pPr>
            <w:r>
              <w:t> </w:t>
            </w:r>
          </w:p>
        </w:tc>
        <w:tc>
          <w:tcPr>
            <w:tcW w:w="8926" w:type="dxa"/>
          </w:tcPr>
          <w:p w:rsidR="0050795E" w:rsidRDefault="0050795E" w:rsidP="0050795E">
            <w:pPr>
              <w:tabs>
                <w:tab w:val="right" w:leader="dot" w:pos="9400"/>
              </w:tabs>
              <w:jc w:val="center"/>
            </w:pPr>
            <w:r>
              <w:rPr>
                <w:b/>
                <w:bCs/>
                <w:sz w:val="20"/>
              </w:rPr>
              <w:t>PART IV</w:t>
            </w:r>
          </w:p>
        </w:tc>
        <w:tc>
          <w:tcPr>
            <w:tcW w:w="704" w:type="dxa"/>
            <w:tcMar>
              <w:top w:w="0" w:type="dxa"/>
              <w:left w:w="144" w:type="dxa"/>
              <w:bottom w:w="0" w:type="dxa"/>
              <w:right w:w="0" w:type="dxa"/>
            </w:tcMar>
          </w:tcPr>
          <w:p w:rsidR="0050795E" w:rsidRDefault="0050795E" w:rsidP="0065680A">
            <w:pPr>
              <w:pStyle w:val="la2"/>
              <w:jc w:val="center"/>
            </w:pPr>
          </w:p>
        </w:tc>
      </w:tr>
      <w:tr w:rsidR="0050795E" w:rsidTr="00D855CA">
        <w:trPr>
          <w:cantSplit/>
          <w:jc w:val="center"/>
        </w:trPr>
        <w:tc>
          <w:tcPr>
            <w:tcW w:w="1170" w:type="dxa"/>
            <w:vAlign w:val="center"/>
          </w:tcPr>
          <w:p w:rsidR="0050795E" w:rsidRDefault="0050795E" w:rsidP="0050795E"/>
        </w:tc>
        <w:tc>
          <w:tcPr>
            <w:tcW w:w="8926" w:type="dxa"/>
            <w:vAlign w:val="center"/>
          </w:tcPr>
          <w:p w:rsidR="0050795E" w:rsidRDefault="0050795E" w:rsidP="0050795E">
            <w:pPr>
              <w:tabs>
                <w:tab w:val="right" w:leader="dot" w:pos="9400"/>
              </w:tabs>
            </w:pPr>
          </w:p>
        </w:tc>
        <w:tc>
          <w:tcPr>
            <w:tcW w:w="704" w:type="dxa"/>
            <w:vAlign w:val="center"/>
          </w:tcPr>
          <w:p w:rsidR="0050795E" w:rsidRDefault="0050795E" w:rsidP="0065680A">
            <w:pPr>
              <w:jc w:val="center"/>
            </w:pPr>
          </w:p>
        </w:tc>
      </w:tr>
      <w:tr w:rsidR="0050795E" w:rsidTr="00D855CA">
        <w:trPr>
          <w:cantSplit/>
          <w:jc w:val="center"/>
        </w:trPr>
        <w:tc>
          <w:tcPr>
            <w:tcW w:w="1170" w:type="dxa"/>
          </w:tcPr>
          <w:p w:rsidR="0050795E" w:rsidRDefault="0050795E" w:rsidP="0050795E">
            <w:pPr>
              <w:pStyle w:val="NormalWeb"/>
              <w:ind w:left="240" w:hanging="240"/>
            </w:pPr>
            <w:r>
              <w:rPr>
                <w:b/>
                <w:bCs/>
                <w:sz w:val="20"/>
                <w:szCs w:val="20"/>
              </w:rPr>
              <w:t>ITEM 15.</w:t>
            </w:r>
          </w:p>
        </w:tc>
        <w:tc>
          <w:tcPr>
            <w:tcW w:w="8926" w:type="dxa"/>
            <w:vAlign w:val="bottom"/>
          </w:tcPr>
          <w:p w:rsidR="0050795E" w:rsidRDefault="00D80286" w:rsidP="0050795E">
            <w:pPr>
              <w:pStyle w:val="NormalWeb"/>
              <w:tabs>
                <w:tab w:val="right" w:leader="dot" w:pos="9400"/>
              </w:tabs>
            </w:pPr>
            <w:hyperlink w:anchor="Exhibits" w:history="1">
              <w:r w:rsidR="0050795E" w:rsidRPr="004A7A8E">
                <w:rPr>
                  <w:rStyle w:val="Hyperlink"/>
                  <w:b/>
                  <w:bCs/>
                  <w:sz w:val="20"/>
                  <w:szCs w:val="20"/>
                </w:rPr>
                <w:t>EXHIBITS AND FINANCIAL STATEMENT SCHEDULES</w:t>
              </w:r>
            </w:hyperlink>
          </w:p>
        </w:tc>
        <w:tc>
          <w:tcPr>
            <w:tcW w:w="704" w:type="dxa"/>
            <w:noWrap/>
            <w:tcMar>
              <w:top w:w="0" w:type="dxa"/>
              <w:left w:w="144" w:type="dxa"/>
              <w:bottom w:w="0" w:type="dxa"/>
              <w:right w:w="0" w:type="dxa"/>
            </w:tcMar>
            <w:vAlign w:val="bottom"/>
          </w:tcPr>
          <w:p w:rsidR="0050795E" w:rsidRDefault="00E715F0" w:rsidP="0065680A">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Exhibits  \* MERGEFORMAT </w:instrText>
            </w:r>
            <w:r>
              <w:rPr>
                <w:b/>
                <w:bCs/>
                <w:sz w:val="20"/>
                <w:szCs w:val="20"/>
              </w:rPr>
              <w:fldChar w:fldCharType="separate"/>
            </w:r>
            <w:r w:rsidR="00D80286">
              <w:rPr>
                <w:b/>
                <w:bCs/>
                <w:noProof/>
                <w:sz w:val="20"/>
                <w:szCs w:val="20"/>
              </w:rPr>
              <w:t>49</w:t>
            </w:r>
            <w:r>
              <w:rPr>
                <w:b/>
                <w:bCs/>
                <w:sz w:val="20"/>
                <w:szCs w:val="20"/>
              </w:rPr>
              <w:fldChar w:fldCharType="end"/>
            </w:r>
          </w:p>
        </w:tc>
      </w:tr>
    </w:tbl>
    <w:p w:rsidR="00FA7217" w:rsidRDefault="00FA7217" w:rsidP="00FA7217"/>
    <w:p w:rsidR="00AA2575" w:rsidRPr="00AA2575" w:rsidRDefault="00AA2575" w:rsidP="00AA2575">
      <w:pPr>
        <w:pStyle w:val="NormalWeb"/>
        <w:spacing w:before="0" w:beforeAutospacing="0" w:after="0" w:afterAutospacing="0"/>
        <w:rPr>
          <w:sz w:val="2"/>
          <w:szCs w:val="2"/>
        </w:rPr>
      </w:pPr>
    </w:p>
    <w:p w:rsidR="00A11B0C" w:rsidRDefault="00A11B0C">
      <w:pPr>
        <w:pStyle w:val="NormalWeb"/>
        <w:spacing w:before="180" w:beforeAutospacing="0" w:after="0" w:afterAutospacing="0"/>
        <w:rPr>
          <w:sz w:val="2"/>
          <w:szCs w:val="2"/>
        </w:rPr>
      </w:pPr>
      <w:r>
        <w:rPr>
          <w:sz w:val="2"/>
          <w:szCs w:val="2"/>
        </w:rPr>
        <w:t> </w:t>
      </w:r>
    </w:p>
    <w:p w:rsidR="00B0491A" w:rsidRDefault="00B0491A">
      <w:pPr>
        <w:pStyle w:val="NormalWeb"/>
        <w:keepNext/>
        <w:pageBreakBefore/>
        <w:spacing w:before="0" w:beforeAutospacing="0" w:after="0" w:afterAutospacing="0"/>
        <w:jc w:val="center"/>
        <w:rPr>
          <w:b/>
          <w:bCs/>
          <w:sz w:val="20"/>
          <w:szCs w:val="20"/>
        </w:rPr>
        <w:sectPr w:rsidR="00B0491A" w:rsidSect="00121F10">
          <w:footerReference w:type="even" r:id="rId8"/>
          <w:footerReference w:type="default" r:id="rId9"/>
          <w:pgSz w:w="12240" w:h="15840" w:code="1"/>
          <w:pgMar w:top="720" w:right="720" w:bottom="720" w:left="720" w:header="144" w:footer="144" w:gutter="0"/>
          <w:cols w:space="720"/>
          <w:docGrid w:linePitch="326"/>
        </w:sectPr>
      </w:pPr>
    </w:p>
    <w:p w:rsidR="00D64468" w:rsidRPr="00FD042B" w:rsidRDefault="00D64468" w:rsidP="00D64468">
      <w:pPr>
        <w:pStyle w:val="NormalWeb"/>
        <w:keepNext/>
        <w:pageBreakBefore/>
        <w:spacing w:before="0" w:beforeAutospacing="0" w:after="0" w:afterAutospacing="0"/>
        <w:jc w:val="center"/>
      </w:pPr>
      <w:r w:rsidRPr="00FD042B">
        <w:rPr>
          <w:b/>
          <w:bCs/>
          <w:sz w:val="20"/>
          <w:szCs w:val="20"/>
        </w:rPr>
        <w:lastRenderedPageBreak/>
        <w:t xml:space="preserve">PART I </w:t>
      </w:r>
    </w:p>
    <w:p w:rsidR="00D64468" w:rsidRPr="00FD042B" w:rsidRDefault="00D64468" w:rsidP="00D64468">
      <w:pPr>
        <w:pStyle w:val="NormalWeb"/>
        <w:spacing w:before="180" w:beforeAutospacing="0" w:after="0" w:afterAutospacing="0"/>
      </w:pPr>
      <w:r w:rsidRPr="00FD042B">
        <w:rPr>
          <w:i/>
          <w:iCs/>
          <w:sz w:val="20"/>
          <w:szCs w:val="20"/>
        </w:rPr>
        <w:t>Unless otherwise indicated or the context otherwise requires, all re</w:t>
      </w:r>
      <w:r w:rsidR="00F674EE">
        <w:rPr>
          <w:i/>
          <w:iCs/>
          <w:sz w:val="20"/>
          <w:szCs w:val="20"/>
        </w:rPr>
        <w:t>ferences to the “</w:t>
      </w:r>
      <w:r w:rsidRPr="00FD042B">
        <w:rPr>
          <w:i/>
          <w:iCs/>
          <w:sz w:val="20"/>
          <w:szCs w:val="20"/>
        </w:rPr>
        <w:t>Company</w:t>
      </w:r>
      <w:r w:rsidR="00E95F94">
        <w:rPr>
          <w:i/>
          <w:iCs/>
          <w:sz w:val="20"/>
          <w:szCs w:val="20"/>
        </w:rPr>
        <w:t>,” “MRC Global,”</w:t>
      </w:r>
      <w:r w:rsidRPr="00FD042B">
        <w:rPr>
          <w:i/>
          <w:iCs/>
          <w:sz w:val="20"/>
          <w:szCs w:val="20"/>
        </w:rPr>
        <w:t xml:space="preserve"> “MRC</w:t>
      </w:r>
      <w:r w:rsidR="00E95F94">
        <w:rPr>
          <w:i/>
          <w:iCs/>
          <w:sz w:val="20"/>
          <w:szCs w:val="20"/>
        </w:rPr>
        <w:t>,</w:t>
      </w:r>
      <w:r w:rsidRPr="00FD042B">
        <w:rPr>
          <w:i/>
          <w:iCs/>
          <w:sz w:val="20"/>
          <w:szCs w:val="20"/>
        </w:rPr>
        <w:t>”</w:t>
      </w:r>
      <w:r w:rsidR="00E95F94">
        <w:rPr>
          <w:i/>
          <w:iCs/>
          <w:sz w:val="20"/>
          <w:szCs w:val="20"/>
        </w:rPr>
        <w:t xml:space="preserve"> “we,” “us</w:t>
      </w:r>
      <w:r w:rsidRPr="00FD042B">
        <w:rPr>
          <w:i/>
          <w:iCs/>
          <w:sz w:val="20"/>
          <w:szCs w:val="20"/>
        </w:rPr>
        <w:t>,</w:t>
      </w:r>
      <w:r w:rsidR="00E95F94">
        <w:rPr>
          <w:i/>
          <w:iCs/>
          <w:sz w:val="20"/>
          <w:szCs w:val="20"/>
        </w:rPr>
        <w:t>” “our”</w:t>
      </w:r>
      <w:r w:rsidRPr="00FD042B">
        <w:rPr>
          <w:i/>
          <w:iCs/>
          <w:sz w:val="20"/>
          <w:szCs w:val="20"/>
        </w:rPr>
        <w:t xml:space="preserve"> and the “registrant” refer to MRC Global Inc. and its consolidated subsidiaries. </w:t>
      </w:r>
    </w:p>
    <w:p w:rsidR="00D64468" w:rsidRPr="00FD042B" w:rsidRDefault="00D64468" w:rsidP="00D64468">
      <w:pPr>
        <w:pStyle w:val="NormalWeb"/>
        <w:keepNext/>
        <w:spacing w:before="270" w:beforeAutospacing="0" w:after="0" w:afterAutospacing="0"/>
        <w:ind w:left="1101" w:hanging="1102"/>
      </w:pPr>
      <w:bookmarkStart w:id="1" w:name="ITEM1BBusiness"/>
      <w:r w:rsidRPr="00FD042B">
        <w:rPr>
          <w:b/>
          <w:bCs/>
          <w:sz w:val="20"/>
          <w:szCs w:val="20"/>
        </w:rPr>
        <w:t>ITEM</w:t>
      </w:r>
      <w:proofErr w:type="gramStart"/>
      <w:r w:rsidRPr="00FD042B">
        <w:rPr>
          <w:b/>
          <w:bCs/>
          <w:sz w:val="20"/>
          <w:szCs w:val="20"/>
        </w:rPr>
        <w:t>  1</w:t>
      </w:r>
      <w:proofErr w:type="gramEnd"/>
      <w:r w:rsidRPr="00FD042B">
        <w:rPr>
          <w:b/>
          <w:bCs/>
          <w:sz w:val="20"/>
          <w:szCs w:val="20"/>
        </w:rPr>
        <w:t>.</w:t>
      </w:r>
      <w:r w:rsidRPr="00FD042B">
        <w:rPr>
          <w:bCs/>
          <w:sz w:val="20"/>
          <w:szCs w:val="20"/>
        </w:rPr>
        <w:tab/>
      </w:r>
      <w:r w:rsidRPr="00FD042B">
        <w:rPr>
          <w:b/>
          <w:bCs/>
          <w:sz w:val="20"/>
          <w:szCs w:val="20"/>
        </w:rPr>
        <w:t xml:space="preserve">BUSINESS </w:t>
      </w:r>
      <w:bookmarkEnd w:id="1"/>
    </w:p>
    <w:p w:rsidR="00D64468" w:rsidRPr="00FD042B" w:rsidRDefault="00D64468" w:rsidP="00D64468">
      <w:pPr>
        <w:pStyle w:val="NormalWeb"/>
        <w:keepNext/>
        <w:spacing w:before="90" w:beforeAutospacing="0" w:after="0" w:afterAutospacing="0"/>
      </w:pPr>
      <w:r w:rsidRPr="00FD042B">
        <w:rPr>
          <w:b/>
          <w:bCs/>
          <w:sz w:val="20"/>
          <w:szCs w:val="20"/>
        </w:rPr>
        <w:t xml:space="preserve">General </w:t>
      </w:r>
    </w:p>
    <w:p w:rsidR="004545C0" w:rsidRPr="00FD042B" w:rsidRDefault="004545C0" w:rsidP="004545C0">
      <w:pPr>
        <w:pStyle w:val="NormalWeb"/>
        <w:spacing w:before="90" w:beforeAutospacing="0" w:after="0" w:afterAutospacing="0"/>
      </w:pPr>
      <w:r w:rsidRPr="00FD042B">
        <w:rPr>
          <w:sz w:val="20"/>
          <w:szCs w:val="20"/>
        </w:rPr>
        <w:t>We are the largest global industrial distributor</w:t>
      </w:r>
      <w:r w:rsidR="00617AF5" w:rsidRPr="00FD042B">
        <w:rPr>
          <w:sz w:val="20"/>
          <w:szCs w:val="20"/>
        </w:rPr>
        <w:t>, based on sales,</w:t>
      </w:r>
      <w:r w:rsidRPr="00FD042B">
        <w:rPr>
          <w:sz w:val="20"/>
          <w:szCs w:val="20"/>
        </w:rPr>
        <w:t xml:space="preserve"> of pipe, valves and fittings (“PVF”) and related 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w:t>
      </w:r>
      <w:r w:rsidR="0009578D" w:rsidRPr="00FD042B">
        <w:rPr>
          <w:sz w:val="20"/>
          <w:szCs w:val="20"/>
        </w:rPr>
        <w:t>crude oil refin</w:t>
      </w:r>
      <w:r w:rsidR="00371DD6">
        <w:rPr>
          <w:sz w:val="20"/>
          <w:szCs w:val="20"/>
        </w:rPr>
        <w:t>ing, petrochemical and chemical</w:t>
      </w:r>
      <w:r w:rsidR="0009578D" w:rsidRPr="00FD042B">
        <w:rPr>
          <w:sz w:val="20"/>
          <w:szCs w:val="20"/>
        </w:rPr>
        <w:t xml:space="preserve"> processing and general industrials</w:t>
      </w:r>
      <w:r w:rsidR="009F019A" w:rsidRPr="00FD042B">
        <w:rPr>
          <w:sz w:val="20"/>
          <w:szCs w:val="20"/>
        </w:rPr>
        <w:t xml:space="preserve">) sectors. We offer </w:t>
      </w:r>
      <w:r w:rsidR="005E2109">
        <w:rPr>
          <w:sz w:val="20"/>
          <w:szCs w:val="20"/>
        </w:rPr>
        <w:t>approximately</w:t>
      </w:r>
      <w:r w:rsidR="009F019A" w:rsidRPr="00FD042B">
        <w:rPr>
          <w:sz w:val="20"/>
          <w:szCs w:val="20"/>
        </w:rPr>
        <w:t xml:space="preserve"> </w:t>
      </w:r>
      <w:r w:rsidR="005E2109">
        <w:rPr>
          <w:sz w:val="20"/>
          <w:szCs w:val="20"/>
        </w:rPr>
        <w:t>170</w:t>
      </w:r>
      <w:r w:rsidR="009F019A" w:rsidRPr="00FD042B">
        <w:rPr>
          <w:sz w:val="20"/>
          <w:szCs w:val="20"/>
        </w:rPr>
        <w:t>,000</w:t>
      </w:r>
      <w:r w:rsidRPr="00FD042B">
        <w:rPr>
          <w:sz w:val="20"/>
          <w:szCs w:val="20"/>
        </w:rPr>
        <w:t xml:space="preserve"> SKUs, including an extensive array of PVF, oilfield supply, </w:t>
      </w:r>
      <w:r w:rsidR="00F1204C">
        <w:rPr>
          <w:sz w:val="20"/>
          <w:szCs w:val="20"/>
        </w:rPr>
        <w:t xml:space="preserve">valve </w:t>
      </w:r>
      <w:r w:rsidRPr="00FD042B">
        <w:rPr>
          <w:sz w:val="20"/>
          <w:szCs w:val="20"/>
        </w:rPr>
        <w:t xml:space="preserve">automation, </w:t>
      </w:r>
      <w:r w:rsidR="00F1204C">
        <w:rPr>
          <w:sz w:val="20"/>
          <w:szCs w:val="20"/>
        </w:rPr>
        <w:t xml:space="preserve">measurement, </w:t>
      </w:r>
      <w:r w:rsidRPr="00FD042B">
        <w:rPr>
          <w:sz w:val="20"/>
          <w:szCs w:val="20"/>
        </w:rPr>
        <w:t>instrumentation and other general and specialty products from our global network of suppliers. Through our U.S., Canadian and International segm</w:t>
      </w:r>
      <w:r w:rsidR="009F019A" w:rsidRPr="00FD042B">
        <w:rPr>
          <w:sz w:val="20"/>
          <w:szCs w:val="20"/>
        </w:rPr>
        <w:t xml:space="preserve">ents, we serve our more than </w:t>
      </w:r>
      <w:r w:rsidR="00A351D4">
        <w:rPr>
          <w:sz w:val="20"/>
          <w:szCs w:val="20"/>
        </w:rPr>
        <w:t>1</w:t>
      </w:r>
      <w:r w:rsidR="005E2109">
        <w:rPr>
          <w:sz w:val="20"/>
          <w:szCs w:val="20"/>
        </w:rPr>
        <w:t>6</w:t>
      </w:r>
      <w:r w:rsidR="009F019A" w:rsidRPr="00FD042B">
        <w:rPr>
          <w:sz w:val="20"/>
          <w:szCs w:val="20"/>
        </w:rPr>
        <w:t xml:space="preserve">,000 customers through </w:t>
      </w:r>
      <w:r w:rsidR="008E460E" w:rsidRPr="00FD042B">
        <w:rPr>
          <w:sz w:val="20"/>
          <w:szCs w:val="20"/>
        </w:rPr>
        <w:t>approximately</w:t>
      </w:r>
      <w:r w:rsidR="009F019A" w:rsidRPr="00FD042B">
        <w:rPr>
          <w:sz w:val="20"/>
          <w:szCs w:val="20"/>
        </w:rPr>
        <w:t xml:space="preserve"> </w:t>
      </w:r>
      <w:r w:rsidR="00AB0C84">
        <w:rPr>
          <w:sz w:val="20"/>
          <w:szCs w:val="20"/>
        </w:rPr>
        <w:t>30</w:t>
      </w:r>
      <w:r w:rsidR="00FA4E9A" w:rsidRPr="00FD042B">
        <w:rPr>
          <w:sz w:val="20"/>
          <w:szCs w:val="20"/>
        </w:rPr>
        <w:t>0</w:t>
      </w:r>
      <w:r w:rsidRPr="00FD042B">
        <w:rPr>
          <w:sz w:val="20"/>
          <w:szCs w:val="20"/>
        </w:rPr>
        <w:t xml:space="preserve"> service locations</w:t>
      </w:r>
      <w:r w:rsidR="005374E4">
        <w:rPr>
          <w:sz w:val="20"/>
          <w:szCs w:val="20"/>
        </w:rPr>
        <w:t xml:space="preserve"> including </w:t>
      </w:r>
      <w:r w:rsidR="006F6FD5">
        <w:rPr>
          <w:sz w:val="20"/>
          <w:szCs w:val="20"/>
        </w:rPr>
        <w:t xml:space="preserve">regional distribution centers, branches, corporate offices and </w:t>
      </w:r>
      <w:r w:rsidR="005374E4">
        <w:rPr>
          <w:sz w:val="20"/>
          <w:szCs w:val="20"/>
        </w:rPr>
        <w:t>third party</w:t>
      </w:r>
      <w:r w:rsidR="006F6FD5">
        <w:rPr>
          <w:sz w:val="20"/>
          <w:szCs w:val="20"/>
        </w:rPr>
        <w:t xml:space="preserve"> pipe</w:t>
      </w:r>
      <w:r w:rsidR="005374E4">
        <w:rPr>
          <w:sz w:val="20"/>
          <w:szCs w:val="20"/>
        </w:rPr>
        <w:t xml:space="preserve"> yards</w:t>
      </w:r>
      <w:r w:rsidR="006F6FD5">
        <w:rPr>
          <w:sz w:val="20"/>
          <w:szCs w:val="20"/>
        </w:rPr>
        <w:t>, where we often deploy pipe near customer locations</w:t>
      </w:r>
      <w:r w:rsidRPr="00FD042B">
        <w:rPr>
          <w:sz w:val="20"/>
          <w:szCs w:val="20"/>
        </w:rPr>
        <w:t xml:space="preserve">. We are diversified by geography, the industry sectors we serve and the products we sell. </w:t>
      </w:r>
    </w:p>
    <w:p w:rsidR="004545C0" w:rsidRPr="00FD042B" w:rsidRDefault="004545C0" w:rsidP="004545C0">
      <w:pPr>
        <w:pStyle w:val="NormalWeb"/>
        <w:spacing w:before="180" w:beforeAutospacing="0" w:after="0" w:afterAutospacing="0"/>
      </w:pPr>
      <w:r w:rsidRPr="00FD042B">
        <w:rPr>
          <w:sz w:val="20"/>
          <w:szCs w:val="20"/>
        </w:rPr>
        <w:t xml:space="preserve">Our customers use the PVF and oilfield supplies that we supply in mission critical process applications that require us to provide a high degree of product knowledge, technical expertise and comprehensive value added services to our customers. We seek to provide best-in-class service and a one-stop shop for our customers by satisfying the most complex, multi-site needs of many of the largest companies in the energy sector as their primary PVF supplier. We provide services such as product testing, manufacturer assessments, multiple daily deliveries, volume purchasing, inventory and zone store management and warehousing, technical support, training, just-in-time delivery, truck stocking, order consolidation, product tagging and system interfaces customized to customer and supplier specifications for tracking and replenishing inventory, engineering of control packages, and valve inspection and repair, which we believe result in deeply integrated customer relationships. We believe the critical role we play in our customers’ supply chain, together with our extensive product </w:t>
      </w:r>
      <w:r w:rsidR="009E5ED6">
        <w:rPr>
          <w:sz w:val="20"/>
          <w:szCs w:val="20"/>
        </w:rPr>
        <w:t>and services</w:t>
      </w:r>
      <w:r w:rsidR="009E5ED6" w:rsidRPr="00FD042B">
        <w:rPr>
          <w:sz w:val="20"/>
          <w:szCs w:val="20"/>
        </w:rPr>
        <w:t xml:space="preserve"> </w:t>
      </w:r>
      <w:r w:rsidRPr="00FD042B">
        <w:rPr>
          <w:sz w:val="20"/>
          <w:szCs w:val="20"/>
        </w:rPr>
        <w:t>offering, broad global presence, customer-linked scalable information systems and efficient distribution capabilities, serve to solidify our long-standing customer relationships and drive our growth. As a result, we have an a</w:t>
      </w:r>
      <w:r w:rsidR="008E460E" w:rsidRPr="00FD042B">
        <w:rPr>
          <w:sz w:val="20"/>
          <w:szCs w:val="20"/>
        </w:rPr>
        <w:t>verage relationship of over 25</w:t>
      </w:r>
      <w:r w:rsidRPr="00FD042B">
        <w:rPr>
          <w:sz w:val="20"/>
          <w:szCs w:val="20"/>
        </w:rPr>
        <w:t xml:space="preserve"> years with our 25 largest customers. </w:t>
      </w:r>
    </w:p>
    <w:p w:rsidR="004545C0" w:rsidRPr="00FD042B" w:rsidRDefault="002916E5" w:rsidP="004545C0">
      <w:pPr>
        <w:pStyle w:val="NormalWeb"/>
        <w:spacing w:before="180" w:beforeAutospacing="0" w:after="0" w:afterAutospacing="0"/>
      </w:pPr>
      <w:r w:rsidRPr="00FD042B">
        <w:rPr>
          <w:sz w:val="20"/>
          <w:szCs w:val="20"/>
        </w:rPr>
        <w:t xml:space="preserve">In 2016, </w:t>
      </w:r>
      <w:r w:rsidR="007E06CB">
        <w:rPr>
          <w:sz w:val="20"/>
          <w:szCs w:val="20"/>
        </w:rPr>
        <w:t xml:space="preserve">global </w:t>
      </w:r>
      <w:r w:rsidRPr="00FD042B">
        <w:rPr>
          <w:sz w:val="20"/>
          <w:szCs w:val="20"/>
        </w:rPr>
        <w:t>customer spending fell by 27%, following a 21% decline in 2015</w:t>
      </w:r>
      <w:r w:rsidR="00974E02">
        <w:rPr>
          <w:sz w:val="20"/>
          <w:szCs w:val="20"/>
        </w:rPr>
        <w:t>. This</w:t>
      </w:r>
      <w:r w:rsidRPr="00FD042B">
        <w:rPr>
          <w:sz w:val="20"/>
          <w:szCs w:val="20"/>
        </w:rPr>
        <w:t xml:space="preserve"> brought spending to its lowest levels since 2009</w:t>
      </w:r>
      <w:r w:rsidR="00974E02">
        <w:rPr>
          <w:sz w:val="20"/>
          <w:szCs w:val="20"/>
        </w:rPr>
        <w:t xml:space="preserve"> and </w:t>
      </w:r>
      <w:r w:rsidR="005C7602">
        <w:rPr>
          <w:sz w:val="20"/>
        </w:rPr>
        <w:t>marked</w:t>
      </w:r>
      <w:r w:rsidR="004E2882" w:rsidRPr="00FD042B">
        <w:rPr>
          <w:sz w:val="20"/>
        </w:rPr>
        <w:t xml:space="preserve"> the first time in nearly 30 years that </w:t>
      </w:r>
      <w:r w:rsidR="00F674EE">
        <w:rPr>
          <w:sz w:val="20"/>
        </w:rPr>
        <w:t xml:space="preserve">our customers’ </w:t>
      </w:r>
      <w:r w:rsidR="00974E02">
        <w:rPr>
          <w:sz w:val="20"/>
        </w:rPr>
        <w:t>global spending had</w:t>
      </w:r>
      <w:r w:rsidR="004E2882" w:rsidRPr="00FD042B">
        <w:rPr>
          <w:sz w:val="20"/>
        </w:rPr>
        <w:t xml:space="preserve"> been down in consecutive years. </w:t>
      </w:r>
      <w:r w:rsidR="002176E0" w:rsidRPr="00FD042B">
        <w:rPr>
          <w:sz w:val="20"/>
          <w:szCs w:val="20"/>
        </w:rPr>
        <w:t xml:space="preserve"> </w:t>
      </w:r>
      <w:r w:rsidRPr="00FD042B">
        <w:rPr>
          <w:sz w:val="20"/>
          <w:szCs w:val="20"/>
        </w:rPr>
        <w:t xml:space="preserve">However, </w:t>
      </w:r>
      <w:r w:rsidR="00974E02">
        <w:rPr>
          <w:sz w:val="20"/>
          <w:szCs w:val="20"/>
        </w:rPr>
        <w:t xml:space="preserve">our business rebounded in 2017 with sales growth of 20% and </w:t>
      </w:r>
      <w:r w:rsidRPr="00FD042B">
        <w:rPr>
          <w:sz w:val="20"/>
          <w:szCs w:val="20"/>
        </w:rPr>
        <w:t>p</w:t>
      </w:r>
      <w:r w:rsidR="0032764F" w:rsidRPr="00FD042B">
        <w:rPr>
          <w:sz w:val="20"/>
          <w:szCs w:val="20"/>
        </w:rPr>
        <w:t xml:space="preserve">rominent exploration and production (“E&amp;P”) spending surveys, which include many of our customers, </w:t>
      </w:r>
      <w:r w:rsidR="00F674EE">
        <w:rPr>
          <w:sz w:val="20"/>
          <w:szCs w:val="20"/>
        </w:rPr>
        <w:t>forecast</w:t>
      </w:r>
      <w:r w:rsidR="00974E02">
        <w:rPr>
          <w:sz w:val="20"/>
          <w:szCs w:val="20"/>
        </w:rPr>
        <w:t xml:space="preserve"> that</w:t>
      </w:r>
      <w:r w:rsidR="0032764F" w:rsidRPr="00FD042B">
        <w:rPr>
          <w:sz w:val="20"/>
          <w:szCs w:val="20"/>
        </w:rPr>
        <w:t xml:space="preserve"> spending will </w:t>
      </w:r>
      <w:r w:rsidR="00974E02">
        <w:rPr>
          <w:sz w:val="20"/>
          <w:szCs w:val="20"/>
        </w:rPr>
        <w:t>continue to increase</w:t>
      </w:r>
      <w:r w:rsidR="00426264" w:rsidRPr="00FD042B">
        <w:rPr>
          <w:sz w:val="20"/>
          <w:szCs w:val="20"/>
        </w:rPr>
        <w:t xml:space="preserve"> in 2018 and 2019.  </w:t>
      </w:r>
      <w:r w:rsidR="00F1204C">
        <w:rPr>
          <w:sz w:val="20"/>
          <w:szCs w:val="20"/>
        </w:rPr>
        <w:t>We</w:t>
      </w:r>
      <w:r w:rsidR="004545C0" w:rsidRPr="00FD042B">
        <w:rPr>
          <w:sz w:val="20"/>
          <w:szCs w:val="20"/>
        </w:rPr>
        <w:t xml:space="preserve"> have benefited historically from several growth trends within the energy industry, including high levels of customer expansion and maintenance expenditures. </w:t>
      </w:r>
      <w:r w:rsidR="003B7E76">
        <w:rPr>
          <w:sz w:val="20"/>
        </w:rPr>
        <w:t xml:space="preserve">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w:t>
      </w:r>
      <w:r w:rsidR="004545C0" w:rsidRPr="00FD042B">
        <w:rPr>
          <w:sz w:val="20"/>
          <w:szCs w:val="20"/>
        </w:rPr>
        <w:t xml:space="preserve"> In the longer term, we believe carbon based energy will continue to play a critical role in supporting economic growth</w:t>
      </w:r>
      <w:r w:rsidR="003B7E76">
        <w:rPr>
          <w:sz w:val="20"/>
          <w:szCs w:val="20"/>
        </w:rPr>
        <w:t>, particularly in developing countries</w:t>
      </w:r>
      <w:r w:rsidR="004545C0" w:rsidRPr="00FD042B">
        <w:rPr>
          <w:sz w:val="20"/>
          <w:szCs w:val="20"/>
        </w:rPr>
        <w:t xml:space="preserve">.  In the near term, however, customer spending will </w:t>
      </w:r>
      <w:r w:rsidR="00974E02">
        <w:rPr>
          <w:sz w:val="20"/>
          <w:szCs w:val="20"/>
        </w:rPr>
        <w:t>continue to be</w:t>
      </w:r>
      <w:r w:rsidR="004545C0" w:rsidRPr="00FD042B">
        <w:rPr>
          <w:sz w:val="20"/>
          <w:szCs w:val="20"/>
        </w:rPr>
        <w:t xml:space="preserve"> sensitive to global oil and natural gas prices and general economic conditions.  As such,</w:t>
      </w:r>
      <w:r w:rsidR="004C61D6">
        <w:rPr>
          <w:sz w:val="20"/>
          <w:szCs w:val="20"/>
        </w:rPr>
        <w:t xml:space="preserve"> we expect</w:t>
      </w:r>
      <w:r w:rsidR="003E04EE">
        <w:rPr>
          <w:sz w:val="20"/>
          <w:szCs w:val="20"/>
        </w:rPr>
        <w:t xml:space="preserve"> our business </w:t>
      </w:r>
      <w:r w:rsidR="003B7E76">
        <w:rPr>
          <w:sz w:val="20"/>
          <w:szCs w:val="20"/>
        </w:rPr>
        <w:t>will continue to</w:t>
      </w:r>
      <w:r w:rsidR="004C61D6">
        <w:rPr>
          <w:sz w:val="20"/>
          <w:szCs w:val="20"/>
        </w:rPr>
        <w:t xml:space="preserve"> </w:t>
      </w:r>
      <w:r w:rsidR="004545C0" w:rsidRPr="00FD042B">
        <w:rPr>
          <w:sz w:val="20"/>
          <w:szCs w:val="20"/>
        </w:rPr>
        <w:t xml:space="preserve">experience periods of </w:t>
      </w:r>
      <w:r w:rsidR="00047E72">
        <w:rPr>
          <w:sz w:val="20"/>
          <w:szCs w:val="20"/>
        </w:rPr>
        <w:t>volatility</w:t>
      </w:r>
      <w:r w:rsidR="004545C0" w:rsidRPr="00FD042B">
        <w:rPr>
          <w:sz w:val="20"/>
          <w:szCs w:val="20"/>
        </w:rPr>
        <w:t>.</w:t>
      </w:r>
    </w:p>
    <w:p w:rsidR="004545C0" w:rsidRPr="00FD042B" w:rsidRDefault="004545C0" w:rsidP="004545C0">
      <w:pPr>
        <w:pStyle w:val="NormalWeb"/>
        <w:spacing w:before="180" w:beforeAutospacing="0" w:after="0" w:afterAutospacing="0"/>
      </w:pPr>
      <w:r w:rsidRPr="00FD042B">
        <w:rPr>
          <w:sz w:val="20"/>
          <w:szCs w:val="20"/>
        </w:rPr>
        <w:t xml:space="preserve">MRC Global Inc. was incorporated in Delaware on November 20, 2006. Our principal executive office is located at 1301 McKinney Street, Suite 2300, Houston, Texas 77010. Our telephone number is (877) 294-7574. Our website address is </w:t>
      </w:r>
      <w:r w:rsidRPr="00FD042B">
        <w:rPr>
          <w:sz w:val="20"/>
          <w:szCs w:val="20"/>
          <w:u w:val="single"/>
        </w:rPr>
        <w:t>www.mrcglobal.com</w:t>
      </w:r>
      <w:r w:rsidRPr="00FD042B">
        <w:rPr>
          <w:sz w:val="20"/>
          <w:szCs w:val="20"/>
        </w:rPr>
        <w:t xml:space="preserve">. Information contained on our website is expressly not incorporated by reference into this document. </w:t>
      </w:r>
    </w:p>
    <w:p w:rsidR="00D64468" w:rsidRPr="00FD042B" w:rsidRDefault="00D64468" w:rsidP="00D64468">
      <w:pPr>
        <w:pStyle w:val="NormalWeb"/>
        <w:keepNext/>
        <w:spacing w:before="270" w:beforeAutospacing="0" w:after="0" w:afterAutospacing="0"/>
      </w:pPr>
      <w:r w:rsidRPr="00FD042B">
        <w:rPr>
          <w:b/>
          <w:bCs/>
          <w:sz w:val="20"/>
          <w:szCs w:val="20"/>
        </w:rPr>
        <w:t xml:space="preserve">Business Strategy </w:t>
      </w:r>
    </w:p>
    <w:p w:rsidR="004545C0" w:rsidRPr="00FD042B" w:rsidRDefault="004545C0" w:rsidP="004545C0">
      <w:pPr>
        <w:pStyle w:val="NormalWeb"/>
        <w:spacing w:before="90" w:beforeAutospacing="0" w:after="0" w:afterAutospacing="0"/>
        <w:rPr>
          <w:sz w:val="20"/>
          <w:szCs w:val="20"/>
        </w:rPr>
      </w:pPr>
      <w:r w:rsidRPr="00FD042B">
        <w:rPr>
          <w:sz w:val="20"/>
          <w:szCs w:val="20"/>
        </w:rPr>
        <w:t>As an industrial distributor of PVF and related products to the energy industry, our strategy is focused on growth, margin enhancement and the development of long</w:t>
      </w:r>
      <w:r w:rsidR="00E4479C" w:rsidRPr="00FD042B">
        <w:rPr>
          <w:sz w:val="20"/>
          <w:szCs w:val="20"/>
        </w:rPr>
        <w:t>-</w:t>
      </w:r>
      <w:r w:rsidRPr="00FD042B">
        <w:rPr>
          <w:sz w:val="20"/>
          <w:szCs w:val="20"/>
        </w:rPr>
        <w:t>term customer relationships within the markets we serve. Our strategic objectives are to increase our market share by executing global preferred supplier contracts with new and existing customers, growing o</w:t>
      </w:r>
      <w:r w:rsidR="00C32E2C">
        <w:rPr>
          <w:sz w:val="20"/>
          <w:szCs w:val="20"/>
        </w:rPr>
        <w:t xml:space="preserve">rganically by maintaining a </w:t>
      </w:r>
      <w:r w:rsidRPr="00FD042B">
        <w:rPr>
          <w:sz w:val="20"/>
          <w:szCs w:val="20"/>
        </w:rPr>
        <w:t>focus on our managed and targeted growth accounts, enhanc</w:t>
      </w:r>
      <w:r w:rsidR="00E4479C" w:rsidRPr="00FD042B">
        <w:rPr>
          <w:sz w:val="20"/>
          <w:szCs w:val="20"/>
        </w:rPr>
        <w:t>ing</w:t>
      </w:r>
      <w:r w:rsidRPr="00FD042B">
        <w:rPr>
          <w:sz w:val="20"/>
          <w:szCs w:val="20"/>
        </w:rPr>
        <w:t xml:space="preserve"> our product and service</w:t>
      </w:r>
      <w:r w:rsidR="00E4479C" w:rsidRPr="00FD042B">
        <w:rPr>
          <w:sz w:val="20"/>
          <w:szCs w:val="20"/>
        </w:rPr>
        <w:t xml:space="preserve"> offerings</w:t>
      </w:r>
      <w:r w:rsidRPr="00FD042B">
        <w:rPr>
          <w:sz w:val="20"/>
          <w:szCs w:val="20"/>
        </w:rPr>
        <w:t>, extend</w:t>
      </w:r>
      <w:r w:rsidR="00E4479C" w:rsidRPr="00FD042B">
        <w:rPr>
          <w:sz w:val="20"/>
          <w:szCs w:val="20"/>
        </w:rPr>
        <w:t>ing</w:t>
      </w:r>
      <w:r w:rsidRPr="00FD042B">
        <w:rPr>
          <w:sz w:val="20"/>
          <w:szCs w:val="20"/>
        </w:rPr>
        <w:t xml:space="preserve"> our global platform to major PVF energy markets through acquisitions, invest</w:t>
      </w:r>
      <w:r w:rsidR="00E4479C" w:rsidRPr="00FD042B">
        <w:rPr>
          <w:sz w:val="20"/>
          <w:szCs w:val="20"/>
        </w:rPr>
        <w:t>ing</w:t>
      </w:r>
      <w:r w:rsidRPr="00FD042B">
        <w:rPr>
          <w:sz w:val="20"/>
          <w:szCs w:val="20"/>
        </w:rPr>
        <w:t xml:space="preserve"> in technology systems and branch infrastructure to achieve improved operational excellence and optimiz</w:t>
      </w:r>
      <w:r w:rsidR="00E4479C" w:rsidRPr="00FD042B">
        <w:rPr>
          <w:sz w:val="20"/>
          <w:szCs w:val="20"/>
        </w:rPr>
        <w:t>ing</w:t>
      </w:r>
      <w:r w:rsidRPr="00FD042B">
        <w:rPr>
          <w:sz w:val="20"/>
          <w:szCs w:val="20"/>
        </w:rPr>
        <w:t xml:space="preserve"> our working capital.</w:t>
      </w:r>
    </w:p>
    <w:p w:rsidR="004545C0" w:rsidRPr="00FD042B" w:rsidRDefault="004545C0" w:rsidP="004545C0">
      <w:pPr>
        <w:pStyle w:val="NormalWeb"/>
        <w:spacing w:before="90" w:beforeAutospacing="0" w:after="0" w:afterAutospacing="0"/>
        <w:rPr>
          <w:sz w:val="20"/>
          <w:szCs w:val="20"/>
        </w:rPr>
      </w:pPr>
      <w:r w:rsidRPr="00FD042B">
        <w:rPr>
          <w:sz w:val="20"/>
          <w:szCs w:val="20"/>
        </w:rPr>
        <w:t>We believe that global preferred supplier agreements allow us to better serve our customers’</w:t>
      </w:r>
      <w:r w:rsidR="006F1972">
        <w:rPr>
          <w:sz w:val="20"/>
          <w:szCs w:val="20"/>
        </w:rPr>
        <w:t xml:space="preserve"> needs and provide</w:t>
      </w:r>
      <w:r w:rsidRPr="00FD042B">
        <w:rPr>
          <w:sz w:val="20"/>
          <w:szCs w:val="20"/>
        </w:rPr>
        <w:t xml:space="preserve"> customer</w:t>
      </w:r>
      <w:r w:rsidR="006F1972">
        <w:rPr>
          <w:sz w:val="20"/>
          <w:szCs w:val="20"/>
        </w:rPr>
        <w:t>s</w:t>
      </w:r>
      <w:r w:rsidRPr="00FD042B">
        <w:rPr>
          <w:sz w:val="20"/>
          <w:szCs w:val="20"/>
        </w:rPr>
        <w:t xml:space="preserve"> with a global platform in which to </w:t>
      </w:r>
      <w:r w:rsidR="00E4479C" w:rsidRPr="00FD042B">
        <w:rPr>
          <w:sz w:val="20"/>
          <w:szCs w:val="20"/>
        </w:rPr>
        <w:t>procure</w:t>
      </w:r>
      <w:r w:rsidRPr="00FD042B">
        <w:rPr>
          <w:sz w:val="20"/>
          <w:szCs w:val="20"/>
        </w:rPr>
        <w:t xml:space="preserve"> their products. The agreements vary by customer; however, in most cases, we are the preferred supplier, and while there are no minimum purchase requirements, we </w:t>
      </w:r>
      <w:r w:rsidR="00F1204C">
        <w:rPr>
          <w:sz w:val="20"/>
          <w:szCs w:val="20"/>
        </w:rPr>
        <w:t>generally have</w:t>
      </w:r>
      <w:r w:rsidRPr="00FD042B">
        <w:rPr>
          <w:sz w:val="20"/>
          <w:szCs w:val="20"/>
        </w:rPr>
        <w:t xml:space="preserve"> a larger proportion of the customer’s spending in our product categories.  In addition, through system integration, we believe transactions with these customers can be more streamlined. We strive to add scope to these arrangements in various ways including adding geographies, product lines, inventory management and inventory logistics.</w:t>
      </w:r>
    </w:p>
    <w:p w:rsidR="004545C0" w:rsidRPr="00FD042B" w:rsidRDefault="004545C0" w:rsidP="004545C0">
      <w:pPr>
        <w:pStyle w:val="NormalWeb"/>
        <w:spacing w:before="90" w:beforeAutospacing="0" w:after="0" w:afterAutospacing="0"/>
        <w:rPr>
          <w:sz w:val="20"/>
          <w:szCs w:val="20"/>
        </w:rPr>
      </w:pPr>
      <w:r w:rsidRPr="00FD042B">
        <w:rPr>
          <w:sz w:val="20"/>
          <w:szCs w:val="20"/>
        </w:rPr>
        <w:lastRenderedPageBreak/>
        <w:t>Our approach to expanding existing markets and accessing new markets is multifaceted.  We seek to expand our geographic footprint, pursue strategic acq</w:t>
      </w:r>
      <w:r w:rsidR="0066610D">
        <w:rPr>
          <w:sz w:val="20"/>
          <w:szCs w:val="20"/>
        </w:rPr>
        <w:t>uisitions</w:t>
      </w:r>
      <w:r w:rsidRPr="00FD042B">
        <w:rPr>
          <w:sz w:val="20"/>
          <w:szCs w:val="20"/>
        </w:rPr>
        <w:t xml:space="preserve"> and cultivate relationships with our existing customer base. We work with our customers to develop </w:t>
      </w:r>
      <w:r w:rsidR="008576C7" w:rsidRPr="00FD042B">
        <w:rPr>
          <w:sz w:val="20"/>
          <w:szCs w:val="20"/>
        </w:rPr>
        <w:t xml:space="preserve">innovative supply </w:t>
      </w:r>
      <w:r w:rsidRPr="00FD042B">
        <w:rPr>
          <w:sz w:val="20"/>
          <w:szCs w:val="20"/>
        </w:rPr>
        <w:t xml:space="preserve">chain solutions that enable us to consistently deliver the high quality products they need when they need them. By being a consistent and reliable </w:t>
      </w:r>
      <w:r w:rsidR="0066610D">
        <w:rPr>
          <w:sz w:val="20"/>
          <w:szCs w:val="20"/>
        </w:rPr>
        <w:t>supplier</w:t>
      </w:r>
      <w:r w:rsidRPr="00FD042B">
        <w:rPr>
          <w:sz w:val="20"/>
          <w:szCs w:val="20"/>
        </w:rPr>
        <w:t>, we are able to maintain and grow our market share with both new and existing customers.</w:t>
      </w:r>
    </w:p>
    <w:p w:rsidR="004545C0" w:rsidRPr="00FD042B" w:rsidRDefault="004545C0" w:rsidP="004545C0">
      <w:pPr>
        <w:pStyle w:val="NormalWeb"/>
        <w:spacing w:before="90" w:beforeAutospacing="0" w:after="0" w:afterAutospacing="0"/>
        <w:rPr>
          <w:sz w:val="20"/>
        </w:rPr>
      </w:pPr>
      <w:r w:rsidRPr="00FD042B">
        <w:rPr>
          <w:sz w:val="20"/>
        </w:rPr>
        <w:t>We continually broaden our product offering and supplier base.  Product expansion opportunities include alloy, chrome, stainless pro</w:t>
      </w:r>
      <w:r w:rsidR="00C32E2C">
        <w:rPr>
          <w:sz w:val="20"/>
        </w:rPr>
        <w:t>ducts, gaskets, seals</w:t>
      </w:r>
      <w:r w:rsidRPr="00FD042B">
        <w:rPr>
          <w:sz w:val="20"/>
        </w:rPr>
        <w:t xml:space="preserve"> and other industrial supply products. We remain focused on higher margin products such as valves, valve automation</w:t>
      </w:r>
      <w:r w:rsidR="00AB2A0C">
        <w:rPr>
          <w:sz w:val="20"/>
        </w:rPr>
        <w:t>, measurement and instrumentation, as well as,</w:t>
      </w:r>
      <w:r w:rsidRPr="00FD042B">
        <w:rPr>
          <w:sz w:val="20"/>
        </w:rPr>
        <w:t xml:space="preserve"> high alloy products. </w:t>
      </w:r>
    </w:p>
    <w:p w:rsidR="004545C0" w:rsidRPr="00FD042B" w:rsidRDefault="004545C0" w:rsidP="004545C0">
      <w:pPr>
        <w:pStyle w:val="NormalWeb"/>
        <w:spacing w:before="90" w:beforeAutospacing="0" w:after="0" w:afterAutospacing="0"/>
        <w:rPr>
          <w:sz w:val="20"/>
        </w:rPr>
      </w:pPr>
      <w:r w:rsidRPr="00FD042B">
        <w:rPr>
          <w:sz w:val="20"/>
        </w:rPr>
        <w:t xml:space="preserve">We also target growth with our midsized customers and diversification of our </w:t>
      </w:r>
      <w:r w:rsidR="009D6447">
        <w:rPr>
          <w:sz w:val="20"/>
        </w:rPr>
        <w:t>upstream and</w:t>
      </w:r>
      <w:r w:rsidR="00C32E2C">
        <w:rPr>
          <w:sz w:val="20"/>
        </w:rPr>
        <w:t xml:space="preserve"> </w:t>
      </w:r>
      <w:r w:rsidRPr="00FD042B">
        <w:rPr>
          <w:sz w:val="20"/>
        </w:rPr>
        <w:t>midstream customer base</w:t>
      </w:r>
      <w:r w:rsidR="00C32E2C">
        <w:rPr>
          <w:sz w:val="20"/>
        </w:rPr>
        <w:t>s</w:t>
      </w:r>
      <w:r w:rsidRPr="00FD042B">
        <w:rPr>
          <w:sz w:val="20"/>
        </w:rPr>
        <w:t xml:space="preserve">. We do this through detailed account planning and by educating potential customers on the offerings and logistics services we provide. </w:t>
      </w:r>
    </w:p>
    <w:p w:rsidR="00814604" w:rsidRPr="00814604" w:rsidRDefault="004545C0" w:rsidP="00814604">
      <w:pPr>
        <w:pStyle w:val="NormalWeb"/>
        <w:spacing w:before="90" w:beforeAutospacing="0" w:after="0" w:afterAutospacing="0"/>
        <w:rPr>
          <w:sz w:val="20"/>
          <w:szCs w:val="20"/>
        </w:rPr>
      </w:pPr>
      <w:r w:rsidRPr="00FD042B">
        <w:rPr>
          <w:sz w:val="20"/>
          <w:szCs w:val="20"/>
        </w:rPr>
        <w:t>Our acquisition strategy is focused on those businesses that will broaden our international geographic footprint, in certain energy intensive regions, or those that expand our product offerings, particularly in valves, valve automation, instrumentation, stainless and alloy</w:t>
      </w:r>
      <w:r w:rsidR="003C6DA3">
        <w:rPr>
          <w:sz w:val="20"/>
          <w:szCs w:val="20"/>
        </w:rPr>
        <w:t xml:space="preserve"> or within a particular sector, such as downstream</w:t>
      </w:r>
      <w:r w:rsidRPr="00FD042B">
        <w:rPr>
          <w:sz w:val="20"/>
          <w:szCs w:val="20"/>
        </w:rPr>
        <w:t xml:space="preserve">. We also consider “bolt-on” acquisitions that supplement our </w:t>
      </w:r>
      <w:r w:rsidR="00E4479C" w:rsidRPr="00FD042B">
        <w:rPr>
          <w:sz w:val="20"/>
          <w:szCs w:val="20"/>
        </w:rPr>
        <w:t>existing offerings</w:t>
      </w:r>
      <w:r w:rsidRPr="00FD042B">
        <w:rPr>
          <w:sz w:val="20"/>
          <w:szCs w:val="20"/>
        </w:rPr>
        <w:t xml:space="preserve">.  </w:t>
      </w:r>
      <w:r w:rsidR="00AB770F">
        <w:rPr>
          <w:sz w:val="20"/>
        </w:rPr>
        <w:t>Capital and operating expense spending by the energy industry outside of North America is generally greater than spending in North America, particularly in the upstream and downstream sectors.  Much of that spending is done by lar</w:t>
      </w:r>
      <w:r w:rsidR="006F6FD5">
        <w:rPr>
          <w:sz w:val="20"/>
        </w:rPr>
        <w:t>ge integrated oil companies to</w:t>
      </w:r>
      <w:r w:rsidR="00AB770F">
        <w:rPr>
          <w:sz w:val="20"/>
        </w:rPr>
        <w:t xml:space="preserve"> whom we </w:t>
      </w:r>
      <w:r w:rsidR="006F6FD5">
        <w:rPr>
          <w:sz w:val="20"/>
        </w:rPr>
        <w:t>supply</w:t>
      </w:r>
      <w:r w:rsidR="00AB770F">
        <w:rPr>
          <w:sz w:val="20"/>
        </w:rPr>
        <w:t xml:space="preserve"> in North America.  Our strategy is aimed to capture more of the integrated oil companies international spending and bring our value add</w:t>
      </w:r>
      <w:r w:rsidR="006F6FD5">
        <w:rPr>
          <w:sz w:val="20"/>
        </w:rPr>
        <w:t>ed</w:t>
      </w:r>
      <w:r w:rsidR="00AB770F">
        <w:rPr>
          <w:sz w:val="20"/>
        </w:rPr>
        <w:t xml:space="preserve"> business proposition to their worldwide operations.</w:t>
      </w:r>
      <w:r w:rsidR="00814604">
        <w:rPr>
          <w:sz w:val="20"/>
        </w:rPr>
        <w:t xml:space="preserve"> </w:t>
      </w:r>
      <w:r w:rsidR="00814604" w:rsidRPr="00814604">
        <w:rPr>
          <w:sz w:val="20"/>
          <w:szCs w:val="20"/>
        </w:rPr>
        <w:t>We also believe that being able to serve our customers globally provides us an advantage in obtaining master service or framework agreements both internationally as well as in North America as international oil company customers, in particular, look for a “one-stop shop” provider for their PVF needs.</w:t>
      </w:r>
    </w:p>
    <w:p w:rsidR="00AB770F" w:rsidRPr="00814604" w:rsidRDefault="004545C0" w:rsidP="00AB770F">
      <w:pPr>
        <w:pStyle w:val="NormalWeb"/>
        <w:spacing w:before="90" w:beforeAutospacing="0" w:after="0" w:afterAutospacing="0"/>
        <w:rPr>
          <w:sz w:val="20"/>
          <w:szCs w:val="20"/>
        </w:rPr>
      </w:pPr>
      <w:r w:rsidRPr="00FD042B">
        <w:rPr>
          <w:sz w:val="20"/>
          <w:szCs w:val="20"/>
        </w:rPr>
        <w:t xml:space="preserve">We invest in </w:t>
      </w:r>
      <w:r w:rsidR="00617AF5" w:rsidRPr="00FD042B">
        <w:rPr>
          <w:sz w:val="20"/>
          <w:szCs w:val="20"/>
        </w:rPr>
        <w:t xml:space="preserve">information </w:t>
      </w:r>
      <w:r w:rsidRPr="00FD042B">
        <w:rPr>
          <w:sz w:val="20"/>
          <w:szCs w:val="20"/>
        </w:rPr>
        <w:t xml:space="preserve">technology </w:t>
      </w:r>
      <w:r w:rsidR="00617AF5" w:rsidRPr="00FD042B">
        <w:rPr>
          <w:sz w:val="20"/>
          <w:szCs w:val="20"/>
        </w:rPr>
        <w:t xml:space="preserve">(“IT”) </w:t>
      </w:r>
      <w:r w:rsidRPr="00FD042B">
        <w:rPr>
          <w:sz w:val="20"/>
          <w:szCs w:val="20"/>
        </w:rPr>
        <w:t xml:space="preserve">systems and branch infrastructure to achieve improved operational excellence.  Our concept of operational excellence </w:t>
      </w:r>
      <w:r w:rsidR="004C61D6">
        <w:rPr>
          <w:sz w:val="20"/>
          <w:szCs w:val="20"/>
        </w:rPr>
        <w:t xml:space="preserve">leverages standardized business processes to deliver </w:t>
      </w:r>
      <w:r w:rsidR="009E5ED6">
        <w:rPr>
          <w:sz w:val="20"/>
          <w:szCs w:val="20"/>
        </w:rPr>
        <w:t>top tier safety performance, a</w:t>
      </w:r>
      <w:r w:rsidR="004C61D6">
        <w:rPr>
          <w:sz w:val="20"/>
          <w:szCs w:val="20"/>
        </w:rPr>
        <w:t xml:space="preserve"> consistent customer experience and a lower </w:t>
      </w:r>
      <w:r w:rsidR="009E5ED6">
        <w:rPr>
          <w:sz w:val="20"/>
          <w:szCs w:val="20"/>
        </w:rPr>
        <w:t xml:space="preserve">overall </w:t>
      </w:r>
      <w:r w:rsidR="004C61D6">
        <w:rPr>
          <w:sz w:val="20"/>
          <w:szCs w:val="20"/>
        </w:rPr>
        <w:t>cost to serve.</w:t>
      </w:r>
      <w:r w:rsidRPr="00FD042B">
        <w:rPr>
          <w:sz w:val="20"/>
          <w:szCs w:val="20"/>
        </w:rPr>
        <w:t xml:space="preserve">  </w:t>
      </w:r>
      <w:r w:rsidR="00AB770F">
        <w:rPr>
          <w:sz w:val="20"/>
          <w:szCs w:val="20"/>
        </w:rPr>
        <w:t>We have implemented an ERP system in our International segment, reducing the number of systems from 14 to one.  We now have two operating systems globally to facilitate continued improvements in operational excellence.  Through the further development of our electronic catalog, MRCGO</w:t>
      </w:r>
      <w:r w:rsidR="0045793D" w:rsidRPr="0045793D">
        <w:rPr>
          <w:sz w:val="16"/>
          <w:szCs w:val="16"/>
          <w:vertAlign w:val="superscript"/>
        </w:rPr>
        <w:t>TM</w:t>
      </w:r>
      <w:r w:rsidR="00AB770F">
        <w:rPr>
          <w:sz w:val="20"/>
          <w:szCs w:val="20"/>
        </w:rPr>
        <w:t xml:space="preserve">, we continue to enhance and add to the customer experience.  Our digital strategy is designed to add further differentiation to our product and service offering with an objective to maintain or grow our business with new and existing customers.  </w:t>
      </w:r>
    </w:p>
    <w:p w:rsidR="00D64468" w:rsidRPr="00FD042B" w:rsidRDefault="00D64468" w:rsidP="00D64468">
      <w:pPr>
        <w:pStyle w:val="NormalWeb"/>
        <w:keepNext/>
        <w:spacing w:before="270" w:beforeAutospacing="0" w:after="0" w:afterAutospacing="0"/>
      </w:pPr>
      <w:r w:rsidRPr="00FD042B">
        <w:rPr>
          <w:b/>
          <w:bCs/>
          <w:sz w:val="20"/>
          <w:szCs w:val="20"/>
        </w:rPr>
        <w:t xml:space="preserve">Operations </w:t>
      </w:r>
    </w:p>
    <w:p w:rsidR="004545C0" w:rsidRPr="00FD042B" w:rsidRDefault="004545C0" w:rsidP="004545C0">
      <w:pPr>
        <w:pStyle w:val="NormalWeb"/>
        <w:spacing w:before="90" w:beforeAutospacing="0" w:after="0" w:afterAutospacing="0"/>
      </w:pPr>
      <w:r w:rsidRPr="00FD042B">
        <w:rPr>
          <w:sz w:val="20"/>
          <w:szCs w:val="20"/>
        </w:rPr>
        <w:t xml:space="preserve">Our business is segregated into </w:t>
      </w:r>
      <w:r w:rsidR="002176E0" w:rsidRPr="00FD042B">
        <w:rPr>
          <w:sz w:val="20"/>
          <w:szCs w:val="20"/>
        </w:rPr>
        <w:t>four</w:t>
      </w:r>
      <w:r w:rsidRPr="00FD042B">
        <w:rPr>
          <w:sz w:val="20"/>
          <w:szCs w:val="20"/>
        </w:rPr>
        <w:t xml:space="preserve"> geographical operating segments, our U.S.</w:t>
      </w:r>
      <w:r w:rsidR="002176E0" w:rsidRPr="00FD042B">
        <w:rPr>
          <w:sz w:val="20"/>
          <w:szCs w:val="20"/>
        </w:rPr>
        <w:t xml:space="preserve"> East</w:t>
      </w:r>
      <w:r w:rsidR="0066610D">
        <w:rPr>
          <w:sz w:val="20"/>
          <w:szCs w:val="20"/>
        </w:rPr>
        <w:t>ern</w:t>
      </w:r>
      <w:r w:rsidR="006F1972">
        <w:rPr>
          <w:sz w:val="20"/>
          <w:szCs w:val="20"/>
        </w:rPr>
        <w:t xml:space="preserve"> Region</w:t>
      </w:r>
      <w:r w:rsidR="002176E0" w:rsidRPr="00FD042B">
        <w:rPr>
          <w:sz w:val="20"/>
          <w:szCs w:val="20"/>
        </w:rPr>
        <w:t xml:space="preserve"> and Gulf Coast</w:t>
      </w:r>
      <w:r w:rsidRPr="00FD042B">
        <w:rPr>
          <w:sz w:val="20"/>
          <w:szCs w:val="20"/>
        </w:rPr>
        <w:t>,</w:t>
      </w:r>
      <w:r w:rsidR="002176E0" w:rsidRPr="00FD042B">
        <w:rPr>
          <w:sz w:val="20"/>
          <w:szCs w:val="20"/>
        </w:rPr>
        <w:t xml:space="preserve"> U.S. West</w:t>
      </w:r>
      <w:r w:rsidR="0066610D">
        <w:rPr>
          <w:sz w:val="20"/>
          <w:szCs w:val="20"/>
        </w:rPr>
        <w:t>ern Region</w:t>
      </w:r>
      <w:r w:rsidR="002176E0" w:rsidRPr="00FD042B">
        <w:rPr>
          <w:sz w:val="20"/>
          <w:szCs w:val="20"/>
        </w:rPr>
        <w:t>,</w:t>
      </w:r>
      <w:r w:rsidRPr="00FD042B">
        <w:rPr>
          <w:sz w:val="20"/>
          <w:szCs w:val="20"/>
        </w:rPr>
        <w:t xml:space="preserve"> Canadian, and International operations. These segments represent our business of providing PVF and related products and services to the energy industry, across each of the upstream, midstream and downstream sectors. </w:t>
      </w:r>
      <w:r w:rsidR="002176E0" w:rsidRPr="00FD042B">
        <w:rPr>
          <w:sz w:val="20"/>
          <w:szCs w:val="20"/>
        </w:rPr>
        <w:t xml:space="preserve">For reporting purposes, our U.S. operating segments are aggregated based on their economic similarities.  </w:t>
      </w:r>
      <w:r w:rsidRPr="00FD042B">
        <w:rPr>
          <w:sz w:val="20"/>
          <w:szCs w:val="20"/>
        </w:rPr>
        <w:t>Financial information regarding our reportable segments appears in “Item 7—Management’s Discussion and Analysis of Financial Condition and Resul</w:t>
      </w:r>
      <w:r w:rsidR="00C2145E" w:rsidRPr="00FD042B">
        <w:rPr>
          <w:sz w:val="20"/>
          <w:szCs w:val="20"/>
        </w:rPr>
        <w:t>ts of Operations” and in Note 14</w:t>
      </w:r>
      <w:r w:rsidRPr="00FD042B">
        <w:rPr>
          <w:sz w:val="20"/>
          <w:szCs w:val="20"/>
        </w:rPr>
        <w:t xml:space="preserve"> of the Notes to the Consolidated Financial Statements included in Item 8 of this Form 10-K. </w:t>
      </w:r>
    </w:p>
    <w:p w:rsidR="004545C0" w:rsidRPr="00FD042B" w:rsidRDefault="004545C0" w:rsidP="004545C0">
      <w:pPr>
        <w:pStyle w:val="NormalWeb"/>
        <w:spacing w:before="180" w:beforeAutospacing="0" w:after="0" w:afterAutospacing="0"/>
      </w:pPr>
      <w:r w:rsidRPr="00FD042B">
        <w:rPr>
          <w:sz w:val="20"/>
          <w:szCs w:val="20"/>
        </w:rPr>
        <w:t xml:space="preserve">Our U.S. </w:t>
      </w:r>
      <w:r w:rsidR="002176E0" w:rsidRPr="00FD042B">
        <w:rPr>
          <w:sz w:val="20"/>
          <w:szCs w:val="20"/>
        </w:rPr>
        <w:t xml:space="preserve">reportable </w:t>
      </w:r>
      <w:r w:rsidRPr="00FD042B">
        <w:rPr>
          <w:sz w:val="20"/>
          <w:szCs w:val="20"/>
        </w:rPr>
        <w:t xml:space="preserve">segment represented approximately </w:t>
      </w:r>
      <w:r w:rsidR="00440603" w:rsidRPr="00834271">
        <w:rPr>
          <w:sz w:val="20"/>
          <w:szCs w:val="20"/>
        </w:rPr>
        <w:t>79</w:t>
      </w:r>
      <w:r w:rsidR="005A4C28" w:rsidRPr="00834271">
        <w:rPr>
          <w:sz w:val="20"/>
          <w:szCs w:val="20"/>
        </w:rPr>
        <w:t>%</w:t>
      </w:r>
      <w:r w:rsidRPr="00FD042B">
        <w:rPr>
          <w:sz w:val="20"/>
          <w:szCs w:val="20"/>
        </w:rPr>
        <w:t xml:space="preserve"> of o</w:t>
      </w:r>
      <w:r w:rsidR="005D09E3">
        <w:rPr>
          <w:sz w:val="20"/>
          <w:szCs w:val="20"/>
        </w:rPr>
        <w:t>ur consolidated revenue</w:t>
      </w:r>
      <w:r w:rsidR="00426264" w:rsidRPr="00FD042B">
        <w:rPr>
          <w:sz w:val="20"/>
          <w:szCs w:val="20"/>
        </w:rPr>
        <w:t xml:space="preserve"> in </w:t>
      </w:r>
      <w:r w:rsidR="0068242F" w:rsidRPr="00834271">
        <w:rPr>
          <w:sz w:val="20"/>
          <w:szCs w:val="20"/>
        </w:rPr>
        <w:t>2017</w:t>
      </w:r>
      <w:r w:rsidRPr="00FD042B">
        <w:rPr>
          <w:sz w:val="20"/>
          <w:szCs w:val="20"/>
        </w:rPr>
        <w:t xml:space="preserve">. We maintain distribution operations throughout the country with concentrations in the most active oil and natural gas producing regions. Our network is comprised of </w:t>
      </w:r>
      <w:r w:rsidR="0012182E">
        <w:rPr>
          <w:sz w:val="20"/>
          <w:szCs w:val="20"/>
        </w:rPr>
        <w:t>102</w:t>
      </w:r>
      <w:r w:rsidRPr="00FD042B">
        <w:rPr>
          <w:sz w:val="20"/>
          <w:szCs w:val="20"/>
        </w:rPr>
        <w:t xml:space="preserve"> branch locations, 9 distribution centers, </w:t>
      </w:r>
      <w:r w:rsidR="0012182E">
        <w:rPr>
          <w:sz w:val="20"/>
          <w:szCs w:val="20"/>
        </w:rPr>
        <w:t>13</w:t>
      </w:r>
      <w:r w:rsidRPr="00FD042B">
        <w:rPr>
          <w:sz w:val="20"/>
          <w:szCs w:val="20"/>
        </w:rPr>
        <w:t xml:space="preserve"> valve </w:t>
      </w:r>
      <w:r w:rsidR="0026605D">
        <w:rPr>
          <w:sz w:val="20"/>
          <w:szCs w:val="20"/>
        </w:rPr>
        <w:t xml:space="preserve">and </w:t>
      </w:r>
      <w:r w:rsidR="00116B97">
        <w:rPr>
          <w:sz w:val="20"/>
          <w:szCs w:val="20"/>
        </w:rPr>
        <w:t>engineering</w:t>
      </w:r>
      <w:r w:rsidRPr="00FD042B">
        <w:rPr>
          <w:sz w:val="20"/>
          <w:szCs w:val="20"/>
        </w:rPr>
        <w:t xml:space="preserve"> centers and </w:t>
      </w:r>
      <w:r w:rsidR="0012182E">
        <w:rPr>
          <w:sz w:val="20"/>
          <w:szCs w:val="20"/>
        </w:rPr>
        <w:t>32</w:t>
      </w:r>
      <w:r w:rsidRPr="00FD042B">
        <w:rPr>
          <w:sz w:val="20"/>
          <w:szCs w:val="20"/>
        </w:rPr>
        <w:t xml:space="preserve"> third-party pipe yards. </w:t>
      </w:r>
    </w:p>
    <w:p w:rsidR="004545C0" w:rsidRPr="00FD042B" w:rsidRDefault="004545C0" w:rsidP="004545C0">
      <w:pPr>
        <w:pStyle w:val="NormalWeb"/>
        <w:spacing w:before="180" w:beforeAutospacing="0" w:after="0" w:afterAutospacing="0"/>
      </w:pPr>
      <w:r w:rsidRPr="00FD042B">
        <w:rPr>
          <w:sz w:val="20"/>
          <w:szCs w:val="20"/>
        </w:rPr>
        <w:t xml:space="preserve">Our Canadian segment represented approximately </w:t>
      </w:r>
      <w:r w:rsidR="005A4C28" w:rsidRPr="00834271">
        <w:rPr>
          <w:sz w:val="20"/>
          <w:szCs w:val="20"/>
        </w:rPr>
        <w:t>8%</w:t>
      </w:r>
      <w:r w:rsidRPr="00FD042B">
        <w:rPr>
          <w:sz w:val="20"/>
          <w:szCs w:val="20"/>
        </w:rPr>
        <w:t xml:space="preserve"> of o</w:t>
      </w:r>
      <w:r w:rsidR="00426264" w:rsidRPr="00FD042B">
        <w:rPr>
          <w:sz w:val="20"/>
          <w:szCs w:val="20"/>
        </w:rPr>
        <w:t>ur</w:t>
      </w:r>
      <w:r w:rsidR="005D09E3">
        <w:rPr>
          <w:sz w:val="20"/>
          <w:szCs w:val="20"/>
        </w:rPr>
        <w:t xml:space="preserve"> consolidated revenue</w:t>
      </w:r>
      <w:r w:rsidR="00426264" w:rsidRPr="00FD042B">
        <w:rPr>
          <w:sz w:val="20"/>
          <w:szCs w:val="20"/>
        </w:rPr>
        <w:t xml:space="preserve"> in </w:t>
      </w:r>
      <w:r w:rsidR="0068242F" w:rsidRPr="00834271">
        <w:rPr>
          <w:sz w:val="20"/>
          <w:szCs w:val="20"/>
        </w:rPr>
        <w:t>2017</w:t>
      </w:r>
      <w:r w:rsidRPr="00FD042B">
        <w:rPr>
          <w:sz w:val="20"/>
          <w:szCs w:val="20"/>
        </w:rPr>
        <w:t>. Our distribution operations extend throughout the western part of Canada with concentrations in Alberta and western Sas</w:t>
      </w:r>
      <w:r w:rsidR="00C2145E" w:rsidRPr="00FD042B">
        <w:rPr>
          <w:sz w:val="20"/>
          <w:szCs w:val="20"/>
        </w:rPr>
        <w:t xml:space="preserve">katchewan. In Canada, we have </w:t>
      </w:r>
      <w:r w:rsidR="0012182E">
        <w:rPr>
          <w:sz w:val="20"/>
          <w:szCs w:val="20"/>
        </w:rPr>
        <w:t>25</w:t>
      </w:r>
      <w:r w:rsidRPr="00FD042B">
        <w:rPr>
          <w:sz w:val="20"/>
          <w:szCs w:val="20"/>
        </w:rPr>
        <w:t xml:space="preserve"> branch locations, one distribution center, one valve </w:t>
      </w:r>
      <w:r w:rsidR="00116B97">
        <w:rPr>
          <w:sz w:val="20"/>
          <w:szCs w:val="20"/>
        </w:rPr>
        <w:t>and engineering</w:t>
      </w:r>
      <w:r w:rsidRPr="00FD042B">
        <w:rPr>
          <w:sz w:val="20"/>
          <w:szCs w:val="20"/>
        </w:rPr>
        <w:t xml:space="preserve"> center and </w:t>
      </w:r>
      <w:r w:rsidR="0012182E">
        <w:rPr>
          <w:sz w:val="20"/>
          <w:szCs w:val="20"/>
        </w:rPr>
        <w:t>8</w:t>
      </w:r>
      <w:r w:rsidRPr="00FD042B">
        <w:rPr>
          <w:sz w:val="20"/>
          <w:szCs w:val="20"/>
        </w:rPr>
        <w:t xml:space="preserve"> third-party pipe yards. </w:t>
      </w:r>
    </w:p>
    <w:p w:rsidR="004A4C63" w:rsidRDefault="004545C0" w:rsidP="004545C0">
      <w:pPr>
        <w:pStyle w:val="NormalWeb"/>
        <w:spacing w:before="180" w:beforeAutospacing="0" w:after="0" w:afterAutospacing="0"/>
        <w:rPr>
          <w:sz w:val="20"/>
          <w:szCs w:val="20"/>
        </w:rPr>
      </w:pPr>
      <w:r w:rsidRPr="00FD042B">
        <w:rPr>
          <w:sz w:val="20"/>
          <w:szCs w:val="20"/>
        </w:rPr>
        <w:t xml:space="preserve">Our International segment represented approximately </w:t>
      </w:r>
      <w:r w:rsidR="00440603" w:rsidRPr="00834271">
        <w:rPr>
          <w:sz w:val="20"/>
          <w:szCs w:val="20"/>
        </w:rPr>
        <w:t>13</w:t>
      </w:r>
      <w:r w:rsidR="005A4C28" w:rsidRPr="00834271">
        <w:rPr>
          <w:sz w:val="20"/>
          <w:szCs w:val="20"/>
        </w:rPr>
        <w:t>%</w:t>
      </w:r>
      <w:r w:rsidR="005D09E3">
        <w:rPr>
          <w:sz w:val="20"/>
          <w:szCs w:val="20"/>
        </w:rPr>
        <w:t xml:space="preserve"> of our consolidated revenue</w:t>
      </w:r>
      <w:r w:rsidRPr="00FD042B">
        <w:rPr>
          <w:sz w:val="20"/>
          <w:szCs w:val="20"/>
        </w:rPr>
        <w:t xml:space="preserve"> in </w:t>
      </w:r>
      <w:r w:rsidR="0068242F" w:rsidRPr="00834271">
        <w:rPr>
          <w:sz w:val="20"/>
          <w:szCs w:val="20"/>
        </w:rPr>
        <w:t>2017</w:t>
      </w:r>
      <w:r w:rsidRPr="00FD042B">
        <w:rPr>
          <w:sz w:val="20"/>
          <w:szCs w:val="20"/>
        </w:rPr>
        <w:t xml:space="preserve">. This segment includes </w:t>
      </w:r>
      <w:r w:rsidR="0012182E">
        <w:rPr>
          <w:sz w:val="20"/>
          <w:szCs w:val="20"/>
        </w:rPr>
        <w:t>50</w:t>
      </w:r>
      <w:r w:rsidRPr="00FD042B">
        <w:rPr>
          <w:sz w:val="20"/>
          <w:szCs w:val="20"/>
        </w:rPr>
        <w:t xml:space="preserve"> branch locations located throughout Europe, Asia, Australasia</w:t>
      </w:r>
      <w:r w:rsidR="003B7E76">
        <w:rPr>
          <w:sz w:val="20"/>
          <w:szCs w:val="20"/>
        </w:rPr>
        <w:t>,</w:t>
      </w:r>
      <w:r w:rsidRPr="00FD042B">
        <w:rPr>
          <w:sz w:val="20"/>
          <w:szCs w:val="20"/>
        </w:rPr>
        <w:t xml:space="preserve"> the Middle East</w:t>
      </w:r>
      <w:r w:rsidR="00B20ACD">
        <w:rPr>
          <w:sz w:val="20"/>
          <w:szCs w:val="20"/>
        </w:rPr>
        <w:t xml:space="preserve"> and </w:t>
      </w:r>
      <w:r w:rsidR="003B7E76">
        <w:rPr>
          <w:sz w:val="20"/>
          <w:szCs w:val="20"/>
        </w:rPr>
        <w:t>Caspian</w:t>
      </w:r>
      <w:r w:rsidRPr="00FD042B">
        <w:rPr>
          <w:sz w:val="20"/>
          <w:szCs w:val="20"/>
        </w:rPr>
        <w:t xml:space="preserve"> with </w:t>
      </w:r>
      <w:r w:rsidR="00426264" w:rsidRPr="00FD042B">
        <w:rPr>
          <w:sz w:val="20"/>
          <w:szCs w:val="20"/>
        </w:rPr>
        <w:t>six</w:t>
      </w:r>
      <w:r w:rsidRPr="00FD042B">
        <w:rPr>
          <w:sz w:val="20"/>
          <w:szCs w:val="20"/>
        </w:rPr>
        <w:t xml:space="preserve"> distribution centers in the United Kingdom, Norway, Singapore, the Netherlands, the United Arab Emirates and Australia. We also maintain </w:t>
      </w:r>
      <w:r w:rsidR="0012182E">
        <w:rPr>
          <w:sz w:val="20"/>
          <w:szCs w:val="20"/>
        </w:rPr>
        <w:t>13</w:t>
      </w:r>
      <w:r w:rsidR="00116B97">
        <w:rPr>
          <w:sz w:val="20"/>
          <w:szCs w:val="20"/>
        </w:rPr>
        <w:t xml:space="preserve"> valve and engineering </w:t>
      </w:r>
      <w:r w:rsidRPr="00FD042B">
        <w:rPr>
          <w:sz w:val="20"/>
          <w:szCs w:val="20"/>
        </w:rPr>
        <w:t xml:space="preserve">centers in Europe, Asia and Australia. </w:t>
      </w:r>
    </w:p>
    <w:p w:rsidR="00FD62DD" w:rsidRDefault="00FD62DD" w:rsidP="00FD62DD">
      <w:pPr>
        <w:spacing w:before="180"/>
        <w:rPr>
          <w:sz w:val="20"/>
        </w:rPr>
      </w:pPr>
      <w:r>
        <w:rPr>
          <w:i/>
          <w:iCs/>
          <w:sz w:val="20"/>
        </w:rPr>
        <w:t xml:space="preserve">Safety.  </w:t>
      </w:r>
      <w:r>
        <w:rPr>
          <w:sz w:val="20"/>
        </w:rPr>
        <w:t>In our business, safety is of paramount importance to us and to our customers.  Injuries and loss of life can have a terrible impact on our employees, the employees of our customers and our and their respective suppliers, contractors and business invitees at the work site as well as any of their families.  In addition, unsafe conditions can cause or contribute to injuries, deaths, property damage and pollution that, in turn, can create significant liabilities for which insurance may not always be sufficient.  We are also subject to many safety regulatory standards such as those standards that the U.S. Occupational Health and Safety Administration, the U.S. Environmental Protection Agency and the Department of Transportation or state or foreign agencies of a similar nature may impose and enforce upon us.  Failure to meet those standards can result in fines, penalties or agency actions that can impose additional costs upon our business.  For all of these reasons, we and our customers demand high safety standards and practices to prevent the occurrence of unsafe conditions and any resulting harm.  Our operations, therefore, focus every day on the safety of our employees and those with whom we do business.  Our safety programs are designed to focus on the highest likely safety risks in our business and to build a culture of safe practices and continuous safety improvement for our employees, our customers and others with whom we do business or otherwise come into contact.</w:t>
      </w:r>
    </w:p>
    <w:p w:rsidR="005374E4" w:rsidRDefault="005374E4" w:rsidP="005374E4">
      <w:pPr>
        <w:spacing w:before="180"/>
        <w:rPr>
          <w:sz w:val="20"/>
        </w:rPr>
      </w:pPr>
      <w:r>
        <w:rPr>
          <w:sz w:val="20"/>
        </w:rPr>
        <w:lastRenderedPageBreak/>
        <w:t>Among other safety measures, we track our total recordable incident rate (“TRIR”) and our lost work day rate (“LWDR”), both per 200,000 hours worked. Our TRIR has fallen ove</w:t>
      </w:r>
      <w:r w:rsidR="0009568F">
        <w:rPr>
          <w:sz w:val="20"/>
        </w:rPr>
        <w:t>r the past three years from 1.14</w:t>
      </w:r>
      <w:r>
        <w:rPr>
          <w:sz w:val="20"/>
        </w:rPr>
        <w:t xml:space="preserve"> in 2015 to 0.78 in 2017. This compares favorably to the U.S. Bureau of Labor Statistics (“BLS”) average of 5.0</w:t>
      </w:r>
      <w:r w:rsidR="006A7425">
        <w:rPr>
          <w:sz w:val="20"/>
        </w:rPr>
        <w:t xml:space="preserve"> for wholesalers of metal products</w:t>
      </w:r>
      <w:r>
        <w:rPr>
          <w:sz w:val="20"/>
        </w:rPr>
        <w:t xml:space="preserve">.  </w:t>
      </w:r>
      <w:r w:rsidR="006A7425">
        <w:rPr>
          <w:sz w:val="20"/>
        </w:rPr>
        <w:t xml:space="preserve">This was the lowest annual TRIR in our Company’s history.  Likewise, our LWDR was 0.26 in 2017.  This </w:t>
      </w:r>
      <w:r>
        <w:rPr>
          <w:sz w:val="20"/>
        </w:rPr>
        <w:t>also compares favorably to the BLS average of 1.9</w:t>
      </w:r>
      <w:r w:rsidR="006A7425" w:rsidRPr="006A7425">
        <w:rPr>
          <w:sz w:val="20"/>
        </w:rPr>
        <w:t xml:space="preserve"> </w:t>
      </w:r>
      <w:r w:rsidR="006A7425">
        <w:rPr>
          <w:sz w:val="20"/>
        </w:rPr>
        <w:t>for wholesalers of metal products</w:t>
      </w:r>
      <w:r>
        <w:rPr>
          <w:sz w:val="20"/>
        </w:rPr>
        <w:t>.  A 2016 survey that the National Association of Wholesaler Distributors conducted of 45 distribution companies with over $1 billion in revenue placed us in the top quartile of U.S. companies in safety performance for the surveyed distributors based on OSHA TRIR.  In addition, our recordable vehicle incident rate (“RVIR”) has also remained low at 0.65.</w:t>
      </w:r>
    </w:p>
    <w:p w:rsidR="004545C0" w:rsidRPr="00FD042B" w:rsidRDefault="004545C0" w:rsidP="004545C0">
      <w:pPr>
        <w:pStyle w:val="NormalWeb"/>
        <w:keepNext/>
        <w:spacing w:before="180" w:beforeAutospacing="0" w:after="0" w:afterAutospacing="0"/>
      </w:pPr>
      <w:r w:rsidRPr="00FD042B">
        <w:rPr>
          <w:i/>
          <w:iCs/>
          <w:sz w:val="20"/>
          <w:szCs w:val="20"/>
        </w:rPr>
        <w:t xml:space="preserve">Products: </w:t>
      </w:r>
      <w:r w:rsidRPr="00FD042B">
        <w:rPr>
          <w:sz w:val="20"/>
          <w:szCs w:val="20"/>
        </w:rPr>
        <w:t xml:space="preserve"> We distribute a complete line of PVF products, primarily used in energy infrastructure </w:t>
      </w:r>
      <w:r w:rsidR="00A50434">
        <w:rPr>
          <w:sz w:val="20"/>
          <w:szCs w:val="20"/>
        </w:rPr>
        <w:t>applications</w:t>
      </w:r>
      <w:r w:rsidRPr="00FD042B">
        <w:rPr>
          <w:sz w:val="20"/>
          <w:szCs w:val="20"/>
        </w:rPr>
        <w:t>. The products we distribute are used in the construction, maintenance, repair and overhaul of equipment used in extreme operating conditions such as high pressure, high/low temperature and high</w:t>
      </w:r>
      <w:r w:rsidR="00E4479C" w:rsidRPr="00FD042B">
        <w:rPr>
          <w:sz w:val="20"/>
          <w:szCs w:val="20"/>
        </w:rPr>
        <w:t>ly</w:t>
      </w:r>
      <w:r w:rsidRPr="00FD042B">
        <w:rPr>
          <w:sz w:val="20"/>
          <w:szCs w:val="20"/>
        </w:rPr>
        <w:t xml:space="preserve"> corrosive and abrasive environments. We are required to carry significant amounts of inventory to meet the rapid delivery, often same day, requirements of our customers. The breadth and depth of our product offerings and our extensive global presence allow us to provide high levels of service to our customers. Due to our broad inventory coverage, we are able to fulfill more orders more quickly, including those with lower volume and specialty items, than we would be able to if we operated on a smaller scale or only at a local or regional level. Key product types are described below: </w:t>
      </w:r>
    </w:p>
    <w:p w:rsidR="004545C0" w:rsidRPr="00BC5DC6" w:rsidRDefault="004545C0" w:rsidP="00C32E46">
      <w:pPr>
        <w:pStyle w:val="NormalWeb"/>
        <w:numPr>
          <w:ilvl w:val="0"/>
          <w:numId w:val="27"/>
        </w:numPr>
        <w:spacing w:before="90" w:beforeAutospacing="0" w:after="0" w:afterAutospacing="0"/>
        <w:rPr>
          <w:sz w:val="20"/>
          <w:szCs w:val="20"/>
        </w:rPr>
      </w:pPr>
      <w:r w:rsidRPr="003E04EE">
        <w:rPr>
          <w:i/>
          <w:sz w:val="20"/>
          <w:szCs w:val="20"/>
        </w:rPr>
        <w:t>Valves, Automation</w:t>
      </w:r>
      <w:r w:rsidR="002E0F44" w:rsidRPr="003E04EE">
        <w:rPr>
          <w:i/>
          <w:sz w:val="20"/>
          <w:szCs w:val="20"/>
        </w:rPr>
        <w:t>, Measurement</w:t>
      </w:r>
      <w:r w:rsidRPr="003E04EE">
        <w:rPr>
          <w:i/>
          <w:sz w:val="20"/>
          <w:szCs w:val="20"/>
        </w:rPr>
        <w:t xml:space="preserve"> and Instrumentation</w:t>
      </w:r>
      <w:r w:rsidRPr="00BC5DC6">
        <w:rPr>
          <w:sz w:val="20"/>
          <w:szCs w:val="20"/>
        </w:rPr>
        <w:t>.</w:t>
      </w:r>
      <w:r w:rsidRPr="00FD042B">
        <w:rPr>
          <w:sz w:val="20"/>
          <w:szCs w:val="20"/>
        </w:rPr>
        <w:t xml:space="preserve"> Product offering includes ball, butterfly, gate, globe, check, </w:t>
      </w:r>
      <w:r w:rsidR="00F44B91">
        <w:rPr>
          <w:sz w:val="20"/>
          <w:szCs w:val="20"/>
        </w:rPr>
        <w:t>diaphragm</w:t>
      </w:r>
      <w:r w:rsidR="003C6DA3">
        <w:rPr>
          <w:sz w:val="20"/>
          <w:szCs w:val="20"/>
        </w:rPr>
        <w:t>,</w:t>
      </w:r>
      <w:r w:rsidR="00F44B91">
        <w:rPr>
          <w:sz w:val="20"/>
          <w:szCs w:val="20"/>
        </w:rPr>
        <w:t xml:space="preserve"> </w:t>
      </w:r>
      <w:r w:rsidRPr="00FD042B">
        <w:rPr>
          <w:sz w:val="20"/>
          <w:szCs w:val="20"/>
        </w:rPr>
        <w:t>needle and plug valves</w:t>
      </w:r>
      <w:r w:rsidR="00E4479C" w:rsidRPr="00FD042B">
        <w:rPr>
          <w:sz w:val="20"/>
          <w:szCs w:val="20"/>
        </w:rPr>
        <w:t>,</w:t>
      </w:r>
      <w:r w:rsidRPr="00FD042B">
        <w:rPr>
          <w:sz w:val="20"/>
          <w:szCs w:val="20"/>
        </w:rPr>
        <w:t xml:space="preserve"> which are manufactured from cast steel, stainless/alloy steel, forged steel, carbon steel or cast and ductile iron. Valves are generally used in oilfield and industrial applications to control direction, velocity and pressure of fluids and gases within transmission networks. Other products include lined corrosion resistant piping systems, control valves, valve automation and top work components used for regulating flow and on/off service, </w:t>
      </w:r>
      <w:r w:rsidR="00F44B91">
        <w:rPr>
          <w:sz w:val="20"/>
          <w:szCs w:val="20"/>
        </w:rPr>
        <w:t xml:space="preserve">measurement products </w:t>
      </w:r>
      <w:r w:rsidRPr="00FD042B">
        <w:rPr>
          <w:sz w:val="20"/>
          <w:szCs w:val="20"/>
        </w:rPr>
        <w:t xml:space="preserve">and a wide range of steam and instrumentation products. </w:t>
      </w:r>
    </w:p>
    <w:p w:rsidR="007E06CB" w:rsidRDefault="007E06CB" w:rsidP="00C32E46">
      <w:pPr>
        <w:pStyle w:val="NormalWeb"/>
        <w:numPr>
          <w:ilvl w:val="0"/>
          <w:numId w:val="27"/>
        </w:numPr>
        <w:spacing w:before="90" w:beforeAutospacing="0" w:after="0" w:afterAutospacing="0"/>
        <w:rPr>
          <w:sz w:val="20"/>
          <w:szCs w:val="20"/>
        </w:rPr>
      </w:pPr>
      <w:r w:rsidRPr="003E04EE">
        <w:rPr>
          <w:i/>
          <w:sz w:val="20"/>
          <w:szCs w:val="20"/>
        </w:rPr>
        <w:t>Carbon Steel</w:t>
      </w:r>
      <w:r w:rsidR="00116B97" w:rsidRPr="003E04EE">
        <w:rPr>
          <w:i/>
          <w:sz w:val="20"/>
          <w:szCs w:val="20"/>
        </w:rPr>
        <w:t xml:space="preserve"> </w:t>
      </w:r>
      <w:r w:rsidR="004545C0" w:rsidRPr="003E04EE">
        <w:rPr>
          <w:i/>
          <w:sz w:val="20"/>
          <w:szCs w:val="20"/>
        </w:rPr>
        <w:t>Fittings and Flanges</w:t>
      </w:r>
      <w:r w:rsidR="004545C0" w:rsidRPr="00BC5DC6">
        <w:rPr>
          <w:sz w:val="20"/>
          <w:szCs w:val="20"/>
        </w:rPr>
        <w:t xml:space="preserve">. </w:t>
      </w:r>
      <w:r w:rsidR="003E04EE">
        <w:rPr>
          <w:sz w:val="20"/>
        </w:rPr>
        <w:t xml:space="preserve">Carbon steel fittings and flanges include carbon weld fittings, flanges and piping components used primarily to connect piping and valve systems for the transmission of various liquids and gases. These products are used across all the industries in which we operate. </w:t>
      </w:r>
      <w:r w:rsidR="004545C0" w:rsidRPr="00FD042B">
        <w:rPr>
          <w:sz w:val="20"/>
          <w:szCs w:val="20"/>
        </w:rPr>
        <w:t xml:space="preserve"> </w:t>
      </w:r>
    </w:p>
    <w:p w:rsidR="002176E0" w:rsidRPr="00FD042B" w:rsidRDefault="007E06CB" w:rsidP="00C32E46">
      <w:pPr>
        <w:pStyle w:val="NormalWeb"/>
        <w:numPr>
          <w:ilvl w:val="0"/>
          <w:numId w:val="27"/>
        </w:numPr>
        <w:spacing w:before="90" w:beforeAutospacing="0" w:after="0" w:afterAutospacing="0"/>
        <w:rPr>
          <w:sz w:val="20"/>
          <w:szCs w:val="20"/>
        </w:rPr>
      </w:pPr>
      <w:r w:rsidRPr="003E04EE">
        <w:rPr>
          <w:i/>
          <w:sz w:val="20"/>
          <w:szCs w:val="20"/>
        </w:rPr>
        <w:t xml:space="preserve">Stainless Steel </w:t>
      </w:r>
      <w:r w:rsidR="00EB2587" w:rsidRPr="003E04EE">
        <w:rPr>
          <w:i/>
          <w:sz w:val="20"/>
          <w:szCs w:val="20"/>
        </w:rPr>
        <w:t xml:space="preserve">and Alloy </w:t>
      </w:r>
      <w:r w:rsidR="006F1972" w:rsidRPr="003E04EE">
        <w:rPr>
          <w:i/>
          <w:sz w:val="20"/>
          <w:szCs w:val="20"/>
        </w:rPr>
        <w:t xml:space="preserve">Fittings, Flanges </w:t>
      </w:r>
      <w:r w:rsidRPr="003E04EE">
        <w:rPr>
          <w:i/>
          <w:sz w:val="20"/>
          <w:szCs w:val="20"/>
        </w:rPr>
        <w:t>and Pipe.</w:t>
      </w:r>
      <w:r w:rsidRPr="00BC5DC6">
        <w:rPr>
          <w:sz w:val="20"/>
          <w:szCs w:val="20"/>
        </w:rPr>
        <w:t xml:space="preserve"> </w:t>
      </w:r>
      <w:r w:rsidR="004545C0" w:rsidRPr="00FD042B">
        <w:rPr>
          <w:sz w:val="20"/>
          <w:szCs w:val="20"/>
        </w:rPr>
        <w:t xml:space="preserve">Stainless steel and alloy pipe and fittings include stainless, alloy and corrosion resistant pipe, tubing, fittings and flanges. These are used most often in the chemical, refining and power generation industries but are used across all of the sectors in which we operate. Alloy products are principally used in high-pressure, high-temperature and high-corrosion applications typically seen in process piping applications. </w:t>
      </w:r>
    </w:p>
    <w:p w:rsidR="002176E0" w:rsidRDefault="00D961BC" w:rsidP="00C32E46">
      <w:pPr>
        <w:pStyle w:val="NormalWeb"/>
        <w:numPr>
          <w:ilvl w:val="0"/>
          <w:numId w:val="27"/>
        </w:numPr>
        <w:spacing w:before="90" w:beforeAutospacing="0" w:after="0" w:afterAutospacing="0"/>
        <w:rPr>
          <w:sz w:val="20"/>
          <w:szCs w:val="20"/>
        </w:rPr>
      </w:pPr>
      <w:r w:rsidRPr="003E04EE">
        <w:rPr>
          <w:i/>
          <w:sz w:val="20"/>
          <w:szCs w:val="20"/>
        </w:rPr>
        <w:t>Gas Products</w:t>
      </w:r>
      <w:r w:rsidRPr="00BC5DC6">
        <w:rPr>
          <w:sz w:val="20"/>
          <w:szCs w:val="20"/>
        </w:rPr>
        <w:t>.</w:t>
      </w:r>
      <w:r w:rsidR="002176E0" w:rsidRPr="00FD042B">
        <w:rPr>
          <w:sz w:val="20"/>
          <w:szCs w:val="20"/>
        </w:rPr>
        <w:t xml:space="preserve"> </w:t>
      </w:r>
      <w:r w:rsidRPr="00FD042B">
        <w:rPr>
          <w:sz w:val="20"/>
          <w:szCs w:val="20"/>
        </w:rPr>
        <w:t>Natural gas distribution products include risers, meters, polyethylene pipe and fittings and various other components and industrial supplies used primarily in the distribution of natural gas to residential and commercial customers.</w:t>
      </w:r>
    </w:p>
    <w:p w:rsidR="003E04EE" w:rsidRPr="00BC5DC6" w:rsidRDefault="003E04EE" w:rsidP="00C32E46">
      <w:pPr>
        <w:pStyle w:val="NormalWeb"/>
        <w:numPr>
          <w:ilvl w:val="0"/>
          <w:numId w:val="27"/>
        </w:numPr>
        <w:spacing w:before="90" w:beforeAutospacing="0" w:after="0" w:afterAutospacing="0"/>
        <w:rPr>
          <w:sz w:val="20"/>
          <w:szCs w:val="20"/>
        </w:rPr>
      </w:pPr>
      <w:r>
        <w:rPr>
          <w:i/>
          <w:sz w:val="20"/>
          <w:szCs w:val="20"/>
        </w:rPr>
        <w:t>Line Pipe</w:t>
      </w:r>
      <w:r w:rsidRPr="003E04EE">
        <w:rPr>
          <w:sz w:val="20"/>
          <w:szCs w:val="20"/>
        </w:rPr>
        <w:t>.</w:t>
      </w:r>
      <w:r>
        <w:rPr>
          <w:sz w:val="20"/>
          <w:szCs w:val="20"/>
        </w:rPr>
        <w:t xml:space="preserve"> </w:t>
      </w:r>
      <w:r>
        <w:rPr>
          <w:sz w:val="20"/>
        </w:rPr>
        <w:t>Carbon line pipe is typically used in high-yield, high-stress and abrasive applications such as the gathering and transmission of oil, natural gas and natural gas liquids (“NGL”).</w:t>
      </w:r>
    </w:p>
    <w:p w:rsidR="004545C0" w:rsidRPr="00FD042B" w:rsidRDefault="004545C0" w:rsidP="00C32E46">
      <w:pPr>
        <w:pStyle w:val="NormalWeb"/>
        <w:numPr>
          <w:ilvl w:val="0"/>
          <w:numId w:val="27"/>
        </w:numPr>
        <w:spacing w:before="90" w:beforeAutospacing="0" w:after="0" w:afterAutospacing="0"/>
        <w:rPr>
          <w:sz w:val="20"/>
          <w:szCs w:val="20"/>
        </w:rPr>
      </w:pPr>
      <w:r w:rsidRPr="003E04EE">
        <w:rPr>
          <w:i/>
          <w:sz w:val="20"/>
          <w:szCs w:val="20"/>
        </w:rPr>
        <w:t>Other</w:t>
      </w:r>
      <w:r w:rsidRPr="00BC5DC6">
        <w:rPr>
          <w:sz w:val="20"/>
          <w:szCs w:val="20"/>
        </w:rPr>
        <w:t>.</w:t>
      </w:r>
      <w:r w:rsidRPr="00FD042B">
        <w:rPr>
          <w:sz w:val="20"/>
          <w:szCs w:val="20"/>
        </w:rPr>
        <w:t> O</w:t>
      </w:r>
      <w:r w:rsidR="00C32E2C">
        <w:rPr>
          <w:sz w:val="20"/>
          <w:szCs w:val="20"/>
        </w:rPr>
        <w:t>ther includes oilfield supplies</w:t>
      </w:r>
      <w:r w:rsidRPr="00FD042B">
        <w:rPr>
          <w:sz w:val="20"/>
          <w:szCs w:val="20"/>
        </w:rPr>
        <w:t xml:space="preserve"> and other industrial products such as mill and safety and electrical supplies. We offer a comprehensive range of oilfield and industrial supplies and completion equipment, </w:t>
      </w:r>
      <w:r w:rsidR="00F44B91">
        <w:rPr>
          <w:sz w:val="20"/>
          <w:szCs w:val="20"/>
        </w:rPr>
        <w:t>including</w:t>
      </w:r>
      <w:r w:rsidRPr="00FD042B">
        <w:rPr>
          <w:sz w:val="20"/>
          <w:szCs w:val="20"/>
        </w:rPr>
        <w:t xml:space="preserve"> high density polyethylene pipe, fittings and rods. Additionally, we can supply a wide range of specialized production equipment including tanks and separators used in our upstream sector. </w:t>
      </w:r>
    </w:p>
    <w:p w:rsidR="004545C0" w:rsidRPr="00FD042B" w:rsidRDefault="004545C0" w:rsidP="004545C0">
      <w:pPr>
        <w:pStyle w:val="NormalWeb"/>
        <w:spacing w:before="180" w:beforeAutospacing="0" w:after="0" w:afterAutospacing="0"/>
        <w:rPr>
          <w:sz w:val="20"/>
          <w:szCs w:val="20"/>
        </w:rPr>
      </w:pPr>
      <w:r w:rsidRPr="00FD042B">
        <w:rPr>
          <w:i/>
          <w:sz w:val="20"/>
          <w:szCs w:val="20"/>
        </w:rPr>
        <w:t>Services</w:t>
      </w:r>
      <w:r w:rsidRPr="00FD042B">
        <w:rPr>
          <w:sz w:val="20"/>
          <w:szCs w:val="20"/>
        </w:rPr>
        <w:t xml:space="preserve">: We provide many of our customers with a comprehensive array of services including multiple deliveries each day, zone store management, valve tagging and system interfaces that </w:t>
      </w:r>
      <w:r w:rsidR="003B7E76">
        <w:rPr>
          <w:sz w:val="20"/>
          <w:szCs w:val="20"/>
        </w:rPr>
        <w:t>link</w:t>
      </w:r>
      <w:r w:rsidR="0045793D">
        <w:rPr>
          <w:sz w:val="20"/>
          <w:szCs w:val="20"/>
        </w:rPr>
        <w:t xml:space="preserve"> the customer </w:t>
      </w:r>
      <w:r w:rsidRPr="00FD042B">
        <w:rPr>
          <w:sz w:val="20"/>
          <w:szCs w:val="20"/>
        </w:rPr>
        <w:t xml:space="preserve">to our proprietary information systems. This allows us to interface with our customers’ IT systems </w:t>
      </w:r>
      <w:r w:rsidR="00F44B91">
        <w:rPr>
          <w:sz w:val="20"/>
          <w:szCs w:val="20"/>
        </w:rPr>
        <w:t>with cross-referenced part numbers, streamlining the ordering process making it easier and more efficient to purchase our products</w:t>
      </w:r>
      <w:r w:rsidRPr="00FD042B">
        <w:rPr>
          <w:sz w:val="20"/>
          <w:szCs w:val="20"/>
        </w:rPr>
        <w:t xml:space="preserve">. Such services strengthen our position with customers as we become more integrated into </w:t>
      </w:r>
      <w:r w:rsidR="00F44B91">
        <w:rPr>
          <w:sz w:val="20"/>
          <w:szCs w:val="20"/>
        </w:rPr>
        <w:t xml:space="preserve">their </w:t>
      </w:r>
      <w:r w:rsidRPr="00FD042B">
        <w:rPr>
          <w:sz w:val="20"/>
          <w:szCs w:val="20"/>
        </w:rPr>
        <w:t xml:space="preserve">supply chain and </w:t>
      </w:r>
      <w:r w:rsidR="00F44B91">
        <w:rPr>
          <w:sz w:val="20"/>
          <w:szCs w:val="20"/>
        </w:rPr>
        <w:t xml:space="preserve">we </w:t>
      </w:r>
      <w:r w:rsidRPr="00FD042B">
        <w:rPr>
          <w:sz w:val="20"/>
          <w:szCs w:val="20"/>
        </w:rPr>
        <w:t>are able to market a “total transaction value” solution rather than individual product</w:t>
      </w:r>
      <w:r w:rsidR="00F44B91">
        <w:rPr>
          <w:sz w:val="20"/>
          <w:szCs w:val="20"/>
        </w:rPr>
        <w:t>s</w:t>
      </w:r>
      <w:r w:rsidRPr="00FD042B">
        <w:rPr>
          <w:sz w:val="20"/>
          <w:szCs w:val="20"/>
        </w:rPr>
        <w:t xml:space="preserve">. </w:t>
      </w:r>
    </w:p>
    <w:p w:rsidR="004545C0" w:rsidRPr="00FD042B" w:rsidRDefault="004C61D6" w:rsidP="004545C0">
      <w:pPr>
        <w:pStyle w:val="NormalWeb"/>
        <w:spacing w:before="180" w:beforeAutospacing="0" w:after="0" w:afterAutospacing="0"/>
      </w:pPr>
      <w:r>
        <w:rPr>
          <w:sz w:val="20"/>
          <w:szCs w:val="20"/>
        </w:rPr>
        <w:t>We continue to invest in and expand o</w:t>
      </w:r>
      <w:r w:rsidR="004545C0" w:rsidRPr="00FD042B">
        <w:rPr>
          <w:sz w:val="20"/>
          <w:szCs w:val="20"/>
        </w:rPr>
        <w:t>ur comp</w:t>
      </w:r>
      <w:r>
        <w:rPr>
          <w:sz w:val="20"/>
          <w:szCs w:val="20"/>
        </w:rPr>
        <w:t>rehensi</w:t>
      </w:r>
      <w:r w:rsidR="00831820">
        <w:rPr>
          <w:sz w:val="20"/>
          <w:szCs w:val="20"/>
        </w:rPr>
        <w:t>ve information systems. In 201</w:t>
      </w:r>
      <w:r w:rsidR="00486A9C">
        <w:rPr>
          <w:sz w:val="20"/>
          <w:szCs w:val="20"/>
        </w:rPr>
        <w:t>7, we</w:t>
      </w:r>
      <w:r>
        <w:rPr>
          <w:sz w:val="20"/>
          <w:szCs w:val="20"/>
        </w:rPr>
        <w:t xml:space="preserve"> complete</w:t>
      </w:r>
      <w:r w:rsidR="00486A9C">
        <w:rPr>
          <w:sz w:val="20"/>
          <w:szCs w:val="20"/>
        </w:rPr>
        <w:t>d</w:t>
      </w:r>
      <w:r>
        <w:rPr>
          <w:sz w:val="20"/>
          <w:szCs w:val="20"/>
        </w:rPr>
        <w:t xml:space="preserve"> the transition of our International business to a single ERP platform.  These systems, w</w:t>
      </w:r>
      <w:r w:rsidR="004545C0" w:rsidRPr="00FD042B">
        <w:rPr>
          <w:sz w:val="20"/>
          <w:szCs w:val="20"/>
        </w:rPr>
        <w:t>hich provide for customer and supplier electronic integrations, information sharing and e-commerce applications,</w:t>
      </w:r>
      <w:r w:rsidR="006F1972">
        <w:rPr>
          <w:sz w:val="20"/>
          <w:szCs w:val="20"/>
        </w:rPr>
        <w:t xml:space="preserve"> including our MRCGO</w:t>
      </w:r>
      <w:r w:rsidR="003B7E76" w:rsidRPr="00FD62DD">
        <w:rPr>
          <w:sz w:val="16"/>
          <w:szCs w:val="16"/>
          <w:vertAlign w:val="superscript"/>
        </w:rPr>
        <w:t>TM</w:t>
      </w:r>
      <w:r w:rsidR="00C32E2C">
        <w:rPr>
          <w:sz w:val="20"/>
          <w:szCs w:val="20"/>
        </w:rPr>
        <w:t xml:space="preserve"> electronic catalog,</w:t>
      </w:r>
      <w:r w:rsidR="004545C0" w:rsidRPr="00FD042B">
        <w:rPr>
          <w:sz w:val="20"/>
          <w:szCs w:val="20"/>
        </w:rPr>
        <w:t xml:space="preserve"> further strengthen our ability to provide high levels of service to our customers. Our highly specialized implementation group focuses on the integration of our information systems and implementation of improved business processes with those of a new customer during the initiation phase. By maintaining a specialized team, we are able to utilize best practices to implement our systems and processes, thereby providing solutions to customers in a more organized, efficient and effective manner. This appro</w:t>
      </w:r>
      <w:r w:rsidR="008576C7" w:rsidRPr="00FD042B">
        <w:rPr>
          <w:sz w:val="20"/>
          <w:szCs w:val="20"/>
        </w:rPr>
        <w:t>ach is valuable to large, multi</w:t>
      </w:r>
      <w:r w:rsidR="003B7E3B">
        <w:rPr>
          <w:sz w:val="20"/>
          <w:szCs w:val="20"/>
        </w:rPr>
        <w:t>-</w:t>
      </w:r>
      <w:r w:rsidR="004545C0" w:rsidRPr="00FD042B">
        <w:rPr>
          <w:sz w:val="20"/>
          <w:szCs w:val="20"/>
        </w:rPr>
        <w:t xml:space="preserve">location customers who have demanding service requirements. </w:t>
      </w:r>
    </w:p>
    <w:p w:rsidR="004545C0" w:rsidRPr="00FD042B" w:rsidRDefault="004545C0" w:rsidP="004545C0">
      <w:pPr>
        <w:pStyle w:val="NormalWeb"/>
        <w:spacing w:before="180" w:beforeAutospacing="0" w:after="0" w:afterAutospacing="0"/>
      </w:pPr>
      <w:r w:rsidRPr="00FD042B">
        <w:rPr>
          <w:sz w:val="20"/>
          <w:szCs w:val="20"/>
        </w:rPr>
        <w:t>As major integrated and large independent energy companies have implemented efficiency initiatives to focus on their core business, many of these companies have begun outsourcing certain of their procurement and inventory management requirements. In response to these initiatives and to satisfy customer service requirements, we offer integrated supply services to customers who wish to outsource all or a part of the administrative burden associated with sourcing</w:t>
      </w:r>
      <w:r w:rsidR="00764DA7">
        <w:rPr>
          <w:sz w:val="20"/>
          <w:szCs w:val="20"/>
        </w:rPr>
        <w:t xml:space="preserve"> and managing</w:t>
      </w:r>
      <w:r w:rsidRPr="00FD042B">
        <w:rPr>
          <w:sz w:val="20"/>
          <w:szCs w:val="20"/>
        </w:rPr>
        <w:t xml:space="preserve"> PVF and other related products, and we also often have MRC Global employees on-site full-time at many customer locations. Our integrated supply group offers procurement-related services, physical warehousing services, product quality assurance and inventory ownership and analysis services. </w:t>
      </w:r>
    </w:p>
    <w:p w:rsidR="004545C0" w:rsidRPr="00FD042B" w:rsidRDefault="004545C0" w:rsidP="004545C0">
      <w:pPr>
        <w:pStyle w:val="NormalWeb"/>
        <w:spacing w:before="180" w:beforeAutospacing="0" w:after="0" w:afterAutospacing="0"/>
      </w:pPr>
      <w:r w:rsidRPr="00FD042B">
        <w:rPr>
          <w:i/>
          <w:iCs/>
          <w:sz w:val="20"/>
          <w:szCs w:val="20"/>
        </w:rPr>
        <w:lastRenderedPageBreak/>
        <w:t>Suppliers:</w:t>
      </w:r>
      <w:r w:rsidRPr="00FD042B">
        <w:rPr>
          <w:sz w:val="20"/>
          <w:szCs w:val="20"/>
        </w:rPr>
        <w:t> We source the products we distribute from a globa</w:t>
      </w:r>
      <w:r w:rsidR="008E460E" w:rsidRPr="00FD042B">
        <w:rPr>
          <w:sz w:val="20"/>
          <w:szCs w:val="20"/>
        </w:rPr>
        <w:t xml:space="preserve">l network of </w:t>
      </w:r>
      <w:r w:rsidR="005374E4">
        <w:rPr>
          <w:sz w:val="20"/>
          <w:szCs w:val="20"/>
        </w:rPr>
        <w:t xml:space="preserve">approximately 12,000 </w:t>
      </w:r>
      <w:r w:rsidR="008E460E" w:rsidRPr="00FD042B">
        <w:rPr>
          <w:sz w:val="20"/>
          <w:szCs w:val="20"/>
        </w:rPr>
        <w:t xml:space="preserve">suppliers in over </w:t>
      </w:r>
      <w:r w:rsidR="00047E72">
        <w:rPr>
          <w:sz w:val="20"/>
          <w:szCs w:val="20"/>
        </w:rPr>
        <w:t>40</w:t>
      </w:r>
      <w:r w:rsidRPr="00FD042B">
        <w:rPr>
          <w:sz w:val="20"/>
          <w:szCs w:val="20"/>
        </w:rPr>
        <w:t xml:space="preserve"> countries. </w:t>
      </w:r>
      <w:r w:rsidR="00FC18DC">
        <w:rPr>
          <w:sz w:val="20"/>
          <w:szCs w:val="20"/>
        </w:rPr>
        <w:t>We have approximately</w:t>
      </w:r>
      <w:r w:rsidR="00E5570A" w:rsidRPr="00FD042B">
        <w:rPr>
          <w:sz w:val="20"/>
          <w:szCs w:val="20"/>
        </w:rPr>
        <w:t xml:space="preserve"> </w:t>
      </w:r>
      <w:r w:rsidR="00047E72">
        <w:rPr>
          <w:sz w:val="20"/>
          <w:szCs w:val="20"/>
        </w:rPr>
        <w:t>100</w:t>
      </w:r>
      <w:r w:rsidR="00E5570A" w:rsidRPr="00FD042B">
        <w:rPr>
          <w:sz w:val="20"/>
          <w:szCs w:val="20"/>
        </w:rPr>
        <w:t xml:space="preserve"> dedicated supply chain management employees that handle purchasing.  </w:t>
      </w:r>
      <w:r w:rsidRPr="00FD042B">
        <w:rPr>
          <w:sz w:val="20"/>
          <w:szCs w:val="20"/>
        </w:rPr>
        <w:t xml:space="preserve">Our suppliers benefit from access to our </w:t>
      </w:r>
      <w:r w:rsidR="00764DA7">
        <w:rPr>
          <w:sz w:val="20"/>
          <w:szCs w:val="20"/>
        </w:rPr>
        <w:t xml:space="preserve">large, </w:t>
      </w:r>
      <w:r w:rsidRPr="00FD042B">
        <w:rPr>
          <w:sz w:val="20"/>
          <w:szCs w:val="20"/>
        </w:rPr>
        <w:t>diversified customer base and, by consolidating customer orders</w:t>
      </w:r>
      <w:r w:rsidR="00764DA7">
        <w:rPr>
          <w:sz w:val="20"/>
          <w:szCs w:val="20"/>
        </w:rPr>
        <w:t xml:space="preserve"> allowing for manufacturing efficiencies</w:t>
      </w:r>
      <w:r w:rsidRPr="00FD042B">
        <w:rPr>
          <w:sz w:val="20"/>
          <w:szCs w:val="20"/>
        </w:rPr>
        <w:t xml:space="preserve">, we benefit from stronger purchasing power and preferred vendor programs. Our purchases from </w:t>
      </w:r>
      <w:r w:rsidR="008B7EA7" w:rsidRPr="00FD042B">
        <w:rPr>
          <w:sz w:val="20"/>
          <w:szCs w:val="20"/>
        </w:rPr>
        <w:t xml:space="preserve">our 25 largest suppliers in </w:t>
      </w:r>
      <w:r w:rsidR="00831820" w:rsidRPr="00834271">
        <w:rPr>
          <w:sz w:val="20"/>
          <w:szCs w:val="20"/>
        </w:rPr>
        <w:t>2017</w:t>
      </w:r>
      <w:r w:rsidRPr="00FD042B">
        <w:rPr>
          <w:sz w:val="20"/>
          <w:szCs w:val="20"/>
        </w:rPr>
        <w:t xml:space="preserve"> approximated </w:t>
      </w:r>
      <w:r w:rsidR="00486A9C">
        <w:rPr>
          <w:sz w:val="20"/>
          <w:szCs w:val="20"/>
        </w:rPr>
        <w:t>43</w:t>
      </w:r>
      <w:r w:rsidR="008E460E" w:rsidRPr="00FD042B">
        <w:rPr>
          <w:sz w:val="20"/>
          <w:szCs w:val="20"/>
        </w:rPr>
        <w:t>%</w:t>
      </w:r>
      <w:r w:rsidRPr="00FD042B">
        <w:rPr>
          <w:sz w:val="20"/>
          <w:szCs w:val="20"/>
        </w:rPr>
        <w:t xml:space="preserve"> of our total purchases, with our single largest suppli</w:t>
      </w:r>
      <w:r w:rsidR="008E460E" w:rsidRPr="00FD042B">
        <w:rPr>
          <w:sz w:val="20"/>
          <w:szCs w:val="20"/>
        </w:rPr>
        <w:t xml:space="preserve">er constituting approximately </w:t>
      </w:r>
      <w:r w:rsidR="00486A9C">
        <w:rPr>
          <w:sz w:val="20"/>
          <w:szCs w:val="20"/>
        </w:rPr>
        <w:t>9</w:t>
      </w:r>
      <w:r w:rsidR="008E460E" w:rsidRPr="00FD042B">
        <w:rPr>
          <w:sz w:val="20"/>
          <w:szCs w:val="20"/>
        </w:rPr>
        <w:t>%</w:t>
      </w:r>
      <w:r w:rsidRPr="00FD042B">
        <w:rPr>
          <w:sz w:val="20"/>
          <w:szCs w:val="20"/>
        </w:rPr>
        <w:t xml:space="preserve">. We are the largest customer for many of our suppliers, and we source </w:t>
      </w:r>
      <w:r w:rsidR="00764DA7">
        <w:rPr>
          <w:sz w:val="20"/>
          <w:szCs w:val="20"/>
        </w:rPr>
        <w:t xml:space="preserve">the </w:t>
      </w:r>
      <w:r w:rsidRPr="00FD042B">
        <w:rPr>
          <w:sz w:val="20"/>
          <w:szCs w:val="20"/>
        </w:rPr>
        <w:t xml:space="preserve">majority of the products we distribute directly from the manufacturer. The remainder of the products we distribute are sourced from manufacturer representatives, trading companies and, in some instances, other distributors. </w:t>
      </w:r>
    </w:p>
    <w:p w:rsidR="004545C0" w:rsidRPr="00FD042B" w:rsidRDefault="004545C0" w:rsidP="004545C0">
      <w:pPr>
        <w:pStyle w:val="NormalWeb"/>
        <w:spacing w:before="180" w:beforeAutospacing="0" w:after="0" w:afterAutospacing="0"/>
      </w:pPr>
      <w:r w:rsidRPr="00FD042B">
        <w:rPr>
          <w:sz w:val="20"/>
          <w:szCs w:val="20"/>
        </w:rPr>
        <w:t xml:space="preserve">We believe our customers and suppliers recognize us as an industry leader in part due to the quality of products we supply and for the formal processes we use to evaluate vendor performance. This vendor assessment process is referred to as the MRC Global Supplier Registration Process, which involves employing individuals, certified by the International Registry of Certificated Auditors, who specialize in conducting on-site assessments of our manufacturers as well as monitoring and evaluating the quality of goods produced. The result of this process is the MRC Global approved manufacturer’s listing (“AML”). Products from the manufacturers on this list are supplied across many of the industries we support. Given that many of our largest customers, especially those in our downstream sector, maintain their own formal AML listing, we are recognized as an important source of information sharing with our key customers regarding the results of our on-site assessment. For this reason, together with our commitment to promote high quality products that bring the best overall value to our customers, we often become the preferred provider of AML products to these customers. Many of our customers regularly collaborate with us regarding specific manufacturer performance, our own experience with vendors’ products and the results of our on-site manufacturer assessments. The emphasis placed on the MRC Global AML by both our customers and suppliers helps secure our central and critical position in the global PVF supply chain. </w:t>
      </w:r>
    </w:p>
    <w:p w:rsidR="004545C0" w:rsidRPr="00FD042B" w:rsidRDefault="004545C0" w:rsidP="004545C0">
      <w:pPr>
        <w:pStyle w:val="NormalWeb"/>
        <w:spacing w:before="180" w:beforeAutospacing="0" w:after="0" w:afterAutospacing="0"/>
      </w:pPr>
      <w:r w:rsidRPr="00FD042B">
        <w:rPr>
          <w:sz w:val="20"/>
          <w:szCs w:val="20"/>
        </w:rPr>
        <w:t xml:space="preserve">We utilize a variety of freight carriers in addition to our corporate truck fleet to ensure timely and efficient delivery of our products. With respect to deliveries of products from us to our customers, or our outbound needs, we utilize both our corporate fleet and third-party transportation providers. With respect to shipments of products from suppliers to us, or our inbound needs, we principally use third-party carriers. </w:t>
      </w:r>
    </w:p>
    <w:p w:rsidR="004545C0" w:rsidRPr="00FD042B" w:rsidRDefault="004545C0" w:rsidP="004545C0">
      <w:pPr>
        <w:pStyle w:val="NormalWeb"/>
        <w:spacing w:before="180" w:beforeAutospacing="0" w:after="0" w:afterAutospacing="0"/>
      </w:pPr>
      <w:r w:rsidRPr="00FD042B">
        <w:rPr>
          <w:i/>
          <w:iCs/>
          <w:sz w:val="20"/>
          <w:szCs w:val="20"/>
        </w:rPr>
        <w:t xml:space="preserve">Sales and Marketing: </w:t>
      </w:r>
      <w:r w:rsidRPr="00FD042B">
        <w:rPr>
          <w:sz w:val="20"/>
          <w:szCs w:val="20"/>
        </w:rPr>
        <w:t>We distribute our products to a wide variety of end-us</w:t>
      </w:r>
      <w:r w:rsidR="00203F17" w:rsidRPr="00FD042B">
        <w:rPr>
          <w:sz w:val="20"/>
          <w:szCs w:val="20"/>
        </w:rPr>
        <w:t xml:space="preserve">ers, and we have operations in </w:t>
      </w:r>
      <w:r w:rsidRPr="00FD042B">
        <w:rPr>
          <w:sz w:val="20"/>
          <w:szCs w:val="20"/>
        </w:rPr>
        <w:t>2</w:t>
      </w:r>
      <w:r w:rsidR="00047E72">
        <w:rPr>
          <w:sz w:val="20"/>
          <w:szCs w:val="20"/>
        </w:rPr>
        <w:t>2</w:t>
      </w:r>
      <w:r w:rsidR="00117EB8">
        <w:rPr>
          <w:sz w:val="20"/>
          <w:szCs w:val="20"/>
        </w:rPr>
        <w:t xml:space="preserve"> </w:t>
      </w:r>
      <w:r w:rsidRPr="00FD042B">
        <w:rPr>
          <w:sz w:val="20"/>
          <w:szCs w:val="20"/>
        </w:rPr>
        <w:t>countr</w:t>
      </w:r>
      <w:r w:rsidR="00203F17" w:rsidRPr="00FD042B">
        <w:rPr>
          <w:sz w:val="20"/>
          <w:szCs w:val="20"/>
        </w:rPr>
        <w:t>ies and direct sales into over 100</w:t>
      </w:r>
      <w:r w:rsidRPr="00FD042B">
        <w:rPr>
          <w:sz w:val="20"/>
          <w:szCs w:val="20"/>
        </w:rPr>
        <w:t xml:space="preserve"> countries around the world. </w:t>
      </w:r>
      <w:r w:rsidR="00E5570A" w:rsidRPr="00FD042B">
        <w:rPr>
          <w:sz w:val="20"/>
          <w:szCs w:val="20"/>
        </w:rPr>
        <w:t xml:space="preserve">We have approximately </w:t>
      </w:r>
      <w:r w:rsidR="00117EB8">
        <w:rPr>
          <w:sz w:val="20"/>
          <w:szCs w:val="20"/>
        </w:rPr>
        <w:t>1,500</w:t>
      </w:r>
      <w:r w:rsidR="00E5570A" w:rsidRPr="00FD042B">
        <w:rPr>
          <w:sz w:val="20"/>
          <w:szCs w:val="20"/>
        </w:rPr>
        <w:t xml:space="preserve"> operations personnel around the world.  </w:t>
      </w:r>
      <w:r w:rsidR="00764DA7">
        <w:rPr>
          <w:sz w:val="20"/>
          <w:szCs w:val="20"/>
        </w:rPr>
        <w:t xml:space="preserve">Our broad inventory offering and distribution network allows us to serve large global customers with </w:t>
      </w:r>
      <w:r w:rsidR="003C6DA3">
        <w:rPr>
          <w:sz w:val="20"/>
          <w:szCs w:val="20"/>
        </w:rPr>
        <w:t>consistent</w:t>
      </w:r>
      <w:r w:rsidR="00764DA7">
        <w:rPr>
          <w:sz w:val="20"/>
          <w:szCs w:val="20"/>
        </w:rPr>
        <w:t>, high-quality service that is unrivaled in our industry</w:t>
      </w:r>
      <w:r w:rsidRPr="00FD042B">
        <w:rPr>
          <w:sz w:val="20"/>
          <w:szCs w:val="20"/>
        </w:rPr>
        <w:t xml:space="preserve">. Local relationships, depth of inventory, </w:t>
      </w:r>
      <w:r w:rsidR="00764DA7">
        <w:rPr>
          <w:sz w:val="20"/>
          <w:szCs w:val="20"/>
        </w:rPr>
        <w:t xml:space="preserve">responsive </w:t>
      </w:r>
      <w:r w:rsidRPr="00FD042B">
        <w:rPr>
          <w:sz w:val="20"/>
          <w:szCs w:val="20"/>
        </w:rPr>
        <w:t xml:space="preserve">service and timely delivery are critical to the sales process in the PVF distribution industry. Our sales efforts are customer and product driven and provide a system that is more responsive to changing customer and product needs than a traditional, fully centralized structure. </w:t>
      </w:r>
    </w:p>
    <w:p w:rsidR="004545C0" w:rsidRPr="00FD042B" w:rsidRDefault="004545C0" w:rsidP="004545C0">
      <w:pPr>
        <w:pStyle w:val="NormalWeb"/>
        <w:spacing w:before="180" w:beforeAutospacing="0" w:after="0" w:afterAutospacing="0"/>
        <w:rPr>
          <w:sz w:val="20"/>
          <w:szCs w:val="20"/>
        </w:rPr>
      </w:pPr>
      <w:r w:rsidRPr="00FD042B">
        <w:rPr>
          <w:sz w:val="20"/>
          <w:szCs w:val="20"/>
        </w:rPr>
        <w:t>Our sales model applies a two-pronged approach to address both regional and national markets. Regional sales teams are based in our core geographic regions and are complemented by a global accounts sales team organized by sector or product expertise and focused on large regional, national or global customers. These sales teams are then supported by groups with additional specific service or product expertise, including integrated supply</w:t>
      </w:r>
      <w:r w:rsidR="00764DA7">
        <w:rPr>
          <w:sz w:val="20"/>
          <w:szCs w:val="20"/>
        </w:rPr>
        <w:t>, valve</w:t>
      </w:r>
      <w:r w:rsidR="00047E72">
        <w:rPr>
          <w:sz w:val="20"/>
          <w:szCs w:val="20"/>
        </w:rPr>
        <w:t>s</w:t>
      </w:r>
      <w:r w:rsidR="00764DA7">
        <w:rPr>
          <w:sz w:val="20"/>
          <w:szCs w:val="20"/>
        </w:rPr>
        <w:t>, valve automation, corrosion resistant products, measurement equipment</w:t>
      </w:r>
      <w:r w:rsidRPr="00FD042B">
        <w:rPr>
          <w:sz w:val="20"/>
          <w:szCs w:val="20"/>
        </w:rPr>
        <w:t xml:space="preserve"> and implementation. Our overall sales force is then internally divided into outside and inside sales forces. </w:t>
      </w:r>
    </w:p>
    <w:p w:rsidR="004545C0" w:rsidRPr="00FD042B" w:rsidRDefault="004545C0" w:rsidP="004545C0">
      <w:pPr>
        <w:pStyle w:val="NormalWeb"/>
        <w:spacing w:before="180" w:beforeAutospacing="0" w:after="0" w:afterAutospacing="0"/>
      </w:pPr>
      <w:r w:rsidRPr="00FD042B">
        <w:rPr>
          <w:sz w:val="20"/>
          <w:szCs w:val="20"/>
        </w:rPr>
        <w:t xml:space="preserve">Our over </w:t>
      </w:r>
      <w:r w:rsidR="005374E4">
        <w:rPr>
          <w:sz w:val="20"/>
          <w:szCs w:val="20"/>
        </w:rPr>
        <w:t>450</w:t>
      </w:r>
      <w:r w:rsidRPr="00FD042B">
        <w:rPr>
          <w:sz w:val="20"/>
          <w:szCs w:val="20"/>
        </w:rPr>
        <w:t xml:space="preserve"> account managers and </w:t>
      </w:r>
      <w:r w:rsidR="005374E4">
        <w:rPr>
          <w:sz w:val="20"/>
          <w:szCs w:val="20"/>
        </w:rPr>
        <w:t>external</w:t>
      </w:r>
      <w:r w:rsidRPr="00FD042B">
        <w:rPr>
          <w:sz w:val="20"/>
          <w:szCs w:val="20"/>
        </w:rPr>
        <w:t xml:space="preserve"> sales representatives develop relationships with prospective and existing customers in an effort to better understand their needs and to increase the number of our products specified or approved by a given customer. Outside sales representatives may be branch outside sales representatives, focused on customer relationships in specific geographies, or technical outside sales representatives, who focus on specific products and provide detailed technical support to customers. Internationally, for valve sales, the majority of our sales force is comprised of qualified engineers who are able to meet complex customer requirements, select optimal solutions from a range of products to increase customers’ efficiency and lower total product lifecycle costs. </w:t>
      </w:r>
    </w:p>
    <w:p w:rsidR="004545C0" w:rsidRPr="00FD042B" w:rsidRDefault="00764DA7" w:rsidP="004545C0">
      <w:pPr>
        <w:pStyle w:val="NormalWeb"/>
        <w:spacing w:before="180" w:beforeAutospacing="0" w:after="0" w:afterAutospacing="0"/>
      </w:pPr>
      <w:r>
        <w:rPr>
          <w:sz w:val="20"/>
          <w:szCs w:val="20"/>
        </w:rPr>
        <w:t>Our</w:t>
      </w:r>
      <w:r w:rsidR="004545C0" w:rsidRPr="00FD042B">
        <w:rPr>
          <w:sz w:val="20"/>
          <w:szCs w:val="20"/>
        </w:rPr>
        <w:t xml:space="preserve"> inside sales force of over </w:t>
      </w:r>
      <w:r w:rsidR="005374E4">
        <w:rPr>
          <w:sz w:val="20"/>
          <w:szCs w:val="20"/>
        </w:rPr>
        <w:t>8</w:t>
      </w:r>
      <w:r w:rsidR="00047E72">
        <w:rPr>
          <w:sz w:val="20"/>
          <w:szCs w:val="20"/>
        </w:rPr>
        <w:t>00</w:t>
      </w:r>
      <w:r w:rsidR="00203F17" w:rsidRPr="00FD042B">
        <w:rPr>
          <w:sz w:val="20"/>
          <w:szCs w:val="20"/>
        </w:rPr>
        <w:t xml:space="preserve"> </w:t>
      </w:r>
      <w:r w:rsidR="004545C0" w:rsidRPr="00FD042B">
        <w:rPr>
          <w:sz w:val="20"/>
          <w:szCs w:val="20"/>
        </w:rPr>
        <w:t xml:space="preserve">customer service representatives is responsible for processing orders generated by new and existing customers as well as by our outside sales force. The customer service representatives develop order packages based on specific customer needs, interface with manufacturers to determine product availability, ensure on-time delivery and establish pricing of materials and services based on guidelines and predetermined metrics that management establishes. </w:t>
      </w:r>
    </w:p>
    <w:p w:rsidR="004545C0" w:rsidRPr="00FD042B" w:rsidRDefault="004545C0" w:rsidP="004545C0">
      <w:pPr>
        <w:pStyle w:val="NormalWeb"/>
        <w:spacing w:before="180" w:beforeAutospacing="0" w:after="0" w:afterAutospacing="0"/>
      </w:pPr>
      <w:r w:rsidRPr="00FD042B">
        <w:rPr>
          <w:i/>
          <w:iCs/>
          <w:sz w:val="20"/>
          <w:szCs w:val="20"/>
        </w:rPr>
        <w:t>Seasonality:</w:t>
      </w:r>
      <w:r w:rsidRPr="00FD042B">
        <w:rPr>
          <w:sz w:val="20"/>
          <w:szCs w:val="20"/>
        </w:rPr>
        <w:t xml:space="preserve"> Our business normally experiences mild seasonal effects as demand for the products we distribute is generally higher during the months of August, September and October. Demand for the products we distribute during the months of November and December and early in the year generally tends to be lower due to a lower level of activity near the end of the calendar year in the industry sectors we serve and due to winter weather disruptions. In addition, certain exploration and production (“E&amp;P”) activities, primarily in Canada, typically experience a springtime reduction due to seasonal thaws and regulatory restrictions, limiting the ability of drilling rigs to operate effectively during these periods. </w:t>
      </w:r>
    </w:p>
    <w:p w:rsidR="004545C0" w:rsidRPr="00FD042B" w:rsidRDefault="004545C0" w:rsidP="004545C0">
      <w:pPr>
        <w:pStyle w:val="NormalWeb"/>
        <w:spacing w:before="180" w:beforeAutospacing="0" w:after="0" w:afterAutospacing="0"/>
      </w:pPr>
      <w:r w:rsidRPr="00FD042B">
        <w:rPr>
          <w:i/>
          <w:iCs/>
          <w:sz w:val="20"/>
          <w:szCs w:val="20"/>
        </w:rPr>
        <w:t>Customers:</w:t>
      </w:r>
      <w:r w:rsidRPr="00FD042B">
        <w:rPr>
          <w:sz w:val="20"/>
          <w:szCs w:val="20"/>
        </w:rPr>
        <w:t xml:space="preserve"> Our principal customers are companies active in the upstream, midstream and downstream sectors of the energy industry. Due to the demanding operating conditions in the energy industry, high costs and safety risks associated with equipment failure, customers prefer highly reliable products and vendors with established qualifications, reputation and experience. As our PVF products </w:t>
      </w:r>
      <w:r w:rsidRPr="00FD042B">
        <w:rPr>
          <w:sz w:val="20"/>
          <w:szCs w:val="20"/>
        </w:rPr>
        <w:lastRenderedPageBreak/>
        <w:t xml:space="preserve">typically are mission critical and represent a fraction of the total cost of a given project, our customers often place a premium on service and high reliability given the high </w:t>
      </w:r>
      <w:r w:rsidR="00764DA7">
        <w:rPr>
          <w:sz w:val="20"/>
          <w:szCs w:val="20"/>
        </w:rPr>
        <w:t xml:space="preserve">cost to them of maintenance or </w:t>
      </w:r>
      <w:r w:rsidRPr="00FD042B">
        <w:rPr>
          <w:sz w:val="20"/>
          <w:szCs w:val="20"/>
        </w:rPr>
        <w:t>project delays. We strive to build long-term relationships with our customers by maintaining our reputation as a supplier of high-quality</w:t>
      </w:r>
      <w:r w:rsidR="003C6DA3">
        <w:rPr>
          <w:sz w:val="20"/>
          <w:szCs w:val="20"/>
        </w:rPr>
        <w:t xml:space="preserve">, </w:t>
      </w:r>
      <w:r w:rsidRPr="00FD042B">
        <w:rPr>
          <w:sz w:val="20"/>
          <w:szCs w:val="20"/>
        </w:rPr>
        <w:t xml:space="preserve">reliable products and value-added services and solutions. </w:t>
      </w:r>
    </w:p>
    <w:p w:rsidR="004545C0" w:rsidRPr="00FD042B" w:rsidRDefault="004545C0" w:rsidP="004545C0">
      <w:pPr>
        <w:pStyle w:val="NormalWeb"/>
        <w:spacing w:before="180" w:beforeAutospacing="0" w:after="0" w:afterAutospacing="0"/>
      </w:pPr>
      <w:r w:rsidRPr="00FD042B">
        <w:rPr>
          <w:sz w:val="20"/>
          <w:szCs w:val="20"/>
        </w:rPr>
        <w:t xml:space="preserve">We have a diverse customer base of over </w:t>
      </w:r>
      <w:r w:rsidR="00117EB8">
        <w:rPr>
          <w:sz w:val="20"/>
          <w:szCs w:val="20"/>
        </w:rPr>
        <w:t>16</w:t>
      </w:r>
      <w:r w:rsidR="00203F17" w:rsidRPr="00FD042B">
        <w:rPr>
          <w:sz w:val="20"/>
          <w:szCs w:val="20"/>
        </w:rPr>
        <w:t>,000</w:t>
      </w:r>
      <w:r w:rsidRPr="00FD042B">
        <w:rPr>
          <w:sz w:val="20"/>
          <w:szCs w:val="20"/>
        </w:rPr>
        <w:t xml:space="preserve"> customers. We are not dependent on any one customer or group of customers. A majority of our customers are offered terms of net 30 days (payment is due within 30 days of the date of the invoice). Customers generally have the right to return products we have sold, subject to certain conditions and limitations, although returns have historically been immaterial to our sales. For the year ended </w:t>
      </w:r>
      <w:r w:rsidR="00492569" w:rsidRPr="00834271">
        <w:rPr>
          <w:sz w:val="20"/>
          <w:szCs w:val="20"/>
        </w:rPr>
        <w:t>December 31, 2017</w:t>
      </w:r>
      <w:r w:rsidRPr="00FD042B">
        <w:rPr>
          <w:sz w:val="20"/>
          <w:szCs w:val="20"/>
        </w:rPr>
        <w:t xml:space="preserve">, our 25 largest customers represented approximately </w:t>
      </w:r>
      <w:r w:rsidR="00174A00">
        <w:rPr>
          <w:sz w:val="20"/>
          <w:szCs w:val="20"/>
        </w:rPr>
        <w:t>53</w:t>
      </w:r>
      <w:r w:rsidR="00AB0C84">
        <w:rPr>
          <w:sz w:val="20"/>
          <w:szCs w:val="20"/>
        </w:rPr>
        <w:t xml:space="preserve">% </w:t>
      </w:r>
      <w:r w:rsidRPr="00FD042B">
        <w:rPr>
          <w:sz w:val="20"/>
          <w:szCs w:val="20"/>
        </w:rPr>
        <w:t>of our total sales, with our single largest custom</w:t>
      </w:r>
      <w:r w:rsidR="00203F17" w:rsidRPr="00FD042B">
        <w:rPr>
          <w:sz w:val="20"/>
          <w:szCs w:val="20"/>
        </w:rPr>
        <w:t xml:space="preserve">er constituting approximately </w:t>
      </w:r>
      <w:r w:rsidR="00174A00">
        <w:rPr>
          <w:sz w:val="20"/>
          <w:szCs w:val="20"/>
        </w:rPr>
        <w:t>7</w:t>
      </w:r>
      <w:r w:rsidR="00203F17" w:rsidRPr="00FD042B">
        <w:rPr>
          <w:sz w:val="20"/>
          <w:szCs w:val="20"/>
        </w:rPr>
        <w:t xml:space="preserve">%. </w:t>
      </w:r>
      <w:r w:rsidRPr="00FD042B">
        <w:rPr>
          <w:sz w:val="20"/>
          <w:szCs w:val="20"/>
        </w:rPr>
        <w:t xml:space="preserve"> For many of our largest customers, we are often their sole or primary PVF provider by sector or geography, their largest or second largest supplier in aggregate or, in certain instances, the sole provider for their upstream, midstream and downstream procurement needs. We believe that many customers for which we are not the exclusive or comprehensive sole source PVF provider will continue to reduce their number of suppliers in an effort to reduce costs and administrative burdens and focus on their core operations. As such, we believe these customers will seek to select PVF distributors with the most extensive product offering and broadest geographic presence. Furthermore, we believe our business will benefit as companies in the energy industry continue to consolidate and the larger, resulting companies look to larger distributors such as ourselves as their sole or primary source PVF provider. </w:t>
      </w:r>
    </w:p>
    <w:p w:rsidR="00F66DAB" w:rsidRPr="00FD042B" w:rsidRDefault="004545C0" w:rsidP="00D961BC">
      <w:pPr>
        <w:pStyle w:val="NormalWeb"/>
        <w:keepNext/>
        <w:spacing w:before="180" w:beforeAutospacing="0" w:after="0" w:afterAutospacing="0"/>
        <w:rPr>
          <w:sz w:val="20"/>
          <w:szCs w:val="20"/>
        </w:rPr>
      </w:pPr>
      <w:r w:rsidRPr="00FD042B">
        <w:rPr>
          <w:i/>
          <w:iCs/>
          <w:sz w:val="20"/>
          <w:szCs w:val="20"/>
        </w:rPr>
        <w:t>Backlog:</w:t>
      </w:r>
      <w:r w:rsidR="00F66DAB" w:rsidRPr="00FD042B">
        <w:rPr>
          <w:sz w:val="20"/>
          <w:szCs w:val="20"/>
        </w:rPr>
        <w:t> We d</w:t>
      </w:r>
      <w:r w:rsidRPr="00FD042B">
        <w:rPr>
          <w:sz w:val="20"/>
          <w:szCs w:val="20"/>
        </w:rPr>
        <w:t xml:space="preserve">etermine backlog by the amount of unshipped customer orders, either specific or general in nature, which the customer may revise or cancel in certain instances.  </w:t>
      </w:r>
      <w:r w:rsidR="00F66DAB" w:rsidRPr="00FD042B">
        <w:rPr>
          <w:sz w:val="20"/>
          <w:szCs w:val="20"/>
        </w:rPr>
        <w:t>The table below details our backlog by segment</w:t>
      </w:r>
      <w:r w:rsidR="00831F48" w:rsidRPr="00FD042B">
        <w:rPr>
          <w:sz w:val="20"/>
          <w:szCs w:val="20"/>
        </w:rPr>
        <w:t xml:space="preserve"> (in millions)</w:t>
      </w:r>
      <w:r w:rsidR="00F66DAB" w:rsidRPr="00FD042B">
        <w:rPr>
          <w:sz w:val="20"/>
          <w:szCs w:val="20"/>
        </w:rPr>
        <w:t>:</w:t>
      </w:r>
      <w:r w:rsidRPr="00FD042B">
        <w:rPr>
          <w:sz w:val="20"/>
          <w:szCs w:val="20"/>
        </w:rPr>
        <w:t xml:space="preserve"> </w:t>
      </w:r>
    </w:p>
    <w:p w:rsidR="00F66DAB" w:rsidRDefault="00F66DAB" w:rsidP="00D961BC">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04"/>
        <w:gridCol w:w="408"/>
        <w:gridCol w:w="1486"/>
        <w:gridCol w:w="259"/>
        <w:gridCol w:w="408"/>
        <w:gridCol w:w="1484"/>
        <w:gridCol w:w="259"/>
        <w:gridCol w:w="408"/>
        <w:gridCol w:w="1484"/>
      </w:tblGrid>
      <w:tr w:rsidR="00E9452A" w:rsidRPr="00834271" w:rsidTr="00E9452A">
        <w:trPr>
          <w:trHeight w:hRule="exact" w:val="20"/>
        </w:trPr>
        <w:tc>
          <w:tcPr>
            <w:tcW w:w="213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8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8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8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87"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8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87"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2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89"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Year Ended December 31,</w:t>
            </w:r>
          </w:p>
        </w:tc>
      </w:tr>
      <w:tr w:rsidR="00E9452A" w:rsidRPr="00834271" w:rsidTr="00E9452A">
        <w:trPr>
          <w:trHeight w:hRule="exact" w:val="255"/>
        </w:trPr>
        <w:tc>
          <w:tcPr>
            <w:tcW w:w="2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88"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120"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2016</w:t>
            </w:r>
          </w:p>
        </w:tc>
        <w:tc>
          <w:tcPr>
            <w:tcW w:w="120"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2015*</w:t>
            </w:r>
          </w:p>
        </w:tc>
      </w:tr>
      <w:tr w:rsidR="00E9452A" w:rsidRPr="00834271" w:rsidTr="00E9452A">
        <w:trPr>
          <w:trHeight w:hRule="exact" w:val="255"/>
        </w:trPr>
        <w:tc>
          <w:tcPr>
            <w:tcW w:w="2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U.S.</w:t>
            </w:r>
          </w:p>
        </w:tc>
        <w:tc>
          <w:tcPr>
            <w:tcW w:w="18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68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559</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472</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305</w:t>
            </w:r>
          </w:p>
        </w:tc>
      </w:tr>
      <w:tr w:rsidR="00E9452A" w:rsidRPr="00834271" w:rsidTr="00E9452A">
        <w:trPr>
          <w:trHeight w:hRule="exact" w:val="255"/>
        </w:trPr>
        <w:tc>
          <w:tcPr>
            <w:tcW w:w="213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Canada</w:t>
            </w:r>
          </w:p>
        </w:tc>
        <w:tc>
          <w:tcPr>
            <w:tcW w:w="18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688"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40</w:t>
            </w:r>
          </w:p>
        </w:tc>
        <w:tc>
          <w:tcPr>
            <w:tcW w:w="12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8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87"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36</w:t>
            </w:r>
          </w:p>
        </w:tc>
        <w:tc>
          <w:tcPr>
            <w:tcW w:w="12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8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87"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34</w:t>
            </w:r>
          </w:p>
        </w:tc>
      </w:tr>
      <w:tr w:rsidR="00E9452A" w:rsidRPr="00834271" w:rsidTr="00E9452A">
        <w:trPr>
          <w:trHeight w:hRule="exact" w:val="255"/>
        </w:trPr>
        <w:tc>
          <w:tcPr>
            <w:tcW w:w="2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International</w:t>
            </w:r>
          </w:p>
        </w:tc>
        <w:tc>
          <w:tcPr>
            <w:tcW w:w="18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8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233</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241</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161</w:t>
            </w:r>
          </w:p>
        </w:tc>
      </w:tr>
      <w:tr w:rsidR="00E9452A" w:rsidRPr="00834271" w:rsidTr="00E9452A">
        <w:trPr>
          <w:trHeight w:hRule="exact" w:val="255"/>
        </w:trPr>
        <w:tc>
          <w:tcPr>
            <w:tcW w:w="213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68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832</w:t>
            </w:r>
          </w:p>
        </w:tc>
        <w:tc>
          <w:tcPr>
            <w:tcW w:w="12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87"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749</w:t>
            </w:r>
          </w:p>
        </w:tc>
        <w:tc>
          <w:tcPr>
            <w:tcW w:w="12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87"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500</w:t>
            </w:r>
          </w:p>
        </w:tc>
      </w:tr>
    </w:tbl>
    <w:p w:rsidR="00F66DAB" w:rsidRPr="00FD042B" w:rsidRDefault="00116B97" w:rsidP="004545C0">
      <w:pPr>
        <w:pStyle w:val="NormalWeb"/>
        <w:spacing w:before="180" w:beforeAutospacing="0" w:after="0" w:afterAutospacing="0"/>
        <w:rPr>
          <w:sz w:val="20"/>
          <w:szCs w:val="20"/>
        </w:rPr>
      </w:pPr>
      <w:r>
        <w:rPr>
          <w:sz w:val="20"/>
          <w:szCs w:val="20"/>
        </w:rPr>
        <w:t>*Amount</w:t>
      </w:r>
      <w:r w:rsidR="005E2109">
        <w:rPr>
          <w:sz w:val="20"/>
          <w:szCs w:val="20"/>
        </w:rPr>
        <w:t xml:space="preserve"> excludes</w:t>
      </w:r>
      <w:r w:rsidR="00D961BC" w:rsidRPr="00FD042B">
        <w:rPr>
          <w:sz w:val="20"/>
          <w:szCs w:val="20"/>
        </w:rPr>
        <w:t xml:space="preserve"> U.S. OCTG backlog </w:t>
      </w:r>
      <w:r w:rsidR="00FC18DC">
        <w:rPr>
          <w:sz w:val="20"/>
          <w:szCs w:val="20"/>
        </w:rPr>
        <w:t xml:space="preserve">of </w:t>
      </w:r>
      <w:r w:rsidR="00D961BC" w:rsidRPr="00FD042B">
        <w:rPr>
          <w:sz w:val="20"/>
          <w:szCs w:val="20"/>
        </w:rPr>
        <w:t>$</w:t>
      </w:r>
      <w:r w:rsidR="00831820">
        <w:rPr>
          <w:sz w:val="20"/>
          <w:szCs w:val="20"/>
        </w:rPr>
        <w:t>42</w:t>
      </w:r>
      <w:r w:rsidR="00D961BC" w:rsidRPr="00FD042B">
        <w:rPr>
          <w:sz w:val="20"/>
          <w:szCs w:val="20"/>
        </w:rPr>
        <w:t xml:space="preserve"> million for </w:t>
      </w:r>
      <w:r w:rsidR="00831820" w:rsidRPr="00834271">
        <w:rPr>
          <w:sz w:val="20"/>
          <w:szCs w:val="20"/>
        </w:rPr>
        <w:t>2015</w:t>
      </w:r>
      <w:r w:rsidR="00D961BC" w:rsidRPr="00FD042B">
        <w:rPr>
          <w:sz w:val="20"/>
          <w:szCs w:val="20"/>
        </w:rPr>
        <w:t>.  We disposed of our U.S. OCTG product line in February 2016.</w:t>
      </w:r>
    </w:p>
    <w:p w:rsidR="004545C0" w:rsidRPr="00FD042B" w:rsidRDefault="00BC669B" w:rsidP="004545C0">
      <w:pPr>
        <w:pStyle w:val="NormalWeb"/>
        <w:spacing w:before="180" w:beforeAutospacing="0" w:after="0" w:afterAutospacing="0"/>
        <w:rPr>
          <w:sz w:val="20"/>
          <w:szCs w:val="20"/>
        </w:rPr>
      </w:pPr>
      <w:r>
        <w:rPr>
          <w:sz w:val="20"/>
          <w:szCs w:val="20"/>
        </w:rPr>
        <w:t>As of December 31, 2017 and 2016, respectively, approximately 14% and 28% of our ending backlog was associated with one customer in our U.S segment.  In addition, approximately 14% and 10% of our ending backlog for 2017 and 2016, respectively</w:t>
      </w:r>
      <w:r w:rsidR="0009568F">
        <w:rPr>
          <w:sz w:val="20"/>
          <w:szCs w:val="20"/>
        </w:rPr>
        <w:t>,</w:t>
      </w:r>
      <w:r>
        <w:rPr>
          <w:sz w:val="20"/>
          <w:szCs w:val="20"/>
        </w:rPr>
        <w:t xml:space="preserve"> was associated with one customer in our International segment.</w:t>
      </w:r>
      <w:r w:rsidR="00764DA7">
        <w:rPr>
          <w:sz w:val="20"/>
          <w:szCs w:val="20"/>
        </w:rPr>
        <w:t xml:space="preserve"> </w:t>
      </w:r>
      <w:r w:rsidR="007E3AAC">
        <w:rPr>
          <w:sz w:val="20"/>
          <w:szCs w:val="20"/>
        </w:rPr>
        <w:t xml:space="preserve">In each case, these are related to significant ongoing customer projects.  </w:t>
      </w:r>
      <w:r w:rsidR="004545C0" w:rsidRPr="00FD042B">
        <w:rPr>
          <w:sz w:val="20"/>
          <w:szCs w:val="20"/>
        </w:rPr>
        <w:t>There can be no assurance that the backlog amounts will ultimately be realized as revenue or that we will earn a profit on the backlog of orders, but we expect that</w:t>
      </w:r>
      <w:r w:rsidR="003C6DA3">
        <w:rPr>
          <w:sz w:val="20"/>
          <w:szCs w:val="20"/>
        </w:rPr>
        <w:t xml:space="preserve"> substantially all</w:t>
      </w:r>
      <w:r w:rsidR="004545C0" w:rsidRPr="00FD042B">
        <w:rPr>
          <w:sz w:val="20"/>
          <w:szCs w:val="20"/>
        </w:rPr>
        <w:t xml:space="preserve"> of the sales in our backlog will be realized </w:t>
      </w:r>
      <w:r w:rsidR="00116B97">
        <w:rPr>
          <w:sz w:val="20"/>
          <w:szCs w:val="20"/>
        </w:rPr>
        <w:t>within twelve months</w:t>
      </w:r>
      <w:r w:rsidR="004545C0" w:rsidRPr="00FD042B">
        <w:rPr>
          <w:sz w:val="20"/>
          <w:szCs w:val="20"/>
        </w:rPr>
        <w:t>.</w:t>
      </w:r>
    </w:p>
    <w:p w:rsidR="004545C0" w:rsidRPr="00FD042B" w:rsidRDefault="004545C0" w:rsidP="004545C0">
      <w:pPr>
        <w:pStyle w:val="NormalWeb"/>
        <w:spacing w:before="180" w:beforeAutospacing="0" w:after="0" w:afterAutospacing="0"/>
      </w:pPr>
      <w:r w:rsidRPr="00FD042B">
        <w:rPr>
          <w:i/>
          <w:iCs/>
          <w:sz w:val="20"/>
          <w:szCs w:val="20"/>
        </w:rPr>
        <w:t>Competition:</w:t>
      </w:r>
      <w:r w:rsidRPr="00FD042B">
        <w:rPr>
          <w:sz w:val="20"/>
          <w:szCs w:val="20"/>
        </w:rPr>
        <w:t xml:space="preserve"> We are the largest PVF distributor to the energy industry based on sales. The broad PVF distribution industry is fragmented and includes large, nationally recognized distributors, major regional distributors and many smaller local distributors. The principal methods of competition include offering prompt local service, fulfillment capability, </w:t>
      </w:r>
      <w:proofErr w:type="gramStart"/>
      <w:r w:rsidRPr="00FD042B">
        <w:rPr>
          <w:sz w:val="20"/>
          <w:szCs w:val="20"/>
        </w:rPr>
        <w:t>breadth</w:t>
      </w:r>
      <w:proofErr w:type="gramEnd"/>
      <w:r w:rsidRPr="00FD042B">
        <w:rPr>
          <w:sz w:val="20"/>
          <w:szCs w:val="20"/>
        </w:rPr>
        <w:t xml:space="preserve"> of product and service offerings, price and total costs to the customer. Our competitors include </w:t>
      </w:r>
      <w:r w:rsidR="00C32E2C">
        <w:rPr>
          <w:sz w:val="20"/>
          <w:szCs w:val="20"/>
        </w:rPr>
        <w:t xml:space="preserve">large </w:t>
      </w:r>
      <w:r w:rsidRPr="00FD042B">
        <w:rPr>
          <w:sz w:val="20"/>
          <w:szCs w:val="20"/>
        </w:rPr>
        <w:t>PVF dis</w:t>
      </w:r>
      <w:r w:rsidR="009D6447">
        <w:rPr>
          <w:sz w:val="20"/>
          <w:szCs w:val="20"/>
        </w:rPr>
        <w:t>tributors, such as Distribution</w:t>
      </w:r>
      <w:r w:rsidRPr="00FD042B">
        <w:rPr>
          <w:sz w:val="20"/>
          <w:szCs w:val="20"/>
        </w:rPr>
        <w:t xml:space="preserve">NOW, Ferguson Enterprises (a subsidiary of </w:t>
      </w:r>
      <w:r w:rsidR="005E2109">
        <w:rPr>
          <w:sz w:val="20"/>
          <w:szCs w:val="20"/>
        </w:rPr>
        <w:t>Ferguson</w:t>
      </w:r>
      <w:r w:rsidRPr="00FD042B">
        <w:rPr>
          <w:sz w:val="20"/>
          <w:szCs w:val="20"/>
        </w:rPr>
        <w:t xml:space="preserve">, plc), Van </w:t>
      </w:r>
      <w:proofErr w:type="spellStart"/>
      <w:r w:rsidRPr="00FD042B">
        <w:rPr>
          <w:sz w:val="20"/>
          <w:szCs w:val="20"/>
        </w:rPr>
        <w:t>Leeuwen</w:t>
      </w:r>
      <w:proofErr w:type="spellEnd"/>
      <w:r w:rsidRPr="00FD042B">
        <w:rPr>
          <w:sz w:val="20"/>
          <w:szCs w:val="20"/>
        </w:rPr>
        <w:t xml:space="preserve">, </w:t>
      </w:r>
      <w:proofErr w:type="spellStart"/>
      <w:r w:rsidRPr="00FD042B">
        <w:rPr>
          <w:sz w:val="20"/>
          <w:szCs w:val="20"/>
        </w:rPr>
        <w:t>FloWorks</w:t>
      </w:r>
      <w:proofErr w:type="spellEnd"/>
      <w:r w:rsidRPr="00FD042B">
        <w:rPr>
          <w:sz w:val="20"/>
          <w:szCs w:val="20"/>
        </w:rPr>
        <w:t xml:space="preserve">, </w:t>
      </w:r>
      <w:r w:rsidR="00047E72">
        <w:rPr>
          <w:sz w:val="20"/>
          <w:szCs w:val="20"/>
        </w:rPr>
        <w:t xml:space="preserve">several </w:t>
      </w:r>
      <w:r w:rsidRPr="00FD042B">
        <w:rPr>
          <w:sz w:val="20"/>
          <w:szCs w:val="20"/>
        </w:rPr>
        <w:t xml:space="preserve">regional or product-specific competitors and many local, family-owned and privately held PVF distributors. </w:t>
      </w:r>
    </w:p>
    <w:p w:rsidR="004545C0" w:rsidRPr="00FD042B" w:rsidRDefault="004545C0" w:rsidP="008576C7">
      <w:pPr>
        <w:pStyle w:val="NormalWeb"/>
        <w:spacing w:before="180" w:beforeAutospacing="0" w:after="0" w:afterAutospacing="0"/>
        <w:rPr>
          <w:sz w:val="2"/>
          <w:szCs w:val="2"/>
        </w:rPr>
      </w:pPr>
      <w:r w:rsidRPr="00FD042B">
        <w:rPr>
          <w:sz w:val="2"/>
          <w:szCs w:val="2"/>
        </w:rPr>
        <w:t> </w:t>
      </w:r>
      <w:r w:rsidRPr="00FD042B">
        <w:rPr>
          <w:i/>
          <w:iCs/>
          <w:sz w:val="20"/>
          <w:szCs w:val="20"/>
        </w:rPr>
        <w:t xml:space="preserve">Employees: </w:t>
      </w:r>
      <w:r w:rsidRPr="00FD042B">
        <w:rPr>
          <w:sz w:val="20"/>
          <w:szCs w:val="20"/>
        </w:rPr>
        <w:t>We have approximatel</w:t>
      </w:r>
      <w:r w:rsidR="00203F17" w:rsidRPr="00FD042B">
        <w:rPr>
          <w:sz w:val="20"/>
          <w:szCs w:val="20"/>
        </w:rPr>
        <w:t xml:space="preserve">y </w:t>
      </w:r>
      <w:r w:rsidR="00F84030">
        <w:rPr>
          <w:sz w:val="20"/>
          <w:szCs w:val="20"/>
        </w:rPr>
        <w:t>3,450</w:t>
      </w:r>
      <w:r w:rsidR="00203F17" w:rsidRPr="00FD042B">
        <w:rPr>
          <w:sz w:val="20"/>
          <w:szCs w:val="20"/>
        </w:rPr>
        <w:t xml:space="preserve"> employees of which </w:t>
      </w:r>
      <w:r w:rsidR="007256B7">
        <w:rPr>
          <w:sz w:val="20"/>
          <w:szCs w:val="20"/>
        </w:rPr>
        <w:t>127</w:t>
      </w:r>
      <w:r w:rsidRPr="00FD042B">
        <w:rPr>
          <w:sz w:val="20"/>
          <w:szCs w:val="20"/>
        </w:rPr>
        <w:t xml:space="preserve"> employees belong to a union and are covered by collective bargaini</w:t>
      </w:r>
      <w:r w:rsidR="00203F17" w:rsidRPr="00FD042B">
        <w:rPr>
          <w:sz w:val="20"/>
          <w:szCs w:val="20"/>
        </w:rPr>
        <w:t xml:space="preserve">ng agreements. We also have </w:t>
      </w:r>
      <w:r w:rsidR="007256B7">
        <w:rPr>
          <w:sz w:val="20"/>
          <w:szCs w:val="20"/>
        </w:rPr>
        <w:t>130</w:t>
      </w:r>
      <w:r w:rsidRPr="00FD042B">
        <w:rPr>
          <w:sz w:val="20"/>
          <w:szCs w:val="20"/>
        </w:rPr>
        <w:t xml:space="preserve"> employees in</w:t>
      </w:r>
      <w:r w:rsidR="007256B7">
        <w:rPr>
          <w:sz w:val="20"/>
          <w:szCs w:val="20"/>
        </w:rPr>
        <w:t xml:space="preserve"> Norway and</w:t>
      </w:r>
      <w:r w:rsidRPr="00FD042B">
        <w:rPr>
          <w:sz w:val="20"/>
          <w:szCs w:val="20"/>
        </w:rPr>
        <w:t xml:space="preserve"> Australia that are not members of a union but are covered by union negotiated agreements. We consider our relationships with our employees to be good. </w:t>
      </w:r>
    </w:p>
    <w:p w:rsidR="004545C0" w:rsidRPr="00FD042B" w:rsidRDefault="004545C0" w:rsidP="004545C0">
      <w:pPr>
        <w:pStyle w:val="NormalWeb"/>
        <w:spacing w:before="180" w:beforeAutospacing="0" w:after="0" w:afterAutospacing="0"/>
      </w:pPr>
      <w:r w:rsidRPr="00FD042B">
        <w:rPr>
          <w:sz w:val="20"/>
          <w:szCs w:val="20"/>
        </w:rPr>
        <w:t>For a breakdown of our annual rev</w:t>
      </w:r>
      <w:r w:rsidR="005D09E3">
        <w:rPr>
          <w:sz w:val="20"/>
          <w:szCs w:val="20"/>
        </w:rPr>
        <w:t>enue</w:t>
      </w:r>
      <w:r w:rsidR="00C2145E" w:rsidRPr="00FD042B">
        <w:rPr>
          <w:sz w:val="20"/>
          <w:szCs w:val="20"/>
        </w:rPr>
        <w:t xml:space="preserve"> by geography, see “Note 14</w:t>
      </w:r>
      <w:r w:rsidRPr="00FD042B">
        <w:rPr>
          <w:sz w:val="20"/>
          <w:szCs w:val="20"/>
        </w:rPr>
        <w:t xml:space="preserve">—Segment, Geographic and Product Line Information” to the audited consolidated financial statements as of </w:t>
      </w:r>
      <w:r w:rsidR="00831820" w:rsidRPr="00834271">
        <w:rPr>
          <w:sz w:val="20"/>
          <w:szCs w:val="20"/>
        </w:rPr>
        <w:t>December 31, 2017</w:t>
      </w:r>
      <w:r w:rsidRPr="00FD042B">
        <w:rPr>
          <w:sz w:val="20"/>
          <w:szCs w:val="20"/>
        </w:rPr>
        <w:t xml:space="preserve">. </w:t>
      </w:r>
    </w:p>
    <w:p w:rsidR="00B20ACD" w:rsidRDefault="00B20ACD" w:rsidP="005374E4">
      <w:pPr>
        <w:pStyle w:val="NormalWeb"/>
        <w:keepNext/>
        <w:spacing w:before="270" w:beforeAutospacing="0" w:after="0" w:afterAutospacing="0"/>
        <w:rPr>
          <w:sz w:val="20"/>
          <w:szCs w:val="20"/>
        </w:rPr>
      </w:pPr>
      <w:r>
        <w:rPr>
          <w:b/>
          <w:bCs/>
          <w:sz w:val="20"/>
          <w:szCs w:val="20"/>
        </w:rPr>
        <w:lastRenderedPageBreak/>
        <w:t xml:space="preserve">Environmental Matters </w:t>
      </w:r>
    </w:p>
    <w:p w:rsidR="00B20ACD" w:rsidRDefault="00B20ACD" w:rsidP="005374E4">
      <w:pPr>
        <w:pStyle w:val="NormalWeb"/>
        <w:keepNext/>
        <w:spacing w:before="90" w:beforeAutospacing="0" w:after="0" w:afterAutospacing="0"/>
        <w:rPr>
          <w:sz w:val="20"/>
          <w:szCs w:val="20"/>
        </w:rPr>
      </w:pPr>
      <w:r>
        <w:rPr>
          <w:sz w:val="20"/>
          <w:szCs w:val="20"/>
        </w:rPr>
        <w:t>We are subject to a variety of federal, state, local, foreign and provincial environmental, health and safety laws, regulations and permitting requirements (collectively, “environmental laws”), including those governing the following:</w:t>
      </w:r>
    </w:p>
    <w:p w:rsidR="00B20ACD" w:rsidRDefault="00B20ACD" w:rsidP="005374E4">
      <w:pPr>
        <w:pStyle w:val="NormalWeb"/>
        <w:keepNext/>
        <w:numPr>
          <w:ilvl w:val="0"/>
          <w:numId w:val="32"/>
        </w:numPr>
        <w:spacing w:before="90" w:beforeAutospacing="0" w:after="0" w:afterAutospacing="0"/>
        <w:rPr>
          <w:sz w:val="20"/>
          <w:szCs w:val="20"/>
        </w:rPr>
      </w:pPr>
      <w:r>
        <w:rPr>
          <w:sz w:val="20"/>
          <w:szCs w:val="20"/>
        </w:rPr>
        <w:t xml:space="preserve">the discharge of pollutants or hazardous substances into the air, soil or water, </w:t>
      </w:r>
    </w:p>
    <w:p w:rsidR="00B20ACD" w:rsidRDefault="00B20ACD" w:rsidP="005374E4">
      <w:pPr>
        <w:pStyle w:val="NormalWeb"/>
        <w:keepNext/>
        <w:numPr>
          <w:ilvl w:val="0"/>
          <w:numId w:val="32"/>
        </w:numPr>
        <w:spacing w:before="90" w:beforeAutospacing="0" w:after="0" w:afterAutospacing="0"/>
        <w:rPr>
          <w:sz w:val="20"/>
          <w:szCs w:val="20"/>
        </w:rPr>
      </w:pPr>
      <w:r>
        <w:rPr>
          <w:sz w:val="20"/>
          <w:szCs w:val="20"/>
        </w:rPr>
        <w:t xml:space="preserve">the generation, handling, use, management, storage and disposal of, or exposure to, hazardous substances and wastes, </w:t>
      </w:r>
    </w:p>
    <w:p w:rsidR="00B20ACD" w:rsidRDefault="00B20ACD" w:rsidP="005374E4">
      <w:pPr>
        <w:pStyle w:val="NormalWeb"/>
        <w:keepNext/>
        <w:numPr>
          <w:ilvl w:val="0"/>
          <w:numId w:val="32"/>
        </w:numPr>
        <w:spacing w:before="90" w:beforeAutospacing="0" w:after="0" w:afterAutospacing="0"/>
        <w:rPr>
          <w:sz w:val="20"/>
          <w:szCs w:val="20"/>
        </w:rPr>
      </w:pPr>
      <w:r>
        <w:rPr>
          <w:sz w:val="20"/>
          <w:szCs w:val="20"/>
        </w:rPr>
        <w:t xml:space="preserve">the responsibility to investigate, remediate, monitor and clean up contamination and </w:t>
      </w:r>
    </w:p>
    <w:p w:rsidR="00B20ACD" w:rsidRDefault="00B20ACD" w:rsidP="005374E4">
      <w:pPr>
        <w:pStyle w:val="NormalWeb"/>
        <w:keepNext/>
        <w:numPr>
          <w:ilvl w:val="0"/>
          <w:numId w:val="32"/>
        </w:numPr>
        <w:spacing w:before="90" w:beforeAutospacing="0" w:after="0" w:afterAutospacing="0"/>
        <w:rPr>
          <w:sz w:val="20"/>
          <w:szCs w:val="20"/>
        </w:rPr>
      </w:pPr>
      <w:proofErr w:type="gramStart"/>
      <w:r>
        <w:rPr>
          <w:sz w:val="20"/>
          <w:szCs w:val="20"/>
        </w:rPr>
        <w:t>occupational</w:t>
      </w:r>
      <w:proofErr w:type="gramEnd"/>
      <w:r>
        <w:rPr>
          <w:sz w:val="20"/>
          <w:szCs w:val="20"/>
        </w:rPr>
        <w:t xml:space="preserve"> health and safety. </w:t>
      </w:r>
    </w:p>
    <w:p w:rsidR="00B20ACD" w:rsidRDefault="00B20ACD" w:rsidP="00B20ACD">
      <w:pPr>
        <w:pStyle w:val="NormalWeb"/>
        <w:keepNext/>
        <w:spacing w:before="90" w:beforeAutospacing="0" w:after="0" w:afterAutospacing="0"/>
        <w:rPr>
          <w:sz w:val="20"/>
          <w:szCs w:val="20"/>
        </w:rPr>
      </w:pPr>
      <w:r>
        <w:rPr>
          <w:sz w:val="20"/>
          <w:szCs w:val="20"/>
        </w:rPr>
        <w:t xml:space="preserve">Historically, the costs to comply with environmental laws have not been material to our financial position, results of operations or cash flows. We are not aware of any pending environmental compliance or remediation matters that, in the opinion of management, are reasonably likely to have a material effect on our business, financial position or results of operations or cash flows. However, our failure to comply with applicable environmental laws could result in fines, penalties, enforcement actions, employee, neighbor or other third-party claims for property damage and personal injury, requirements to clean up property or to pay for the costs of cleanup or regulatory or judicial orders requiring corrective measures, including the installation of pollution control equipment or remedial actions. </w:t>
      </w:r>
    </w:p>
    <w:p w:rsidR="00B20ACD" w:rsidRDefault="00B20ACD" w:rsidP="00B20ACD">
      <w:pPr>
        <w:pStyle w:val="NormalWeb"/>
        <w:spacing w:before="180" w:beforeAutospacing="0" w:after="0" w:afterAutospacing="0"/>
        <w:rPr>
          <w:sz w:val="20"/>
          <w:szCs w:val="20"/>
        </w:rPr>
      </w:pPr>
      <w:r>
        <w:rPr>
          <w:sz w:val="20"/>
          <w:szCs w:val="20"/>
        </w:rPr>
        <w:t xml:space="preserve">Certain environmental laws, such as the U.S. federal Superfund law or its state or foreign equivalents, may impose the obligation to investigate, remediate, monitor and clean up contamination at a facility on current and former owners, lessees or operators or on persons who may have sent waste to that facility for disposal.  These environmental laws may impose liability without regard to fault or to the legality of the activities giving rise to the contamination. Although we are not aware of any active litigation against us under the U.S. federal Superfund law or its state or foreign equivalents, we have identified contamination at several of our current and former facilities, and we have incurred and will continue to incur costs to investigate, remediate, monitor and clean up these conditions. Moreover, we may incur liabilities in connection with environmental conditions currently unknown to us relating to our prior, existing or future owned or leased sites or operations or those of predecessor companies whose liabilities we may have assumed or acquired. We believe that indemnities contained in certain of our acquisition agreements may cover certain environmental conditions existing at the time of the acquisition subject to certain terms, limitations and conditions. However, if these indemnification provisions terminate or if the indemnifying parties do not fulfill their indemnification obligations, we may be subject to liability with respect to the environmental matters that those indemnification provisions address. </w:t>
      </w:r>
    </w:p>
    <w:p w:rsidR="00B20ACD" w:rsidRDefault="00B20ACD" w:rsidP="00B20ACD">
      <w:pPr>
        <w:pStyle w:val="NormalWeb"/>
        <w:spacing w:before="180" w:beforeAutospacing="0" w:after="0" w:afterAutospacing="0"/>
        <w:rPr>
          <w:sz w:val="20"/>
          <w:szCs w:val="20"/>
        </w:rPr>
      </w:pPr>
      <w:r>
        <w:rPr>
          <w:sz w:val="20"/>
          <w:szCs w:val="20"/>
        </w:rPr>
        <w:t>Certain governments at the international, national, regional and state level are at various stages of considering or implementing treaties and environmental laws that could limit emissions of greenhouse gases, including carbon dioxide, associated with the burning of fossil fuels. For instance, in September 2016, 175 countries ratified the Paris Agreement, which requires member countries to review and determine their respective goals towards reducing greenhouse gas emissions.  Certain states and regions have also adopted or are considering environmental laws that impose overall caps or taxes on greenhouse gas emissions from certain sectors or facility categories or mandate the increased use of electricity from renewable energy sources. It is not possible to predict how new environmental laws to address greenhouse gas emissions would impact our business or that of our customers, but these laws and regulations could impose costs on us or negatively impact the market for the products we distribute and, consequently, our business.  Even so, the U.S. Energy Information Administration in its International Energy Outlook Report 2017 continues to project, in its reference case, increases in world energy consumption for oil and gas through 2040 despite these and other efforts to reduce consumption of fossil fuels.</w:t>
      </w:r>
    </w:p>
    <w:p w:rsidR="00B20ACD" w:rsidRDefault="00B20ACD" w:rsidP="00B20ACD">
      <w:pPr>
        <w:pStyle w:val="NormalWeb"/>
        <w:rPr>
          <w:sz w:val="20"/>
          <w:szCs w:val="20"/>
        </w:rPr>
      </w:pPr>
      <w:r>
        <w:rPr>
          <w:sz w:val="20"/>
          <w:szCs w:val="20"/>
        </w:rPr>
        <w:t>In addition, the U.S. Environmental Protection Agency (“EPA”) has implemented regulations that require permits for and reductions in greenhouse gas emissions for certain categories of emission sources, including (among others) New Source Performance Standards for new power plants and emission guidelines for existing power plants (commonly known as the “Clean Power Plan”).  In anticipation of and in response to these regulations, United States electric producers have been switching from coal to natural gas as a cleaner burning fuel source.  This replacement of natural gas for coal has benefitted our business as our customers include natural gas producers.   There have been various court challenges and proposed regulatory changes to these EPA regulations. Even so, switching from coal to natural gas has continued, in part, driven by low natural gas prices as well as continued regulatory uncertainty regarding coal emissions.</w:t>
      </w:r>
    </w:p>
    <w:p w:rsidR="00B20ACD" w:rsidRDefault="00B20ACD" w:rsidP="00B20ACD">
      <w:pPr>
        <w:pStyle w:val="NormalWeb"/>
        <w:spacing w:before="0" w:beforeAutospacing="0" w:after="0" w:afterAutospacing="0"/>
        <w:rPr>
          <w:sz w:val="20"/>
          <w:szCs w:val="20"/>
        </w:rPr>
      </w:pPr>
      <w:r>
        <w:rPr>
          <w:sz w:val="20"/>
          <w:szCs w:val="20"/>
        </w:rPr>
        <w:t xml:space="preserve">Also, 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  </w:t>
      </w:r>
    </w:p>
    <w:p w:rsidR="00B20ACD" w:rsidRDefault="00B20ACD" w:rsidP="00B20ACD">
      <w:pPr>
        <w:pStyle w:val="NormalWeb"/>
        <w:spacing w:before="180" w:beforeAutospacing="0" w:after="0" w:afterAutospacing="0"/>
        <w:rPr>
          <w:sz w:val="20"/>
          <w:szCs w:val="20"/>
        </w:rPr>
      </w:pPr>
      <w:r>
        <w:rPr>
          <w:sz w:val="20"/>
          <w:szCs w:val="20"/>
        </w:rPr>
        <w:t xml:space="preserve">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w:t>
      </w:r>
      <w:r>
        <w:rPr>
          <w:sz w:val="20"/>
          <w:szCs w:val="20"/>
        </w:rPr>
        <w:lastRenderedPageBreak/>
        <w:t xml:space="preserve">our costs, or the costs of our customers, could increase, which may have a material adverse effect on our business, financial position, results of operations or cash flows. </w:t>
      </w:r>
    </w:p>
    <w:p w:rsidR="00D64468" w:rsidRPr="00FD042B" w:rsidRDefault="00D64468" w:rsidP="00D64468">
      <w:pPr>
        <w:pStyle w:val="NormalWeb"/>
        <w:keepNext/>
        <w:spacing w:before="270" w:beforeAutospacing="0" w:after="0" w:afterAutospacing="0"/>
      </w:pPr>
      <w:r w:rsidRPr="00FD042B">
        <w:rPr>
          <w:b/>
          <w:bCs/>
          <w:sz w:val="20"/>
          <w:szCs w:val="20"/>
        </w:rPr>
        <w:t xml:space="preserve">Exchange Rate Information </w:t>
      </w:r>
    </w:p>
    <w:p w:rsidR="00D64468" w:rsidRPr="00FD042B" w:rsidRDefault="00D64468" w:rsidP="00D64468">
      <w:pPr>
        <w:pStyle w:val="NormalWeb"/>
        <w:spacing w:before="90" w:beforeAutospacing="0" w:after="0" w:afterAutospacing="0"/>
      </w:pPr>
      <w:r w:rsidRPr="00FD042B">
        <w:rPr>
          <w:sz w:val="20"/>
          <w:szCs w:val="20"/>
        </w:rPr>
        <w:t xml:space="preserve">In this report, unless otherwise indicated, foreign currency amounts are converted into U.S. dollar amounts at the exchange rates in effect on </w:t>
      </w:r>
      <w:r w:rsidR="00492569">
        <w:rPr>
          <w:sz w:val="20"/>
          <w:szCs w:val="20"/>
        </w:rPr>
        <w:t>December 31, 2017 and 2016</w:t>
      </w:r>
      <w:r w:rsidRPr="00FD042B">
        <w:rPr>
          <w:sz w:val="20"/>
          <w:szCs w:val="20"/>
        </w:rPr>
        <w:t xml:space="preserve"> for balance sheet figures. Income statement figures are converted on a monthly basis, using each month’s average conversion rate. </w:t>
      </w:r>
    </w:p>
    <w:p w:rsidR="00D64468" w:rsidRPr="00FD042B" w:rsidRDefault="00D64468" w:rsidP="00D64468">
      <w:pPr>
        <w:pStyle w:val="NormalWeb"/>
        <w:keepNext/>
        <w:spacing w:before="270" w:beforeAutospacing="0" w:after="0" w:afterAutospacing="0"/>
      </w:pPr>
      <w:r w:rsidRPr="00FD042B">
        <w:rPr>
          <w:b/>
          <w:bCs/>
          <w:sz w:val="20"/>
          <w:szCs w:val="20"/>
        </w:rPr>
        <w:t xml:space="preserve">Available Information </w:t>
      </w:r>
    </w:p>
    <w:p w:rsidR="00D64468" w:rsidRPr="00E715F0" w:rsidRDefault="00D64468" w:rsidP="00E715F0">
      <w:pPr>
        <w:pStyle w:val="NormalWeb"/>
        <w:spacing w:before="90" w:beforeAutospacing="0" w:after="0" w:afterAutospacing="0"/>
      </w:pPr>
      <w:r w:rsidRPr="00FD042B">
        <w:rPr>
          <w:sz w:val="20"/>
          <w:szCs w:val="20"/>
        </w:rPr>
        <w:t xml:space="preserve">Our website is located at </w:t>
      </w:r>
      <w:r w:rsidRPr="00FD042B">
        <w:rPr>
          <w:i/>
          <w:iCs/>
          <w:sz w:val="20"/>
          <w:szCs w:val="20"/>
          <w:u w:val="single"/>
        </w:rPr>
        <w:t>www.mrcglobal.com</w:t>
      </w:r>
      <w:r w:rsidRPr="00FD042B">
        <w:rPr>
          <w:sz w:val="20"/>
          <w:szCs w:val="20"/>
        </w:rPr>
        <w:t xml:space="preserve">. We make available free of charge on or through our internet website our annual report on Form 10-K, our quarterly reports on Form 10-Q, current reports on Form 8-K and amendments to those reports filed or furnished pursuant to Section 13(a) or 15(d) of the Securities Exchange Act of 1934, as amended, as soon as reasonably practicable after we electronically file this material with, or furnish it to, the SEC. </w:t>
      </w:r>
    </w:p>
    <w:p w:rsidR="00D64468" w:rsidRPr="00FD042B" w:rsidRDefault="00D64468" w:rsidP="00D64468">
      <w:pPr>
        <w:pStyle w:val="NormalWeb"/>
        <w:keepNext/>
        <w:pageBreakBefore/>
        <w:spacing w:before="0" w:beforeAutospacing="0" w:after="0" w:afterAutospacing="0"/>
      </w:pPr>
      <w:bookmarkStart w:id="2" w:name="RiskFactors"/>
      <w:r w:rsidRPr="00FD042B">
        <w:rPr>
          <w:b/>
          <w:bCs/>
          <w:sz w:val="20"/>
          <w:szCs w:val="20"/>
        </w:rPr>
        <w:lastRenderedPageBreak/>
        <w:t xml:space="preserve">ITEM 1A.    RISK FACTORS </w:t>
      </w:r>
      <w:bookmarkEnd w:id="2"/>
    </w:p>
    <w:p w:rsidR="00D64468" w:rsidRPr="00FD042B" w:rsidRDefault="00D64468" w:rsidP="00D64468">
      <w:pPr>
        <w:pStyle w:val="NormalWeb"/>
        <w:spacing w:before="90" w:beforeAutospacing="0" w:after="0" w:afterAutospacing="0"/>
      </w:pPr>
      <w:r w:rsidRPr="00FD042B">
        <w:rPr>
          <w:i/>
          <w:iCs/>
          <w:sz w:val="20"/>
          <w:szCs w:val="20"/>
        </w:rPr>
        <w:t xml:space="preserve">You should carefully consider the following risk factors as well as the other risks and uncertainties contained in this Annual Report on </w:t>
      </w:r>
      <w:r w:rsidRPr="00FD042B">
        <w:rPr>
          <w:i/>
          <w:iCs/>
          <w:sz w:val="20"/>
          <w:szCs w:val="20"/>
        </w:rPr>
        <w:br/>
        <w:t>Form 10-K or in our other SEC filings.  The occurrence of one or more of these risks or uncertainties could materially and adversely affect our business, financial condition and operating results. In this Annual Report on Form 10-K, unless the context expressly requires a different reading, when we state that a fac</w:t>
      </w:r>
      <w:r w:rsidR="00E95F94">
        <w:rPr>
          <w:i/>
          <w:iCs/>
          <w:sz w:val="20"/>
          <w:szCs w:val="20"/>
        </w:rPr>
        <w:t>tor could “adversely affect us,”</w:t>
      </w:r>
      <w:r w:rsidRPr="00FD042B">
        <w:rPr>
          <w:i/>
          <w:iCs/>
          <w:sz w:val="20"/>
          <w:szCs w:val="20"/>
        </w:rPr>
        <w:t xml:space="preserve"> h</w:t>
      </w:r>
      <w:r w:rsidR="00E95F94">
        <w:rPr>
          <w:i/>
          <w:iCs/>
          <w:sz w:val="20"/>
          <w:szCs w:val="20"/>
        </w:rPr>
        <w:t>ave a “material adverse effect,”</w:t>
      </w:r>
      <w:r w:rsidRPr="00FD042B">
        <w:rPr>
          <w:i/>
          <w:iCs/>
          <w:sz w:val="20"/>
          <w:szCs w:val="20"/>
        </w:rPr>
        <w:t xml:space="preserve"> “adversely affect our business” and similar expressions, we mean that the factor could materially and adversely affect our business, financial condition,  operating results and cash flows. Information contained in this section may be considered “forward-looking statements</w:t>
      </w:r>
      <w:r w:rsidR="00E95F94">
        <w:rPr>
          <w:i/>
          <w:iCs/>
          <w:sz w:val="20"/>
          <w:szCs w:val="20"/>
        </w:rPr>
        <w:t>.</w:t>
      </w:r>
      <w:r w:rsidRPr="00FD042B">
        <w:rPr>
          <w:i/>
          <w:iCs/>
          <w:sz w:val="20"/>
          <w:szCs w:val="20"/>
        </w:rPr>
        <w:t xml:space="preserve">” See “Item 7—Management’s Discussion and Analysis of Financial Condition and Results of Operations—Cautionary Note Regarding Forward-Looking Statements” for a discussion of certain qualifications regarding forward looking statements. </w:t>
      </w:r>
    </w:p>
    <w:p w:rsidR="00D64468" w:rsidRPr="00FD042B" w:rsidRDefault="00D64468" w:rsidP="00D64468">
      <w:pPr>
        <w:pStyle w:val="NormalWeb"/>
        <w:keepNext/>
        <w:spacing w:before="270" w:beforeAutospacing="0" w:after="0" w:afterAutospacing="0"/>
      </w:pPr>
      <w:r w:rsidRPr="00FD042B">
        <w:rPr>
          <w:b/>
          <w:bCs/>
          <w:sz w:val="20"/>
          <w:szCs w:val="20"/>
        </w:rPr>
        <w:t xml:space="preserve">Risks Related to Our Business </w:t>
      </w:r>
    </w:p>
    <w:p w:rsidR="00D64468" w:rsidRPr="00FD042B" w:rsidRDefault="00D64468" w:rsidP="00D64468">
      <w:pPr>
        <w:pStyle w:val="NormalWeb"/>
        <w:keepNext/>
        <w:spacing w:before="90" w:beforeAutospacing="0" w:after="0" w:afterAutospacing="0"/>
      </w:pPr>
      <w:r w:rsidRPr="00FD042B">
        <w:rPr>
          <w:b/>
          <w:bCs/>
          <w:i/>
          <w:iCs/>
          <w:sz w:val="20"/>
          <w:szCs w:val="20"/>
        </w:rPr>
        <w:t xml:space="preserve">Decreased capital and other expenditures in the energy industry, which can result from decreased oil and natural gas prices, among other things, can adversely impact our customers’ demand for our products and our revenue. </w:t>
      </w:r>
    </w:p>
    <w:p w:rsidR="00D64468" w:rsidRPr="00FD042B" w:rsidRDefault="00D64468" w:rsidP="00D64468">
      <w:pPr>
        <w:pStyle w:val="NormalWeb"/>
        <w:spacing w:before="90" w:beforeAutospacing="0" w:after="0" w:afterAutospacing="0"/>
      </w:pPr>
      <w:r w:rsidRPr="00FD042B">
        <w:rPr>
          <w:sz w:val="20"/>
          <w:szCs w:val="20"/>
        </w:rPr>
        <w:t>A large portion of our revenue depends upon the level of capital and operating expenditures in the oil and natural gas industry, including capital and other expenditures in connection with exploration, drilling, production, gathering, transportation, refining and processing operations. Demand for the products we distribute and services we provide is particularly sensitive to the level of exploration, development and production activity of, and the corresponding capital and other expenditures by, oil and natural gas companies. A material decline in oil or natural gas prices</w:t>
      </w:r>
      <w:r w:rsidR="0032764F" w:rsidRPr="00FD042B">
        <w:rPr>
          <w:sz w:val="20"/>
          <w:szCs w:val="20"/>
        </w:rPr>
        <w:t>, inability to access capital, and consolidation within the industry</w:t>
      </w:r>
      <w:r w:rsidRPr="00FD042B">
        <w:rPr>
          <w:sz w:val="20"/>
          <w:szCs w:val="20"/>
        </w:rPr>
        <w:t xml:space="preserve"> could</w:t>
      </w:r>
      <w:r w:rsidR="0032764F" w:rsidRPr="00FD042B">
        <w:rPr>
          <w:sz w:val="20"/>
          <w:szCs w:val="20"/>
        </w:rPr>
        <w:t xml:space="preserve"> all</w:t>
      </w:r>
      <w:r w:rsidRPr="00FD042B">
        <w:rPr>
          <w:sz w:val="20"/>
          <w:szCs w:val="20"/>
        </w:rPr>
        <w:t xml:space="preserve"> depress levels of exploration, development and production activity and, therefore, could lead to a decrease in our customers’ capital and other expenditures. If our customers’ expenditures decline, our business will suffer.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Volatile oil and gas prices affect demand for our products. </w:t>
      </w:r>
    </w:p>
    <w:p w:rsidR="00C32E46" w:rsidRDefault="004545C0" w:rsidP="00C32E46">
      <w:pPr>
        <w:pStyle w:val="NormalWeb"/>
        <w:spacing w:before="90" w:beforeAutospacing="0" w:after="0" w:afterAutospacing="0"/>
        <w:rPr>
          <w:sz w:val="20"/>
          <w:szCs w:val="20"/>
        </w:rPr>
      </w:pPr>
      <w:r w:rsidRPr="00FD042B">
        <w:rPr>
          <w:sz w:val="20"/>
          <w:szCs w:val="20"/>
        </w:rPr>
        <w:t>As evidenced by the decline of o</w:t>
      </w:r>
      <w:r w:rsidR="00C9138C" w:rsidRPr="00FD042B">
        <w:rPr>
          <w:sz w:val="20"/>
          <w:szCs w:val="20"/>
        </w:rPr>
        <w:t>il prices from late 2014 t</w:t>
      </w:r>
      <w:r w:rsidR="008A3E5A" w:rsidRPr="00FD042B">
        <w:rPr>
          <w:sz w:val="20"/>
          <w:szCs w:val="20"/>
        </w:rPr>
        <w:t>hrough</w:t>
      </w:r>
      <w:r w:rsidR="00C9138C" w:rsidRPr="00FD042B">
        <w:rPr>
          <w:sz w:val="20"/>
          <w:szCs w:val="20"/>
        </w:rPr>
        <w:t xml:space="preserve"> 2016</w:t>
      </w:r>
      <w:r w:rsidRPr="00FD042B">
        <w:rPr>
          <w:sz w:val="20"/>
          <w:szCs w:val="20"/>
        </w:rPr>
        <w:t>, prices for oil and natural gas are</w:t>
      </w:r>
      <w:r w:rsidR="00FD62DD">
        <w:rPr>
          <w:sz w:val="20"/>
          <w:szCs w:val="20"/>
        </w:rPr>
        <w:t xml:space="preserve"> cyclical and</w:t>
      </w:r>
      <w:r w:rsidRPr="00FD042B">
        <w:rPr>
          <w:sz w:val="20"/>
          <w:szCs w:val="20"/>
        </w:rPr>
        <w:t xml:space="preserve"> subject to large fluctuations in response to relatively minor changes in the supply of and demand for oil and natural gas, market uncertainty and a variety of other factors that are beyond our control. Any sustained decrease in capital expenditures in the oil and natural gas industry could have a material adverse effect on us. </w:t>
      </w:r>
    </w:p>
    <w:p w:rsidR="00C32E46" w:rsidRDefault="00D64468" w:rsidP="00C32E46">
      <w:pPr>
        <w:pStyle w:val="NormalWeb"/>
        <w:spacing w:before="90" w:beforeAutospacing="0" w:after="0" w:afterAutospacing="0"/>
        <w:rPr>
          <w:sz w:val="20"/>
          <w:szCs w:val="20"/>
        </w:rPr>
      </w:pPr>
      <w:r w:rsidRPr="00FD042B">
        <w:rPr>
          <w:sz w:val="20"/>
          <w:szCs w:val="20"/>
        </w:rPr>
        <w:t xml:space="preserve">Many factors affect the supply of and demand for energy and, therefore, influence oil and natural gas prices, including: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level of domestic and worldwide oil and natural gas production and inventories;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level of drilling activity and the availability of attractive oil and natural gas field prospects, which governmental actions may affect, such as regulatory actions or legislation, or other restrictions on drilling, including those related to environmental concerns;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discovery rate of new oil and natural gas reserves and the expected cost of developing new reserves;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actual cost of finding and producing oil and natural gas;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depletion rates;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domestic and worldwide refinery overcapacity or </w:t>
      </w:r>
      <w:proofErr w:type="spellStart"/>
      <w:r w:rsidRPr="00FD042B">
        <w:rPr>
          <w:sz w:val="20"/>
          <w:szCs w:val="20"/>
        </w:rPr>
        <w:t>undercapacity</w:t>
      </w:r>
      <w:proofErr w:type="spellEnd"/>
      <w:r w:rsidRPr="00FD042B">
        <w:rPr>
          <w:sz w:val="20"/>
          <w:szCs w:val="20"/>
        </w:rPr>
        <w:t xml:space="preserve"> and utilization rates;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availability of transportation infrastructure and refining capacity;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increases in the cost of products and services that the oil and gas industry uses, such as those that we provide, which may result from increases in the cost of raw materials such as steel;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shifts in end-customer preferences toward fuel efficiency and the use of natural gas;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economic or political attractiveness of alternative fuels, such as coal, hydrocarbon, wind, solar energy and biomass-based fuels;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increases in oil and natural gas prices or historically high oil and natural gas prices, which could lower demand for oil and natural gas products;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worldwide economic activity including growth in non-OECD countries, including (among others) China and India;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interest rates and the cost of capital;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national government policies, including government policies that could nationalize or expropriate oil and natural gas exploration, production, refining or transportation assets;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the ability of the Organization of Petroleum Exporting Countries (“OPEC”)</w:t>
      </w:r>
      <w:r w:rsidR="008A3125">
        <w:rPr>
          <w:sz w:val="20"/>
          <w:szCs w:val="20"/>
        </w:rPr>
        <w:t xml:space="preserve"> along with other countries</w:t>
      </w:r>
      <w:r w:rsidR="001810D3">
        <w:rPr>
          <w:sz w:val="20"/>
          <w:szCs w:val="20"/>
        </w:rPr>
        <w:t>,</w:t>
      </w:r>
      <w:r w:rsidR="008A3125">
        <w:rPr>
          <w:sz w:val="20"/>
          <w:szCs w:val="20"/>
        </w:rPr>
        <w:t xml:space="preserve"> such as Russia</w:t>
      </w:r>
      <w:r w:rsidR="001810D3">
        <w:rPr>
          <w:sz w:val="20"/>
          <w:szCs w:val="20"/>
        </w:rPr>
        <w:t>,</w:t>
      </w:r>
      <w:r w:rsidRPr="00FD042B">
        <w:rPr>
          <w:sz w:val="20"/>
          <w:szCs w:val="20"/>
        </w:rPr>
        <w:t xml:space="preserve"> to set and maintain production levels and prices for oil;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impact of armed hostilities, or the threat or perception of armed hostilities;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lastRenderedPageBreak/>
        <w:t>environmental regulation</w:t>
      </w:r>
      <w:r w:rsidR="005E2109">
        <w:rPr>
          <w:sz w:val="20"/>
          <w:szCs w:val="20"/>
        </w:rPr>
        <w:t xml:space="preserve"> and policies</w:t>
      </w:r>
      <w:r w:rsidRPr="00FD042B">
        <w:rPr>
          <w:sz w:val="20"/>
          <w:szCs w:val="20"/>
        </w:rPr>
        <w:t xml:space="preserve">;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technological advances;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global weather conditions and natural disasters;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currency fluctuations; and </w:t>
      </w:r>
    </w:p>
    <w:p w:rsidR="00D64468" w:rsidRPr="00BC5DC6" w:rsidRDefault="00D64468" w:rsidP="00C32E46">
      <w:pPr>
        <w:pStyle w:val="NormalWeb"/>
        <w:numPr>
          <w:ilvl w:val="0"/>
          <w:numId w:val="27"/>
        </w:numPr>
        <w:spacing w:before="90" w:beforeAutospacing="0" w:after="0" w:afterAutospacing="0"/>
        <w:rPr>
          <w:sz w:val="20"/>
          <w:szCs w:val="20"/>
        </w:rPr>
      </w:pPr>
      <w:proofErr w:type="gramStart"/>
      <w:r w:rsidRPr="00FD042B">
        <w:rPr>
          <w:sz w:val="20"/>
          <w:szCs w:val="20"/>
        </w:rPr>
        <w:t>tax</w:t>
      </w:r>
      <w:proofErr w:type="gramEnd"/>
      <w:r w:rsidRPr="00FD042B">
        <w:rPr>
          <w:sz w:val="20"/>
          <w:szCs w:val="20"/>
        </w:rPr>
        <w:t xml:space="preserve"> policies. </w:t>
      </w:r>
    </w:p>
    <w:p w:rsidR="00D64468" w:rsidRPr="00FD042B" w:rsidRDefault="00D64468" w:rsidP="00D64468">
      <w:pPr>
        <w:pStyle w:val="NormalWeb"/>
        <w:spacing w:before="180" w:beforeAutospacing="0" w:after="0" w:afterAutospacing="0"/>
      </w:pPr>
      <w:r w:rsidRPr="00FD042B">
        <w:rPr>
          <w:sz w:val="20"/>
          <w:szCs w:val="20"/>
        </w:rPr>
        <w:t xml:space="preserve">Oil and natural gas prices have been and are expected to remain volatile. This volatility has historically caused oil and natural gas companies to change their strategies and expenditure levels from year to year. We have experienced in the past, and we will likely experience in the future, significant fluctuations in operating results based on these changes. In particular, volatility in the oil and natural gas sectors could adversely affect our business.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General economic conditions may adversely affect our business. </w:t>
      </w:r>
    </w:p>
    <w:p w:rsidR="00D64468" w:rsidRPr="00FD042B" w:rsidRDefault="00D64468" w:rsidP="00D64468">
      <w:pPr>
        <w:pStyle w:val="NormalWeb"/>
        <w:spacing w:before="90" w:beforeAutospacing="0" w:after="0" w:afterAutospacing="0"/>
      </w:pPr>
      <w:r w:rsidRPr="00FD042B">
        <w:rPr>
          <w:sz w:val="20"/>
          <w:szCs w:val="20"/>
        </w:rPr>
        <w:t xml:space="preserve">U.S. and global general economic conditions affect many aspects of our business, including demand for the products we distribute and the pricing and availability of supplies. General economic conditions and predictions regarding future economic conditions also affect our forecasts. A decrease in demand for the products we distribute or other adverse effects resulting from an economic downturn may cause us to fail to achieve our anticipated financial results. General economic factors beyond our control that affect our business and customers include interest rates, recession, inflation, deflation, customer credit availability, consumer credit availability, consumer debt levels, performance of housing markets, energy costs, tax rates and policy, unemployment rates, commencement or escalation of war or hostilities, the threat or possibility of war, terrorism or other global or national unrest, political or financial instability and other matters that influence our customers’ spending. Increasing volatility in financial markets may cause these factors to change with a greater degree of frequency or increase in magnitude. In addition, worldwide economic conditions could have an adverse effect on our business, prospects, operating results, financial condition, and cash flows going forward. Continued adverse economic conditions would have an adverse effect on us.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may be unable to compete successfully with other companies in our industry. </w:t>
      </w:r>
    </w:p>
    <w:p w:rsidR="00D64468" w:rsidRPr="00FD042B" w:rsidRDefault="00D64468" w:rsidP="00D64468">
      <w:pPr>
        <w:pStyle w:val="NormalWeb"/>
        <w:spacing w:before="90" w:beforeAutospacing="0" w:after="0" w:afterAutospacing="0"/>
      </w:pPr>
      <w:r w:rsidRPr="00FD042B">
        <w:rPr>
          <w:sz w:val="20"/>
          <w:szCs w:val="20"/>
        </w:rPr>
        <w:t xml:space="preserve">We sell products and services in very competitive markets. In some cases, we compete with large companies with substantial resources. In other cases, we compete with smaller regional players that may increasingly be willing to provide similar products and services at lower prices. Competitive actions, such as price reductions, consolidation in the industry, improved delivery and other actions, could adversely affect our revenue and earnings. We could experience a material adverse effect to the extent that our competitors are successful in reducing our customers’ purchases of products and services from us. Competition could also cause us to lower our prices, which could reduce our margins and profitability. Furthermore, consolidation in our industry could heighten the impacts of the competition on our business and results of operations discussed above, particularly if consolidation results in competitors with stronger financial and strategic resources and could also result in increases to the prices we are required to pay for acquisitions we may make in the future.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Demand for the products we distribute could decrease if the manufacturers of those products were to sell a substantial amount of goods directly to end users in the sectors we serve. </w:t>
      </w:r>
    </w:p>
    <w:p w:rsidR="00D64468" w:rsidRPr="00FD042B" w:rsidRDefault="00D64468" w:rsidP="00D64468">
      <w:pPr>
        <w:pStyle w:val="NormalWeb"/>
        <w:spacing w:before="90" w:beforeAutospacing="0" w:after="0" w:afterAutospacing="0"/>
      </w:pPr>
      <w:r w:rsidRPr="00FD042B">
        <w:rPr>
          <w:sz w:val="20"/>
          <w:szCs w:val="20"/>
        </w:rPr>
        <w:t xml:space="preserve">Historically, users of PVF and related products have purchased certain amounts of these products through distributors and not directly from manufacturers. If customers were to purchase the products that we sell directly from manufacturers, or if manufacturers sought to increase their efforts to sell directly to end users, we could experience a significant decrease in profitability. These or other developments that remove us from, or limit our role in, the distribution chain, may harm our competitive position in the marketplace, reduce our sales and earnings and adversely affect our business.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may experience unexpected supply shortages. </w:t>
      </w:r>
    </w:p>
    <w:p w:rsidR="00D64468" w:rsidRPr="00FD042B" w:rsidRDefault="00D64468" w:rsidP="00D64468">
      <w:pPr>
        <w:pStyle w:val="NormalWeb"/>
        <w:spacing w:before="90" w:beforeAutospacing="0" w:after="0" w:afterAutospacing="0"/>
      </w:pPr>
      <w:r w:rsidRPr="00FD042B">
        <w:rPr>
          <w:sz w:val="20"/>
          <w:szCs w:val="20"/>
        </w:rPr>
        <w:t xml:space="preserve">We distribute products from a wide variety of manufacturers and suppliers. Nevertheless, in the future we may have difficulty obtaining the products we need from suppliers and manufacturers as a result of unexpected demand or production difficulties that might extend lead times. Also, products may not be available to us in quantities sufficient to meet our customer demand. Our inability to obtain products from suppliers and manufacturers in sufficient quantities, or at all, could adversely affect our product offerings and our business.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may experience cost increases from suppliers, which we may be unable to pass on to our customers. </w:t>
      </w:r>
    </w:p>
    <w:p w:rsidR="00D64468" w:rsidRPr="00FD042B" w:rsidRDefault="00D64468" w:rsidP="00D64468">
      <w:pPr>
        <w:pStyle w:val="NormalWeb"/>
        <w:spacing w:before="90" w:beforeAutospacing="0" w:after="0" w:afterAutospacing="0"/>
      </w:pPr>
      <w:r w:rsidRPr="00FD042B">
        <w:rPr>
          <w:sz w:val="20"/>
          <w:szCs w:val="20"/>
        </w:rPr>
        <w:t>In the future, we may face supply cost increases due to, among other things, unexpected increases in demand for supplies, decreases in p</w:t>
      </w:r>
      <w:r w:rsidR="00937207">
        <w:rPr>
          <w:sz w:val="20"/>
          <w:szCs w:val="20"/>
        </w:rPr>
        <w:t>roduction of supplies,</w:t>
      </w:r>
      <w:r w:rsidRPr="00FD042B">
        <w:rPr>
          <w:sz w:val="20"/>
          <w:szCs w:val="20"/>
        </w:rPr>
        <w:t xml:space="preserve"> increases in the cost of raw materials</w:t>
      </w:r>
      <w:r w:rsidR="00937207">
        <w:rPr>
          <w:sz w:val="20"/>
          <w:szCs w:val="20"/>
        </w:rPr>
        <w:t>,</w:t>
      </w:r>
      <w:r w:rsidRPr="00FD042B">
        <w:rPr>
          <w:sz w:val="20"/>
          <w:szCs w:val="20"/>
        </w:rPr>
        <w:t xml:space="preserve"> transportation</w:t>
      </w:r>
      <w:r w:rsidR="00937207">
        <w:rPr>
          <w:sz w:val="20"/>
          <w:szCs w:val="20"/>
        </w:rPr>
        <w:t>, changes in exchange rates or the imposition of import taxes or tariff on imported products</w:t>
      </w:r>
      <w:r w:rsidRPr="00FD042B">
        <w:rPr>
          <w:sz w:val="20"/>
          <w:szCs w:val="20"/>
        </w:rPr>
        <w:t xml:space="preserve">. Any inability to pass supply price increases on to our customers could have a material adverse effect on us. For example, we may be unable to pass increased supply costs on to our customers because significant amounts of our </w:t>
      </w:r>
      <w:r w:rsidRPr="00FD042B">
        <w:rPr>
          <w:sz w:val="20"/>
          <w:szCs w:val="20"/>
        </w:rPr>
        <w:lastRenderedPageBreak/>
        <w:t xml:space="preserve">sales are derived from stocking program arrangements, contracts and </w:t>
      </w:r>
      <w:r w:rsidR="00945C74" w:rsidRPr="00FD042B">
        <w:rPr>
          <w:sz w:val="20"/>
          <w:szCs w:val="20"/>
        </w:rPr>
        <w:t xml:space="preserve">maintenance </w:t>
      </w:r>
      <w:r w:rsidR="00E4479C" w:rsidRPr="00FD042B">
        <w:rPr>
          <w:sz w:val="20"/>
          <w:szCs w:val="20"/>
        </w:rPr>
        <w:t>and repair</w:t>
      </w:r>
      <w:r w:rsidRPr="00FD042B">
        <w:rPr>
          <w:sz w:val="20"/>
          <w:szCs w:val="20"/>
        </w:rPr>
        <w:t xml:space="preserve"> arrangements, which provide our customers time limited price protection, which may obligate us to sell products at a set price for a specific period. In addition, if supply costs increase, our customers may elect to purchase smaller amounts of products or may purchase products from other distributors. While we may be able to work with our customers to reduce the effects of unforeseen price increases because of our relationships with them, we may not be able to reduce the effects of the cost increases. In addition, to the extent that competition leads to reduced purchases of products or services from us or a reduction of our prices, and these reductions occur concurrently with increases in the prices for selected commodities which we use in our operations, including steel, nickel and molybdenum, the adverse effects described above would likely be exacerbated and could result in a prolonged downturn in profitability.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do not have contracts with most of our suppliers. The loss of a significant supplier would require us to rely more heavily on our other existing suppliers or to develop relationships with new suppliers. Such a loss may have an adverse effect on our product offerings and our business. </w:t>
      </w:r>
    </w:p>
    <w:p w:rsidR="00D64468" w:rsidRPr="00FD042B" w:rsidRDefault="00D64468" w:rsidP="00D64468">
      <w:pPr>
        <w:pStyle w:val="NormalWeb"/>
        <w:spacing w:before="90" w:beforeAutospacing="0" w:after="0" w:afterAutospacing="0"/>
      </w:pPr>
      <w:r w:rsidRPr="00FD042B">
        <w:rPr>
          <w:sz w:val="20"/>
          <w:szCs w:val="20"/>
        </w:rPr>
        <w:t xml:space="preserve">Given the nature of our business, and consistent with industry practice, we do not have contracts with most of our suppliers. We generally make our purchases through purchase orders. Therefore, most of our suppliers have the ability to terminate their relationships with us at any time. Approximately </w:t>
      </w:r>
      <w:r w:rsidR="00174A00">
        <w:rPr>
          <w:sz w:val="20"/>
          <w:szCs w:val="20"/>
        </w:rPr>
        <w:t>4</w:t>
      </w:r>
      <w:r w:rsidR="001810D3">
        <w:rPr>
          <w:sz w:val="20"/>
          <w:szCs w:val="20"/>
        </w:rPr>
        <w:t>3</w:t>
      </w:r>
      <w:r w:rsidRPr="00FD042B">
        <w:rPr>
          <w:sz w:val="20"/>
          <w:szCs w:val="20"/>
        </w:rPr>
        <w:t xml:space="preserve">% of our total purchases during </w:t>
      </w:r>
      <w:r w:rsidR="004E17B3" w:rsidRPr="00FD042B">
        <w:rPr>
          <w:sz w:val="20"/>
          <w:szCs w:val="20"/>
        </w:rPr>
        <w:t xml:space="preserve">the year ended </w:t>
      </w:r>
      <w:r w:rsidR="00831820" w:rsidRPr="00834271">
        <w:rPr>
          <w:sz w:val="20"/>
          <w:szCs w:val="20"/>
        </w:rPr>
        <w:t>December 31, 2017</w:t>
      </w:r>
      <w:r w:rsidRPr="00FD042B">
        <w:rPr>
          <w:sz w:val="20"/>
          <w:szCs w:val="20"/>
        </w:rPr>
        <w:t xml:space="preserve"> were from our 25 largest suppliers. Although we believe there are numerous manufacturers with the capacity to supply the products we distribute, the loss of one or more of our major suppliers could have an adverse effect on our product offerings and our business. Such a loss would require us to rely more heavily on our other existing suppliers or develop relationships with new suppliers, which may cause us to pay higher prices for products due to, among other things, a loss of volume discount benefits currently obtained from our major suppliers.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Price reductions by suppliers of products that we sell could cause the value of our inventory to decline. Also, these price reductions could cause our customers to demand lower sales prices for these products, possibly decreasing our margins and profitability on sales to the extent that we purchased our inventory of these products at the higher prices prior to supplier price reductions. </w:t>
      </w:r>
    </w:p>
    <w:p w:rsidR="00D64468" w:rsidRPr="00FD042B" w:rsidRDefault="00D64468" w:rsidP="00D64468">
      <w:pPr>
        <w:pStyle w:val="NormalWeb"/>
        <w:spacing w:before="90" w:beforeAutospacing="0" w:after="0" w:afterAutospacing="0"/>
      </w:pPr>
      <w:r w:rsidRPr="00FD042B">
        <w:rPr>
          <w:sz w:val="20"/>
          <w:szCs w:val="20"/>
        </w:rPr>
        <w:t xml:space="preserve">The value of our inventory could decline as a result of manufacturer price reductions with respect to products that we sell. There is no assurance that a substantial decline in product prices would not result in a write-down of our inventory value. Such a write-down could have an adverse effect on our financial condition. </w:t>
      </w:r>
    </w:p>
    <w:p w:rsidR="00D64468" w:rsidRPr="00FD042B" w:rsidRDefault="00D64468" w:rsidP="00D64468">
      <w:pPr>
        <w:pStyle w:val="NormalWeb"/>
        <w:spacing w:before="180" w:beforeAutospacing="0" w:after="0" w:afterAutospacing="0"/>
      </w:pPr>
      <w:r w:rsidRPr="00FD042B">
        <w:rPr>
          <w:sz w:val="20"/>
          <w:szCs w:val="20"/>
        </w:rPr>
        <w:t xml:space="preserve">Also, decreases in the market prices of products that we sell could cause customers to demand lower sales prices from us. These price reductions could reduce our margins and profitability on sales with respect to the lower-priced products. Reductions in our margins and profitability on sales could have a material adverse effect on us.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A substantial decrease in the price of steel could significantly lower our gross profit or cash flow. </w:t>
      </w:r>
    </w:p>
    <w:p w:rsidR="00D64468" w:rsidRPr="005E2109" w:rsidRDefault="00D64468" w:rsidP="00D64468">
      <w:pPr>
        <w:pStyle w:val="NormalWeb"/>
        <w:spacing w:before="90" w:beforeAutospacing="0" w:after="0" w:afterAutospacing="0"/>
        <w:rPr>
          <w:sz w:val="20"/>
          <w:szCs w:val="20"/>
        </w:rPr>
      </w:pPr>
      <w:r w:rsidRPr="00FD042B">
        <w:rPr>
          <w:sz w:val="20"/>
          <w:szCs w:val="20"/>
        </w:rPr>
        <w:t>We distribute many products manufactured from steel. As a result, the price and supply of steel can affect our busines</w:t>
      </w:r>
      <w:r w:rsidR="005E2109">
        <w:rPr>
          <w:sz w:val="20"/>
          <w:szCs w:val="20"/>
        </w:rPr>
        <w:t>s and, in particular, our carbon steel line pipe</w:t>
      </w:r>
      <w:r w:rsidRPr="00FD042B">
        <w:rPr>
          <w:sz w:val="20"/>
          <w:szCs w:val="20"/>
        </w:rPr>
        <w:t xml:space="preserve"> product category. When steel prices are lower, the prices that we charge customers for products may decline, which affects our gross profit and cash flow. At times pricing and availability of steel can be volatile due to numerous factors beyond our control, including general domestic and international economic conditions, labor costs, sales levels, competition, consolidation of steel producers, fluctuations in and the costs of raw materials necessary to produce steel, steel manufacturers’ plant utilization levels and capacities, import duties and tariffs and currency exchange rates. Increases in manufacturing capacity for the </w:t>
      </w:r>
      <w:r w:rsidR="005E2109">
        <w:rPr>
          <w:sz w:val="20"/>
          <w:szCs w:val="20"/>
        </w:rPr>
        <w:t>carbon steel line pipe</w:t>
      </w:r>
      <w:r w:rsidRPr="00FD042B">
        <w:rPr>
          <w:sz w:val="20"/>
          <w:szCs w:val="20"/>
        </w:rPr>
        <w:t xml:space="preserve"> products could put pressure on the prices we receive for our</w:t>
      </w:r>
      <w:r w:rsidR="005E2109" w:rsidRPr="005E2109">
        <w:rPr>
          <w:sz w:val="20"/>
          <w:szCs w:val="20"/>
        </w:rPr>
        <w:t xml:space="preserve"> </w:t>
      </w:r>
      <w:r w:rsidR="005E2109">
        <w:rPr>
          <w:sz w:val="20"/>
          <w:szCs w:val="20"/>
        </w:rPr>
        <w:t>carbon steel line pipe</w:t>
      </w:r>
      <w:r w:rsidR="005E2109" w:rsidRPr="00FD042B">
        <w:rPr>
          <w:sz w:val="20"/>
          <w:szCs w:val="20"/>
        </w:rPr>
        <w:t xml:space="preserve"> </w:t>
      </w:r>
      <w:r w:rsidRPr="00FD042B">
        <w:rPr>
          <w:sz w:val="20"/>
          <w:szCs w:val="20"/>
        </w:rPr>
        <w:t xml:space="preserve">products. When steel prices decline, customer demands for lower prices and our competitors’ responses to those demands could result in lower sales prices and, consequently, lower gross profit and cash flow.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If steel prices rise, we may be unable to pass along the cost increases to our customers. </w:t>
      </w:r>
    </w:p>
    <w:p w:rsidR="00D64468" w:rsidRPr="00FD042B" w:rsidRDefault="00D64468" w:rsidP="00D64468">
      <w:pPr>
        <w:pStyle w:val="NormalWeb"/>
        <w:spacing w:before="90" w:beforeAutospacing="0" w:after="0" w:afterAutospacing="0"/>
      </w:pPr>
      <w:r w:rsidRPr="00FD042B">
        <w:rPr>
          <w:sz w:val="20"/>
          <w:szCs w:val="20"/>
        </w:rPr>
        <w:t xml:space="preserve">We maintain inventories of steel products to accommodate the lead time requirements of our customers. Accordingly, we purchase steel products in an effort to maintain our inventory at levels that we believe to be appropriate to satisfy the anticipated needs of our customers based upon historic buying practices, contracts with customers and market conditions. Our commitments to purchase steel products are generally at prevailing market prices in effect at the time we place our orders. If steel prices increase between the time we order steel products and the time of delivery of the products to us, our suppliers may impose surcharges that require us to pay for increases in steel prices during the period. Demand for the products we distribute, the actions of our competitors and other factors will influence whether we will be able to pass on steel cost increases and surcharges to our customers, and we may be unsuccessful in doing so. </w:t>
      </w:r>
    </w:p>
    <w:p w:rsidR="00D64468" w:rsidRPr="00FD042B" w:rsidRDefault="00D64468" w:rsidP="00D64468">
      <w:pPr>
        <w:pStyle w:val="NormalWeb"/>
        <w:keepNext/>
        <w:pageBreakBefore/>
        <w:spacing w:before="270" w:beforeAutospacing="0" w:after="0" w:afterAutospacing="0"/>
      </w:pPr>
      <w:r w:rsidRPr="00FD042B">
        <w:rPr>
          <w:b/>
          <w:bCs/>
          <w:i/>
          <w:iCs/>
          <w:sz w:val="20"/>
          <w:szCs w:val="20"/>
        </w:rPr>
        <w:lastRenderedPageBreak/>
        <w:t xml:space="preserve">We do not have long-term contracts or agreements with many of our customers. The contracts and agreements that we do have generally do not commit our customers to any minimum purchase volume. The loss of a significant customer may have a material adverse effect on us. </w:t>
      </w:r>
    </w:p>
    <w:p w:rsidR="00D64468" w:rsidRPr="00FD042B" w:rsidRDefault="00D64468" w:rsidP="00D64468">
      <w:pPr>
        <w:pStyle w:val="NormalWeb"/>
        <w:spacing w:before="90" w:beforeAutospacing="0" w:after="0" w:afterAutospacing="0"/>
      </w:pPr>
      <w:r w:rsidRPr="00FD042B">
        <w:rPr>
          <w:sz w:val="20"/>
          <w:szCs w:val="20"/>
        </w:rPr>
        <w:t xml:space="preserve">Given the nature of our business, and consistent with industry practice, we do not have long-term contracts with many of our customers. In addition, our contracts, including our </w:t>
      </w:r>
      <w:r w:rsidR="008157BA" w:rsidRPr="00FD042B">
        <w:rPr>
          <w:sz w:val="20"/>
          <w:szCs w:val="20"/>
        </w:rPr>
        <w:t>maintenance, repair and operations (“</w:t>
      </w:r>
      <w:r w:rsidRPr="00FD042B">
        <w:rPr>
          <w:sz w:val="20"/>
          <w:szCs w:val="20"/>
        </w:rPr>
        <w:t>MRO</w:t>
      </w:r>
      <w:r w:rsidR="008157BA" w:rsidRPr="00FD042B">
        <w:rPr>
          <w:sz w:val="20"/>
          <w:szCs w:val="20"/>
        </w:rPr>
        <w:t>”)</w:t>
      </w:r>
      <w:r w:rsidRPr="00FD042B">
        <w:rPr>
          <w:sz w:val="20"/>
          <w:szCs w:val="20"/>
        </w:rPr>
        <w:t xml:space="preserve"> contracts, generally do not commit our customers to any minimum purchase volume. Therefore, a significant number of our customers, including our MRO customers, may terminate their relationships with us or reduce their purchasing volume at any time. Furthermore, the long-term customer contracts that we do have are generally terminable without cause on short notice. Our 25 largest customers represented approximately </w:t>
      </w:r>
      <w:r w:rsidR="00174A00">
        <w:rPr>
          <w:sz w:val="20"/>
          <w:szCs w:val="20"/>
        </w:rPr>
        <w:t>53</w:t>
      </w:r>
      <w:r w:rsidRPr="00FD042B">
        <w:rPr>
          <w:sz w:val="20"/>
          <w:szCs w:val="20"/>
        </w:rPr>
        <w:t xml:space="preserve">% of our sales for </w:t>
      </w:r>
      <w:r w:rsidR="004E17B3" w:rsidRPr="00FD042B">
        <w:rPr>
          <w:sz w:val="20"/>
          <w:szCs w:val="20"/>
        </w:rPr>
        <w:t>the year ended December 31,</w:t>
      </w:r>
      <w:r w:rsidR="00C2145E" w:rsidRPr="00FD042B">
        <w:rPr>
          <w:sz w:val="20"/>
          <w:szCs w:val="20"/>
        </w:rPr>
        <w:t> </w:t>
      </w:r>
      <w:r w:rsidR="00116B97">
        <w:rPr>
          <w:sz w:val="20"/>
          <w:szCs w:val="20"/>
        </w:rPr>
        <w:t>2017</w:t>
      </w:r>
      <w:r w:rsidRPr="00FD042B">
        <w:rPr>
          <w:sz w:val="20"/>
          <w:szCs w:val="20"/>
        </w:rPr>
        <w:t xml:space="preserve">. The products that we may sell to any particular customer depend in large part on the size of that customer’s capital expenditure budget in a particular year and on the results of competitive bids for major projects. Consequently, a customer that accounts for a significant portion of our sales in one fiscal year may represent an immaterial portion of our sales in subsequent fiscal years. The loss of a significant customer, or a substantial decrease in a significant customer’s orders, may have an adverse effect on our sales and revenue. </w:t>
      </w:r>
      <w:r w:rsidRPr="00FD042B">
        <w:t xml:space="preserve"> </w:t>
      </w:r>
      <w:r w:rsidRPr="00FD042B">
        <w:rPr>
          <w:sz w:val="20"/>
          <w:szCs w:val="20"/>
        </w:rPr>
        <w:t xml:space="preserve">In addition, we are subject to customer audit clauses in many of our multi-year contracts. If we are not able to provide the proper documentation or support for invoices per the contract terms, we may be subject to negotiated settlements with our major customers.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Changes in our customer and product mix could cause our gross profit percentage to fluctuate. </w:t>
      </w:r>
    </w:p>
    <w:p w:rsidR="00D64468" w:rsidRPr="00FD042B" w:rsidRDefault="00D64468" w:rsidP="00D64468">
      <w:pPr>
        <w:pStyle w:val="NormalWeb"/>
        <w:spacing w:before="90" w:beforeAutospacing="0" w:after="0" w:afterAutospacing="0"/>
      </w:pPr>
      <w:r w:rsidRPr="00FD042B">
        <w:rPr>
          <w:sz w:val="20"/>
          <w:szCs w:val="20"/>
        </w:rPr>
        <w:t xml:space="preserve">From time to time, we may experience changes in our customer mix or in our product mix. Changes in our customer mix may result from geographic expansion, daily selling activities within current geographic markets and targeted selling activities to new customer segments. Changes in our product mix may result from marketing activities to existing customers and needs communicated to us from existing and prospective customers. If customers begin to require more lower-margin products from us and fewer higher-margin products, our business, results of operations and financial condition may suffer.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Customer credit risks could result in losses. </w:t>
      </w:r>
    </w:p>
    <w:p w:rsidR="00D64468" w:rsidRPr="00FD042B" w:rsidRDefault="00D64468" w:rsidP="00D64468">
      <w:pPr>
        <w:pStyle w:val="NormalWeb"/>
        <w:spacing w:before="90" w:beforeAutospacing="0" w:after="0" w:afterAutospacing="0"/>
      </w:pPr>
      <w:r w:rsidRPr="00FD042B">
        <w:rPr>
          <w:sz w:val="20"/>
          <w:szCs w:val="20"/>
        </w:rPr>
        <w:t xml:space="preserve">The concentration of our customers in the energy industry may impact our overall exposure to credit risk as customers may be similarly affected by prolonged changes in economic and industry conditions. Further, laws in some jurisdictions in which we operate could make collection difficult or time consuming. In addition, in times when commodity prices are low, our customers with higher debt levels may not have the ability to pay their debts.  We perform ongoing credit evaluations of our customers and do not generally require collateral in support of our trade receivables. While we maintain reserves for expected credit losses, we cannot assure these reserves will be sufficient to meet write-offs of uncollectible receivables or that our losses from such receivables will be consistent with our expectations.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may be unable to successfully execute or effectively integrate acquisitions. </w:t>
      </w:r>
    </w:p>
    <w:p w:rsidR="00D64468" w:rsidRPr="00FD042B" w:rsidRDefault="00D64468" w:rsidP="00D64468">
      <w:pPr>
        <w:pStyle w:val="NormalWeb"/>
        <w:spacing w:before="90" w:beforeAutospacing="0" w:after="0" w:afterAutospacing="0"/>
      </w:pPr>
      <w:r w:rsidRPr="00FD042B">
        <w:rPr>
          <w:sz w:val="20"/>
          <w:szCs w:val="20"/>
        </w:rPr>
        <w:t xml:space="preserve">One of our key operating strategies is to selectively pursue acquisitions, including large scale acquisitions, to continue to grow and increase profitability. However, acquisitions, particularly of a significant scale, involve numerous risks and uncertainties, including intense competition for suitable acquisition targets, the potential unavailability of financial resources necessary to consummate acquisitions in the future, increased leverage due to additional debt financing that may be required to complete an acquisition, dilution of our stockholders’ net current book value per share if we issue additional equity securities to finance an acquisition, difficulties in identifying suitable acquisition targets or in completing any transactions identified on sufficiently favorable terms, assumption of undisclosed or unknown liabilities and the need to obtain regulatory or other governmental approvals that may be necessary to complete acquisitions. In addition, any future acquisitions may entail significant transaction costs and risks associated with entry into new markets. </w:t>
      </w:r>
    </w:p>
    <w:p w:rsidR="00D64468" w:rsidRPr="00FD042B" w:rsidRDefault="00D64468" w:rsidP="00D64468">
      <w:pPr>
        <w:pStyle w:val="NormalWeb"/>
        <w:keepNext/>
        <w:spacing w:before="180" w:beforeAutospacing="0" w:after="0" w:afterAutospacing="0"/>
      </w:pPr>
      <w:r w:rsidRPr="00FD042B">
        <w:rPr>
          <w:sz w:val="20"/>
          <w:szCs w:val="20"/>
        </w:rPr>
        <w:t xml:space="preserve">Even when acquisitions are completed, integration of acquired entities can involve significant difficulties, such as: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failure to achieve cost savings or other financial or operating objectives with respect to an acquisition;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strain on the operational and managerial controls and procedures of our business, and the need to modify systems or to add management resources;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difficulties in the integration and retention of customers or personnel and the integration and effective deployment of operations or technologies;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amortization of acquired assets, which would reduce future reported earnings;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possible adverse short-term effects on our cash flows or operating results;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diversion of management’s attention from the ongoing operations of our business;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integrating personnel with diverse backgrounds and organizational cultures;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coordinating sales and marketing functions;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lastRenderedPageBreak/>
        <w:t xml:space="preserve">failure to obtain and retain key personnel of an acquired business; and </w:t>
      </w:r>
    </w:p>
    <w:p w:rsidR="00D64468" w:rsidRPr="00BC5DC6" w:rsidRDefault="00D64468" w:rsidP="00C32E46">
      <w:pPr>
        <w:pStyle w:val="NormalWeb"/>
        <w:numPr>
          <w:ilvl w:val="0"/>
          <w:numId w:val="27"/>
        </w:numPr>
        <w:spacing w:before="90" w:beforeAutospacing="0" w:after="0" w:afterAutospacing="0"/>
        <w:rPr>
          <w:sz w:val="20"/>
          <w:szCs w:val="20"/>
        </w:rPr>
      </w:pPr>
      <w:proofErr w:type="gramStart"/>
      <w:r w:rsidRPr="00FD042B">
        <w:rPr>
          <w:sz w:val="20"/>
          <w:szCs w:val="20"/>
        </w:rPr>
        <w:t>assumption</w:t>
      </w:r>
      <w:proofErr w:type="gramEnd"/>
      <w:r w:rsidRPr="00FD042B">
        <w:rPr>
          <w:sz w:val="20"/>
          <w:szCs w:val="20"/>
        </w:rPr>
        <w:t xml:space="preserve"> of known or unknown material liabilities or regulatory non-compliance issues. </w:t>
      </w:r>
    </w:p>
    <w:p w:rsidR="00D64468" w:rsidRPr="00FD042B" w:rsidRDefault="00D64468" w:rsidP="00D64468">
      <w:pPr>
        <w:pStyle w:val="NormalWeb"/>
        <w:spacing w:before="180" w:beforeAutospacing="0" w:after="0" w:afterAutospacing="0"/>
      </w:pPr>
      <w:r w:rsidRPr="00FD042B">
        <w:rPr>
          <w:sz w:val="20"/>
          <w:szCs w:val="20"/>
        </w:rPr>
        <w:t xml:space="preserve">Failure to manage these acquisition growth risks could have an adverse effect on us.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Our indebtedness may affect our ability to operate our business, and this could have a material adverse effect on us. </w:t>
      </w:r>
    </w:p>
    <w:p w:rsidR="004545C0" w:rsidRPr="00FD042B" w:rsidRDefault="004545C0" w:rsidP="004545C0">
      <w:pPr>
        <w:pStyle w:val="NormalWeb"/>
        <w:keepNext/>
        <w:spacing w:before="90" w:beforeAutospacing="0" w:after="0" w:afterAutospacing="0"/>
      </w:pPr>
      <w:r w:rsidRPr="00FD042B">
        <w:rPr>
          <w:sz w:val="20"/>
          <w:szCs w:val="20"/>
        </w:rPr>
        <w:t>We have now and will likely continue to have indeb</w:t>
      </w:r>
      <w:r w:rsidR="00C9138C" w:rsidRPr="00FD042B">
        <w:rPr>
          <w:sz w:val="20"/>
          <w:szCs w:val="20"/>
        </w:rPr>
        <w:t xml:space="preserve">tedness. As of </w:t>
      </w:r>
      <w:r w:rsidR="0080607D" w:rsidRPr="00834271">
        <w:rPr>
          <w:sz w:val="20"/>
          <w:szCs w:val="20"/>
        </w:rPr>
        <w:t>December 31, 2017</w:t>
      </w:r>
      <w:r w:rsidRPr="00FD042B">
        <w:rPr>
          <w:sz w:val="20"/>
          <w:szCs w:val="20"/>
        </w:rPr>
        <w:t>, we had total debt outstanding of</w:t>
      </w:r>
      <w:r w:rsidR="00422BB9">
        <w:rPr>
          <w:sz w:val="20"/>
          <w:szCs w:val="20"/>
        </w:rPr>
        <w:t xml:space="preserve"> $</w:t>
      </w:r>
      <w:r w:rsidR="005A4C28" w:rsidRPr="00834271">
        <w:rPr>
          <w:sz w:val="20"/>
          <w:szCs w:val="20"/>
        </w:rPr>
        <w:t>526</w:t>
      </w:r>
      <w:r w:rsidR="007C70C5" w:rsidRPr="00FD042B">
        <w:rPr>
          <w:sz w:val="20"/>
          <w:szCs w:val="20"/>
        </w:rPr>
        <w:t> </w:t>
      </w:r>
      <w:r w:rsidR="005902B7" w:rsidRPr="00FD042B">
        <w:rPr>
          <w:sz w:val="20"/>
          <w:szCs w:val="20"/>
        </w:rPr>
        <w:t>million and</w:t>
      </w:r>
      <w:r w:rsidR="00C90907">
        <w:rPr>
          <w:sz w:val="20"/>
          <w:szCs w:val="20"/>
        </w:rPr>
        <w:t xml:space="preserve"> excess availability of </w:t>
      </w:r>
      <w:r w:rsidR="00174A00">
        <w:rPr>
          <w:sz w:val="20"/>
          <w:szCs w:val="20"/>
        </w:rPr>
        <w:t>$437</w:t>
      </w:r>
      <w:r w:rsidRPr="00FD042B">
        <w:rPr>
          <w:sz w:val="20"/>
          <w:szCs w:val="20"/>
        </w:rPr>
        <w:t xml:space="preserve"> million under our credit facilities. We may incur significant additional indebtedness in the future. If new indebtedness is added to our current indebtedness, the risks described below could increase. Our significant level of indebtedness could have important consequences, such as: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limiting our ability to obtain additional financing to fund our working capital, acquisitions, expenditures, debt service requirements or other general corporate purposes;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limiting our ability to use operating cash flow in other areas of our business because we must dedicate a substantial portion of these funds to service debt;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limiting our ability to compete with other companies who are not as highly leveraged;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subjecting us to restrictive financial and operating covenants in the agreements governing our and our subsidiaries’ long-term indebtedness;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exposing us to potential events of default (if not cured or waived) under financial and operating covenants contained in our or our subsidiaries’ debt instruments that could have a material adverse effect on our business, results of operations and financial condition;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increasing our vulnerability to a downturn in general economic conditions or in pricing of our products; and </w:t>
      </w:r>
    </w:p>
    <w:p w:rsidR="00D64468" w:rsidRPr="00BC5DC6" w:rsidRDefault="00D64468" w:rsidP="00C32E46">
      <w:pPr>
        <w:pStyle w:val="NormalWeb"/>
        <w:numPr>
          <w:ilvl w:val="0"/>
          <w:numId w:val="27"/>
        </w:numPr>
        <w:spacing w:before="90" w:beforeAutospacing="0" w:after="0" w:afterAutospacing="0"/>
        <w:rPr>
          <w:sz w:val="20"/>
          <w:szCs w:val="20"/>
        </w:rPr>
      </w:pPr>
      <w:proofErr w:type="gramStart"/>
      <w:r w:rsidRPr="00FD042B">
        <w:rPr>
          <w:sz w:val="20"/>
          <w:szCs w:val="20"/>
        </w:rPr>
        <w:t>limiting</w:t>
      </w:r>
      <w:proofErr w:type="gramEnd"/>
      <w:r w:rsidRPr="00FD042B">
        <w:rPr>
          <w:sz w:val="20"/>
          <w:szCs w:val="20"/>
        </w:rPr>
        <w:t xml:space="preserve"> our ability to react to changing market conditions in our industry and in our customers’ industries. </w:t>
      </w:r>
    </w:p>
    <w:p w:rsidR="00D64468" w:rsidRPr="00FD042B" w:rsidRDefault="00D64468" w:rsidP="00D64468">
      <w:pPr>
        <w:pStyle w:val="NormalWeb"/>
        <w:spacing w:before="180" w:beforeAutospacing="0" w:after="0" w:afterAutospacing="0"/>
      </w:pPr>
      <w:r w:rsidRPr="00FD042B">
        <w:rPr>
          <w:sz w:val="20"/>
          <w:szCs w:val="20"/>
        </w:rPr>
        <w:t xml:space="preserve">In addition, borrowings under our credit facilities bear interest at variable rates. If market interest rates increase, the variable-rate debt will create higher debt service requirements, which could adversely affect our cash flow. Our interest expense for </w:t>
      </w:r>
      <w:r w:rsidR="00C9138C" w:rsidRPr="00FD042B">
        <w:rPr>
          <w:sz w:val="20"/>
          <w:szCs w:val="20"/>
        </w:rPr>
        <w:t xml:space="preserve">the year ended </w:t>
      </w:r>
      <w:r w:rsidR="0080607D" w:rsidRPr="00834271">
        <w:rPr>
          <w:sz w:val="20"/>
          <w:szCs w:val="20"/>
        </w:rPr>
        <w:t>December 31, 2017</w:t>
      </w:r>
      <w:r w:rsidRPr="00FD042B">
        <w:rPr>
          <w:sz w:val="20"/>
          <w:szCs w:val="20"/>
        </w:rPr>
        <w:t xml:space="preserve"> was</w:t>
      </w:r>
      <w:r w:rsidR="00422BB9">
        <w:rPr>
          <w:sz w:val="20"/>
          <w:szCs w:val="20"/>
        </w:rPr>
        <w:t xml:space="preserve"> $</w:t>
      </w:r>
      <w:r w:rsidR="005A4C28" w:rsidRPr="00834271">
        <w:rPr>
          <w:sz w:val="20"/>
          <w:szCs w:val="20"/>
        </w:rPr>
        <w:t>31</w:t>
      </w:r>
      <w:r w:rsidR="00AB0C84">
        <w:rPr>
          <w:sz w:val="20"/>
          <w:szCs w:val="20"/>
        </w:rPr>
        <w:t xml:space="preserve"> </w:t>
      </w:r>
      <w:r w:rsidRPr="00FD042B">
        <w:rPr>
          <w:sz w:val="20"/>
          <w:szCs w:val="20"/>
        </w:rPr>
        <w:t xml:space="preserve">million. </w:t>
      </w:r>
    </w:p>
    <w:p w:rsidR="00D64468" w:rsidRPr="00FD042B" w:rsidRDefault="00D64468" w:rsidP="00D64468">
      <w:pPr>
        <w:pStyle w:val="NormalWeb"/>
        <w:spacing w:before="180" w:beforeAutospacing="0" w:after="0" w:afterAutospacing="0"/>
      </w:pPr>
      <w:r w:rsidRPr="00FD042B">
        <w:rPr>
          <w:sz w:val="20"/>
          <w:szCs w:val="20"/>
        </w:rPr>
        <w:t xml:space="preserve">Our ability to make scheduled debt payments, to refinance our obligations with respect to our indebtedness and to fund capital and non-capital expenditures necessary to maintain the condition of our operating assets, properties and systems software, as well as to provide capacity for the growth of our business, depends on our financial and operating performance, which, in turn, is subject to prevailing economic conditions and financial, business, competitive, legal and other factors. Our business may not generate sufficient cash flow from operations, and future borrowings may not be available to us under our credit facilities in an amount sufficient to enable us to pay our indebtedness or to fund our other liquidity needs. We may seek to sell assets to fund our liquidity needs but may not be able to do so. We may also need to refinance all or a portion of our indebtedness on or before maturity. We may not be able to refinance any of our indebtedness on commercially reasonable terms or at all. </w:t>
      </w:r>
    </w:p>
    <w:p w:rsidR="00D64468" w:rsidRPr="00FD042B" w:rsidRDefault="00D64468" w:rsidP="00D64468">
      <w:pPr>
        <w:pStyle w:val="NormalWeb"/>
        <w:keepNext/>
        <w:spacing w:before="180" w:beforeAutospacing="0" w:after="0" w:afterAutospacing="0"/>
      </w:pPr>
      <w:r w:rsidRPr="00FD042B">
        <w:rPr>
          <w:sz w:val="20"/>
          <w:szCs w:val="20"/>
        </w:rPr>
        <w:t xml:space="preserve">In addition, we are and will be subject to covenants contained in agreements governing our present and future indebtedness. These covenants include and will likely include restrictions on: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investments</w:t>
      </w:r>
      <w:r w:rsidR="0009568F">
        <w:rPr>
          <w:sz w:val="20"/>
          <w:szCs w:val="20"/>
        </w:rPr>
        <w:t>, including acquisitions</w:t>
      </w:r>
      <w:r w:rsidRPr="00FD042B">
        <w:rPr>
          <w:sz w:val="20"/>
          <w:szCs w:val="20"/>
        </w:rPr>
        <w:t xml:space="preserve">;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prepayment of certain indebtedness;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granting of liens;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incurrence of additional indebtedness;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asset sales; </w:t>
      </w:r>
    </w:p>
    <w:p w:rsidR="00D64468" w:rsidRPr="00BC5DC6" w:rsidRDefault="00BC5DC6" w:rsidP="00C32E46">
      <w:pPr>
        <w:pStyle w:val="NormalWeb"/>
        <w:numPr>
          <w:ilvl w:val="0"/>
          <w:numId w:val="27"/>
        </w:numPr>
        <w:spacing w:before="90" w:beforeAutospacing="0" w:after="0" w:afterAutospacing="0"/>
        <w:rPr>
          <w:sz w:val="20"/>
          <w:szCs w:val="20"/>
        </w:rPr>
      </w:pPr>
      <w:r>
        <w:rPr>
          <w:sz w:val="20"/>
          <w:szCs w:val="20"/>
        </w:rPr>
        <w:t>t</w:t>
      </w:r>
      <w:r w:rsidR="00D64468" w:rsidRPr="00FD042B">
        <w:rPr>
          <w:sz w:val="20"/>
          <w:szCs w:val="20"/>
        </w:rPr>
        <w:t>he making of fundamental changes</w:t>
      </w:r>
      <w:r w:rsidR="0009568F">
        <w:rPr>
          <w:sz w:val="20"/>
          <w:szCs w:val="20"/>
        </w:rPr>
        <w:t xml:space="preserve"> to our business</w:t>
      </w:r>
      <w:r w:rsidR="00D64468" w:rsidRPr="00FD042B">
        <w:rPr>
          <w:sz w:val="20"/>
          <w:szCs w:val="20"/>
        </w:rPr>
        <w:t xml:space="preserve">;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transactions with affiliates; and </w:t>
      </w:r>
    </w:p>
    <w:p w:rsidR="00C32E46" w:rsidRPr="00C32E46" w:rsidRDefault="00D64468" w:rsidP="00C32E46">
      <w:pPr>
        <w:pStyle w:val="NormalWeb"/>
        <w:numPr>
          <w:ilvl w:val="0"/>
          <w:numId w:val="27"/>
        </w:numPr>
        <w:spacing w:before="90" w:beforeAutospacing="0" w:after="0" w:afterAutospacing="0"/>
        <w:rPr>
          <w:sz w:val="20"/>
          <w:szCs w:val="20"/>
        </w:rPr>
      </w:pPr>
      <w:proofErr w:type="gramStart"/>
      <w:r w:rsidRPr="00C32E46">
        <w:rPr>
          <w:sz w:val="20"/>
          <w:szCs w:val="20"/>
        </w:rPr>
        <w:t>the</w:t>
      </w:r>
      <w:proofErr w:type="gramEnd"/>
      <w:r w:rsidRPr="00C32E46">
        <w:rPr>
          <w:sz w:val="20"/>
          <w:szCs w:val="20"/>
        </w:rPr>
        <w:t xml:space="preserve"> payment of dividends. </w:t>
      </w:r>
    </w:p>
    <w:p w:rsidR="00D64468" w:rsidRPr="00FD042B" w:rsidRDefault="00D64468" w:rsidP="00FD042B">
      <w:pPr>
        <w:pStyle w:val="NormalWeb"/>
        <w:spacing w:before="90" w:beforeAutospacing="0" w:after="0" w:afterAutospacing="0"/>
      </w:pPr>
      <w:r w:rsidRPr="00FD042B">
        <w:rPr>
          <w:sz w:val="20"/>
          <w:szCs w:val="20"/>
        </w:rPr>
        <w:t xml:space="preserve">In addition, any defaults under our credit facilities, including our global asset-based lending facility (“Global ABL Facility”), our senior secured term loan B (“Term Loan”) or our other debt could trigger cross defaults under other or future credit agreements and may permit acceleration of our other indebtedness. If our indebtedness is accelerated, we cannot be certain that we will have sufficient funds available to pay the accelerated indebtedness or that we will have the ability to refinance the accelerated indebtedness on terms favorable to us or at all. For a description of our credit facilities and indebtedness, see “Item 7—Management’s Discussion and Analysis of Financial Condition and Results of Operations—Liquidity and Capital Resources”. </w:t>
      </w:r>
    </w:p>
    <w:p w:rsidR="00D64468" w:rsidRPr="00FD042B" w:rsidRDefault="00D64468" w:rsidP="00D64468">
      <w:pPr>
        <w:pStyle w:val="NormalWeb"/>
        <w:keepNext/>
        <w:spacing w:before="270" w:beforeAutospacing="0" w:after="0" w:afterAutospacing="0"/>
      </w:pPr>
      <w:r w:rsidRPr="00FD042B">
        <w:rPr>
          <w:b/>
          <w:bCs/>
          <w:i/>
          <w:iCs/>
          <w:sz w:val="20"/>
          <w:szCs w:val="20"/>
        </w:rPr>
        <w:lastRenderedPageBreak/>
        <w:t xml:space="preserve">We are a holding company and depend upon our subsidiaries for our cash flow. </w:t>
      </w:r>
    </w:p>
    <w:p w:rsidR="00D64468" w:rsidRPr="00FD042B" w:rsidRDefault="00D64468" w:rsidP="00D64468">
      <w:pPr>
        <w:pStyle w:val="NormalWeb"/>
        <w:spacing w:before="90" w:beforeAutospacing="0" w:after="0" w:afterAutospacing="0"/>
      </w:pPr>
      <w:r w:rsidRPr="00FD042B">
        <w:rPr>
          <w:sz w:val="20"/>
          <w:szCs w:val="20"/>
        </w:rPr>
        <w:t xml:space="preserve">We are a holding company. Our subsidiaries conduct all of our operations and own substantially all of our assets. Consequently, our cash flow and our ability to meet our obligations or to pay dividends or make other distributions in the future will depend upon the cash flow of our subsidiaries and our subsidiaries’ payment of funds to us in the form of dividends, tax sharing payments or otherwise. </w:t>
      </w:r>
    </w:p>
    <w:p w:rsidR="00D64468" w:rsidRPr="00FD042B" w:rsidRDefault="00D64468" w:rsidP="00D64468">
      <w:pPr>
        <w:pStyle w:val="NormalWeb"/>
        <w:spacing w:before="120" w:beforeAutospacing="0" w:after="0" w:afterAutospacing="0"/>
      </w:pPr>
      <w:r w:rsidRPr="00FD042B">
        <w:rPr>
          <w:sz w:val="20"/>
          <w:szCs w:val="20"/>
        </w:rPr>
        <w:t xml:space="preserve">The ability of our subsidiaries to make any payments to us will depend on their earnings, the terms of their current and future indebtedness, tax considerations and legal and contractual restrictions on the ability to make distributions. In particular, our subsidiaries’ credit facilities currently impose limitations on the ability of our subsidiaries to make distributions to us and consequently our ability to pay dividends to our stockholders. Subject to limitations in our credit facilities, our subsidiaries may also enter into additional agreements that contain covenants prohibiting them from distributing or advancing funds or transferring assets to us under certain circumstances, including to pay dividends. </w:t>
      </w:r>
    </w:p>
    <w:p w:rsidR="00D64468" w:rsidRPr="00FD042B" w:rsidRDefault="00D64468" w:rsidP="00D64468">
      <w:pPr>
        <w:pStyle w:val="NormalWeb"/>
        <w:spacing w:before="120" w:beforeAutospacing="0" w:after="0" w:afterAutospacing="0"/>
      </w:pPr>
      <w:r w:rsidRPr="00FD042B">
        <w:rPr>
          <w:sz w:val="20"/>
          <w:szCs w:val="20"/>
        </w:rPr>
        <w:t xml:space="preserve">Our subsidiaries are separate and distinct legal entities. Any right that we have to receive any assets of or distributions from any of our subsidiaries upon the bankruptcy, dissolution, liquidation or reorganization, or to realize proceeds from the sale of their assets, will be junior to the claims of that subsidiary’s creditors, including trade creditors and holders of debt that the subsidiary issued.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Changes in our credit profile may affect our relationship with our suppliers, which could have a material adverse effect on our liquidity. </w:t>
      </w:r>
    </w:p>
    <w:p w:rsidR="00D64468" w:rsidRPr="00FD042B" w:rsidRDefault="00D64468" w:rsidP="00D64468">
      <w:pPr>
        <w:pStyle w:val="NormalWeb"/>
        <w:spacing w:before="90" w:beforeAutospacing="0" w:after="0" w:afterAutospacing="0"/>
      </w:pPr>
      <w:r w:rsidRPr="00FD042B">
        <w:rPr>
          <w:sz w:val="20"/>
          <w:szCs w:val="20"/>
        </w:rPr>
        <w:t>Changes in our credit profile may affect the way our suppliers view our ability to make payments and may induce them to shorten the payment terms of their invoices</w:t>
      </w:r>
      <w:r w:rsidR="00937207">
        <w:rPr>
          <w:sz w:val="20"/>
          <w:szCs w:val="20"/>
        </w:rPr>
        <w:t xml:space="preserve"> if they perceive our </w:t>
      </w:r>
      <w:r w:rsidRPr="00FD042B">
        <w:rPr>
          <w:sz w:val="20"/>
          <w:szCs w:val="20"/>
        </w:rPr>
        <w:t>indebtedness</w:t>
      </w:r>
      <w:r w:rsidR="00937207">
        <w:rPr>
          <w:sz w:val="20"/>
          <w:szCs w:val="20"/>
        </w:rPr>
        <w:t xml:space="preserve"> to be high</w:t>
      </w:r>
      <w:r w:rsidRPr="00FD042B">
        <w:rPr>
          <w:sz w:val="20"/>
          <w:szCs w:val="20"/>
        </w:rPr>
        <w:t xml:space="preserve">. Given the large dollar amounts and volume of our purchases from suppliers, a change in payment terms may have a material adverse effect on our liquidity and our ability to make payments to our suppliers and, consequently, may have a material adverse effect on us. </w:t>
      </w:r>
    </w:p>
    <w:p w:rsidR="00D64468" w:rsidRPr="00FD042B" w:rsidRDefault="00D64468" w:rsidP="00D64468">
      <w:pPr>
        <w:pStyle w:val="NormalWeb"/>
        <w:keepNext/>
        <w:spacing w:before="270" w:beforeAutospacing="0" w:after="0" w:afterAutospacing="0"/>
      </w:pPr>
      <w:r w:rsidRPr="00FD042B">
        <w:rPr>
          <w:b/>
          <w:bCs/>
          <w:i/>
          <w:iCs/>
          <w:sz w:val="20"/>
          <w:szCs w:val="20"/>
        </w:rPr>
        <w:t>If tariffs and duties on imports into the U.S</w:t>
      </w:r>
      <w:r w:rsidR="0032764F" w:rsidRPr="00FD042B">
        <w:rPr>
          <w:b/>
          <w:bCs/>
          <w:i/>
          <w:iCs/>
          <w:sz w:val="20"/>
          <w:szCs w:val="20"/>
        </w:rPr>
        <w:t xml:space="preserve">. of </w:t>
      </w:r>
      <w:r w:rsidRPr="00FD042B">
        <w:rPr>
          <w:b/>
          <w:bCs/>
          <w:i/>
          <w:iCs/>
          <w:sz w:val="20"/>
          <w:szCs w:val="20"/>
        </w:rPr>
        <w:t xml:space="preserve">certain of the </w:t>
      </w:r>
      <w:r w:rsidR="00047E72">
        <w:rPr>
          <w:b/>
          <w:bCs/>
          <w:i/>
          <w:iCs/>
          <w:sz w:val="20"/>
          <w:szCs w:val="20"/>
        </w:rPr>
        <w:t>products that we sell are lifted or imposed</w:t>
      </w:r>
      <w:r w:rsidRPr="00FD042B">
        <w:rPr>
          <w:b/>
          <w:bCs/>
          <w:i/>
          <w:iCs/>
          <w:sz w:val="20"/>
          <w:szCs w:val="20"/>
        </w:rPr>
        <w:t>, we could have too many of these products in inventory competing against less expensive imports</w:t>
      </w:r>
      <w:r w:rsidR="000A0E69">
        <w:rPr>
          <w:b/>
          <w:bCs/>
          <w:i/>
          <w:iCs/>
          <w:sz w:val="20"/>
          <w:szCs w:val="20"/>
        </w:rPr>
        <w:t xml:space="preserve"> or conversely pay higher prices for products that we sell</w:t>
      </w:r>
      <w:r w:rsidRPr="00FD042B">
        <w:rPr>
          <w:b/>
          <w:bCs/>
          <w:i/>
          <w:iCs/>
          <w:sz w:val="20"/>
          <w:szCs w:val="20"/>
        </w:rPr>
        <w:t xml:space="preserve">. </w:t>
      </w:r>
    </w:p>
    <w:p w:rsidR="00D64468" w:rsidRPr="00FD042B" w:rsidRDefault="00D64468" w:rsidP="00D64468">
      <w:pPr>
        <w:pStyle w:val="NormalWeb"/>
        <w:spacing w:before="90" w:beforeAutospacing="0" w:after="0" w:afterAutospacing="0"/>
      </w:pPr>
      <w:r w:rsidRPr="00FD042B">
        <w:rPr>
          <w:sz w:val="20"/>
          <w:szCs w:val="20"/>
        </w:rPr>
        <w:t>U.S. law currently imposes tariffs and duties on imports from certain foreign countries of line pipe and, to a lesser extent, on imports of certain other products that we sell. If these tariffs and duties are lifted or reduced or if the level of these imported products otherwise increase, and our U.S. customers accept these imported products, we could be materially and adversely affected to the extent that we would then have higher-cost products in our inventory or</w:t>
      </w:r>
      <w:r w:rsidR="00945C74" w:rsidRPr="00FD042B">
        <w:rPr>
          <w:sz w:val="20"/>
          <w:szCs w:val="20"/>
        </w:rPr>
        <w:t xml:space="preserve"> experience lower prices and margins due to</w:t>
      </w:r>
      <w:r w:rsidRPr="00FD042B">
        <w:rPr>
          <w:sz w:val="20"/>
          <w:szCs w:val="20"/>
        </w:rPr>
        <w:t xml:space="preserve"> increased supplies of these products </w:t>
      </w:r>
      <w:r w:rsidR="008157BA" w:rsidRPr="00FD042B">
        <w:rPr>
          <w:sz w:val="20"/>
          <w:szCs w:val="20"/>
        </w:rPr>
        <w:t xml:space="preserve">that could </w:t>
      </w:r>
      <w:r w:rsidRPr="00FD042B">
        <w:rPr>
          <w:sz w:val="20"/>
          <w:szCs w:val="20"/>
        </w:rPr>
        <w:t>drive down prices and margins. If prices of these products were to decrease significantly, we might not be able to profitably sell these products, and the value of our inventory would decline. In addition, significant price decreases could result in a significantly longer holding pe</w:t>
      </w:r>
      <w:r w:rsidR="00E95F94">
        <w:rPr>
          <w:sz w:val="20"/>
          <w:szCs w:val="20"/>
        </w:rPr>
        <w:t xml:space="preserve">riod for some of our inventory.  </w:t>
      </w:r>
      <w:r w:rsidR="000A0E69">
        <w:rPr>
          <w:sz w:val="20"/>
          <w:szCs w:val="20"/>
        </w:rPr>
        <w:t xml:space="preserve">Conversely, if tariffs and duties are imposed on imports from certain foreign countries of products that we sell, we could be required to pay higher prices for our products.  </w:t>
      </w:r>
      <w:r w:rsidR="000A0E69" w:rsidRPr="00FD042B">
        <w:rPr>
          <w:sz w:val="20"/>
          <w:szCs w:val="20"/>
        </w:rPr>
        <w:t xml:space="preserve">Demand for the products we distribute, the actions of our competitors and other factors will influence whether we will be able to pass on </w:t>
      </w:r>
      <w:r w:rsidR="000A0E69">
        <w:rPr>
          <w:sz w:val="20"/>
          <w:szCs w:val="20"/>
        </w:rPr>
        <w:t>additional cost</w:t>
      </w:r>
      <w:r w:rsidR="000A0E69" w:rsidRPr="00FD042B">
        <w:rPr>
          <w:sz w:val="20"/>
          <w:szCs w:val="20"/>
        </w:rPr>
        <w:t xml:space="preserve"> increases to our customers, and we may be unsuccessful in doing so. </w:t>
      </w:r>
    </w:p>
    <w:p w:rsidR="006F1972" w:rsidRDefault="006F1972" w:rsidP="006F1972">
      <w:pPr>
        <w:pStyle w:val="NormalWeb"/>
        <w:keepNext/>
        <w:spacing w:before="270" w:beforeAutospacing="0" w:after="0" w:afterAutospacing="0"/>
      </w:pPr>
      <w:r>
        <w:rPr>
          <w:b/>
          <w:bCs/>
          <w:i/>
          <w:iCs/>
          <w:sz w:val="20"/>
          <w:szCs w:val="20"/>
        </w:rPr>
        <w:t xml:space="preserve">We are subject to strict environmental, health and safety laws and regulations that may lead to significant liabilities and negatively impact the demand for our products. </w:t>
      </w:r>
    </w:p>
    <w:p w:rsidR="006F1972" w:rsidRDefault="006F1972" w:rsidP="006F1972">
      <w:pPr>
        <w:pStyle w:val="NormalWeb"/>
        <w:keepNext/>
        <w:spacing w:before="90" w:beforeAutospacing="0" w:after="0" w:afterAutospacing="0"/>
        <w:rPr>
          <w:sz w:val="20"/>
          <w:szCs w:val="20"/>
        </w:rPr>
      </w:pPr>
      <w:r>
        <w:rPr>
          <w:sz w:val="20"/>
          <w:szCs w:val="20"/>
        </w:rPr>
        <w:t>We are subject to a variety of federal, state, local, foreign and provincial environmental, health and safety laws, regulations and permitting requirements (collectively, “environmental laws”), including those governing the following:</w:t>
      </w:r>
    </w:p>
    <w:p w:rsidR="006F1972" w:rsidRDefault="006F1972" w:rsidP="00C32E46">
      <w:pPr>
        <w:pStyle w:val="NormalWeb"/>
        <w:numPr>
          <w:ilvl w:val="0"/>
          <w:numId w:val="27"/>
        </w:numPr>
        <w:spacing w:before="90" w:beforeAutospacing="0" w:after="0" w:afterAutospacing="0"/>
        <w:rPr>
          <w:sz w:val="20"/>
          <w:szCs w:val="20"/>
        </w:rPr>
      </w:pPr>
      <w:r>
        <w:rPr>
          <w:sz w:val="20"/>
          <w:szCs w:val="20"/>
        </w:rPr>
        <w:t>the discharge of pollutants or hazardous substan</w:t>
      </w:r>
      <w:r w:rsidR="00FC18DC">
        <w:rPr>
          <w:sz w:val="20"/>
          <w:szCs w:val="20"/>
        </w:rPr>
        <w:t>ces into the air, soil or water;</w:t>
      </w:r>
      <w:r>
        <w:rPr>
          <w:sz w:val="20"/>
          <w:szCs w:val="20"/>
        </w:rPr>
        <w:t xml:space="preserve"> </w:t>
      </w:r>
    </w:p>
    <w:p w:rsidR="006F1972" w:rsidRDefault="006F1972" w:rsidP="00C32E46">
      <w:pPr>
        <w:pStyle w:val="NormalWeb"/>
        <w:numPr>
          <w:ilvl w:val="0"/>
          <w:numId w:val="27"/>
        </w:numPr>
        <w:spacing w:before="90" w:beforeAutospacing="0" w:after="0" w:afterAutospacing="0"/>
        <w:rPr>
          <w:sz w:val="20"/>
          <w:szCs w:val="20"/>
        </w:rPr>
      </w:pPr>
      <w:r>
        <w:rPr>
          <w:sz w:val="20"/>
          <w:szCs w:val="20"/>
        </w:rPr>
        <w:t xml:space="preserve">the generation, handling, use, management, storage and disposal of, or exposure to, hazardous substances and </w:t>
      </w:r>
      <w:r w:rsidR="00FC18DC">
        <w:rPr>
          <w:sz w:val="20"/>
          <w:szCs w:val="20"/>
        </w:rPr>
        <w:t>wastes;</w:t>
      </w:r>
      <w:r>
        <w:rPr>
          <w:sz w:val="20"/>
          <w:szCs w:val="20"/>
        </w:rPr>
        <w:t xml:space="preserve"> </w:t>
      </w:r>
    </w:p>
    <w:p w:rsidR="006F1972" w:rsidRDefault="006F1972" w:rsidP="00C32E46">
      <w:pPr>
        <w:pStyle w:val="NormalWeb"/>
        <w:numPr>
          <w:ilvl w:val="0"/>
          <w:numId w:val="27"/>
        </w:numPr>
        <w:spacing w:before="90" w:beforeAutospacing="0" w:after="0" w:afterAutospacing="0"/>
        <w:rPr>
          <w:sz w:val="20"/>
          <w:szCs w:val="20"/>
        </w:rPr>
      </w:pPr>
      <w:r>
        <w:rPr>
          <w:sz w:val="20"/>
          <w:szCs w:val="20"/>
        </w:rPr>
        <w:t xml:space="preserve">the responsibility to investigate, remediate, monitor and clean up contamination and </w:t>
      </w:r>
    </w:p>
    <w:p w:rsidR="006F1972" w:rsidRDefault="006F1972" w:rsidP="00C32E46">
      <w:pPr>
        <w:pStyle w:val="NormalWeb"/>
        <w:numPr>
          <w:ilvl w:val="0"/>
          <w:numId w:val="27"/>
        </w:numPr>
        <w:spacing w:before="90" w:beforeAutospacing="0" w:after="0" w:afterAutospacing="0"/>
        <w:rPr>
          <w:sz w:val="20"/>
          <w:szCs w:val="20"/>
        </w:rPr>
      </w:pPr>
      <w:proofErr w:type="gramStart"/>
      <w:r>
        <w:rPr>
          <w:sz w:val="20"/>
          <w:szCs w:val="20"/>
        </w:rPr>
        <w:t>occupational</w:t>
      </w:r>
      <w:proofErr w:type="gramEnd"/>
      <w:r>
        <w:rPr>
          <w:sz w:val="20"/>
          <w:szCs w:val="20"/>
        </w:rPr>
        <w:t xml:space="preserve"> health and safety. </w:t>
      </w:r>
    </w:p>
    <w:p w:rsidR="006F1972" w:rsidRDefault="006F1972" w:rsidP="006F1972">
      <w:pPr>
        <w:pStyle w:val="NormalWeb"/>
        <w:keepNext/>
        <w:spacing w:before="90" w:beforeAutospacing="0" w:after="0" w:afterAutospacing="0"/>
      </w:pPr>
      <w:r>
        <w:rPr>
          <w:sz w:val="20"/>
          <w:szCs w:val="20"/>
        </w:rPr>
        <w:t xml:space="preserve">Our failure to comply with applicable environmental laws could result in fines, penalties, enforcement actions, employee, neighbor or other third-party claims for property damage and personal injury, requirements to clean up property or to pay for the costs of cleanup or regulatory or judicial orders requiring corrective measures, including the installation of pollution control equipment or remedial actions. </w:t>
      </w:r>
    </w:p>
    <w:p w:rsidR="006F1972" w:rsidRDefault="006F1972" w:rsidP="006F1972">
      <w:pPr>
        <w:pStyle w:val="NormalWeb"/>
        <w:spacing w:before="180" w:beforeAutospacing="0" w:after="0" w:afterAutospacing="0"/>
        <w:rPr>
          <w:sz w:val="20"/>
          <w:szCs w:val="20"/>
        </w:rPr>
      </w:pPr>
      <w:r>
        <w:rPr>
          <w:sz w:val="20"/>
          <w:szCs w:val="20"/>
        </w:rPr>
        <w:t xml:space="preserve">Certain environmental laws, such as the U.S. federal </w:t>
      </w:r>
      <w:r w:rsidR="00440603">
        <w:rPr>
          <w:sz w:val="20"/>
          <w:szCs w:val="20"/>
        </w:rPr>
        <w:t>S</w:t>
      </w:r>
      <w:r>
        <w:rPr>
          <w:sz w:val="20"/>
          <w:szCs w:val="20"/>
        </w:rPr>
        <w:t>uperfund law or its state or foreign equivalents, may impose the obligation to investigate, remediate, monitor and clean up contamination at a facility on current and former owners, lessees or operators or on persons who may have sent waste to that facility for disposal.  These environmental laws may impose liability without regard to fault or to the legality of the activities giving rise to the contamination. Although we are not aware of any active litigation aga</w:t>
      </w:r>
      <w:r w:rsidR="00440603">
        <w:rPr>
          <w:sz w:val="20"/>
          <w:szCs w:val="20"/>
        </w:rPr>
        <w:t>inst us under the U.S. federal S</w:t>
      </w:r>
      <w:r>
        <w:rPr>
          <w:sz w:val="20"/>
          <w:szCs w:val="20"/>
        </w:rPr>
        <w:t xml:space="preserve">uperfund law or its state or foreign equivalents, we have identified contamination at several of our current and former facilities, and we have incurred and will continue to incur costs to investigate, remediate, monitor and clean up these conditions. Moreover, we may incur liabilities in connection with environmental conditions currently unknown to us relating to our prior, existing or future owned or leased sites or operations or those of predecessor companies whose liabilities we may have assumed </w:t>
      </w:r>
      <w:r>
        <w:rPr>
          <w:sz w:val="20"/>
          <w:szCs w:val="20"/>
        </w:rPr>
        <w:lastRenderedPageBreak/>
        <w:t xml:space="preserve">or acquired. We believe that indemnities contained in certain of our acquisition agreements may cover certain environmental conditions existing at the time of the acquisition subject to certain terms, limitations and conditions. However, if these indemnification provisions terminate or if the indemnifying parties do not fulfill their indemnification obligations, we may be subject to liability with respect to the environmental matters that those indemnification provisions address.  Although our responsibility for the clean-up of contamination or pollution to date has not been material, were there to be a significant release of contamination or pollution related to our operations, our obligation to clean up that contamination or pollution could have a material adverse effect on our business, financial position, results of operations or cash flows. </w:t>
      </w:r>
    </w:p>
    <w:p w:rsidR="006F1972" w:rsidRDefault="006F1972" w:rsidP="006F1972">
      <w:pPr>
        <w:pStyle w:val="NormalWeb"/>
        <w:spacing w:before="180" w:beforeAutospacing="0" w:after="0" w:afterAutospacing="0"/>
        <w:rPr>
          <w:sz w:val="20"/>
          <w:szCs w:val="20"/>
        </w:rPr>
      </w:pPr>
      <w:r>
        <w:rPr>
          <w:sz w:val="20"/>
          <w:szCs w:val="20"/>
        </w:rPr>
        <w:t xml:space="preserve">Certain governments at the international, national, regional and state level are at various stages of considering or implementing treaties and environmental laws that could limit emissions of greenhouse gases, including carbon dioxide, associated with the burning of fossil fuels.  It is not possible to predict how new environmental laws to address greenhouse gas emissions would impact our business or that of our customers, but these laws and regulations could impose costs on us or negatively impact the market for the products we distribute and, consequently, our business.  </w:t>
      </w:r>
    </w:p>
    <w:p w:rsidR="006F1972" w:rsidRDefault="006F1972" w:rsidP="006F1972">
      <w:pPr>
        <w:pStyle w:val="NormalWeb"/>
        <w:spacing w:before="0" w:beforeAutospacing="0" w:after="0" w:afterAutospacing="0"/>
        <w:rPr>
          <w:sz w:val="20"/>
          <w:szCs w:val="20"/>
        </w:rPr>
      </w:pPr>
    </w:p>
    <w:p w:rsidR="006F1972" w:rsidRDefault="006F1972" w:rsidP="006F1972">
      <w:pPr>
        <w:pStyle w:val="NormalWeb"/>
        <w:spacing w:before="0" w:beforeAutospacing="0" w:after="0" w:afterAutospacing="0"/>
        <w:rPr>
          <w:sz w:val="20"/>
          <w:szCs w:val="20"/>
        </w:rPr>
      </w:pPr>
      <w:r>
        <w:rPr>
          <w:sz w:val="20"/>
          <w:szCs w:val="20"/>
        </w:rPr>
        <w:t xml:space="preserve">In addition, 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  </w:t>
      </w:r>
    </w:p>
    <w:p w:rsidR="006F1972" w:rsidRDefault="006F1972" w:rsidP="006F1972">
      <w:pPr>
        <w:pStyle w:val="NormalWeb"/>
        <w:spacing w:before="180" w:beforeAutospacing="0" w:after="0" w:afterAutospacing="0"/>
        <w:rPr>
          <w:sz w:val="20"/>
          <w:szCs w:val="20"/>
        </w:rPr>
      </w:pPr>
      <w:r>
        <w:rPr>
          <w:sz w:val="20"/>
          <w:szCs w:val="20"/>
        </w:rPr>
        <w:t xml:space="preserve">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our costs, or the costs of our customers, could increase, which may have a material adverse effect on our business, financial position, results of operations or cash flows.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may not have adequate insurance for potential liabilities, including liabilities arising from litigation. </w:t>
      </w:r>
    </w:p>
    <w:p w:rsidR="00D64468" w:rsidRPr="00FD042B" w:rsidRDefault="00D64468" w:rsidP="00D64468">
      <w:pPr>
        <w:pStyle w:val="NormalWeb"/>
        <w:spacing w:before="90" w:beforeAutospacing="0" w:after="0" w:afterAutospacing="0"/>
      </w:pPr>
      <w:r w:rsidRPr="00FD042B">
        <w:rPr>
          <w:sz w:val="20"/>
          <w:szCs w:val="20"/>
        </w:rPr>
        <w:t xml:space="preserve">In the ordinary course of business, we have and in the future may become the subject of various claims, lawsuits and administrative proceedings seeking damages or other remedies concerning our commercial operations, the products we distribute, employees and other matters, including potential claims by individuals alleging exposure to hazardous materials as a result of the products we distribute or our operations. Some of these claims may relate to the activities of businesses that we have acquired, even though these activities may have occurred prior to our acquisition of the businesses. The products we distribute are sold primarily for use in the energy industry, which is subject to inherent risks that could result in death, personal injury, property damage, </w:t>
      </w:r>
      <w:proofErr w:type="gramStart"/>
      <w:r w:rsidRPr="00FD042B">
        <w:rPr>
          <w:sz w:val="20"/>
          <w:szCs w:val="20"/>
        </w:rPr>
        <w:t>pollution</w:t>
      </w:r>
      <w:proofErr w:type="gramEnd"/>
      <w:r w:rsidRPr="00FD042B">
        <w:rPr>
          <w:sz w:val="20"/>
          <w:szCs w:val="20"/>
        </w:rPr>
        <w:t xml:space="preserve">, release of hazardous substances or loss of production. In addition, defects in the products we distribute could result in death, personal injury, property damage, pollution, release of hazardous substances or damage to equipment and facilities. Actual or claimed defects in the products we distribute may give rise to claims against us for losses and expose us to claims for damages. </w:t>
      </w:r>
    </w:p>
    <w:p w:rsidR="00D64468" w:rsidRPr="00FD042B" w:rsidRDefault="00D64468" w:rsidP="00D64468">
      <w:pPr>
        <w:pStyle w:val="NormalWeb"/>
        <w:spacing w:before="120" w:beforeAutospacing="0" w:after="0" w:afterAutospacing="0"/>
      </w:pPr>
      <w:r w:rsidRPr="00FD042B">
        <w:rPr>
          <w:sz w:val="20"/>
          <w:szCs w:val="20"/>
        </w:rPr>
        <w:t>We maintain insurance to cover certain of our potential losses, and we are subject to various self-</w:t>
      </w:r>
      <w:r w:rsidR="00DF2219" w:rsidRPr="00FD042B">
        <w:rPr>
          <w:sz w:val="20"/>
          <w:szCs w:val="20"/>
        </w:rPr>
        <w:t xml:space="preserve">insured </w:t>
      </w:r>
      <w:r w:rsidRPr="00FD042B">
        <w:rPr>
          <w:sz w:val="20"/>
          <w:szCs w:val="20"/>
        </w:rPr>
        <w:t>retentions, deductibles and caps under our insurance. It is possible, however, that judgments could be rendered against us in cases in which we would be uninsured and beyond the amounts of insurance we have or beyond the amounts that we currently have reserved or anticipate incurring for these matters. Even a partially uninsured claim, if successful and of significant size, could have a material adverse effect on us. Furthermore, we may not be able to continue to obtain insurance on commercially reasonable terms in the future, and we may incur losses from interruption of our business that exceed our insurance coverage. Even in cases where we maintain insurance coverage, our insurers may raise various objections and exceptions to coverage that could make uncertain the timing and amount of any possible insurance recovery. Finally, while we may have insurance coverage, we cannot guarantee that the insurance carrier will have the financial wherewithal to pay a claim otherwise covered by insurance, and as a result we may be responsible for any such claims.</w:t>
      </w:r>
    </w:p>
    <w:p w:rsidR="00D64468" w:rsidRPr="00FD042B" w:rsidRDefault="00D64468" w:rsidP="00D64468">
      <w:pPr>
        <w:pStyle w:val="NormalWeb"/>
        <w:keepNext/>
        <w:spacing w:before="270" w:beforeAutospacing="0" w:after="0" w:afterAutospacing="0"/>
      </w:pPr>
      <w:r w:rsidRPr="00FD042B">
        <w:rPr>
          <w:b/>
          <w:bCs/>
          <w:i/>
          <w:iCs/>
          <w:sz w:val="20"/>
          <w:szCs w:val="20"/>
        </w:rPr>
        <w:t xml:space="preserve">Due to our position as a distributor, we are subject to personal injury, product liability and environmental claims involving allegedly defective products. </w:t>
      </w:r>
    </w:p>
    <w:p w:rsidR="00FD042B" w:rsidRPr="00FD042B" w:rsidRDefault="00D64468" w:rsidP="00FD042B">
      <w:pPr>
        <w:pStyle w:val="NormalWeb"/>
        <w:spacing w:before="240" w:beforeAutospacing="0" w:after="0" w:afterAutospacing="0"/>
        <w:rPr>
          <w:sz w:val="20"/>
          <w:szCs w:val="20"/>
        </w:rPr>
      </w:pPr>
      <w:r w:rsidRPr="00FD042B">
        <w:rPr>
          <w:sz w:val="20"/>
          <w:szCs w:val="20"/>
        </w:rPr>
        <w:t xml:space="preserve">Our customers use certain of the products we distribute in potentially hazardous applications that can result in personal injury, product liability and environmental claims. A catastrophic occurrence at a location where end users use the products we distribute may result in us being named as a defendant in lawsuits asserting potentially large claims, even though we did not manufacture the products. Applicable law may render us liable for damages without regard to negligence or fault. In particular, certain environmental laws provide for joint and several and strict liability for remediation of spills and releases of hazardous substances. Certain of these risks are reduced by the fact that we are a distributor of products that third-party manufacturers produce, and, thus, in certain circumstances, we may have third-party warranty or other claims against the manufacturer of products alleged to have been defective. </w:t>
      </w:r>
      <w:r w:rsidR="00FD042B" w:rsidRPr="00FD042B">
        <w:rPr>
          <w:sz w:val="20"/>
          <w:szCs w:val="20"/>
        </w:rPr>
        <w:t xml:space="preserve">However, there is no assurance that these claims could fully protect us or that the manufacturer would be able financially to provide protection. There is no assurance that our insurance coverage will cover or be adequate to cover the underlying claims. Our insurance does not provide </w:t>
      </w:r>
      <w:r w:rsidR="00FD042B" w:rsidRPr="00FD042B">
        <w:rPr>
          <w:sz w:val="20"/>
          <w:szCs w:val="20"/>
        </w:rPr>
        <w:lastRenderedPageBreak/>
        <w:t>coverage for all liabilities (including but not limited to liability for certain events involving pollution or other environmental claims).  Our insurance does not cover damages from breach of contract by us or based on alleged fraud or deceptive trade practices.</w:t>
      </w:r>
    </w:p>
    <w:p w:rsidR="00D64468" w:rsidRPr="00FD042B" w:rsidRDefault="00D64468" w:rsidP="00FD042B">
      <w:pPr>
        <w:pStyle w:val="NormalWeb"/>
        <w:spacing w:before="240" w:beforeAutospacing="0" w:after="0" w:afterAutospacing="0"/>
      </w:pPr>
      <w:r w:rsidRPr="00FD042B">
        <w:rPr>
          <w:b/>
          <w:bCs/>
          <w:i/>
          <w:iCs/>
          <w:sz w:val="20"/>
          <w:szCs w:val="20"/>
        </w:rPr>
        <w:t xml:space="preserve">We are a defendant in asbestos-related lawsuits. Exposure to these and any future lawsuits could have a material adverse effect on us. </w:t>
      </w:r>
    </w:p>
    <w:p w:rsidR="00D64468" w:rsidRPr="00FD042B" w:rsidRDefault="00D64468" w:rsidP="00D64468">
      <w:pPr>
        <w:pStyle w:val="NormalWeb"/>
        <w:spacing w:before="90" w:beforeAutospacing="0" w:after="0" w:afterAutospacing="0"/>
      </w:pPr>
      <w:r w:rsidRPr="00FD042B">
        <w:rPr>
          <w:sz w:val="20"/>
          <w:szCs w:val="20"/>
        </w:rPr>
        <w:t xml:space="preserve">We are a defendant in lawsuits involving approximately </w:t>
      </w:r>
      <w:r w:rsidR="008A3125">
        <w:rPr>
          <w:sz w:val="20"/>
          <w:szCs w:val="20"/>
        </w:rPr>
        <w:t>1,153</w:t>
      </w:r>
      <w:r w:rsidRPr="00FD042B">
        <w:rPr>
          <w:sz w:val="20"/>
          <w:szCs w:val="20"/>
        </w:rPr>
        <w:t xml:space="preserve"> claims, arising from exposure to asbestos-containing materials included in products that we distributed in the past. Each claim involves allegations of exposure to asbestos-containing materials by a single individual, his or her spouse or family members. The complaints in these lawsuits typically name many other defendants. In the majority of these lawsuits, little or no information is known regarding the nature of the plaintiffs’ alleged injuries or their connection with the products we distributed. Based on our experience with asbestos litigation to date, as well as the existence of certain insurance coverage, we do not believe that the outcome of these pending claims will have a material impact on us. However, the potential liability associated with asbestos claims is subject to many uncertainties, including negative trends with respect to settlement payments, dismissal rates and the types of medical conditions alleged in pending or future claims, negative developments in the claims pending against us, the current or future insolvency of co-defendants, adverse changes in relevant laws or the interpretation of those laws and the extent to which insurance will be available to pay for defense costs, judgments or settlements. Further, while we anticipate that additional claims will be filed against us in the future, we are unable to predict with any certainty the number, timing and magnitude of future claims. Therefore, we can give no assurance that pending or future asbestos litigation will not ultimately have a material adverse effect on us. See “Item 7—Management’s Discussion and Analysis of Financial Condition and Results of Operations—Contractual Obligations, Commitments and Contingencies—Legal Proceedings” and “Item 3—Legal Proceedings” for more information.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If we lose any of our key personnel, we may be unable to effectively manage our business or continue our growth. </w:t>
      </w:r>
    </w:p>
    <w:p w:rsidR="00D64468" w:rsidRPr="00FD042B" w:rsidRDefault="00D64468" w:rsidP="00D64468">
      <w:pPr>
        <w:pStyle w:val="NormalWeb"/>
        <w:spacing w:before="90" w:beforeAutospacing="0" w:after="0" w:afterAutospacing="0"/>
      </w:pPr>
      <w:r w:rsidRPr="00FD042B">
        <w:rPr>
          <w:sz w:val="20"/>
          <w:szCs w:val="20"/>
        </w:rPr>
        <w:t xml:space="preserve">Our future performance depends to a significant degree upon the continued contributions of our management team and our ability to attract, hire, train and retain qualified managerial, sales and marketing personnel. In particular, we rely on our sales and marketing teams to create innovative ways to generate demand for the products we distribute. The loss or unavailability to us of any member of our management team or a key sales or marketing employee could have a material adverse effect on us to the extent we are unable to timely find adequate replacements. We face competition for these professionals from our competitors, our customers and other companies operating in our industry. We may be unsuccessful in attracting, hiring, training and retaining qualified personnel.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Interruptions in the proper functioning of our information systems could disrupt operations and cause increases in costs or decreases in revenue. </w:t>
      </w:r>
    </w:p>
    <w:p w:rsidR="00D64468" w:rsidRPr="00FD042B" w:rsidRDefault="00D64468" w:rsidP="00D64468">
      <w:pPr>
        <w:pStyle w:val="NormalWeb"/>
        <w:spacing w:before="90" w:beforeAutospacing="0" w:after="0" w:afterAutospacing="0"/>
        <w:rPr>
          <w:sz w:val="20"/>
          <w:szCs w:val="20"/>
        </w:rPr>
      </w:pPr>
      <w:r w:rsidRPr="00FD042B">
        <w:rPr>
          <w:sz w:val="20"/>
          <w:szCs w:val="20"/>
        </w:rPr>
        <w:t>The proper functioning of our information systems is critical to the successful operation of our business. We depend on our information management systems to process orders, track credit risk, manage inventory and monitor accounts receivable collections. Our information systems also allow us to efficiently purchase products from our vendors and ship products to our customers on a timely basis, maintain cost-effective operations and provide superior service to our customers. However, our information systems are vulnerable to natural disasters, power losses, telecommunication failures</w:t>
      </w:r>
      <w:r w:rsidR="008A3125">
        <w:rPr>
          <w:sz w:val="20"/>
          <w:szCs w:val="20"/>
        </w:rPr>
        <w:t>, cyber incidents</w:t>
      </w:r>
      <w:r w:rsidRPr="00FD042B">
        <w:rPr>
          <w:sz w:val="20"/>
          <w:szCs w:val="20"/>
        </w:rPr>
        <w:t xml:space="preserve"> and other problems. If critical information systems fail or are otherwise unavailable, our ability to procure products to sell, process and ship customer orders, identify business opportunities, maintain proper levels of inventories, collect accounts receivable and pay accounts payable and expenses could be adversely affected. In addition, the cost to repair, modify or replace all or part of our information systems or consolidate one or more systems onto one information technology platform, whether by necessity or choice, would require a significant cash investment on the part of the Company. Our ability to integrate our systems with our customers’ systems would also be significantly affected. We maintain information systems controls designed to protect against, among other things, unauthorized program changes and unauthorized access to data on our information systems. If our information systems controls do not function properly, we face increased risks of unexpected errors and unreliable financial data or theft of proprietary Company information. </w:t>
      </w:r>
    </w:p>
    <w:p w:rsidR="007D05D2" w:rsidRPr="007D05D2" w:rsidRDefault="007D05D2" w:rsidP="007D05D2">
      <w:pPr>
        <w:keepNext/>
        <w:spacing w:before="270"/>
        <w:rPr>
          <w:sz w:val="20"/>
        </w:rPr>
      </w:pPr>
      <w:r w:rsidRPr="007D05D2">
        <w:rPr>
          <w:b/>
          <w:bCs/>
          <w:i/>
          <w:iCs/>
          <w:sz w:val="20"/>
        </w:rPr>
        <w:t xml:space="preserve">The occurrence of cyber incidents, or a deficiency in our cybersecurity, could negatively impact our business by causing a disruption to our operations, a compromise or corruption of our confidential information or damage to our Company’s image or reputation, all of which could negatively impact our financial results. </w:t>
      </w:r>
    </w:p>
    <w:p w:rsidR="007D05D2" w:rsidRPr="007D05D2" w:rsidRDefault="007D05D2" w:rsidP="007D05D2">
      <w:pPr>
        <w:spacing w:before="90"/>
        <w:rPr>
          <w:sz w:val="20"/>
        </w:rPr>
      </w:pPr>
      <w:r w:rsidRPr="007D05D2">
        <w:rPr>
          <w:sz w:val="20"/>
        </w:rPr>
        <w:t xml:space="preserve">A cyber incident is considered to be any adverse event that threatens the confidentiality, integrity or availability of our information resources. More specifically, a cyber incident is an intentional attack or an unintentional event that can include gaining unauthorized access to systems to disrupt operations, corrupt data or steal confidential information. As our reliance on technology has increased, so have the risks posed to our systems, both internal and those we have outsourced. Our three primary risks that could directly result from the occurrence of a cyber incident include operational interruption, damage to our Company’s reputation and image and private data exposure. We have implemented hardware and software solutions, processes, training and procedures to help mitigate this risk, but these measures, as well as our organization’s increased awareness of our risk of a cyber incident, do not guarantee that our financial results and operations will not be negatively impacted by such an incident.  While we also have some insurance to protect against the financial damage that a cyber incident could cause, there can be no guarantee that the insurance would be adequate for every type of incident to protect against the financial damages that could occur.  In some incidents, the Company may be required to shut off its </w:t>
      </w:r>
      <w:r w:rsidRPr="007D05D2">
        <w:rPr>
          <w:sz w:val="20"/>
        </w:rPr>
        <w:lastRenderedPageBreak/>
        <w:t>computer systems, reboot them and reestablish its information from back up tapes.  In other incidents, the Company may be required under various laws to notify any third parties whose data has been compromised.  These incidents can adversely affect us.</w:t>
      </w:r>
    </w:p>
    <w:p w:rsidR="007D05D2" w:rsidRPr="007D05D2" w:rsidRDefault="007D05D2" w:rsidP="007D05D2">
      <w:pPr>
        <w:keepNext/>
        <w:spacing w:before="90"/>
        <w:rPr>
          <w:sz w:val="20"/>
        </w:rPr>
      </w:pPr>
      <w:r w:rsidRPr="007D05D2">
        <w:rPr>
          <w:sz w:val="20"/>
        </w:rPr>
        <w:t>Among others, cyber incidents could include the following:</w:t>
      </w:r>
    </w:p>
    <w:p w:rsidR="007D05D2" w:rsidRPr="007D05D2" w:rsidRDefault="007D05D2" w:rsidP="007D05D2">
      <w:pPr>
        <w:keepNext/>
        <w:numPr>
          <w:ilvl w:val="0"/>
          <w:numId w:val="29"/>
        </w:numPr>
        <w:spacing w:before="90"/>
        <w:rPr>
          <w:sz w:val="20"/>
        </w:rPr>
      </w:pPr>
      <w:r w:rsidRPr="007D05D2">
        <w:rPr>
          <w:sz w:val="20"/>
        </w:rPr>
        <w:t xml:space="preserve">Denial of service attacks, whereby third parties attempt to slow down or shut down our computer systems by overloading information interfaces, which in turn, could interrupt our operations.  </w:t>
      </w:r>
    </w:p>
    <w:p w:rsidR="007D05D2" w:rsidRPr="007D05D2" w:rsidRDefault="007D05D2" w:rsidP="007D05D2">
      <w:pPr>
        <w:numPr>
          <w:ilvl w:val="0"/>
          <w:numId w:val="29"/>
        </w:numPr>
        <w:spacing w:before="90"/>
        <w:rPr>
          <w:sz w:val="20"/>
        </w:rPr>
      </w:pPr>
      <w:r w:rsidRPr="007D05D2">
        <w:rPr>
          <w:sz w:val="20"/>
        </w:rPr>
        <w:t xml:space="preserve">Computer virus software that infects our computer systems to either allow third parties unauthorized access to private, confidential data or denies the Company access from its own information, often for the attacker’s financial gain by demanding a ransom.   </w:t>
      </w:r>
    </w:p>
    <w:p w:rsidR="007D05D2" w:rsidRPr="007D05D2" w:rsidRDefault="007D05D2" w:rsidP="007D05D2">
      <w:pPr>
        <w:numPr>
          <w:ilvl w:val="0"/>
          <w:numId w:val="29"/>
        </w:numPr>
        <w:spacing w:before="90"/>
        <w:rPr>
          <w:sz w:val="20"/>
        </w:rPr>
      </w:pPr>
      <w:r w:rsidRPr="007D05D2">
        <w:rPr>
          <w:sz w:val="20"/>
        </w:rPr>
        <w:t>Theft of private information.  An unauthorized disclosure of sensitive or confidential supplier, customer or Company information or employee information could cause a theft or unwanted disclosure of data.</w:t>
      </w:r>
    </w:p>
    <w:p w:rsidR="007D05D2" w:rsidRPr="007D05D2" w:rsidRDefault="007D05D2" w:rsidP="007D05D2">
      <w:pPr>
        <w:numPr>
          <w:ilvl w:val="0"/>
          <w:numId w:val="29"/>
        </w:numPr>
        <w:spacing w:before="90"/>
        <w:rPr>
          <w:sz w:val="20"/>
        </w:rPr>
      </w:pPr>
      <w:r w:rsidRPr="007D05D2">
        <w:rPr>
          <w:sz w:val="20"/>
        </w:rPr>
        <w:t xml:space="preserve">E-mail or other forms of spoofing or “phishing” whereby third parties attempt to trick or induce employees to provide private information, such as passwords, social security numbers or other identifying information, to allow the third party to fraudulently attempt to invoice the Company or gain access to the Company’s computer systems.  </w:t>
      </w:r>
    </w:p>
    <w:p w:rsidR="007D05D2" w:rsidRPr="007D05D2" w:rsidRDefault="007D05D2" w:rsidP="007D05D2">
      <w:pPr>
        <w:numPr>
          <w:ilvl w:val="0"/>
          <w:numId w:val="29"/>
        </w:numPr>
        <w:spacing w:before="90"/>
        <w:rPr>
          <w:sz w:val="20"/>
        </w:rPr>
      </w:pPr>
      <w:r w:rsidRPr="007D05D2">
        <w:rPr>
          <w:sz w:val="20"/>
        </w:rPr>
        <w:t xml:space="preserve">Intrusion into payment systems.  The Company does not generally accept credit cards for payment as most of its customers are industrial and energy companies who provide payment through invoicing processes.  Even so, a portion of our payment methods also subject us to potential fraud and theft by criminals, who are becoming increasingly more sophisticated, seeking to obtain unauthorized access to or exploit weaknesses that may exist in the payment systems. </w:t>
      </w:r>
    </w:p>
    <w:p w:rsidR="007D05D2" w:rsidRPr="007D05D2" w:rsidRDefault="007D05D2" w:rsidP="007D05D2">
      <w:pPr>
        <w:numPr>
          <w:ilvl w:val="0"/>
          <w:numId w:val="29"/>
        </w:numPr>
        <w:spacing w:before="90"/>
        <w:rPr>
          <w:sz w:val="20"/>
        </w:rPr>
      </w:pPr>
      <w:r w:rsidRPr="007D05D2">
        <w:rPr>
          <w:sz w:val="20"/>
        </w:rPr>
        <w:t>Supplier or customer cyber incidents.  Our suppliers and customers also rely upon computer information systems to operate their respective businesses.  If any of them experience a cyber incident, this could adversely impact their operations.  Suppliers could delay providing product to us for our distribution to our customers.  Customers, especially those who do business with us through electronic data interchanges, could be negatively impacted by cyber incidents applicable to them, which, could slow order processing from them or payments to us.</w:t>
      </w:r>
    </w:p>
    <w:p w:rsidR="007D05D2" w:rsidRPr="007D05D2" w:rsidRDefault="007D05D2" w:rsidP="007D05D2">
      <w:pPr>
        <w:numPr>
          <w:ilvl w:val="0"/>
          <w:numId w:val="29"/>
        </w:numPr>
        <w:spacing w:before="90"/>
        <w:rPr>
          <w:rFonts w:ascii="Calibri" w:hAnsi="Calibri"/>
          <w:sz w:val="20"/>
        </w:rPr>
      </w:pPr>
      <w:r w:rsidRPr="007D05D2">
        <w:rPr>
          <w:sz w:val="20"/>
        </w:rPr>
        <w:t xml:space="preserve">Cyber incidents applicable to outsourced information systems.  We outsource the operations of a significant portion of our computer information systems to third party service providers, which store our information on hosted or cloud systems.  Although we review their security precautions with them and attempt to hold them contractually responsible for cyber incidents applicable to our information on their systems, there can be no assurance that these vendors will maintain adequate security to stop an incident, inform us of an incident in a timely manner or perform as required in the their agreements.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The loss of third-party transportation providers upon whom we depend, or conditions negatively affecting the transportation industry, could increase our costs or cause a disruption in our operations. </w:t>
      </w:r>
    </w:p>
    <w:p w:rsidR="00D64468" w:rsidRPr="00FD042B" w:rsidRDefault="00D64468" w:rsidP="00D64468">
      <w:pPr>
        <w:pStyle w:val="NormalWeb"/>
        <w:spacing w:before="90" w:beforeAutospacing="0" w:after="0" w:afterAutospacing="0"/>
      </w:pPr>
      <w:r w:rsidRPr="00FD042B">
        <w:rPr>
          <w:sz w:val="20"/>
          <w:szCs w:val="20"/>
        </w:rPr>
        <w:t xml:space="preserve">We depend upon third-party transportation providers for delivery of products to our customers. Strikes, slowdowns, transportation disruptions or other conditions in the transportation industry, including, </w:t>
      </w:r>
      <w:r w:rsidR="00BE3681">
        <w:rPr>
          <w:sz w:val="20"/>
          <w:szCs w:val="20"/>
        </w:rPr>
        <w:t>among others</w:t>
      </w:r>
      <w:r w:rsidRPr="00FD042B">
        <w:rPr>
          <w:sz w:val="20"/>
          <w:szCs w:val="20"/>
        </w:rPr>
        <w:t xml:space="preserve">, shortages of truck drivers, disruptions in rail service, increases in fuel prices and adverse weather conditions, could increase our costs and disrupt our operations and our ability to service our customers on a timely basis. We cannot predict whether or to what extent increases or anticipated increases in fuel prices may impact our costs or cause a disruption in our operations going forward.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may need additional capital in the future, and it may not be available on acceptable terms, or at all. </w:t>
      </w:r>
    </w:p>
    <w:p w:rsidR="00D64468" w:rsidRPr="00FD042B" w:rsidRDefault="00D64468" w:rsidP="00D64468">
      <w:pPr>
        <w:pStyle w:val="NormalWeb"/>
        <w:keepNext/>
        <w:spacing w:before="90" w:beforeAutospacing="0" w:after="0" w:afterAutospacing="0"/>
      </w:pPr>
      <w:r w:rsidRPr="00FD042B">
        <w:rPr>
          <w:sz w:val="20"/>
          <w:szCs w:val="20"/>
        </w:rPr>
        <w:t xml:space="preserve">We may require more capital in the future to: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fund our operations;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finance investments in equipment and infrastructure needed to maintain and expand our distribution capabilities;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enhance and expand the range of products we offer; and </w:t>
      </w:r>
    </w:p>
    <w:p w:rsidR="00D64468" w:rsidRPr="00BC5DC6" w:rsidRDefault="00D64468" w:rsidP="00C32E46">
      <w:pPr>
        <w:pStyle w:val="NormalWeb"/>
        <w:numPr>
          <w:ilvl w:val="0"/>
          <w:numId w:val="27"/>
        </w:numPr>
        <w:spacing w:before="90" w:beforeAutospacing="0" w:after="0" w:afterAutospacing="0"/>
        <w:rPr>
          <w:sz w:val="20"/>
          <w:szCs w:val="20"/>
        </w:rPr>
      </w:pPr>
      <w:proofErr w:type="gramStart"/>
      <w:r w:rsidRPr="00FD042B">
        <w:rPr>
          <w:sz w:val="20"/>
          <w:szCs w:val="20"/>
        </w:rPr>
        <w:t>respond</w:t>
      </w:r>
      <w:proofErr w:type="gramEnd"/>
      <w:r w:rsidRPr="00FD042B">
        <w:rPr>
          <w:sz w:val="20"/>
          <w:szCs w:val="20"/>
        </w:rPr>
        <w:t xml:space="preserve"> to potential strategic opportunities, such as investments, acquisitions and international expansion. </w:t>
      </w:r>
    </w:p>
    <w:p w:rsidR="00D64468" w:rsidRPr="00FD042B" w:rsidRDefault="00D64468" w:rsidP="00D64468">
      <w:pPr>
        <w:pStyle w:val="NormalWeb"/>
        <w:spacing w:before="180" w:beforeAutospacing="0" w:after="0" w:afterAutospacing="0"/>
      </w:pPr>
      <w:r w:rsidRPr="00FD042B">
        <w:rPr>
          <w:sz w:val="20"/>
          <w:szCs w:val="20"/>
        </w:rPr>
        <w:t xml:space="preserve">We can give no assurance that additional financing will be available on terms favorable to us, or at all. The terms of available financing may place limits on our financial and operating flexibility. If adequate funds are not available on acceptable terms, we may be forced to reduce our operations or delay, limit or abandon expansion opportunities. Moreover, even if we are able to continue our operations, the failure to obtain additional financing could reduce our competitiveness.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Adverse weather events or natural disasters could negatively affect our local economies or disrupt our operations. </w:t>
      </w:r>
    </w:p>
    <w:p w:rsidR="00D64468" w:rsidRPr="00FD042B" w:rsidRDefault="00FD042B" w:rsidP="00D64468">
      <w:pPr>
        <w:pStyle w:val="NormalWeb"/>
        <w:spacing w:before="90" w:beforeAutospacing="0" w:after="0" w:afterAutospacing="0"/>
      </w:pPr>
      <w:r w:rsidRPr="00FD042B">
        <w:rPr>
          <w:sz w:val="20"/>
        </w:rPr>
        <w:t>Certain areas in which we operate</w:t>
      </w:r>
      <w:r w:rsidR="006F6FD5">
        <w:rPr>
          <w:sz w:val="20"/>
        </w:rPr>
        <w:t xml:space="preserve"> have been</w:t>
      </w:r>
      <w:r w:rsidRPr="00FD042B">
        <w:rPr>
          <w:sz w:val="20"/>
        </w:rPr>
        <w:t xml:space="preserve"> susceptible to </w:t>
      </w:r>
      <w:r w:rsidR="00FD62DD">
        <w:rPr>
          <w:sz w:val="20"/>
        </w:rPr>
        <w:t xml:space="preserve">more frequent and more </w:t>
      </w:r>
      <w:r w:rsidRPr="00FD042B">
        <w:rPr>
          <w:sz w:val="20"/>
        </w:rPr>
        <w:t>severe weather events, such as hurricanes, tornadoes, and floods</w:t>
      </w:r>
      <w:r w:rsidR="004C61D6">
        <w:rPr>
          <w:sz w:val="20"/>
        </w:rPr>
        <w:t xml:space="preserve"> </w:t>
      </w:r>
      <w:r w:rsidRPr="00FD042B">
        <w:rPr>
          <w:sz w:val="20"/>
        </w:rPr>
        <w:t xml:space="preserve">and to natural disasters such as earthquakes. These </w:t>
      </w:r>
      <w:r w:rsidR="00D64468" w:rsidRPr="00FD042B">
        <w:rPr>
          <w:sz w:val="20"/>
          <w:szCs w:val="20"/>
        </w:rPr>
        <w:t xml:space="preserve">events can disrupt our operations, result in damage to our properties and negatively affect the local economies in which we operate. Additionally, we may experience communication </w:t>
      </w:r>
      <w:r w:rsidR="00D64468" w:rsidRPr="00FD042B">
        <w:rPr>
          <w:sz w:val="20"/>
          <w:szCs w:val="20"/>
        </w:rPr>
        <w:lastRenderedPageBreak/>
        <w:t xml:space="preserve">disruptions with our customers, vendors and employees. These events can cause physical damage to our branches and require us to close branches. Additionally, our sales order backlog and shipments can experience a temporary decline immediately following these events. </w:t>
      </w:r>
    </w:p>
    <w:p w:rsidR="00D64468" w:rsidRPr="00FD042B" w:rsidRDefault="00D64468" w:rsidP="00D64468">
      <w:pPr>
        <w:pStyle w:val="NormalWeb"/>
        <w:spacing w:before="180" w:beforeAutospacing="0" w:after="0" w:afterAutospacing="0"/>
      </w:pPr>
      <w:r w:rsidRPr="00FD042B">
        <w:rPr>
          <w:sz w:val="20"/>
          <w:szCs w:val="20"/>
        </w:rPr>
        <w:t xml:space="preserve">We cannot predict whether or to what extent damage caused by these events will affect our operations or the economies in regions where we operate. These adverse events could result in disruption of our purchasing or distribution capabilities, interruption of our business that exceeds our insurance coverage, our inability to collect from customers and increased operating costs. Our business or results of operations may be adversely affected by these and other negative effects of these events.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have a substantial amount of goodwill and other intangible assets recorded on our balance sheet, partly because of acquisitions and business combination transactions. The amortization of acquired intangible assets will reduce our future reported earnings. Furthermore, if our goodwill or other intangible assets become impaired, we may be required to recognize non-cash charges that would reduce our income. </w:t>
      </w:r>
    </w:p>
    <w:p w:rsidR="00D64468" w:rsidRPr="00FD042B" w:rsidRDefault="00C9138C" w:rsidP="00D64468">
      <w:pPr>
        <w:pStyle w:val="NormalWeb"/>
        <w:spacing w:before="90" w:beforeAutospacing="0" w:after="0" w:afterAutospacing="0"/>
      </w:pPr>
      <w:r w:rsidRPr="00FD042B">
        <w:rPr>
          <w:sz w:val="20"/>
          <w:szCs w:val="20"/>
        </w:rPr>
        <w:t xml:space="preserve">As of </w:t>
      </w:r>
      <w:r w:rsidR="001F2940" w:rsidRPr="00834271">
        <w:rPr>
          <w:sz w:val="20"/>
          <w:szCs w:val="20"/>
        </w:rPr>
        <w:t>December 31, 2017</w:t>
      </w:r>
      <w:r w:rsidR="00D64468" w:rsidRPr="00FD042B">
        <w:rPr>
          <w:sz w:val="20"/>
          <w:szCs w:val="20"/>
        </w:rPr>
        <w:t>, we had</w:t>
      </w:r>
      <w:r w:rsidR="00422BB9">
        <w:rPr>
          <w:sz w:val="20"/>
          <w:szCs w:val="20"/>
        </w:rPr>
        <w:t xml:space="preserve"> $</w:t>
      </w:r>
      <w:r w:rsidR="005A4C28" w:rsidRPr="00834271">
        <w:rPr>
          <w:sz w:val="20"/>
          <w:szCs w:val="20"/>
        </w:rPr>
        <w:t>854</w:t>
      </w:r>
      <w:r w:rsidR="00097531" w:rsidRPr="00FD042B">
        <w:rPr>
          <w:sz w:val="20"/>
          <w:szCs w:val="20"/>
        </w:rPr>
        <w:t xml:space="preserve"> </w:t>
      </w:r>
      <w:r w:rsidR="004545C0" w:rsidRPr="00FD042B">
        <w:rPr>
          <w:sz w:val="20"/>
          <w:szCs w:val="20"/>
        </w:rPr>
        <w:t>m</w:t>
      </w:r>
      <w:r w:rsidR="00D64468" w:rsidRPr="00FD042B">
        <w:rPr>
          <w:sz w:val="20"/>
          <w:szCs w:val="20"/>
        </w:rPr>
        <w:t xml:space="preserve">illion of goodwill and other intangibles recorded on our </w:t>
      </w:r>
      <w:r w:rsidR="008157BA" w:rsidRPr="00FD042B">
        <w:rPr>
          <w:sz w:val="20"/>
          <w:szCs w:val="20"/>
        </w:rPr>
        <w:t xml:space="preserve">consolidated </w:t>
      </w:r>
      <w:r w:rsidR="00D64468" w:rsidRPr="00FD042B">
        <w:rPr>
          <w:sz w:val="20"/>
          <w:szCs w:val="20"/>
        </w:rPr>
        <w:t xml:space="preserve">balance sheet. A substantial portion of these intangible assets results from our use of purchase accounting in connection with the acquisitions we have made over the past several years. In accordance with the purchase accounting method, the excess of the cost of an acquisition over the fair value of identifiable tangible and intangible assets is assigned to goodwill. The amortization expense associated with our identifiable intangible assets will have a negative effect on our future reported earnings. Many other companies, including many of our competitors, may not have the significant acquired intangible assets that we have because they may not have participated in recent acquisitions and business combination transactions similar to ours. Thus, the amortization of identifiable intangible assets may not negatively affect their reported earnings to the same degree as ours. </w:t>
      </w:r>
    </w:p>
    <w:p w:rsidR="00AD2364" w:rsidRPr="00FD042B" w:rsidRDefault="00D64468" w:rsidP="004545C0">
      <w:pPr>
        <w:pStyle w:val="NormalWeb"/>
        <w:spacing w:before="180" w:beforeAutospacing="0" w:after="0" w:afterAutospacing="0"/>
        <w:rPr>
          <w:sz w:val="20"/>
        </w:rPr>
      </w:pPr>
      <w:r w:rsidRPr="00FD042B">
        <w:rPr>
          <w:sz w:val="20"/>
          <w:szCs w:val="20"/>
        </w:rPr>
        <w:t xml:space="preserve">Additionally, under U.S. generally accepted accounting principles, goodwill and certain other </w:t>
      </w:r>
      <w:r w:rsidR="005D09E3">
        <w:rPr>
          <w:sz w:val="20"/>
          <w:szCs w:val="20"/>
        </w:rPr>
        <w:t>indefinite-</w:t>
      </w:r>
      <w:r w:rsidRPr="00FD042B">
        <w:rPr>
          <w:sz w:val="20"/>
          <w:szCs w:val="20"/>
        </w:rPr>
        <w:t>lived intangible assets are not amortized, but must be reviewed for possible impairment annually, or more often in certain circumstances where events indicate that the asset values are not recoverable. These reviews could result in an earnings charge for impairment, which would reduce our net income even though there would be no imp</w:t>
      </w:r>
      <w:r w:rsidR="00114058" w:rsidRPr="00FD042B">
        <w:rPr>
          <w:sz w:val="20"/>
          <w:szCs w:val="20"/>
        </w:rPr>
        <w:t xml:space="preserve">act on our underlying cash flow.  </w:t>
      </w:r>
    </w:p>
    <w:p w:rsidR="00D64468" w:rsidRPr="00FD042B" w:rsidRDefault="00D64468" w:rsidP="004545C0">
      <w:pPr>
        <w:pStyle w:val="NormalWeb"/>
        <w:spacing w:before="180" w:beforeAutospacing="0" w:after="0" w:afterAutospacing="0"/>
      </w:pPr>
      <w:r w:rsidRPr="00FD042B">
        <w:rPr>
          <w:b/>
          <w:bCs/>
          <w:i/>
          <w:iCs/>
          <w:sz w:val="20"/>
          <w:szCs w:val="20"/>
        </w:rPr>
        <w:t xml:space="preserve">We face risks associated with conducting business in markets outside of North America. </w:t>
      </w:r>
    </w:p>
    <w:p w:rsidR="00D64468" w:rsidRPr="00FD042B" w:rsidRDefault="00D64468" w:rsidP="00D64468">
      <w:pPr>
        <w:pStyle w:val="NormalWeb"/>
        <w:keepNext/>
        <w:spacing w:before="90" w:beforeAutospacing="0" w:after="0" w:afterAutospacing="0"/>
      </w:pPr>
      <w:r w:rsidRPr="00FD042B">
        <w:rPr>
          <w:sz w:val="20"/>
          <w:szCs w:val="20"/>
        </w:rPr>
        <w:t xml:space="preserve">We currently conduct substantial business in countries outside of North America. In addition, we are evaluating the possibility of establishing distribution networks in certain other foreign countries, particularly in Europe, Asia, the Middle East and South America. We could be materially and adversely affected by economic, legal, political and regulatory developments in the countries in which we do business in the future or in which we expand our business, particularly those countries which have historically experienced a high degree of political or economic instability. Examples of risks inherent in such non-North American activities include: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changes in the political and economic conditions in the countries in which we operate, including civil uprisings and terrorist acts;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unexpected changes in regulatory requirements;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changes in tariffs;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the adoption of foreign or domestic laws limiting exports to or imports from certain foreign countries;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fluctuations in currency exchange rates and the value of the U.S. dollar;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restrictions on repatriation of earnings;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expropriation of property without fair compensation; </w:t>
      </w:r>
    </w:p>
    <w:p w:rsidR="00D64468" w:rsidRPr="00BC5DC6" w:rsidRDefault="00D64468" w:rsidP="00C32E46">
      <w:pPr>
        <w:pStyle w:val="NormalWeb"/>
        <w:numPr>
          <w:ilvl w:val="0"/>
          <w:numId w:val="27"/>
        </w:numPr>
        <w:spacing w:before="90" w:beforeAutospacing="0" w:after="0" w:afterAutospacing="0"/>
        <w:rPr>
          <w:sz w:val="20"/>
          <w:szCs w:val="20"/>
        </w:rPr>
      </w:pPr>
      <w:r w:rsidRPr="00FD042B">
        <w:rPr>
          <w:sz w:val="20"/>
          <w:szCs w:val="20"/>
        </w:rPr>
        <w:t xml:space="preserve">governmental actions that result in the deprivation of contract or proprietary rights; and </w:t>
      </w:r>
    </w:p>
    <w:p w:rsidR="00D64468" w:rsidRPr="00BC5DC6" w:rsidRDefault="00D64468" w:rsidP="00C32E46">
      <w:pPr>
        <w:pStyle w:val="NormalWeb"/>
        <w:numPr>
          <w:ilvl w:val="0"/>
          <w:numId w:val="27"/>
        </w:numPr>
        <w:spacing w:before="90" w:beforeAutospacing="0" w:after="0" w:afterAutospacing="0"/>
        <w:rPr>
          <w:sz w:val="20"/>
          <w:szCs w:val="20"/>
        </w:rPr>
      </w:pPr>
      <w:proofErr w:type="gramStart"/>
      <w:r w:rsidRPr="00FD042B">
        <w:rPr>
          <w:sz w:val="20"/>
          <w:szCs w:val="20"/>
        </w:rPr>
        <w:t>the</w:t>
      </w:r>
      <w:proofErr w:type="gramEnd"/>
      <w:r w:rsidRPr="00FD042B">
        <w:rPr>
          <w:sz w:val="20"/>
          <w:szCs w:val="20"/>
        </w:rPr>
        <w:t xml:space="preserve"> acceptance of business practices which are not consistent with or are antithetical to prevailing business practices we are accustomed to in North America including export compliance and anti-bribery practices and governmental sanctions. </w:t>
      </w:r>
    </w:p>
    <w:p w:rsidR="00D64468" w:rsidRPr="00FD042B" w:rsidRDefault="00D64468" w:rsidP="00D64468">
      <w:pPr>
        <w:pStyle w:val="NormalWeb"/>
        <w:spacing w:before="180" w:beforeAutospacing="0" w:after="0" w:afterAutospacing="0"/>
      </w:pPr>
      <w:r w:rsidRPr="00FD042B">
        <w:rPr>
          <w:sz w:val="20"/>
          <w:szCs w:val="20"/>
        </w:rPr>
        <w:t xml:space="preserve">If we begin doing business in a foreign country in which we do not presently operate, we may also face difficulties in operations and diversion of management time in connection with establishing our business there.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are subject to U.S. and other anti-corruption laws, trade controls, economic sanctions, and similar laws and regulations, including those in the jurisdictions where we operate. Our failure to comply with these laws and regulations could subject us to civil, criminal and administrative penalties and harm our reputation. </w:t>
      </w:r>
    </w:p>
    <w:p w:rsidR="00D64468" w:rsidRPr="00FD042B" w:rsidRDefault="00D64468" w:rsidP="00D64468">
      <w:pPr>
        <w:pStyle w:val="NormalWeb"/>
        <w:spacing w:before="90" w:beforeAutospacing="0" w:after="0" w:afterAutospacing="0"/>
      </w:pPr>
      <w:r w:rsidRPr="00FD042B">
        <w:rPr>
          <w:sz w:val="20"/>
          <w:szCs w:val="20"/>
        </w:rPr>
        <w:t xml:space="preserve">Doing business on a worldwide basis requires us to comply with the laws and regulations of the U.S. government and various foreign jurisdictions. These laws and regulations place restrictions on our operations, trade practices, partners and investment decisions. In particular, our operations are subject to U.S. and foreign anti-corruption and trade control laws and regulations, such as the Foreign Corrupt Practices Act (“FCPA”), export controls and economic sanctions programs, including those administered by the U.S. Treasury </w:t>
      </w:r>
      <w:r w:rsidRPr="00FD042B">
        <w:rPr>
          <w:sz w:val="20"/>
          <w:szCs w:val="20"/>
        </w:rPr>
        <w:lastRenderedPageBreak/>
        <w:t xml:space="preserve">Department’s Office of Foreign Assets Control (“OFAC”). As a result of doing business in foreign countries and with foreign partners, we are exposed to a heightened risk of violating anti-corruption and trade control laws and sanctions regulations. </w:t>
      </w:r>
    </w:p>
    <w:p w:rsidR="00D64468" w:rsidRPr="00FD042B" w:rsidRDefault="00D64468" w:rsidP="00D64468">
      <w:pPr>
        <w:pStyle w:val="NormalWeb"/>
        <w:spacing w:before="180" w:beforeAutospacing="0" w:after="0" w:afterAutospacing="0"/>
      </w:pPr>
      <w:r w:rsidRPr="00FD042B">
        <w:rPr>
          <w:sz w:val="20"/>
          <w:szCs w:val="20"/>
        </w:rPr>
        <w:t xml:space="preserve">The FCPA prohibits us from providing anything of value to foreign officials for the purposes of obtaining or retaining business or securing any improper business advantage. It also requires us to keep books and records that accurately and fairly reflect the Company’s transactions. As part of our business, we may deal with state-owned business enterprises, the employees of which are considered foreign officials for purposes of the FCPA. In addition, the provisions of the United Kingdom Bribery Act (the “Bribery Act”) extend beyond bribery of foreign public officials and also apply to transactions with individuals that a government does not employ. The provisions of the Bribery Act are also more onerous than the FCPA in a number of other respects, including jurisdiction, non-exemption of facilitation payments and penalties. Some of the international locations in which we operate lack a developed legal system and have higher than normal levels of corruption. Our continued expansion outside the U.S., including in developing countries, and our development of new partnerships and joint venture relationships worldwide, could increase the risk of FCPA, OFAC or Bribery Act violations in the future. </w:t>
      </w:r>
    </w:p>
    <w:p w:rsidR="00D64468" w:rsidRPr="00FD042B" w:rsidRDefault="00D64468" w:rsidP="00D64468">
      <w:pPr>
        <w:pStyle w:val="NormalWeb"/>
        <w:spacing w:before="180" w:beforeAutospacing="0" w:after="0" w:afterAutospacing="0"/>
      </w:pPr>
      <w:r w:rsidRPr="00FD042B">
        <w:rPr>
          <w:sz w:val="20"/>
          <w:szCs w:val="20"/>
        </w:rPr>
        <w:t xml:space="preserve">Economic sanctions programs restrict our business dealings with certain sanctioned countries, persons and entities. In addition, because we act as a distributor, we face the risk that our customers might further distribute our products to a sanctioned person or entity, or an ultimate end-user in a sanctioned country, which might subject us to an investigation concerning compliance with OFAC or other sanctions regulations. </w:t>
      </w:r>
    </w:p>
    <w:p w:rsidR="00D64468" w:rsidRPr="00FD042B" w:rsidRDefault="00D64468" w:rsidP="00D64468">
      <w:pPr>
        <w:pStyle w:val="NormalWeb"/>
        <w:spacing w:before="180" w:beforeAutospacing="0" w:after="0" w:afterAutospacing="0"/>
      </w:pPr>
      <w:r w:rsidRPr="00FD042B">
        <w:rPr>
          <w:sz w:val="20"/>
          <w:szCs w:val="20"/>
        </w:rPr>
        <w:t>Violations of anti-corruption and trade control laws and sanctions regulations are punishable by civil penalties, including fines, denial of export privileges, injunctions, asset seizures, debarment from government contracts and revocations or restrictions of licenses, as well as criminal fines and imprisonment. We have established policies and procedures designed to assist our compliance with applicable U.S. and international anti-corruption and trade control laws and regulations, including the FCPA, the Bribery Act and trade controls and san</w:t>
      </w:r>
      <w:r w:rsidR="00937207">
        <w:rPr>
          <w:sz w:val="20"/>
          <w:szCs w:val="20"/>
        </w:rPr>
        <w:t>ctions programs that</w:t>
      </w:r>
      <w:r w:rsidRPr="00FD042B">
        <w:rPr>
          <w:sz w:val="20"/>
          <w:szCs w:val="20"/>
        </w:rPr>
        <w:t xml:space="preserve"> OFAC</w:t>
      </w:r>
      <w:r w:rsidR="00937207">
        <w:rPr>
          <w:sz w:val="20"/>
          <w:szCs w:val="20"/>
        </w:rPr>
        <w:t xml:space="preserve"> administers</w:t>
      </w:r>
      <w:r w:rsidRPr="00FD042B">
        <w:rPr>
          <w:sz w:val="20"/>
          <w:szCs w:val="20"/>
        </w:rPr>
        <w:t xml:space="preserve">, and have trained our employees to comply with these laws and regulations. However, there can be no assurance that all of our employees, consultants, agents or other associated persons will not take actions in violation of our policies and these laws and regulations, and that our policies and procedures will effectively prevent us from violating these regulations in every transaction in which we may engage or provide a defense to any alleged violation. In particular, we may be held liable for the actions that our local, strategic or joint venture partners take inside or outside of the United States, even though our partners may not be subject to these laws. Such a violation, even if our policies prohibit it, could have a material adverse effect on our reputation, business, financial condition and results of operations. In addition, various state and municipal governments, universities and other investors maintain prohibitions or restrictions on investments in companies that do business with sanctioned countries, persons and entities, which could adversely affect the market for our common stock and other securities.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face risks associated with international instability and geopolitical developments. </w:t>
      </w:r>
    </w:p>
    <w:p w:rsidR="00D64468" w:rsidRPr="00FD042B" w:rsidRDefault="00D64468" w:rsidP="00D64468">
      <w:pPr>
        <w:pStyle w:val="NormalWeb"/>
        <w:spacing w:before="90" w:beforeAutospacing="0" w:after="0" w:afterAutospacing="0"/>
      </w:pPr>
      <w:r w:rsidRPr="00FD042B">
        <w:rPr>
          <w:sz w:val="20"/>
          <w:szCs w:val="20"/>
        </w:rPr>
        <w:t xml:space="preserve">In some countries, there is an increased chance for economic, legal or political changes that may adversely affect the performance of our services, sale of our products or repatriation of our profits. We do not know the impact that these regulatory, geopolitical and other factors may have on our business in the future and any of these factors could adversely affect us. </w:t>
      </w:r>
    </w:p>
    <w:p w:rsidR="00D64468" w:rsidRPr="00FD042B" w:rsidRDefault="00D64468" w:rsidP="00D64468">
      <w:pPr>
        <w:pStyle w:val="NormalWeb"/>
        <w:keepNext/>
        <w:spacing w:before="270" w:beforeAutospacing="0" w:after="0" w:afterAutospacing="0"/>
      </w:pPr>
      <w:r w:rsidRPr="00FD042B">
        <w:rPr>
          <w:b/>
          <w:bCs/>
          <w:i/>
          <w:iCs/>
          <w:sz w:val="20"/>
          <w:szCs w:val="20"/>
        </w:rPr>
        <w:t xml:space="preserve">We are exposed to risks relating to evaluations of controls required by Section 404 of the Sarbanes-Oxley Act of 2002 (the “Sarbanes-Oxley Act”). </w:t>
      </w:r>
    </w:p>
    <w:p w:rsidR="00D64468" w:rsidRPr="00FD042B" w:rsidRDefault="00D64468" w:rsidP="00D64468">
      <w:pPr>
        <w:pStyle w:val="NormalWeb"/>
        <w:spacing w:before="90" w:beforeAutospacing="0" w:after="0" w:afterAutospacing="0"/>
      </w:pPr>
      <w:r w:rsidRPr="00FD042B">
        <w:rPr>
          <w:sz w:val="20"/>
          <w:szCs w:val="20"/>
        </w:rPr>
        <w:t xml:space="preserve">Section 404 of the Sarbanes-Oxley Act requires us to annually evaluate our internal controls systems over financial reporting. This is not a static process as we may change our processes each year or acquire new companies that have different controls than our existing controls. Upon completion of this process each year, we may identify control deficiencies of varying degrees of severity under applicable U.S. Securities and Exchange Commission (“SEC”) and Public Company Accounting Oversight Board (“PCAOB”) rules and regulations that remain </w:t>
      </w:r>
      <w:proofErr w:type="spellStart"/>
      <w:r w:rsidRPr="00FD042B">
        <w:rPr>
          <w:sz w:val="20"/>
          <w:szCs w:val="20"/>
        </w:rPr>
        <w:t>unremediated</w:t>
      </w:r>
      <w:proofErr w:type="spellEnd"/>
      <w:r w:rsidRPr="00FD042B">
        <w:rPr>
          <w:sz w:val="20"/>
          <w:szCs w:val="20"/>
        </w:rPr>
        <w:t xml:space="preserve">. We are required to report, among other things, control deficiencies that constitute a “material weakness” or changes in internal controls that, or that are reasonably likely to, materially affect internal controls over financial reporting. A “material weakness” is a significant deficiency or combination of significant deficiencies in internal control over financial reporting that results in a reasonable possibility that a material misstatement of the annual or interim financial statements will not be prevented or detected and corrected on a timely basis. </w:t>
      </w:r>
    </w:p>
    <w:p w:rsidR="00D64468" w:rsidRPr="00FD042B" w:rsidRDefault="00D64468" w:rsidP="00D64468">
      <w:pPr>
        <w:pStyle w:val="NormalWeb"/>
        <w:spacing w:before="180" w:beforeAutospacing="0" w:after="0" w:afterAutospacing="0"/>
      </w:pPr>
      <w:r w:rsidRPr="00FD042B">
        <w:rPr>
          <w:sz w:val="20"/>
          <w:szCs w:val="20"/>
        </w:rPr>
        <w:t xml:space="preserve">We could suffer a loss of confidence in the reliability of our financial statements if we or our independent registered public accounting firm reports a material weakness in our internal controls, if we do not develop and maintain effective controls and procedures or if we are otherwise unable to deliver timely and reliable financial information. Any loss of confidence in the reliability of our financial statements or other negative reaction to our failure to develop timely or adequate disclosure controls and procedures or internal controls could result in a decline in the price of our common stock. In addition, if we fail to remedy any material weakness, our financial statements may be inaccurate, we may face restricted access to the capital markets and our stock price may be adversely affected. </w:t>
      </w:r>
    </w:p>
    <w:p w:rsidR="006B27CE" w:rsidRPr="00FD042B" w:rsidRDefault="006B27CE" w:rsidP="006F1972">
      <w:pPr>
        <w:pStyle w:val="NormalWeb"/>
        <w:spacing w:before="270" w:beforeAutospacing="0" w:after="0" w:afterAutospacing="0"/>
      </w:pPr>
      <w:r w:rsidRPr="00FD042B">
        <w:rPr>
          <w:b/>
          <w:bCs/>
          <w:i/>
          <w:iCs/>
          <w:sz w:val="20"/>
          <w:szCs w:val="20"/>
        </w:rPr>
        <w:lastRenderedPageBreak/>
        <w:t xml:space="preserve">We do not currently intend to pay dividends to our common stockholders in the foreseeable future. </w:t>
      </w:r>
    </w:p>
    <w:p w:rsidR="006B27CE" w:rsidRPr="00FD042B" w:rsidRDefault="006B27CE" w:rsidP="006B27CE">
      <w:pPr>
        <w:pStyle w:val="NormalWeb"/>
        <w:spacing w:before="90" w:beforeAutospacing="0" w:after="0" w:afterAutospacing="0"/>
      </w:pPr>
      <w:r w:rsidRPr="00FD042B">
        <w:rPr>
          <w:sz w:val="20"/>
          <w:szCs w:val="20"/>
        </w:rPr>
        <w:t>It is uncertain when, if ever, we will declare dividends to our common stockholders. We do not currently intend to pay dividends in the foreseeable future. Our ability to pay dividends is constrained by our holding company structure under which we are dependent on our subsidiaries for payments. Additionally, we and our subsidiaries are parties to credit agreements which restrict our ability and their ability to pay dividends. See “Item 5—Market for the Registrant’s Common Equity, Related S</w:t>
      </w:r>
      <w:r w:rsidR="008157BA" w:rsidRPr="00FD042B">
        <w:rPr>
          <w:sz w:val="20"/>
          <w:szCs w:val="20"/>
        </w:rPr>
        <w:t>tock</w:t>
      </w:r>
      <w:r w:rsidRPr="00FD042B">
        <w:rPr>
          <w:sz w:val="20"/>
          <w:szCs w:val="20"/>
        </w:rPr>
        <w:t xml:space="preserve">holder Matters and Issuer Purchases of Equity Securities” and “Item 7—Management’s Discussion and Analysis of Financial Condition and Results of Operations—Liquidity and Capital Resources”. </w:t>
      </w:r>
    </w:p>
    <w:p w:rsidR="007D05D2" w:rsidRPr="007D05D2" w:rsidRDefault="007D05D2" w:rsidP="007D05D2">
      <w:pPr>
        <w:pStyle w:val="NormalWeb"/>
        <w:keepNext/>
        <w:spacing w:before="270" w:beforeAutospacing="0" w:after="0" w:afterAutospacing="0"/>
        <w:rPr>
          <w:sz w:val="20"/>
          <w:szCs w:val="20"/>
        </w:rPr>
      </w:pPr>
      <w:r w:rsidRPr="007D05D2">
        <w:rPr>
          <w:b/>
          <w:bCs/>
          <w:i/>
          <w:iCs/>
          <w:sz w:val="20"/>
          <w:szCs w:val="20"/>
        </w:rPr>
        <w:t>Compliance with and changes in laws and regulations in the countries in which we operate could have a significant financial impact and affect how and where we conduct our operations.</w:t>
      </w:r>
    </w:p>
    <w:p w:rsidR="007D05D2" w:rsidRPr="007D05D2" w:rsidRDefault="007D05D2" w:rsidP="007D05D2">
      <w:pPr>
        <w:pStyle w:val="NormalWeb"/>
        <w:spacing w:before="90" w:beforeAutospacing="0" w:after="0" w:afterAutospacing="0"/>
        <w:rPr>
          <w:sz w:val="20"/>
          <w:szCs w:val="20"/>
        </w:rPr>
      </w:pPr>
      <w:r w:rsidRPr="007D05D2">
        <w:rPr>
          <w:sz w:val="20"/>
          <w:szCs w:val="20"/>
        </w:rPr>
        <w:t>We have operations in the U.S. and in 21 countries.  Expected and unexpected changes in the business and legal environments in the countries in which we operate can impact us. Compliance with and changes in laws, regulations and other legal and business issues could impact our ability to manage our costs and to meet our earnings goals. Compliance related matters could also limit our ability to do business in certain countries. Changes that could have a significant cost to us include new legislation, new regulations, or a differing interpretation of existing laws and regulations, changes in tax law or tax rates, the unfavorable resolution of tax assessments or audits by various taxing authorities, changes in trade and other treaties that lead to differing tariffs and trade rules, the expansion of currency exchange controls, export controls or additional restrictions on doing business in countries subject to sanctions in which we operate or intend to operate.  For instance, we have provisionally accounted for changes from the recently enacted U.S. Tax Cuts and Jobs Act of 2017; however, this provisional accounting is subject to change based on our continued assessment of the impact of the law and any changes by the U.S. Internal Revenue Service and Treasury Department on the interpretation and application of the law.  Similarly, the European Union and its constituent countries have recently implemented the General Data Protection Regulation, which is applicable to certain European countries in which we operate.  Changing law and regulation can impact our operations and adversely affect us.</w:t>
      </w:r>
    </w:p>
    <w:p w:rsidR="00D64468" w:rsidRPr="007D05D2" w:rsidRDefault="00D64468" w:rsidP="00D64468">
      <w:pPr>
        <w:pStyle w:val="NormalWeb"/>
        <w:keepNext/>
        <w:spacing w:before="270" w:beforeAutospacing="0" w:after="0" w:afterAutospacing="0"/>
        <w:ind w:left="1224" w:hanging="1224"/>
        <w:rPr>
          <w:sz w:val="20"/>
          <w:szCs w:val="20"/>
        </w:rPr>
      </w:pPr>
      <w:r w:rsidRPr="007D05D2">
        <w:rPr>
          <w:b/>
          <w:bCs/>
          <w:sz w:val="20"/>
          <w:szCs w:val="20"/>
        </w:rPr>
        <w:t xml:space="preserve">ITEM 1B. </w:t>
      </w:r>
      <w:bookmarkStart w:id="3" w:name="UnresolvedStaffComments"/>
      <w:r w:rsidRPr="007D05D2">
        <w:rPr>
          <w:bCs/>
          <w:sz w:val="20"/>
          <w:szCs w:val="20"/>
        </w:rPr>
        <w:tab/>
      </w:r>
      <w:r w:rsidRPr="007D05D2">
        <w:rPr>
          <w:b/>
          <w:bCs/>
          <w:sz w:val="20"/>
          <w:szCs w:val="20"/>
        </w:rPr>
        <w:t>UNRESOLVED STAFF COMMENTS</w:t>
      </w:r>
      <w:bookmarkEnd w:id="3"/>
      <w:r w:rsidRPr="007D05D2">
        <w:rPr>
          <w:b/>
          <w:bCs/>
          <w:sz w:val="20"/>
          <w:szCs w:val="20"/>
        </w:rPr>
        <w:t xml:space="preserve"> </w:t>
      </w:r>
    </w:p>
    <w:p w:rsidR="00D64468" w:rsidRPr="00FD042B" w:rsidRDefault="00D64468" w:rsidP="00D64468">
      <w:pPr>
        <w:pStyle w:val="NormalWeb"/>
        <w:spacing w:before="90" w:beforeAutospacing="0" w:after="0" w:afterAutospacing="0"/>
      </w:pPr>
      <w:r w:rsidRPr="00FD042B">
        <w:rPr>
          <w:sz w:val="20"/>
          <w:szCs w:val="20"/>
        </w:rPr>
        <w:t xml:space="preserve">Not applicable. </w:t>
      </w:r>
    </w:p>
    <w:p w:rsidR="00D64468" w:rsidRPr="00FD042B" w:rsidRDefault="00D64468" w:rsidP="00D64468">
      <w:pPr>
        <w:pStyle w:val="NormalWeb"/>
        <w:keepNext/>
        <w:spacing w:before="270" w:beforeAutospacing="0" w:after="0" w:afterAutospacing="0"/>
        <w:ind w:left="1109" w:hanging="1109"/>
      </w:pPr>
      <w:r w:rsidRPr="00FD042B">
        <w:rPr>
          <w:b/>
          <w:bCs/>
          <w:sz w:val="20"/>
          <w:szCs w:val="20"/>
        </w:rPr>
        <w:t>ITEM</w:t>
      </w:r>
      <w:proofErr w:type="gramStart"/>
      <w:r w:rsidRPr="00FD042B">
        <w:rPr>
          <w:b/>
          <w:bCs/>
          <w:sz w:val="20"/>
          <w:szCs w:val="20"/>
        </w:rPr>
        <w:t>  2</w:t>
      </w:r>
      <w:proofErr w:type="gramEnd"/>
      <w:r w:rsidRPr="00FD042B">
        <w:rPr>
          <w:b/>
          <w:bCs/>
          <w:sz w:val="20"/>
          <w:szCs w:val="20"/>
        </w:rPr>
        <w:t>.</w:t>
      </w:r>
      <w:r w:rsidRPr="00FD042B">
        <w:rPr>
          <w:bCs/>
          <w:sz w:val="20"/>
          <w:szCs w:val="20"/>
        </w:rPr>
        <w:tab/>
      </w:r>
      <w:bookmarkStart w:id="4" w:name="Properties"/>
      <w:r w:rsidRPr="00FD042B">
        <w:rPr>
          <w:b/>
          <w:bCs/>
          <w:sz w:val="20"/>
          <w:szCs w:val="20"/>
        </w:rPr>
        <w:t xml:space="preserve">PROPERTIES </w:t>
      </w:r>
      <w:bookmarkEnd w:id="4"/>
    </w:p>
    <w:p w:rsidR="006B27CE" w:rsidRPr="00FD042B" w:rsidRDefault="006B27CE" w:rsidP="006B27CE">
      <w:pPr>
        <w:pStyle w:val="NormalWeb"/>
        <w:spacing w:before="90" w:beforeAutospacing="0" w:after="0" w:afterAutospacing="0"/>
      </w:pPr>
      <w:r w:rsidRPr="00FD042B">
        <w:rPr>
          <w:sz w:val="20"/>
          <w:szCs w:val="20"/>
        </w:rPr>
        <w:t>In North America, we operate a hub and spoke mod</w:t>
      </w:r>
      <w:r w:rsidR="00203F17" w:rsidRPr="00FD042B">
        <w:rPr>
          <w:sz w:val="20"/>
          <w:szCs w:val="20"/>
        </w:rPr>
        <w:t xml:space="preserve">el that is centered </w:t>
      </w:r>
      <w:proofErr w:type="gramStart"/>
      <w:r w:rsidR="00203F17" w:rsidRPr="00FD042B">
        <w:rPr>
          <w:sz w:val="20"/>
          <w:szCs w:val="20"/>
        </w:rPr>
        <w:t>around</w:t>
      </w:r>
      <w:proofErr w:type="gramEnd"/>
      <w:r w:rsidR="00203F17" w:rsidRPr="00FD042B">
        <w:rPr>
          <w:sz w:val="20"/>
          <w:szCs w:val="20"/>
        </w:rPr>
        <w:t xml:space="preserve"> our 10</w:t>
      </w:r>
      <w:r w:rsidRPr="00FD042B">
        <w:rPr>
          <w:sz w:val="20"/>
          <w:szCs w:val="20"/>
        </w:rPr>
        <w:t xml:space="preserve"> distribution centers in the U.S</w:t>
      </w:r>
      <w:r w:rsidR="00945C74" w:rsidRPr="00FD042B">
        <w:rPr>
          <w:sz w:val="20"/>
          <w:szCs w:val="20"/>
        </w:rPr>
        <w:t>.</w:t>
      </w:r>
      <w:r w:rsidR="00203F17" w:rsidRPr="00FD042B">
        <w:rPr>
          <w:sz w:val="20"/>
          <w:szCs w:val="20"/>
        </w:rPr>
        <w:t xml:space="preserve"> and Canada with </w:t>
      </w:r>
      <w:r w:rsidR="0009568F">
        <w:rPr>
          <w:sz w:val="20"/>
          <w:szCs w:val="20"/>
        </w:rPr>
        <w:t>127</w:t>
      </w:r>
      <w:r w:rsidRPr="00FD042B">
        <w:rPr>
          <w:sz w:val="20"/>
          <w:szCs w:val="20"/>
        </w:rPr>
        <w:t xml:space="preserve"> branch locations which have inventory and local employees</w:t>
      </w:r>
      <w:r w:rsidR="00AE1979">
        <w:rPr>
          <w:sz w:val="20"/>
          <w:szCs w:val="20"/>
        </w:rPr>
        <w:t xml:space="preserve"> and house 1</w:t>
      </w:r>
      <w:r w:rsidR="00E14DB5">
        <w:rPr>
          <w:sz w:val="20"/>
          <w:szCs w:val="20"/>
        </w:rPr>
        <w:t>4</w:t>
      </w:r>
      <w:r w:rsidR="00AE1979">
        <w:rPr>
          <w:sz w:val="20"/>
          <w:szCs w:val="20"/>
        </w:rPr>
        <w:t xml:space="preserve"> valve </w:t>
      </w:r>
      <w:r w:rsidR="00E14DB5">
        <w:rPr>
          <w:sz w:val="20"/>
          <w:szCs w:val="20"/>
        </w:rPr>
        <w:t>and engineering</w:t>
      </w:r>
      <w:r w:rsidR="00AE1979">
        <w:rPr>
          <w:sz w:val="20"/>
          <w:szCs w:val="20"/>
        </w:rPr>
        <w:t xml:space="preserve"> service centers</w:t>
      </w:r>
      <w:r w:rsidRPr="00FD042B">
        <w:rPr>
          <w:sz w:val="20"/>
          <w:szCs w:val="20"/>
        </w:rPr>
        <w:t>. Ou</w:t>
      </w:r>
      <w:r w:rsidR="008E2A84" w:rsidRPr="00FD042B">
        <w:rPr>
          <w:sz w:val="20"/>
          <w:szCs w:val="20"/>
        </w:rPr>
        <w:t xml:space="preserve">r U.S. network is comprised of </w:t>
      </w:r>
      <w:r w:rsidR="00E14DB5">
        <w:rPr>
          <w:sz w:val="20"/>
          <w:szCs w:val="20"/>
        </w:rPr>
        <w:t>102</w:t>
      </w:r>
      <w:r w:rsidR="008E2A84" w:rsidRPr="00FD042B">
        <w:rPr>
          <w:sz w:val="20"/>
          <w:szCs w:val="20"/>
        </w:rPr>
        <w:t xml:space="preserve"> branch locations and nine </w:t>
      </w:r>
      <w:r w:rsidRPr="00FD042B">
        <w:rPr>
          <w:sz w:val="20"/>
          <w:szCs w:val="20"/>
        </w:rPr>
        <w:t xml:space="preserve">distribution centers. We own our Charleston, WV corporate office and our Nitro, WV and </w:t>
      </w:r>
      <w:r w:rsidR="00705C0B" w:rsidRPr="00FD042B">
        <w:rPr>
          <w:sz w:val="20"/>
          <w:szCs w:val="20"/>
        </w:rPr>
        <w:t xml:space="preserve">our </w:t>
      </w:r>
      <w:r w:rsidRPr="00FD042B">
        <w:rPr>
          <w:sz w:val="20"/>
          <w:szCs w:val="20"/>
        </w:rPr>
        <w:t xml:space="preserve">Houston, TX (Darien Street) distribution centers and lease the remaining seven distribution </w:t>
      </w:r>
      <w:r w:rsidR="00F81535">
        <w:rPr>
          <w:sz w:val="20"/>
          <w:szCs w:val="20"/>
        </w:rPr>
        <w:t xml:space="preserve">centers. In Canada, we have </w:t>
      </w:r>
      <w:r w:rsidR="00E14DB5">
        <w:rPr>
          <w:sz w:val="20"/>
          <w:szCs w:val="20"/>
        </w:rPr>
        <w:t>25</w:t>
      </w:r>
      <w:r w:rsidRPr="00FD042B">
        <w:rPr>
          <w:sz w:val="20"/>
          <w:szCs w:val="20"/>
        </w:rPr>
        <w:t xml:space="preserve"> br</w:t>
      </w:r>
      <w:r w:rsidR="00203F17" w:rsidRPr="00FD042B">
        <w:rPr>
          <w:sz w:val="20"/>
          <w:szCs w:val="20"/>
        </w:rPr>
        <w:t>anch locations and we own our one</w:t>
      </w:r>
      <w:r w:rsidRPr="00FD042B">
        <w:rPr>
          <w:sz w:val="20"/>
          <w:szCs w:val="20"/>
        </w:rPr>
        <w:t xml:space="preserve"> distribution center in Nisku, Alb</w:t>
      </w:r>
      <w:r w:rsidR="00203F17" w:rsidRPr="00FD042B">
        <w:rPr>
          <w:sz w:val="20"/>
          <w:szCs w:val="20"/>
        </w:rPr>
        <w:t xml:space="preserve">erta, Canada. We own less than </w:t>
      </w:r>
      <w:r w:rsidR="00FC18DC">
        <w:rPr>
          <w:sz w:val="20"/>
          <w:szCs w:val="20"/>
        </w:rPr>
        <w:t>10</w:t>
      </w:r>
      <w:r w:rsidRPr="00FD042B">
        <w:rPr>
          <w:sz w:val="20"/>
          <w:szCs w:val="20"/>
        </w:rPr>
        <w:t xml:space="preserve">% of our branch locations as we primarily lease the facilities. </w:t>
      </w:r>
    </w:p>
    <w:p w:rsidR="006B27CE" w:rsidRPr="00FD042B" w:rsidRDefault="006B27CE" w:rsidP="006B27CE">
      <w:pPr>
        <w:pStyle w:val="NormalWeb"/>
        <w:spacing w:before="180" w:beforeAutospacing="0" w:after="0" w:afterAutospacing="0"/>
      </w:pPr>
      <w:r w:rsidRPr="00FD042B">
        <w:rPr>
          <w:sz w:val="20"/>
          <w:szCs w:val="20"/>
        </w:rPr>
        <w:t xml:space="preserve">Outside North America, we operate through a network of </w:t>
      </w:r>
      <w:r w:rsidR="00E14DB5">
        <w:rPr>
          <w:sz w:val="20"/>
          <w:szCs w:val="20"/>
        </w:rPr>
        <w:t>50</w:t>
      </w:r>
      <w:r w:rsidRPr="00FD042B">
        <w:rPr>
          <w:sz w:val="20"/>
          <w:szCs w:val="20"/>
        </w:rPr>
        <w:t xml:space="preserve"> branch locations located througho</w:t>
      </w:r>
      <w:r w:rsidR="00FD62DD">
        <w:rPr>
          <w:sz w:val="20"/>
          <w:szCs w:val="20"/>
        </w:rPr>
        <w:t>ut Europe, Asia, Australasia,</w:t>
      </w:r>
      <w:r w:rsidRPr="00FD042B">
        <w:rPr>
          <w:sz w:val="20"/>
          <w:szCs w:val="20"/>
        </w:rPr>
        <w:t xml:space="preserve"> the Middle East</w:t>
      </w:r>
      <w:r w:rsidR="00FD62DD">
        <w:rPr>
          <w:sz w:val="20"/>
          <w:szCs w:val="20"/>
        </w:rPr>
        <w:t xml:space="preserve"> and Caspian</w:t>
      </w:r>
      <w:r w:rsidRPr="00FD042B">
        <w:rPr>
          <w:sz w:val="20"/>
          <w:szCs w:val="20"/>
        </w:rPr>
        <w:t>, including</w:t>
      </w:r>
      <w:r w:rsidR="00F81535">
        <w:rPr>
          <w:sz w:val="20"/>
          <w:szCs w:val="20"/>
        </w:rPr>
        <w:t xml:space="preserve"> six</w:t>
      </w:r>
      <w:r w:rsidRPr="00FD042B">
        <w:rPr>
          <w:sz w:val="20"/>
          <w:szCs w:val="20"/>
        </w:rPr>
        <w:t xml:space="preserve"> distribution centers in the United Kingdom, Norway, Singapore, the Netherlands, the United Arab Emirates and Australia. </w:t>
      </w:r>
      <w:r w:rsidR="00FC18DC">
        <w:rPr>
          <w:sz w:val="20"/>
          <w:szCs w:val="20"/>
        </w:rPr>
        <w:t>Thir</w:t>
      </w:r>
      <w:r w:rsidR="00E14DB5">
        <w:rPr>
          <w:sz w:val="20"/>
          <w:szCs w:val="20"/>
        </w:rPr>
        <w:t>teen</w:t>
      </w:r>
      <w:r w:rsidR="008937C2">
        <w:rPr>
          <w:sz w:val="20"/>
          <w:szCs w:val="20"/>
        </w:rPr>
        <w:t xml:space="preserve"> valve</w:t>
      </w:r>
      <w:r w:rsidR="009E5ED6">
        <w:rPr>
          <w:sz w:val="20"/>
          <w:szCs w:val="20"/>
        </w:rPr>
        <w:t xml:space="preserve"> </w:t>
      </w:r>
      <w:r w:rsidR="00E14DB5">
        <w:rPr>
          <w:sz w:val="20"/>
          <w:szCs w:val="20"/>
        </w:rPr>
        <w:t>and engineering</w:t>
      </w:r>
      <w:r w:rsidR="009E5ED6">
        <w:rPr>
          <w:sz w:val="20"/>
          <w:szCs w:val="20"/>
        </w:rPr>
        <w:t xml:space="preserve"> service centers are housed within our distribution centers and branch locations.</w:t>
      </w:r>
      <w:r w:rsidR="008937C2">
        <w:rPr>
          <w:sz w:val="20"/>
          <w:szCs w:val="20"/>
        </w:rPr>
        <w:t xml:space="preserve"> </w:t>
      </w:r>
      <w:r w:rsidRPr="00FD042B">
        <w:rPr>
          <w:sz w:val="20"/>
          <w:szCs w:val="20"/>
        </w:rPr>
        <w:t>We own our Brussels, Belgium location</w:t>
      </w:r>
      <w:r w:rsidR="00937207">
        <w:rPr>
          <w:sz w:val="20"/>
          <w:szCs w:val="20"/>
        </w:rPr>
        <w:t>,</w:t>
      </w:r>
      <w:r w:rsidRPr="00FD042B">
        <w:rPr>
          <w:sz w:val="20"/>
          <w:szCs w:val="20"/>
        </w:rPr>
        <w:t xml:space="preserve"> and the remainder of our locations are leased. </w:t>
      </w:r>
    </w:p>
    <w:p w:rsidR="006B27CE" w:rsidRPr="00FD042B" w:rsidRDefault="006B27CE" w:rsidP="006B27CE">
      <w:pPr>
        <w:pStyle w:val="NormalWeb"/>
        <w:keepNext/>
        <w:spacing w:before="270" w:beforeAutospacing="0" w:after="0" w:afterAutospacing="0"/>
        <w:rPr>
          <w:sz w:val="20"/>
        </w:rPr>
      </w:pPr>
      <w:r w:rsidRPr="00FD042B">
        <w:rPr>
          <w:sz w:val="20"/>
        </w:rPr>
        <w:t>Our Company maintains its principal executive office at 1301 McKinney Street, Suite 2300, Houston, Texas, 77010 and also maintains a corporate office in Ch</w:t>
      </w:r>
      <w:r w:rsidR="0009568F">
        <w:rPr>
          <w:sz w:val="20"/>
        </w:rPr>
        <w:t>arleston, West Virginia</w:t>
      </w:r>
      <w:r w:rsidRPr="00FD042B">
        <w:rPr>
          <w:sz w:val="20"/>
        </w:rPr>
        <w:t>.  These locations have corporate functions such as</w:t>
      </w:r>
      <w:r w:rsidR="00705C0B" w:rsidRPr="00FD042B">
        <w:rPr>
          <w:sz w:val="20"/>
        </w:rPr>
        <w:t xml:space="preserve"> executive management,</w:t>
      </w:r>
      <w:r w:rsidRPr="00FD042B">
        <w:rPr>
          <w:sz w:val="20"/>
        </w:rPr>
        <w:t xml:space="preserve"> accounting, human resources, legal</w:t>
      </w:r>
      <w:r w:rsidR="00705C0B" w:rsidRPr="00FD042B">
        <w:rPr>
          <w:sz w:val="20"/>
        </w:rPr>
        <w:t xml:space="preserve">, marketing, supply chain management, </w:t>
      </w:r>
      <w:proofErr w:type="gramStart"/>
      <w:r w:rsidR="00705C0B" w:rsidRPr="00FD042B">
        <w:rPr>
          <w:sz w:val="20"/>
        </w:rPr>
        <w:t>business</w:t>
      </w:r>
      <w:proofErr w:type="gramEnd"/>
      <w:r w:rsidR="00705C0B" w:rsidRPr="00FD042B">
        <w:rPr>
          <w:sz w:val="20"/>
        </w:rPr>
        <w:t xml:space="preserve"> development</w:t>
      </w:r>
      <w:r w:rsidRPr="00FD042B">
        <w:rPr>
          <w:sz w:val="20"/>
        </w:rPr>
        <w:t xml:space="preserve"> and information technology.</w:t>
      </w:r>
    </w:p>
    <w:p w:rsidR="00D64468" w:rsidRPr="00FD042B" w:rsidRDefault="00D64468" w:rsidP="006B27CE">
      <w:pPr>
        <w:pStyle w:val="NormalWeb"/>
        <w:keepNext/>
        <w:spacing w:before="270" w:beforeAutospacing="0" w:after="0" w:afterAutospacing="0"/>
        <w:ind w:left="1101" w:hanging="1102"/>
      </w:pPr>
      <w:r w:rsidRPr="00FD042B">
        <w:rPr>
          <w:b/>
          <w:bCs/>
          <w:sz w:val="20"/>
          <w:szCs w:val="20"/>
        </w:rPr>
        <w:t>ITEM</w:t>
      </w:r>
      <w:proofErr w:type="gramStart"/>
      <w:r w:rsidRPr="00FD042B">
        <w:rPr>
          <w:b/>
          <w:bCs/>
          <w:sz w:val="20"/>
          <w:szCs w:val="20"/>
        </w:rPr>
        <w:t>  3</w:t>
      </w:r>
      <w:proofErr w:type="gramEnd"/>
      <w:r w:rsidRPr="00FD042B">
        <w:rPr>
          <w:b/>
          <w:bCs/>
          <w:sz w:val="20"/>
          <w:szCs w:val="20"/>
        </w:rPr>
        <w:t>.</w:t>
      </w:r>
      <w:r w:rsidRPr="00FD042B">
        <w:rPr>
          <w:bCs/>
          <w:sz w:val="20"/>
          <w:szCs w:val="20"/>
        </w:rPr>
        <w:tab/>
      </w:r>
      <w:bookmarkStart w:id="5" w:name="Legalproceedings"/>
      <w:r w:rsidRPr="00FD042B">
        <w:rPr>
          <w:b/>
          <w:bCs/>
          <w:sz w:val="20"/>
          <w:szCs w:val="20"/>
        </w:rPr>
        <w:t>LEGAL PROCEEDINGS</w:t>
      </w:r>
      <w:bookmarkEnd w:id="5"/>
      <w:r w:rsidRPr="00FD042B">
        <w:rPr>
          <w:b/>
          <w:bCs/>
          <w:sz w:val="20"/>
          <w:szCs w:val="20"/>
        </w:rPr>
        <w:t xml:space="preserve"> </w:t>
      </w:r>
    </w:p>
    <w:p w:rsidR="00D64468" w:rsidRPr="00FD042B" w:rsidRDefault="00D64468" w:rsidP="00D64468">
      <w:pPr>
        <w:pStyle w:val="NormalWeb"/>
        <w:spacing w:before="90" w:beforeAutospacing="0" w:after="0" w:afterAutospacing="0"/>
        <w:rPr>
          <w:sz w:val="20"/>
          <w:szCs w:val="20"/>
        </w:rPr>
      </w:pPr>
      <w:r w:rsidRPr="00FD042B">
        <w:rPr>
          <w:sz w:val="20"/>
          <w:szCs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upon resolution are likely to have a material effect on our business, financial condition, results of operations or cash flows. </w:t>
      </w:r>
    </w:p>
    <w:p w:rsidR="00D64468" w:rsidRPr="00FD042B" w:rsidRDefault="00D64468" w:rsidP="00D64468">
      <w:pPr>
        <w:pStyle w:val="NormalWeb"/>
        <w:spacing w:before="180" w:beforeAutospacing="0" w:after="0" w:afterAutospacing="0"/>
        <w:rPr>
          <w:sz w:val="20"/>
          <w:szCs w:val="20"/>
        </w:rPr>
      </w:pPr>
      <w:r w:rsidRPr="00FD042B">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the opinion of management, the </w:t>
      </w:r>
      <w:r w:rsidRPr="00FD042B">
        <w:rPr>
          <w:sz w:val="20"/>
          <w:szCs w:val="20"/>
        </w:rPr>
        <w:lastRenderedPageBreak/>
        <w:t xml:space="preserve">ultimate disposition of these claims and proceedings are not expected to have a material adverse effect on our financial position, results of operations or cash flows. </w:t>
      </w:r>
    </w:p>
    <w:p w:rsidR="00D64468" w:rsidRPr="00FD042B" w:rsidRDefault="00D64468" w:rsidP="00D64468">
      <w:pPr>
        <w:pStyle w:val="NormalWeb"/>
        <w:spacing w:before="180" w:beforeAutospacing="0" w:after="0" w:afterAutospacing="0"/>
        <w:rPr>
          <w:sz w:val="20"/>
          <w:szCs w:val="20"/>
        </w:rPr>
      </w:pPr>
      <w:r w:rsidRPr="00FD042B">
        <w:rPr>
          <w:sz w:val="20"/>
          <w:szCs w:val="20"/>
        </w:rPr>
        <w:t>For information regarding asbestos cases in which we are a defendant and other claims and proceedings, see “Item 7—Management’s Discussion and Analysis of Financial Condition and Results of Operations—Contractual Obligations, Commitments and Contingencies—Legal Proceedings” and “Note 1</w:t>
      </w:r>
      <w:r w:rsidR="00C2145E" w:rsidRPr="00FD042B">
        <w:rPr>
          <w:sz w:val="20"/>
          <w:szCs w:val="20"/>
        </w:rPr>
        <w:t>6</w:t>
      </w:r>
      <w:r w:rsidRPr="00FD042B">
        <w:rPr>
          <w:sz w:val="20"/>
          <w:szCs w:val="20"/>
        </w:rPr>
        <w:t xml:space="preserve">—Commitments and Contingencies” to our audited consolidated financial statements included elsewhere in this report. </w:t>
      </w:r>
    </w:p>
    <w:p w:rsidR="00D64468" w:rsidRPr="00FD042B" w:rsidRDefault="00D64468" w:rsidP="00D64468">
      <w:pPr>
        <w:pStyle w:val="NormalWeb"/>
        <w:keepNext/>
        <w:spacing w:before="270" w:beforeAutospacing="0" w:after="0" w:afterAutospacing="0"/>
        <w:ind w:left="1101" w:hanging="1102"/>
      </w:pPr>
      <w:r w:rsidRPr="00FD042B">
        <w:rPr>
          <w:b/>
          <w:bCs/>
          <w:sz w:val="20"/>
          <w:szCs w:val="20"/>
        </w:rPr>
        <w:t>ITEM</w:t>
      </w:r>
      <w:proofErr w:type="gramStart"/>
      <w:r w:rsidRPr="00FD042B">
        <w:rPr>
          <w:b/>
          <w:bCs/>
          <w:sz w:val="20"/>
          <w:szCs w:val="20"/>
        </w:rPr>
        <w:t>  4</w:t>
      </w:r>
      <w:proofErr w:type="gramEnd"/>
      <w:r w:rsidRPr="00FD042B">
        <w:rPr>
          <w:b/>
          <w:bCs/>
          <w:sz w:val="20"/>
          <w:szCs w:val="20"/>
        </w:rPr>
        <w:t>.</w:t>
      </w:r>
      <w:r w:rsidRPr="00FD042B">
        <w:rPr>
          <w:bCs/>
          <w:sz w:val="20"/>
          <w:szCs w:val="20"/>
        </w:rPr>
        <w:tab/>
      </w:r>
      <w:bookmarkStart w:id="6" w:name="MineSafetyDisclosures"/>
      <w:r w:rsidRPr="00FD042B">
        <w:rPr>
          <w:b/>
          <w:bCs/>
          <w:sz w:val="20"/>
          <w:szCs w:val="20"/>
        </w:rPr>
        <w:t>MINE SAFETY DISCLOSURES</w:t>
      </w:r>
      <w:bookmarkEnd w:id="6"/>
      <w:r w:rsidRPr="00FD042B">
        <w:rPr>
          <w:b/>
          <w:bCs/>
          <w:sz w:val="20"/>
          <w:szCs w:val="20"/>
        </w:rPr>
        <w:t xml:space="preserve"> </w:t>
      </w:r>
    </w:p>
    <w:p w:rsidR="00D64468" w:rsidRPr="00FD042B" w:rsidRDefault="00D64468" w:rsidP="00D64468">
      <w:pPr>
        <w:pStyle w:val="NormalWeb"/>
        <w:spacing w:before="90" w:beforeAutospacing="0" w:after="0" w:afterAutospacing="0"/>
        <w:rPr>
          <w:sz w:val="2"/>
          <w:szCs w:val="2"/>
        </w:rPr>
      </w:pPr>
      <w:r w:rsidRPr="00FD042B">
        <w:rPr>
          <w:sz w:val="20"/>
          <w:szCs w:val="20"/>
        </w:rPr>
        <w:t xml:space="preserve">Not applicable. </w:t>
      </w:r>
      <w:r w:rsidRPr="00FD042B">
        <w:rPr>
          <w:sz w:val="2"/>
          <w:szCs w:val="2"/>
        </w:rPr>
        <w:t> </w:t>
      </w:r>
    </w:p>
    <w:p w:rsidR="00D64468" w:rsidRPr="00FD042B" w:rsidRDefault="00D64468" w:rsidP="00D64468">
      <w:pPr>
        <w:pStyle w:val="NormalWeb"/>
        <w:keepNext/>
        <w:pageBreakBefore/>
        <w:spacing w:before="0" w:beforeAutospacing="0" w:after="0" w:afterAutospacing="0"/>
      </w:pPr>
      <w:bookmarkStart w:id="7" w:name="ExecutiveOfficers"/>
      <w:r w:rsidRPr="00FD042B">
        <w:rPr>
          <w:b/>
          <w:bCs/>
          <w:sz w:val="20"/>
          <w:szCs w:val="20"/>
        </w:rPr>
        <w:lastRenderedPageBreak/>
        <w:t>EXECUTIVE OFFICERS OF THE REGISTRANT</w:t>
      </w:r>
      <w:bookmarkEnd w:id="7"/>
      <w:r w:rsidRPr="00FD042B">
        <w:rPr>
          <w:b/>
          <w:bCs/>
          <w:sz w:val="20"/>
          <w:szCs w:val="20"/>
        </w:rPr>
        <w:t xml:space="preserve"> </w:t>
      </w:r>
    </w:p>
    <w:p w:rsidR="006F05BB" w:rsidRPr="00FD042B" w:rsidRDefault="006F05BB" w:rsidP="006F05BB">
      <w:pPr>
        <w:pStyle w:val="NormalWeb"/>
        <w:spacing w:before="0" w:beforeAutospacing="0" w:after="0" w:afterAutospacing="0"/>
        <w:rPr>
          <w:sz w:val="20"/>
          <w:szCs w:val="20"/>
        </w:rPr>
      </w:pPr>
    </w:p>
    <w:p w:rsidR="006F05BB" w:rsidRPr="00FD042B" w:rsidRDefault="006F05BB" w:rsidP="006F05BB">
      <w:pPr>
        <w:pStyle w:val="NormalWeb"/>
        <w:spacing w:before="0" w:beforeAutospacing="0" w:after="0" w:afterAutospacing="0"/>
      </w:pPr>
      <w:r w:rsidRPr="00FD042B">
        <w:rPr>
          <w:sz w:val="20"/>
          <w:szCs w:val="20"/>
        </w:rPr>
        <w:t>The name, age, period of service and the title of each of our exec</w:t>
      </w:r>
      <w:r w:rsidR="005D09E3">
        <w:rPr>
          <w:sz w:val="20"/>
          <w:szCs w:val="20"/>
        </w:rPr>
        <w:t xml:space="preserve">utive officers as of </w:t>
      </w:r>
      <w:r w:rsidR="008A7576">
        <w:rPr>
          <w:sz w:val="20"/>
          <w:szCs w:val="20"/>
        </w:rPr>
        <w:t>February 16</w:t>
      </w:r>
      <w:r w:rsidR="00C9138C" w:rsidRPr="00FD042B">
        <w:rPr>
          <w:sz w:val="20"/>
          <w:szCs w:val="20"/>
        </w:rPr>
        <w:t>, 20</w:t>
      </w:r>
      <w:r w:rsidR="008A7576">
        <w:rPr>
          <w:sz w:val="20"/>
          <w:szCs w:val="20"/>
        </w:rPr>
        <w:t>18</w:t>
      </w:r>
      <w:r w:rsidRPr="00FD042B">
        <w:rPr>
          <w:sz w:val="20"/>
          <w:szCs w:val="20"/>
        </w:rPr>
        <w:t xml:space="preserve"> are listed below. </w:t>
      </w:r>
    </w:p>
    <w:p w:rsidR="006F05BB" w:rsidRPr="00FD042B" w:rsidRDefault="006F05BB" w:rsidP="006F05BB">
      <w:pPr>
        <w:pStyle w:val="NormalWeb"/>
        <w:spacing w:before="0" w:beforeAutospacing="0" w:after="0" w:afterAutospacing="0"/>
        <w:rPr>
          <w:i/>
          <w:iCs/>
          <w:sz w:val="20"/>
          <w:szCs w:val="20"/>
        </w:rPr>
      </w:pPr>
    </w:p>
    <w:p w:rsidR="00FD042B" w:rsidRPr="00FD042B" w:rsidRDefault="00FD042B" w:rsidP="00FD042B">
      <w:pPr>
        <w:pStyle w:val="NormalWeb"/>
        <w:spacing w:before="0" w:beforeAutospacing="0" w:after="0" w:afterAutospacing="0"/>
        <w:rPr>
          <w:sz w:val="20"/>
          <w:szCs w:val="20"/>
        </w:rPr>
      </w:pPr>
      <w:r w:rsidRPr="00FD042B">
        <w:rPr>
          <w:i/>
          <w:iCs/>
          <w:sz w:val="20"/>
          <w:szCs w:val="20"/>
        </w:rPr>
        <w:t xml:space="preserve">Andrew R. Lane, </w:t>
      </w:r>
      <w:r w:rsidRPr="00FD042B">
        <w:rPr>
          <w:iCs/>
          <w:sz w:val="20"/>
          <w:szCs w:val="20"/>
        </w:rPr>
        <w:t>age 5</w:t>
      </w:r>
      <w:r w:rsidR="00116B97">
        <w:rPr>
          <w:iCs/>
          <w:sz w:val="20"/>
          <w:szCs w:val="20"/>
        </w:rPr>
        <w:t>8</w:t>
      </w:r>
      <w:r w:rsidRPr="00FD042B">
        <w:rPr>
          <w:iCs/>
          <w:sz w:val="20"/>
          <w:szCs w:val="20"/>
        </w:rPr>
        <w:t>,</w:t>
      </w:r>
      <w:r w:rsidRPr="00FD042B">
        <w:rPr>
          <w:i/>
          <w:iCs/>
          <w:sz w:val="20"/>
          <w:szCs w:val="20"/>
        </w:rPr>
        <w:t xml:space="preserve"> </w:t>
      </w:r>
      <w:r w:rsidRPr="00FD042B">
        <w:rPr>
          <w:sz w:val="20"/>
          <w:szCs w:val="20"/>
        </w:rPr>
        <w:t xml:space="preserve">has served as our president and chief executive officer (“CEO”) since September 2008.  He has also served as a director of MRC Global Inc. since September 2008 and was chairman of the board from December 2009 to April 2016. From December 2004 to December 2007, he served as executive vice president and chief operating officer of Halliburton Company, where he was responsible for Halliburton’s overall operational performance. Prior to that, he held a variety of leadership roles within Halliburton. Mr. Lane received a B.S. in mechanical engineering from Southern Methodist University in 1981 (cum laude). He also completed the Advanced Management Program (“A.M.P.”) at Harvard Business School in 2000. </w:t>
      </w:r>
    </w:p>
    <w:p w:rsidR="00FD042B" w:rsidRPr="00FD042B" w:rsidRDefault="00FD042B" w:rsidP="00FD042B">
      <w:pPr>
        <w:pStyle w:val="NormalWeb"/>
        <w:spacing w:before="0" w:beforeAutospacing="0" w:after="0" w:afterAutospacing="0"/>
        <w:rPr>
          <w:i/>
          <w:iCs/>
          <w:sz w:val="20"/>
          <w:szCs w:val="20"/>
        </w:rPr>
      </w:pPr>
    </w:p>
    <w:p w:rsidR="00FD042B" w:rsidRPr="00FD042B" w:rsidRDefault="00FD042B" w:rsidP="00FD042B">
      <w:pPr>
        <w:pStyle w:val="NormalWeb"/>
        <w:spacing w:before="0" w:beforeAutospacing="0" w:after="0" w:afterAutospacing="0"/>
        <w:rPr>
          <w:sz w:val="20"/>
          <w:szCs w:val="20"/>
        </w:rPr>
      </w:pPr>
      <w:r w:rsidRPr="00FD042B">
        <w:rPr>
          <w:i/>
          <w:iCs/>
          <w:sz w:val="20"/>
          <w:szCs w:val="20"/>
        </w:rPr>
        <w:t>James E. Braun</w:t>
      </w:r>
      <w:r w:rsidRPr="00FD042B">
        <w:rPr>
          <w:iCs/>
          <w:sz w:val="20"/>
          <w:szCs w:val="20"/>
        </w:rPr>
        <w:t>, age 5</w:t>
      </w:r>
      <w:r w:rsidR="00116B97">
        <w:rPr>
          <w:iCs/>
          <w:sz w:val="20"/>
          <w:szCs w:val="20"/>
        </w:rPr>
        <w:t>8</w:t>
      </w:r>
      <w:r w:rsidRPr="00FD042B">
        <w:rPr>
          <w:iCs/>
          <w:sz w:val="20"/>
          <w:szCs w:val="20"/>
        </w:rPr>
        <w:t>,</w:t>
      </w:r>
      <w:r w:rsidRPr="00FD042B">
        <w:rPr>
          <w:sz w:val="20"/>
          <w:szCs w:val="20"/>
        </w:rPr>
        <w:t xml:space="preserve"> has served as our executive vice president and chief financial officer since November 2011. Prior to joining the Company, Mr. Braun served as chief financial officer of </w:t>
      </w:r>
      <w:proofErr w:type="spellStart"/>
      <w:r w:rsidRPr="00FD042B">
        <w:rPr>
          <w:sz w:val="20"/>
          <w:szCs w:val="20"/>
        </w:rPr>
        <w:t>Newpark</w:t>
      </w:r>
      <w:proofErr w:type="spellEnd"/>
      <w:r w:rsidRPr="00FD042B">
        <w:rPr>
          <w:sz w:val="20"/>
          <w:szCs w:val="20"/>
        </w:rPr>
        <w:t xml:space="preserve"> Resources, Inc. since 2006. </w:t>
      </w:r>
      <w:proofErr w:type="spellStart"/>
      <w:r w:rsidRPr="00FD042B">
        <w:rPr>
          <w:sz w:val="20"/>
          <w:szCs w:val="20"/>
        </w:rPr>
        <w:t>Newpark</w:t>
      </w:r>
      <w:proofErr w:type="spellEnd"/>
      <w:r w:rsidRPr="00FD042B">
        <w:rPr>
          <w:sz w:val="20"/>
          <w:szCs w:val="20"/>
        </w:rPr>
        <w:t xml:space="preserve"> provides drilling fluids and other products and services to the oil and gas exploration and production industry, both inside and outside of the U.S. Before joining </w:t>
      </w:r>
      <w:proofErr w:type="spellStart"/>
      <w:r w:rsidRPr="00FD042B">
        <w:rPr>
          <w:sz w:val="20"/>
          <w:szCs w:val="20"/>
        </w:rPr>
        <w:t>Newpark</w:t>
      </w:r>
      <w:proofErr w:type="spellEnd"/>
      <w:r w:rsidRPr="00FD042B">
        <w:rPr>
          <w:sz w:val="20"/>
          <w:szCs w:val="20"/>
        </w:rPr>
        <w:t xml:space="preserve">, Mr. Braun was chief financial officer of Baker Oil Tools, one of the largest divisions of Baker Hughes Incorporated, a leading provider of drilling, formation evaluation, completion and production products and services to the worldwide oil and gas industry. From 1998 until 2002, he was vice president, finance and administration of Baker </w:t>
      </w:r>
      <w:proofErr w:type="spellStart"/>
      <w:r w:rsidRPr="00FD042B">
        <w:rPr>
          <w:sz w:val="20"/>
          <w:szCs w:val="20"/>
        </w:rPr>
        <w:t>Petrolite</w:t>
      </w:r>
      <w:proofErr w:type="spellEnd"/>
      <w:r w:rsidRPr="00FD042B">
        <w:rPr>
          <w:sz w:val="20"/>
          <w:szCs w:val="20"/>
        </w:rPr>
        <w:t xml:space="preserve">, the oilfield specialty chemical business division of Baker Hughes.  Previously, he served as vice president and controller of Baker Hughes.  Mr. Braun is a CPA and was formerly a partner with Deloitte &amp; </w:t>
      </w:r>
      <w:proofErr w:type="spellStart"/>
      <w:r w:rsidRPr="00FD042B">
        <w:rPr>
          <w:sz w:val="20"/>
          <w:szCs w:val="20"/>
        </w:rPr>
        <w:t>Touche</w:t>
      </w:r>
      <w:proofErr w:type="spellEnd"/>
      <w:r w:rsidRPr="00FD042B">
        <w:rPr>
          <w:sz w:val="20"/>
          <w:szCs w:val="20"/>
        </w:rPr>
        <w:t xml:space="preserve">. Mr. Braun received a B.A. in accounting from the University of Illinois at Urbana-Champaign. </w:t>
      </w:r>
    </w:p>
    <w:p w:rsidR="006F05BB" w:rsidRPr="00FD042B" w:rsidRDefault="006F05BB" w:rsidP="006F05BB">
      <w:pPr>
        <w:pStyle w:val="NormalWeb"/>
        <w:spacing w:before="0" w:beforeAutospacing="0" w:after="0" w:afterAutospacing="0"/>
        <w:rPr>
          <w:i/>
          <w:iCs/>
          <w:sz w:val="20"/>
          <w:szCs w:val="20"/>
        </w:rPr>
      </w:pPr>
    </w:p>
    <w:p w:rsidR="006F05BB" w:rsidRPr="00FD042B" w:rsidRDefault="006F05BB" w:rsidP="006F05BB">
      <w:pPr>
        <w:pStyle w:val="NormalWeb"/>
        <w:spacing w:before="0" w:beforeAutospacing="0" w:after="0" w:afterAutospacing="0"/>
        <w:rPr>
          <w:sz w:val="20"/>
          <w:szCs w:val="20"/>
        </w:rPr>
      </w:pPr>
      <w:r w:rsidRPr="00FD042B">
        <w:rPr>
          <w:i/>
          <w:iCs/>
          <w:sz w:val="20"/>
          <w:szCs w:val="20"/>
        </w:rPr>
        <w:t xml:space="preserve">Daniel J. </w:t>
      </w:r>
      <w:proofErr w:type="spellStart"/>
      <w:r w:rsidRPr="00FD042B">
        <w:rPr>
          <w:i/>
          <w:iCs/>
          <w:sz w:val="20"/>
          <w:szCs w:val="20"/>
        </w:rPr>
        <w:t>Churay</w:t>
      </w:r>
      <w:proofErr w:type="spellEnd"/>
      <w:r w:rsidR="00C9138C" w:rsidRPr="00FD042B">
        <w:rPr>
          <w:iCs/>
          <w:sz w:val="20"/>
          <w:szCs w:val="20"/>
        </w:rPr>
        <w:t>, age 5</w:t>
      </w:r>
      <w:r w:rsidR="00116B97">
        <w:rPr>
          <w:iCs/>
          <w:sz w:val="20"/>
          <w:szCs w:val="20"/>
        </w:rPr>
        <w:t>5</w:t>
      </w:r>
      <w:r w:rsidRPr="00FD042B">
        <w:rPr>
          <w:iCs/>
          <w:sz w:val="20"/>
          <w:szCs w:val="20"/>
        </w:rPr>
        <w:t>,</w:t>
      </w:r>
      <w:r w:rsidRPr="00FD042B">
        <w:rPr>
          <w:sz w:val="20"/>
          <w:szCs w:val="20"/>
        </w:rPr>
        <w:t xml:space="preserve"> has served </w:t>
      </w:r>
      <w:r w:rsidR="008157BA" w:rsidRPr="00FD042B">
        <w:rPr>
          <w:sz w:val="20"/>
          <w:szCs w:val="20"/>
        </w:rPr>
        <w:t xml:space="preserve">as our executive vice president </w:t>
      </w:r>
      <w:r w:rsidR="008157BA" w:rsidRPr="00FD042B">
        <w:rPr>
          <w:sz w:val="20"/>
        </w:rPr>
        <w:t xml:space="preserve">– </w:t>
      </w:r>
      <w:r w:rsidRPr="00FD042B">
        <w:rPr>
          <w:sz w:val="20"/>
          <w:szCs w:val="20"/>
        </w:rPr>
        <w:t>corporate affairs, general counsel and corporate secretary since May 2012. In his current role, Mr. </w:t>
      </w:r>
      <w:proofErr w:type="spellStart"/>
      <w:r w:rsidRPr="00FD042B">
        <w:rPr>
          <w:sz w:val="20"/>
          <w:szCs w:val="20"/>
        </w:rPr>
        <w:t>Churay</w:t>
      </w:r>
      <w:proofErr w:type="spellEnd"/>
      <w:r w:rsidRPr="00FD042B">
        <w:rPr>
          <w:sz w:val="20"/>
          <w:szCs w:val="20"/>
        </w:rPr>
        <w:t xml:space="preserve"> manages the Company’s human resources, legal, risk and compliance, external and government affairs and certain shared services functions. He also acts as corporate secretary to the Company’s board of directors. Prior to May 2012, Mr. </w:t>
      </w:r>
      <w:proofErr w:type="spellStart"/>
      <w:r w:rsidRPr="00FD042B">
        <w:rPr>
          <w:sz w:val="20"/>
          <w:szCs w:val="20"/>
        </w:rPr>
        <w:t>Churay</w:t>
      </w:r>
      <w:proofErr w:type="spellEnd"/>
      <w:r w:rsidRPr="00FD042B">
        <w:rPr>
          <w:sz w:val="20"/>
          <w:szCs w:val="20"/>
        </w:rPr>
        <w:t xml:space="preserve"> served as executive vice president and general counsel since August 2011 and as our corporate secretary since November 2011. From December 2010 to June 2011, he served as president and CEO of Rex Energy Corporation, an independent oil and gas company. From September 2002 to December 2010, Mr. </w:t>
      </w:r>
      <w:proofErr w:type="spellStart"/>
      <w:r w:rsidRPr="00FD042B">
        <w:rPr>
          <w:sz w:val="20"/>
          <w:szCs w:val="20"/>
        </w:rPr>
        <w:t>Churay</w:t>
      </w:r>
      <w:proofErr w:type="spellEnd"/>
      <w:r w:rsidRPr="00FD042B">
        <w:rPr>
          <w:sz w:val="20"/>
          <w:szCs w:val="20"/>
        </w:rPr>
        <w:t xml:space="preserve"> served as executive vice president, general counsel and secretary of YRC Worldwide Inc., a transportation and logistics company. Mr. </w:t>
      </w:r>
      <w:proofErr w:type="spellStart"/>
      <w:r w:rsidRPr="00FD042B">
        <w:rPr>
          <w:sz w:val="20"/>
          <w:szCs w:val="20"/>
        </w:rPr>
        <w:t>Churay</w:t>
      </w:r>
      <w:proofErr w:type="spellEnd"/>
      <w:r w:rsidRPr="00FD042B">
        <w:rPr>
          <w:sz w:val="20"/>
          <w:szCs w:val="20"/>
        </w:rPr>
        <w:t xml:space="preserve"> received a bachelor’s degree in economics from the University of Texas and a juris doctorate from the University </w:t>
      </w:r>
      <w:proofErr w:type="gramStart"/>
      <w:r w:rsidRPr="00FD042B">
        <w:rPr>
          <w:sz w:val="20"/>
          <w:szCs w:val="20"/>
        </w:rPr>
        <w:t>of</w:t>
      </w:r>
      <w:proofErr w:type="gramEnd"/>
      <w:r w:rsidRPr="00FD042B">
        <w:rPr>
          <w:sz w:val="20"/>
          <w:szCs w:val="20"/>
        </w:rPr>
        <w:t xml:space="preserve"> Houston Law Center, where he was a member of the Law Review. </w:t>
      </w:r>
    </w:p>
    <w:p w:rsidR="006F05BB" w:rsidRPr="00FD042B" w:rsidRDefault="006F05BB" w:rsidP="006F05BB">
      <w:pPr>
        <w:pStyle w:val="NormalWeb"/>
        <w:spacing w:before="0" w:beforeAutospacing="0" w:after="0" w:afterAutospacing="0"/>
        <w:rPr>
          <w:sz w:val="20"/>
          <w:szCs w:val="20"/>
        </w:rPr>
      </w:pPr>
    </w:p>
    <w:p w:rsidR="006F05BB" w:rsidRPr="00FD042B" w:rsidRDefault="006F05BB" w:rsidP="006F05BB">
      <w:pPr>
        <w:rPr>
          <w:sz w:val="20"/>
          <w:szCs w:val="22"/>
        </w:rPr>
      </w:pPr>
      <w:r w:rsidRPr="00FD042B">
        <w:rPr>
          <w:i/>
          <w:sz w:val="20"/>
        </w:rPr>
        <w:t xml:space="preserve">Steinar </w:t>
      </w:r>
      <w:proofErr w:type="spellStart"/>
      <w:r w:rsidRPr="00FD042B">
        <w:rPr>
          <w:i/>
          <w:sz w:val="20"/>
        </w:rPr>
        <w:t>Aasland</w:t>
      </w:r>
      <w:proofErr w:type="spellEnd"/>
      <w:r w:rsidR="00814604">
        <w:rPr>
          <w:sz w:val="20"/>
        </w:rPr>
        <w:t>, age 52</w:t>
      </w:r>
      <w:r w:rsidRPr="00FD042B">
        <w:rPr>
          <w:sz w:val="20"/>
        </w:rPr>
        <w:t>, is our senior vice president of international operations</w:t>
      </w:r>
      <w:r w:rsidR="00937207">
        <w:rPr>
          <w:sz w:val="20"/>
        </w:rPr>
        <w:t xml:space="preserve"> since August 2015</w:t>
      </w:r>
      <w:r w:rsidRPr="00FD042B">
        <w:rPr>
          <w:sz w:val="20"/>
        </w:rPr>
        <w:t>.  Prior to that role, he served as our senior vice president – Europe since April 2014.  Before that, he was the CEO of S</w:t>
      </w:r>
      <w:r w:rsidR="00705C0B" w:rsidRPr="00FD042B">
        <w:rPr>
          <w:sz w:val="20"/>
        </w:rPr>
        <w:t>tream</w:t>
      </w:r>
      <w:r w:rsidRPr="00FD042B">
        <w:rPr>
          <w:sz w:val="20"/>
        </w:rPr>
        <w:t xml:space="preserve"> AS, which was acquired by MRC Global in 2014, and was responsible for all business activities of its three subsidiaries, </w:t>
      </w:r>
      <w:proofErr w:type="spellStart"/>
      <w:r w:rsidRPr="00FD042B">
        <w:rPr>
          <w:sz w:val="20"/>
        </w:rPr>
        <w:t>Teamtrade</w:t>
      </w:r>
      <w:proofErr w:type="spellEnd"/>
      <w:r w:rsidRPr="00FD042B">
        <w:rPr>
          <w:sz w:val="20"/>
        </w:rPr>
        <w:t xml:space="preserve">, Solberg &amp; Andersen and Energy Piping.  Mr. </w:t>
      </w:r>
      <w:proofErr w:type="spellStart"/>
      <w:r w:rsidRPr="00FD042B">
        <w:rPr>
          <w:sz w:val="20"/>
        </w:rPr>
        <w:t>Aasland</w:t>
      </w:r>
      <w:proofErr w:type="spellEnd"/>
      <w:r w:rsidRPr="00FD042B">
        <w:rPr>
          <w:sz w:val="20"/>
        </w:rPr>
        <w:t xml:space="preserve"> has more than 20 years of executive management experience in the PVF industry.  Mr. </w:t>
      </w:r>
      <w:proofErr w:type="spellStart"/>
      <w:r w:rsidRPr="00FD042B">
        <w:rPr>
          <w:sz w:val="20"/>
        </w:rPr>
        <w:t>Aasland</w:t>
      </w:r>
      <w:proofErr w:type="spellEnd"/>
      <w:r w:rsidRPr="00FD042B">
        <w:rPr>
          <w:sz w:val="20"/>
        </w:rPr>
        <w:t xml:space="preserve"> currently serves as the Chairman of the Board for the Stavanger Chamber of Commerce.  He is a mechanical engineer and holds a </w:t>
      </w:r>
      <w:proofErr w:type="spellStart"/>
      <w:r w:rsidRPr="00FD042B">
        <w:rPr>
          <w:sz w:val="20"/>
        </w:rPr>
        <w:t>masters</w:t>
      </w:r>
      <w:proofErr w:type="spellEnd"/>
      <w:r w:rsidRPr="00FD042B">
        <w:rPr>
          <w:sz w:val="20"/>
        </w:rPr>
        <w:t xml:space="preserve"> de</w:t>
      </w:r>
      <w:r w:rsidR="00CF50E4" w:rsidRPr="00FD042B">
        <w:rPr>
          <w:sz w:val="20"/>
        </w:rPr>
        <w:t>gree in strategy and management from BI Norwegian Business School.</w:t>
      </w:r>
    </w:p>
    <w:p w:rsidR="006F05BB" w:rsidRPr="00FD042B" w:rsidRDefault="006F05BB" w:rsidP="006F05BB">
      <w:pPr>
        <w:rPr>
          <w:sz w:val="20"/>
        </w:rPr>
      </w:pPr>
    </w:p>
    <w:p w:rsidR="008A3E5A" w:rsidRPr="00FD042B" w:rsidRDefault="006F05BB" w:rsidP="001B06E2">
      <w:pPr>
        <w:pStyle w:val="NormalWeb"/>
        <w:shd w:val="clear" w:color="auto" w:fill="FFFFFF"/>
        <w:spacing w:before="0" w:beforeAutospacing="0" w:after="0" w:afterAutospacing="0"/>
        <w:textAlignment w:val="baseline"/>
        <w:rPr>
          <w:sz w:val="20"/>
          <w:szCs w:val="20"/>
        </w:rPr>
      </w:pPr>
      <w:r w:rsidRPr="00FD042B">
        <w:rPr>
          <w:i/>
          <w:sz w:val="20"/>
        </w:rPr>
        <w:t>Grant Bates</w:t>
      </w:r>
      <w:r w:rsidR="00116B97">
        <w:rPr>
          <w:sz w:val="20"/>
        </w:rPr>
        <w:t>, age 46</w:t>
      </w:r>
      <w:r w:rsidRPr="00FD042B">
        <w:rPr>
          <w:sz w:val="20"/>
          <w:szCs w:val="20"/>
        </w:rPr>
        <w:t xml:space="preserve">, </w:t>
      </w:r>
      <w:r w:rsidR="001B06E2" w:rsidRPr="00FD042B">
        <w:rPr>
          <w:sz w:val="20"/>
          <w:szCs w:val="20"/>
        </w:rPr>
        <w:t>i</w:t>
      </w:r>
      <w:r w:rsidR="008A3E5A" w:rsidRPr="00FD042B">
        <w:rPr>
          <w:sz w:val="20"/>
          <w:szCs w:val="20"/>
        </w:rPr>
        <w:t>s our senior vice president of operational excellence and chief information officer</w:t>
      </w:r>
      <w:r w:rsidR="00937207">
        <w:rPr>
          <w:sz w:val="20"/>
          <w:szCs w:val="20"/>
        </w:rPr>
        <w:t xml:space="preserve"> since April 2016</w:t>
      </w:r>
      <w:r w:rsidR="008A3E5A" w:rsidRPr="00FD042B">
        <w:rPr>
          <w:sz w:val="20"/>
          <w:szCs w:val="20"/>
        </w:rPr>
        <w:t>. In this role, he is responsible for our global quality, safety, health and environment (QHSE) and our transportation, warehouse operations, business processes and customer implementation teams and information systems.</w:t>
      </w:r>
      <w:r w:rsidR="000A0E69">
        <w:rPr>
          <w:sz w:val="20"/>
          <w:szCs w:val="20"/>
        </w:rPr>
        <w:t xml:space="preserve">  </w:t>
      </w:r>
      <w:r w:rsidR="008A3E5A" w:rsidRPr="00FD042B">
        <w:rPr>
          <w:sz w:val="20"/>
          <w:szCs w:val="20"/>
        </w:rPr>
        <w:t>Mr. Bates previously led our Canada region</w:t>
      </w:r>
      <w:r w:rsidR="006073DA">
        <w:rPr>
          <w:sz w:val="20"/>
          <w:szCs w:val="20"/>
        </w:rPr>
        <w:t xml:space="preserve"> since March 2014</w:t>
      </w:r>
      <w:r w:rsidR="008A3E5A" w:rsidRPr="00FD042B">
        <w:rPr>
          <w:sz w:val="20"/>
          <w:szCs w:val="20"/>
        </w:rPr>
        <w:t xml:space="preserve"> and served as regional vice president of the Australasian region</w:t>
      </w:r>
      <w:r w:rsidR="006073DA">
        <w:rPr>
          <w:sz w:val="20"/>
          <w:szCs w:val="20"/>
        </w:rPr>
        <w:t xml:space="preserve"> since March 2012</w:t>
      </w:r>
      <w:r w:rsidR="008A3E5A" w:rsidRPr="00FD042B">
        <w:rPr>
          <w:sz w:val="20"/>
          <w:szCs w:val="20"/>
        </w:rPr>
        <w:t xml:space="preserve">. Mr. Bates joined MRC Global in March 2012 through the acquisition of </w:t>
      </w:r>
      <w:proofErr w:type="spellStart"/>
      <w:r w:rsidR="008A3E5A" w:rsidRPr="00FD042B">
        <w:rPr>
          <w:sz w:val="20"/>
          <w:szCs w:val="20"/>
        </w:rPr>
        <w:t>OneSteel</w:t>
      </w:r>
      <w:proofErr w:type="spellEnd"/>
      <w:r w:rsidR="008A3E5A" w:rsidRPr="00FD042B">
        <w:rPr>
          <w:sz w:val="20"/>
          <w:szCs w:val="20"/>
        </w:rPr>
        <w:t xml:space="preserve"> Piping Systems. Prior to the acquisition, Mr. Bates served as the National Manager of </w:t>
      </w:r>
      <w:proofErr w:type="spellStart"/>
      <w:r w:rsidR="008A3E5A" w:rsidRPr="00FD042B">
        <w:rPr>
          <w:sz w:val="20"/>
          <w:szCs w:val="20"/>
        </w:rPr>
        <w:t>OneSteel</w:t>
      </w:r>
      <w:proofErr w:type="spellEnd"/>
      <w:r w:rsidR="008A3E5A" w:rsidRPr="00FD042B">
        <w:rPr>
          <w:sz w:val="20"/>
          <w:szCs w:val="20"/>
        </w:rPr>
        <w:t xml:space="preserve"> Piping Systems. He has more than a decade of experience in manufacturing and distribution in a variety of management roles, including several years as a business analyst and consulting engineer. Mr. Bates holds a B.E. in mechanical engineering from </w:t>
      </w:r>
      <w:r w:rsidR="006073DA">
        <w:rPr>
          <w:sz w:val="20"/>
          <w:szCs w:val="20"/>
        </w:rPr>
        <w:t>the University of Newcastle, a g</w:t>
      </w:r>
      <w:r w:rsidR="008A3E5A" w:rsidRPr="00FD042B">
        <w:rPr>
          <w:sz w:val="20"/>
          <w:szCs w:val="20"/>
        </w:rPr>
        <w:t xml:space="preserve">raduate diploma in management </w:t>
      </w:r>
      <w:r w:rsidR="006073DA">
        <w:rPr>
          <w:sz w:val="20"/>
          <w:szCs w:val="20"/>
        </w:rPr>
        <w:t>and a m</w:t>
      </w:r>
      <w:r w:rsidR="008A3E5A" w:rsidRPr="00FD042B">
        <w:rPr>
          <w:sz w:val="20"/>
          <w:szCs w:val="20"/>
        </w:rPr>
        <w:t>aster of business administration from Deakin University.</w:t>
      </w:r>
    </w:p>
    <w:p w:rsidR="006F05BB" w:rsidRPr="00FD042B" w:rsidRDefault="006F05BB" w:rsidP="006F05BB">
      <w:pPr>
        <w:rPr>
          <w:sz w:val="20"/>
        </w:rPr>
      </w:pPr>
    </w:p>
    <w:p w:rsidR="00FD042B" w:rsidRDefault="00E14DB5" w:rsidP="00FD042B">
      <w:pPr>
        <w:tabs>
          <w:tab w:val="left" w:pos="1980"/>
        </w:tabs>
        <w:rPr>
          <w:sz w:val="20"/>
        </w:rPr>
      </w:pPr>
      <w:r>
        <w:rPr>
          <w:i/>
          <w:sz w:val="20"/>
        </w:rPr>
        <w:t>J</w:t>
      </w:r>
      <w:r w:rsidR="00FD042B">
        <w:rPr>
          <w:i/>
          <w:sz w:val="20"/>
        </w:rPr>
        <w:t>ohn</w:t>
      </w:r>
      <w:r w:rsidR="0073551E">
        <w:rPr>
          <w:i/>
          <w:sz w:val="20"/>
        </w:rPr>
        <w:t xml:space="preserve"> L.</w:t>
      </w:r>
      <w:r w:rsidR="00FD042B">
        <w:rPr>
          <w:i/>
          <w:sz w:val="20"/>
        </w:rPr>
        <w:t xml:space="preserve"> </w:t>
      </w:r>
      <w:proofErr w:type="spellStart"/>
      <w:r w:rsidR="00FD042B">
        <w:rPr>
          <w:i/>
          <w:sz w:val="20"/>
        </w:rPr>
        <w:t>Bowhay</w:t>
      </w:r>
      <w:proofErr w:type="spellEnd"/>
      <w:r w:rsidR="00FD042B">
        <w:rPr>
          <w:sz w:val="20"/>
        </w:rPr>
        <w:t>, age 5</w:t>
      </w:r>
      <w:r w:rsidR="00116B97">
        <w:rPr>
          <w:sz w:val="20"/>
        </w:rPr>
        <w:t>2</w:t>
      </w:r>
      <w:r w:rsidR="00FD042B">
        <w:rPr>
          <w:sz w:val="20"/>
        </w:rPr>
        <w:t>, is our senior vice president – supply chain management, valve and technical product sales</w:t>
      </w:r>
      <w:r w:rsidR="006073DA">
        <w:rPr>
          <w:sz w:val="20"/>
        </w:rPr>
        <w:t xml:space="preserve"> since August 2015</w:t>
      </w:r>
      <w:r w:rsidR="00FD042B">
        <w:rPr>
          <w:sz w:val="20"/>
        </w:rPr>
        <w:t>.  He previously served as senior vice president of Asia Pacific and Middle East operations</w:t>
      </w:r>
      <w:r w:rsidR="006073DA">
        <w:rPr>
          <w:sz w:val="20"/>
        </w:rPr>
        <w:t xml:space="preserve"> since August 2014</w:t>
      </w:r>
      <w:r w:rsidR="00FD042B">
        <w:rPr>
          <w:sz w:val="20"/>
        </w:rPr>
        <w:t xml:space="preserve">.  Before that, Mr. </w:t>
      </w:r>
      <w:proofErr w:type="spellStart"/>
      <w:r w:rsidR="00FD042B">
        <w:rPr>
          <w:sz w:val="20"/>
        </w:rPr>
        <w:t>Bowhay</w:t>
      </w:r>
      <w:proofErr w:type="spellEnd"/>
      <w:r w:rsidR="00FD042B">
        <w:rPr>
          <w:sz w:val="20"/>
        </w:rPr>
        <w:t xml:space="preserve"> served as vice president of European operations since August 2013.  Prior to this role, Mr. </w:t>
      </w:r>
      <w:proofErr w:type="spellStart"/>
      <w:r w:rsidR="00FD042B">
        <w:rPr>
          <w:sz w:val="20"/>
        </w:rPr>
        <w:t>Bowhay</w:t>
      </w:r>
      <w:proofErr w:type="spellEnd"/>
      <w:r w:rsidR="00FD042B">
        <w:rPr>
          <w:sz w:val="20"/>
        </w:rPr>
        <w:t xml:space="preserve"> served as the managing director for our United Kingdom operations and prior to that role, he was the vice president of sales in the U.K.  He brings more than 31 years of industry experience and valve expertise to the MRC Global team.  Mr. </w:t>
      </w:r>
      <w:proofErr w:type="spellStart"/>
      <w:r w:rsidR="00FD042B">
        <w:rPr>
          <w:sz w:val="20"/>
        </w:rPr>
        <w:t>Bowhay</w:t>
      </w:r>
      <w:proofErr w:type="spellEnd"/>
      <w:r w:rsidR="00FD042B">
        <w:rPr>
          <w:sz w:val="20"/>
        </w:rPr>
        <w:t xml:space="preserve"> attended the London Business School.</w:t>
      </w:r>
    </w:p>
    <w:p w:rsidR="00FD042B" w:rsidRPr="00FD042B" w:rsidRDefault="00FD042B" w:rsidP="00FD042B">
      <w:pPr>
        <w:pStyle w:val="NormalWeb"/>
        <w:tabs>
          <w:tab w:val="left" w:pos="1980"/>
        </w:tabs>
        <w:spacing w:before="0" w:beforeAutospacing="0" w:after="0" w:afterAutospacing="0"/>
        <w:rPr>
          <w:i/>
          <w:sz w:val="20"/>
          <w:szCs w:val="20"/>
        </w:rPr>
      </w:pPr>
    </w:p>
    <w:p w:rsidR="001B06E2" w:rsidRPr="00FD042B" w:rsidRDefault="00F620D5" w:rsidP="00FD042B">
      <w:pPr>
        <w:pStyle w:val="NormalWeb"/>
        <w:shd w:val="clear" w:color="auto" w:fill="FFFFFF"/>
        <w:spacing w:before="0" w:beforeAutospacing="0" w:after="0" w:afterAutospacing="0"/>
        <w:textAlignment w:val="baseline"/>
        <w:rPr>
          <w:sz w:val="20"/>
          <w:szCs w:val="20"/>
        </w:rPr>
      </w:pPr>
      <w:r>
        <w:rPr>
          <w:i/>
          <w:sz w:val="20"/>
        </w:rPr>
        <w:t xml:space="preserve">G. </w:t>
      </w:r>
      <w:r w:rsidR="00FD042B" w:rsidRPr="00FD042B">
        <w:rPr>
          <w:i/>
          <w:sz w:val="20"/>
        </w:rPr>
        <w:t>Tod Moss</w:t>
      </w:r>
      <w:r w:rsidR="00FD042B" w:rsidRPr="00FD042B">
        <w:rPr>
          <w:sz w:val="20"/>
        </w:rPr>
        <w:t>, age 5</w:t>
      </w:r>
      <w:r w:rsidR="00116B97">
        <w:rPr>
          <w:sz w:val="20"/>
        </w:rPr>
        <w:t>6</w:t>
      </w:r>
      <w:r w:rsidR="00FD042B" w:rsidRPr="00FD042B">
        <w:rPr>
          <w:sz w:val="20"/>
        </w:rPr>
        <w:t>, is our senior vice president of U</w:t>
      </w:r>
      <w:r w:rsidR="006073DA">
        <w:rPr>
          <w:sz w:val="20"/>
        </w:rPr>
        <w:t>.</w:t>
      </w:r>
      <w:r w:rsidR="00FD042B" w:rsidRPr="00FD042B">
        <w:rPr>
          <w:sz w:val="20"/>
        </w:rPr>
        <w:t>S</w:t>
      </w:r>
      <w:r w:rsidR="006073DA">
        <w:rPr>
          <w:sz w:val="20"/>
        </w:rPr>
        <w:t>.</w:t>
      </w:r>
      <w:r w:rsidR="005D09E3">
        <w:rPr>
          <w:sz w:val="20"/>
        </w:rPr>
        <w:t xml:space="preserve"> Western R</w:t>
      </w:r>
      <w:r w:rsidR="00FD042B" w:rsidRPr="00FD042B">
        <w:rPr>
          <w:sz w:val="20"/>
        </w:rPr>
        <w:t>egion and Canada operations</w:t>
      </w:r>
      <w:r w:rsidR="006073DA">
        <w:rPr>
          <w:sz w:val="20"/>
        </w:rPr>
        <w:t xml:space="preserve"> since April 2016</w:t>
      </w:r>
      <w:r w:rsidR="00FD042B" w:rsidRPr="00FD042B">
        <w:rPr>
          <w:sz w:val="20"/>
        </w:rPr>
        <w:t xml:space="preserve">. Since 2001, Mr. Moss has held multiple operational leadership positions at our Company. He </w:t>
      </w:r>
      <w:r w:rsidR="006F1972">
        <w:rPr>
          <w:sz w:val="20"/>
        </w:rPr>
        <w:t xml:space="preserve">has </w:t>
      </w:r>
      <w:r w:rsidR="001B06E2" w:rsidRPr="00FD042B">
        <w:rPr>
          <w:sz w:val="20"/>
          <w:szCs w:val="20"/>
        </w:rPr>
        <w:t>been involved in opening and expanding many of our service locations in the Rockies, Alaska and North Dakota, as well as our Cheyenne, Tulsa, Odessa and Bakersfield regional distribution centers. Prior to these roles, Mr. Moss was the branch manager in Salt Lake</w:t>
      </w:r>
      <w:r w:rsidR="005D09E3">
        <w:rPr>
          <w:sz w:val="20"/>
          <w:szCs w:val="20"/>
        </w:rPr>
        <w:t xml:space="preserve"> City</w:t>
      </w:r>
      <w:r w:rsidR="001B06E2" w:rsidRPr="00FD042B">
        <w:rPr>
          <w:sz w:val="20"/>
          <w:szCs w:val="20"/>
        </w:rPr>
        <w:t>, Utah from 1993 – 2001, and served as assistant product manager of tubular products from 1991-1993. His early career included various field positions including inside sales, outside sales and responsibility for coordinating the line pipe sales and inventory level in the Western U.S.  Mr. Moss began with Vinson Supply in 1984, which was later acquired by Red Man Pipe &amp; Supply</w:t>
      </w:r>
      <w:r w:rsidR="00E14DB5">
        <w:rPr>
          <w:sz w:val="20"/>
          <w:szCs w:val="20"/>
        </w:rPr>
        <w:t xml:space="preserve"> (a predecessor to the Company)</w:t>
      </w:r>
      <w:r w:rsidR="001B06E2" w:rsidRPr="00FD042B">
        <w:rPr>
          <w:sz w:val="20"/>
          <w:szCs w:val="20"/>
        </w:rPr>
        <w:t xml:space="preserve">. Over the course of his </w:t>
      </w:r>
      <w:r w:rsidR="001B06E2" w:rsidRPr="00FD042B">
        <w:rPr>
          <w:sz w:val="20"/>
          <w:szCs w:val="20"/>
        </w:rPr>
        <w:lastRenderedPageBreak/>
        <w:t>career, he has been involved in integrating the key acquisitions of Wesco Equipment, Dresser Oil Tools and Chaparral Supply. Mr. Moss attended the University of Utah.</w:t>
      </w:r>
    </w:p>
    <w:p w:rsidR="001B06E2" w:rsidRPr="00FD042B" w:rsidRDefault="001B06E2" w:rsidP="006F05BB">
      <w:pPr>
        <w:pStyle w:val="NormalWeb"/>
        <w:spacing w:before="0" w:beforeAutospacing="0" w:after="0" w:afterAutospacing="0"/>
        <w:rPr>
          <w:sz w:val="20"/>
          <w:szCs w:val="20"/>
        </w:rPr>
      </w:pPr>
    </w:p>
    <w:p w:rsidR="006F05BB" w:rsidRPr="00FD042B" w:rsidRDefault="00C9138C" w:rsidP="001B06E2">
      <w:pPr>
        <w:pStyle w:val="NormalWeb"/>
        <w:spacing w:before="0" w:beforeAutospacing="0" w:after="0" w:afterAutospacing="0"/>
        <w:rPr>
          <w:sz w:val="20"/>
          <w:szCs w:val="20"/>
          <w:shd w:val="clear" w:color="auto" w:fill="FFFFFF"/>
        </w:rPr>
      </w:pPr>
      <w:r w:rsidRPr="00FD042B">
        <w:rPr>
          <w:i/>
          <w:sz w:val="20"/>
          <w:szCs w:val="20"/>
        </w:rPr>
        <w:t>Robert</w:t>
      </w:r>
      <w:r w:rsidR="00F620D5">
        <w:rPr>
          <w:i/>
          <w:sz w:val="20"/>
          <w:szCs w:val="20"/>
        </w:rPr>
        <w:t xml:space="preserve"> W.</w:t>
      </w:r>
      <w:r w:rsidRPr="00FD042B">
        <w:rPr>
          <w:i/>
          <w:sz w:val="20"/>
          <w:szCs w:val="20"/>
        </w:rPr>
        <w:t xml:space="preserve"> Stein</w:t>
      </w:r>
      <w:r w:rsidR="001B06E2" w:rsidRPr="00FD042B">
        <w:rPr>
          <w:i/>
          <w:sz w:val="20"/>
          <w:szCs w:val="20"/>
        </w:rPr>
        <w:t xml:space="preserve">, </w:t>
      </w:r>
      <w:r w:rsidR="00116B97">
        <w:rPr>
          <w:sz w:val="20"/>
          <w:szCs w:val="20"/>
        </w:rPr>
        <w:t>age 59</w:t>
      </w:r>
      <w:r w:rsidR="001B06E2" w:rsidRPr="00FD042B">
        <w:rPr>
          <w:sz w:val="20"/>
          <w:szCs w:val="20"/>
        </w:rPr>
        <w:t>, is</w:t>
      </w:r>
      <w:r w:rsidR="001B06E2" w:rsidRPr="00FD042B">
        <w:rPr>
          <w:i/>
          <w:sz w:val="20"/>
          <w:szCs w:val="20"/>
        </w:rPr>
        <w:t xml:space="preserve"> </w:t>
      </w:r>
      <w:r w:rsidR="001B06E2" w:rsidRPr="00FD042B">
        <w:rPr>
          <w:sz w:val="20"/>
          <w:szCs w:val="20"/>
          <w:shd w:val="clear" w:color="auto" w:fill="FFFFFF"/>
        </w:rPr>
        <w:t>our senior vice president of business development</w:t>
      </w:r>
      <w:r w:rsidR="006073DA">
        <w:rPr>
          <w:sz w:val="20"/>
          <w:szCs w:val="20"/>
          <w:shd w:val="clear" w:color="auto" w:fill="FFFFFF"/>
        </w:rPr>
        <w:t xml:space="preserve"> since April 2016</w:t>
      </w:r>
      <w:r w:rsidR="001B06E2" w:rsidRPr="00FD042B">
        <w:rPr>
          <w:sz w:val="20"/>
          <w:szCs w:val="20"/>
          <w:shd w:val="clear" w:color="auto" w:fill="FFFFFF"/>
        </w:rPr>
        <w:t>. He previously led our downstream and integrated supply teams. Prior to that, Mr. Stein led our U</w:t>
      </w:r>
      <w:r w:rsidR="006F1972">
        <w:rPr>
          <w:sz w:val="20"/>
          <w:szCs w:val="20"/>
          <w:shd w:val="clear" w:color="auto" w:fill="FFFFFF"/>
        </w:rPr>
        <w:t>.</w:t>
      </w:r>
      <w:r w:rsidR="001B06E2" w:rsidRPr="00FD042B">
        <w:rPr>
          <w:sz w:val="20"/>
          <w:szCs w:val="20"/>
          <w:shd w:val="clear" w:color="auto" w:fill="FFFFFF"/>
        </w:rPr>
        <w:t>S</w:t>
      </w:r>
      <w:r w:rsidR="006F1972">
        <w:rPr>
          <w:sz w:val="20"/>
          <w:szCs w:val="20"/>
          <w:shd w:val="clear" w:color="auto" w:fill="FFFFFF"/>
        </w:rPr>
        <w:t>.</w:t>
      </w:r>
      <w:r w:rsidR="001B06E2" w:rsidRPr="00FD042B">
        <w:rPr>
          <w:sz w:val="20"/>
          <w:szCs w:val="20"/>
          <w:shd w:val="clear" w:color="auto" w:fill="FFFFFF"/>
        </w:rPr>
        <w:t xml:space="preserve"> Southwestern region operations. He has been part of MRC Global since 1984 and has served in a variety of roles including regional and branch management, downstream business development, project services and integrated supply. Mr. Stein received a B.B.A. in business management from Sam Houston State University.</w:t>
      </w:r>
    </w:p>
    <w:p w:rsidR="001B06E2" w:rsidRPr="00FD042B" w:rsidRDefault="001B06E2" w:rsidP="001B06E2">
      <w:pPr>
        <w:pStyle w:val="NormalWeb"/>
        <w:spacing w:before="0" w:beforeAutospacing="0" w:after="0" w:afterAutospacing="0"/>
        <w:rPr>
          <w:sz w:val="20"/>
          <w:szCs w:val="20"/>
          <w:shd w:val="clear" w:color="auto" w:fill="FFFFFF"/>
        </w:rPr>
      </w:pPr>
    </w:p>
    <w:p w:rsidR="001B06E2" w:rsidRPr="00FD042B" w:rsidRDefault="001B06E2" w:rsidP="001B06E2">
      <w:pPr>
        <w:pStyle w:val="NormalWeb"/>
        <w:spacing w:before="0" w:beforeAutospacing="0" w:after="0" w:afterAutospacing="0"/>
        <w:rPr>
          <w:sz w:val="20"/>
          <w:szCs w:val="20"/>
        </w:rPr>
      </w:pPr>
      <w:r w:rsidRPr="00C90907">
        <w:rPr>
          <w:i/>
          <w:sz w:val="20"/>
          <w:szCs w:val="20"/>
          <w:shd w:val="clear" w:color="auto" w:fill="FFFFFF"/>
        </w:rPr>
        <w:t xml:space="preserve">Karl </w:t>
      </w:r>
      <w:r w:rsidR="00F620D5">
        <w:rPr>
          <w:i/>
          <w:sz w:val="20"/>
          <w:szCs w:val="20"/>
          <w:shd w:val="clear" w:color="auto" w:fill="FFFFFF"/>
        </w:rPr>
        <w:t xml:space="preserve">W. </w:t>
      </w:r>
      <w:r w:rsidRPr="00C90907">
        <w:rPr>
          <w:i/>
          <w:sz w:val="20"/>
          <w:szCs w:val="20"/>
          <w:shd w:val="clear" w:color="auto" w:fill="FFFFFF"/>
        </w:rPr>
        <w:t>Witt</w:t>
      </w:r>
      <w:r w:rsidR="00116B97">
        <w:rPr>
          <w:sz w:val="20"/>
          <w:szCs w:val="20"/>
          <w:shd w:val="clear" w:color="auto" w:fill="FFFFFF"/>
        </w:rPr>
        <w:t>, age, 57</w:t>
      </w:r>
      <w:r w:rsidRPr="00FD042B">
        <w:rPr>
          <w:sz w:val="20"/>
          <w:szCs w:val="20"/>
          <w:shd w:val="clear" w:color="auto" w:fill="FFFFFF"/>
        </w:rPr>
        <w:t>, is our senior vice president of</w:t>
      </w:r>
      <w:r w:rsidR="006F1972">
        <w:rPr>
          <w:sz w:val="20"/>
          <w:szCs w:val="20"/>
          <w:shd w:val="clear" w:color="auto" w:fill="FFFFFF"/>
        </w:rPr>
        <w:t xml:space="preserve"> U.S. </w:t>
      </w:r>
      <w:r w:rsidRPr="00FD042B">
        <w:rPr>
          <w:sz w:val="20"/>
          <w:szCs w:val="20"/>
          <w:shd w:val="clear" w:color="auto" w:fill="FFFFFF"/>
        </w:rPr>
        <w:t xml:space="preserve">Eastern </w:t>
      </w:r>
      <w:r w:rsidR="006F1972">
        <w:rPr>
          <w:sz w:val="20"/>
          <w:szCs w:val="20"/>
          <w:shd w:val="clear" w:color="auto" w:fill="FFFFFF"/>
        </w:rPr>
        <w:t xml:space="preserve">Region </w:t>
      </w:r>
      <w:r w:rsidRPr="00FD042B">
        <w:rPr>
          <w:sz w:val="20"/>
          <w:szCs w:val="20"/>
          <w:shd w:val="clear" w:color="auto" w:fill="FFFFFF"/>
        </w:rPr>
        <w:t>and Gulf Coast operations</w:t>
      </w:r>
      <w:r w:rsidR="006073DA">
        <w:rPr>
          <w:sz w:val="20"/>
          <w:szCs w:val="20"/>
          <w:shd w:val="clear" w:color="auto" w:fill="FFFFFF"/>
        </w:rPr>
        <w:t xml:space="preserve"> since April 2016</w:t>
      </w:r>
      <w:r w:rsidRPr="00FD042B">
        <w:rPr>
          <w:sz w:val="20"/>
          <w:szCs w:val="20"/>
          <w:shd w:val="clear" w:color="auto" w:fill="FFFFFF"/>
        </w:rPr>
        <w:t xml:space="preserve">. Prior to that, he served in a variety of roles including seven years as regional vice president of the Eastern region and seven years as regional vice president of the Midwest sub-region as well as warehouse manager, outside sales representative, branch manager and vice president of operations with Joliet Valves, which was acquired by </w:t>
      </w:r>
      <w:proofErr w:type="spellStart"/>
      <w:r w:rsidRPr="00FD042B">
        <w:rPr>
          <w:sz w:val="20"/>
          <w:szCs w:val="20"/>
          <w:shd w:val="clear" w:color="auto" w:fill="FFFFFF"/>
        </w:rPr>
        <w:t>McJunkin</w:t>
      </w:r>
      <w:proofErr w:type="spellEnd"/>
      <w:r w:rsidRPr="00FD042B">
        <w:rPr>
          <w:sz w:val="20"/>
          <w:szCs w:val="20"/>
          <w:shd w:val="clear" w:color="auto" w:fill="FFFFFF"/>
        </w:rPr>
        <w:t xml:space="preserve"> Red Man Corporation</w:t>
      </w:r>
      <w:r w:rsidR="00E14DB5">
        <w:rPr>
          <w:sz w:val="20"/>
          <w:szCs w:val="20"/>
          <w:shd w:val="clear" w:color="auto" w:fill="FFFFFF"/>
        </w:rPr>
        <w:t xml:space="preserve"> </w:t>
      </w:r>
      <w:r w:rsidR="00E14DB5">
        <w:rPr>
          <w:sz w:val="20"/>
          <w:szCs w:val="20"/>
        </w:rPr>
        <w:t>(a predecessor to the Company)</w:t>
      </w:r>
      <w:r w:rsidRPr="00FD042B">
        <w:rPr>
          <w:sz w:val="20"/>
          <w:szCs w:val="20"/>
          <w:shd w:val="clear" w:color="auto" w:fill="FFFFFF"/>
        </w:rPr>
        <w:t xml:space="preserve"> in 2001. Mr. Witt attended South Suburban College in Chicago.</w:t>
      </w:r>
    </w:p>
    <w:p w:rsidR="006F05BB" w:rsidRPr="00FD042B" w:rsidRDefault="006F05BB" w:rsidP="006F05BB">
      <w:pPr>
        <w:pStyle w:val="NormalWeb"/>
        <w:spacing w:before="0" w:beforeAutospacing="0" w:after="0" w:afterAutospacing="0"/>
        <w:rPr>
          <w:i/>
          <w:sz w:val="20"/>
          <w:szCs w:val="20"/>
        </w:rPr>
      </w:pPr>
    </w:p>
    <w:p w:rsidR="00A11B0C" w:rsidRPr="00600BD9" w:rsidRDefault="006F05BB" w:rsidP="006F05BB">
      <w:pPr>
        <w:pStyle w:val="NormalWeb"/>
        <w:spacing w:before="0" w:beforeAutospacing="0" w:after="0" w:afterAutospacing="0"/>
      </w:pPr>
      <w:r w:rsidRPr="00FD042B">
        <w:rPr>
          <w:i/>
          <w:sz w:val="20"/>
          <w:szCs w:val="20"/>
        </w:rPr>
        <w:t>Elton Bond</w:t>
      </w:r>
      <w:r w:rsidR="00116B97">
        <w:rPr>
          <w:sz w:val="20"/>
          <w:szCs w:val="20"/>
        </w:rPr>
        <w:t>, age 42</w:t>
      </w:r>
      <w:r w:rsidRPr="00FD042B">
        <w:rPr>
          <w:sz w:val="20"/>
          <w:szCs w:val="20"/>
        </w:rPr>
        <w:t>, has served as our senior vice president and chief accounting officer since May 2011.  From September 2009 to May 2011, he served as senior vice president and treasurer.  Prior to that, he served as vice president of finance and compliance since December 2008. Before that, Mr. Bond was the director of finance and compliance since January 2007.  He started his career with MRC Global as the acquisition development manager in April 2006.  Prior to joining MRC Global, Mr. Bond was employed with Ernst &amp; Young</w:t>
      </w:r>
      <w:r w:rsidR="008157BA" w:rsidRPr="00FD042B">
        <w:rPr>
          <w:sz w:val="20"/>
          <w:szCs w:val="20"/>
        </w:rPr>
        <w:t xml:space="preserve"> LLP</w:t>
      </w:r>
      <w:r w:rsidRPr="00FD042B">
        <w:rPr>
          <w:sz w:val="20"/>
          <w:szCs w:val="20"/>
        </w:rPr>
        <w:t xml:space="preserve"> from 1997 to 2006, serving in a variety of roles, including senior manager of assurance and advisory business services. Mr. Bond received a B.B.A. from Marshall University in 1997.  He is a member of the American Institute of Certified Public Accountants and a member of the West Virginia Society of CPAs.</w:t>
      </w:r>
    </w:p>
    <w:p w:rsidR="00545136" w:rsidRPr="00911451" w:rsidRDefault="00545136" w:rsidP="00545136">
      <w:pPr>
        <w:pStyle w:val="NormalWeb"/>
        <w:keepNext/>
        <w:pageBreakBefore/>
        <w:spacing w:before="0" w:beforeAutospacing="0" w:after="0" w:afterAutospacing="0"/>
        <w:jc w:val="center"/>
        <w:rPr>
          <w:sz w:val="20"/>
          <w:szCs w:val="20"/>
        </w:rPr>
      </w:pPr>
      <w:r w:rsidRPr="00911451">
        <w:rPr>
          <w:b/>
          <w:bCs/>
          <w:sz w:val="20"/>
          <w:szCs w:val="20"/>
        </w:rPr>
        <w:lastRenderedPageBreak/>
        <w:t xml:space="preserve">PART II </w:t>
      </w:r>
    </w:p>
    <w:p w:rsidR="00545136" w:rsidRPr="00911451" w:rsidRDefault="00545136" w:rsidP="00545136">
      <w:pPr>
        <w:pStyle w:val="NormalWeb"/>
        <w:keepNext/>
        <w:spacing w:before="180" w:beforeAutospacing="0" w:after="0" w:afterAutospacing="0"/>
        <w:ind w:left="1101" w:hanging="1102"/>
        <w:rPr>
          <w:sz w:val="20"/>
          <w:szCs w:val="20"/>
        </w:rPr>
      </w:pPr>
      <w:r w:rsidRPr="00911451">
        <w:rPr>
          <w:b/>
          <w:bCs/>
          <w:sz w:val="20"/>
          <w:szCs w:val="20"/>
        </w:rPr>
        <w:t>ITEM</w:t>
      </w:r>
      <w:proofErr w:type="gramStart"/>
      <w:r w:rsidRPr="00911451">
        <w:rPr>
          <w:b/>
          <w:bCs/>
          <w:sz w:val="20"/>
          <w:szCs w:val="20"/>
        </w:rPr>
        <w:t>  5</w:t>
      </w:r>
      <w:proofErr w:type="gramEnd"/>
      <w:r w:rsidRPr="00911451">
        <w:rPr>
          <w:b/>
          <w:bCs/>
          <w:sz w:val="20"/>
          <w:szCs w:val="20"/>
        </w:rPr>
        <w:t>.</w:t>
      </w:r>
      <w:r w:rsidRPr="00911451">
        <w:rPr>
          <w:bCs/>
          <w:sz w:val="20"/>
          <w:szCs w:val="20"/>
        </w:rPr>
        <w:tab/>
      </w:r>
      <w:bookmarkStart w:id="8" w:name="MarketforCommonEquity"/>
      <w:r w:rsidRPr="00911451">
        <w:rPr>
          <w:b/>
          <w:bCs/>
          <w:sz w:val="20"/>
          <w:szCs w:val="20"/>
        </w:rPr>
        <w:t>MARKET FOR THE REGISTRANT’S COMMON EQUITY, RELATED STOCKHOLDER MATTERS AND ISSUER PURCHASES OF EQUITY SECURITIES</w:t>
      </w:r>
      <w:bookmarkEnd w:id="8"/>
      <w:r w:rsidRPr="00911451">
        <w:rPr>
          <w:b/>
          <w:bCs/>
          <w:sz w:val="20"/>
          <w:szCs w:val="20"/>
        </w:rPr>
        <w:t xml:space="preserve"> </w:t>
      </w:r>
    </w:p>
    <w:p w:rsidR="00545136" w:rsidRPr="00911451" w:rsidRDefault="00545136" w:rsidP="00545136">
      <w:pPr>
        <w:pStyle w:val="NormalWeb"/>
        <w:spacing w:before="90" w:beforeAutospacing="0" w:after="0" w:afterAutospacing="0"/>
        <w:rPr>
          <w:sz w:val="20"/>
          <w:szCs w:val="20"/>
        </w:rPr>
      </w:pPr>
      <w:r w:rsidRPr="00911451">
        <w:rPr>
          <w:sz w:val="20"/>
          <w:szCs w:val="20"/>
        </w:rPr>
        <w:t xml:space="preserve">MRC Global Inc. </w:t>
      </w:r>
      <w:r>
        <w:rPr>
          <w:sz w:val="20"/>
          <w:szCs w:val="20"/>
        </w:rPr>
        <w:t>common stock is listed on the New York Stock Exchange (“NYSE’) under the symbol “MRC”</w:t>
      </w:r>
      <w:r w:rsidRPr="00911451">
        <w:rPr>
          <w:sz w:val="20"/>
          <w:szCs w:val="20"/>
        </w:rPr>
        <w:t>. The following table illustrates</w:t>
      </w:r>
      <w:r>
        <w:rPr>
          <w:sz w:val="20"/>
          <w:szCs w:val="20"/>
        </w:rPr>
        <w:t xml:space="preserve"> the high and low sales prices as reported by the NYSE for the two most recent years by quarter:</w:t>
      </w:r>
      <w:r w:rsidRPr="00911451">
        <w:rPr>
          <w:sz w:val="20"/>
          <w:szCs w:val="20"/>
        </w:rPr>
        <w:t xml:space="preserve"> </w:t>
      </w:r>
    </w:p>
    <w:p w:rsidR="00545136" w:rsidRDefault="00545136" w:rsidP="00545136">
      <w:pPr>
        <w:pStyle w:val="NormalWeb"/>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2134"/>
        <w:gridCol w:w="1166"/>
        <w:gridCol w:w="348"/>
        <w:gridCol w:w="1365"/>
        <w:gridCol w:w="218"/>
        <w:gridCol w:w="346"/>
        <w:gridCol w:w="1365"/>
        <w:gridCol w:w="218"/>
        <w:gridCol w:w="346"/>
        <w:gridCol w:w="1365"/>
        <w:gridCol w:w="218"/>
        <w:gridCol w:w="346"/>
        <w:gridCol w:w="1365"/>
      </w:tblGrid>
      <w:tr w:rsidR="00D12DEC" w:rsidRPr="00834271" w:rsidTr="007B706E">
        <w:trPr>
          <w:trHeight w:hRule="exact" w:val="20"/>
        </w:trPr>
        <w:tc>
          <w:tcPr>
            <w:tcW w:w="988" w:type="pct"/>
            <w:tcBorders>
              <w:top w:val="nil"/>
              <w:left w:val="nil"/>
              <w:bottom w:val="nil"/>
              <w:right w:val="nil"/>
            </w:tcBorders>
            <w:shd w:val="clear" w:color="auto" w:fill="auto"/>
            <w:vAlign w:val="bottom"/>
          </w:tcPr>
          <w:p w:rsidR="00D12DEC" w:rsidRPr="00834271" w:rsidRDefault="00D12DEC" w:rsidP="007B706E">
            <w:pPr>
              <w:rPr>
                <w:sz w:val="2"/>
              </w:rPr>
            </w:pPr>
          </w:p>
        </w:tc>
        <w:tc>
          <w:tcPr>
            <w:tcW w:w="540" w:type="pct"/>
            <w:tcBorders>
              <w:top w:val="nil"/>
              <w:left w:val="nil"/>
              <w:bottom w:val="nil"/>
              <w:right w:val="nil"/>
            </w:tcBorders>
            <w:shd w:val="clear" w:color="auto" w:fill="auto"/>
            <w:vAlign w:val="bottom"/>
          </w:tcPr>
          <w:p w:rsidR="00D12DEC" w:rsidRPr="00834271" w:rsidRDefault="00D12DEC" w:rsidP="007B706E">
            <w:pPr>
              <w:rPr>
                <w:sz w:val="2"/>
              </w:rPr>
            </w:pPr>
          </w:p>
        </w:tc>
        <w:tc>
          <w:tcPr>
            <w:tcW w:w="161" w:type="pct"/>
            <w:tcBorders>
              <w:top w:val="nil"/>
              <w:left w:val="nil"/>
              <w:bottom w:val="nil"/>
              <w:right w:val="nil"/>
            </w:tcBorders>
            <w:shd w:val="clear" w:color="auto" w:fill="auto"/>
            <w:vAlign w:val="bottom"/>
          </w:tcPr>
          <w:p w:rsidR="00D12DEC" w:rsidRPr="00834271" w:rsidRDefault="00D12DEC" w:rsidP="007B706E">
            <w:pPr>
              <w:rPr>
                <w:sz w:val="2"/>
              </w:rPr>
            </w:pPr>
          </w:p>
        </w:tc>
        <w:tc>
          <w:tcPr>
            <w:tcW w:w="632" w:type="pct"/>
            <w:tcBorders>
              <w:top w:val="nil"/>
              <w:left w:val="nil"/>
              <w:bottom w:val="nil"/>
              <w:right w:val="nil"/>
            </w:tcBorders>
            <w:shd w:val="clear" w:color="auto" w:fill="auto"/>
            <w:vAlign w:val="bottom"/>
          </w:tcPr>
          <w:p w:rsidR="00D12DEC" w:rsidRPr="00834271" w:rsidRDefault="00D12DEC" w:rsidP="007B706E">
            <w:pPr>
              <w:rPr>
                <w:sz w:val="2"/>
              </w:rPr>
            </w:pPr>
          </w:p>
        </w:tc>
        <w:tc>
          <w:tcPr>
            <w:tcW w:w="101" w:type="pct"/>
            <w:tcBorders>
              <w:top w:val="nil"/>
              <w:left w:val="nil"/>
              <w:bottom w:val="nil"/>
              <w:right w:val="nil"/>
            </w:tcBorders>
            <w:shd w:val="clear" w:color="auto" w:fill="auto"/>
            <w:vAlign w:val="bottom"/>
          </w:tcPr>
          <w:p w:rsidR="00D12DEC" w:rsidRPr="00834271" w:rsidRDefault="00D12DEC" w:rsidP="007B706E">
            <w:pPr>
              <w:rPr>
                <w:sz w:val="2"/>
              </w:rPr>
            </w:pPr>
          </w:p>
        </w:tc>
        <w:tc>
          <w:tcPr>
            <w:tcW w:w="160" w:type="pct"/>
            <w:tcBorders>
              <w:top w:val="nil"/>
              <w:left w:val="nil"/>
              <w:bottom w:val="nil"/>
              <w:right w:val="nil"/>
            </w:tcBorders>
            <w:shd w:val="clear" w:color="auto" w:fill="auto"/>
            <w:vAlign w:val="bottom"/>
          </w:tcPr>
          <w:p w:rsidR="00D12DEC" w:rsidRPr="00834271" w:rsidRDefault="00D12DEC" w:rsidP="007B706E">
            <w:pPr>
              <w:rPr>
                <w:sz w:val="2"/>
              </w:rPr>
            </w:pPr>
          </w:p>
        </w:tc>
        <w:tc>
          <w:tcPr>
            <w:tcW w:w="632" w:type="pct"/>
            <w:tcBorders>
              <w:top w:val="nil"/>
              <w:left w:val="nil"/>
              <w:bottom w:val="nil"/>
              <w:right w:val="nil"/>
            </w:tcBorders>
            <w:shd w:val="clear" w:color="auto" w:fill="auto"/>
            <w:vAlign w:val="bottom"/>
          </w:tcPr>
          <w:p w:rsidR="00D12DEC" w:rsidRPr="00834271" w:rsidRDefault="00D12DEC" w:rsidP="007B706E">
            <w:pPr>
              <w:rPr>
                <w:sz w:val="2"/>
              </w:rPr>
            </w:pPr>
          </w:p>
        </w:tc>
        <w:tc>
          <w:tcPr>
            <w:tcW w:w="101" w:type="pct"/>
            <w:tcBorders>
              <w:top w:val="nil"/>
              <w:left w:val="nil"/>
              <w:bottom w:val="nil"/>
              <w:right w:val="nil"/>
            </w:tcBorders>
            <w:shd w:val="clear" w:color="auto" w:fill="auto"/>
            <w:vAlign w:val="bottom"/>
          </w:tcPr>
          <w:p w:rsidR="00D12DEC" w:rsidRPr="00834271" w:rsidRDefault="00D12DEC" w:rsidP="007B706E">
            <w:pPr>
              <w:rPr>
                <w:sz w:val="2"/>
              </w:rPr>
            </w:pPr>
          </w:p>
        </w:tc>
        <w:tc>
          <w:tcPr>
            <w:tcW w:w="160" w:type="pct"/>
            <w:tcBorders>
              <w:top w:val="nil"/>
              <w:left w:val="nil"/>
              <w:bottom w:val="nil"/>
              <w:right w:val="nil"/>
            </w:tcBorders>
            <w:shd w:val="clear" w:color="auto" w:fill="auto"/>
            <w:vAlign w:val="bottom"/>
          </w:tcPr>
          <w:p w:rsidR="00D12DEC" w:rsidRPr="00834271" w:rsidRDefault="00D12DEC" w:rsidP="007B706E">
            <w:pPr>
              <w:rPr>
                <w:sz w:val="2"/>
              </w:rPr>
            </w:pPr>
          </w:p>
        </w:tc>
        <w:tc>
          <w:tcPr>
            <w:tcW w:w="632" w:type="pct"/>
            <w:tcBorders>
              <w:top w:val="nil"/>
              <w:left w:val="nil"/>
              <w:bottom w:val="nil"/>
              <w:right w:val="nil"/>
            </w:tcBorders>
            <w:shd w:val="clear" w:color="auto" w:fill="auto"/>
            <w:vAlign w:val="bottom"/>
          </w:tcPr>
          <w:p w:rsidR="00D12DEC" w:rsidRPr="00834271" w:rsidRDefault="00D12DEC" w:rsidP="007B706E">
            <w:pPr>
              <w:rPr>
                <w:sz w:val="2"/>
              </w:rPr>
            </w:pPr>
          </w:p>
        </w:tc>
        <w:tc>
          <w:tcPr>
            <w:tcW w:w="101" w:type="pct"/>
            <w:tcBorders>
              <w:top w:val="nil"/>
              <w:left w:val="nil"/>
              <w:bottom w:val="nil"/>
              <w:right w:val="nil"/>
            </w:tcBorders>
            <w:shd w:val="clear" w:color="auto" w:fill="auto"/>
            <w:vAlign w:val="bottom"/>
          </w:tcPr>
          <w:p w:rsidR="00D12DEC" w:rsidRPr="00834271" w:rsidRDefault="00D12DEC" w:rsidP="007B706E">
            <w:pPr>
              <w:rPr>
                <w:sz w:val="2"/>
              </w:rPr>
            </w:pPr>
          </w:p>
        </w:tc>
        <w:tc>
          <w:tcPr>
            <w:tcW w:w="160" w:type="pct"/>
            <w:tcBorders>
              <w:top w:val="nil"/>
              <w:left w:val="nil"/>
              <w:bottom w:val="nil"/>
              <w:right w:val="nil"/>
            </w:tcBorders>
            <w:shd w:val="clear" w:color="auto" w:fill="auto"/>
            <w:vAlign w:val="bottom"/>
          </w:tcPr>
          <w:p w:rsidR="00D12DEC" w:rsidRPr="00834271" w:rsidRDefault="00D12DEC" w:rsidP="007B706E">
            <w:pPr>
              <w:rPr>
                <w:sz w:val="2"/>
              </w:rPr>
            </w:pPr>
          </w:p>
        </w:tc>
        <w:tc>
          <w:tcPr>
            <w:tcW w:w="632" w:type="pct"/>
            <w:tcBorders>
              <w:top w:val="nil"/>
              <w:left w:val="nil"/>
              <w:bottom w:val="nil"/>
              <w:right w:val="nil"/>
            </w:tcBorders>
            <w:shd w:val="clear" w:color="auto" w:fill="auto"/>
            <w:vAlign w:val="bottom"/>
          </w:tcPr>
          <w:p w:rsidR="00D12DEC" w:rsidRPr="00834271" w:rsidRDefault="00D12DEC" w:rsidP="007B706E">
            <w:pPr>
              <w:rPr>
                <w:sz w:val="2"/>
              </w:rPr>
            </w:pPr>
          </w:p>
        </w:tc>
      </w:tr>
      <w:tr w:rsidR="00D12DEC" w:rsidRPr="00834271" w:rsidTr="007B706E">
        <w:trPr>
          <w:trHeight w:hRule="exact" w:val="300"/>
        </w:trPr>
        <w:tc>
          <w:tcPr>
            <w:tcW w:w="988" w:type="pct"/>
            <w:tcBorders>
              <w:top w:val="nil"/>
              <w:left w:val="nil"/>
              <w:bottom w:val="nil"/>
              <w:right w:val="nil"/>
              <w:tl2br w:val="nil"/>
              <w:tr2bl w:val="nil"/>
            </w:tcBorders>
            <w:shd w:val="clear" w:color="auto" w:fill="auto"/>
            <w:vAlign w:val="bottom"/>
          </w:tcPr>
          <w:p w:rsidR="00D12DEC" w:rsidRPr="00834271" w:rsidRDefault="00D12DEC" w:rsidP="007B706E">
            <w:pPr>
              <w:rPr>
                <w:rFonts w:ascii="Calibri" w:eastAsia="Calibri" w:hAnsi="Calibri" w:cs="Calibri"/>
                <w:sz w:val="22"/>
              </w:rPr>
            </w:pPr>
          </w:p>
        </w:tc>
        <w:tc>
          <w:tcPr>
            <w:tcW w:w="540" w:type="pct"/>
            <w:tcBorders>
              <w:top w:val="nil"/>
              <w:left w:val="nil"/>
              <w:bottom w:val="nil"/>
              <w:right w:val="nil"/>
              <w:tl2br w:val="nil"/>
              <w:tr2bl w:val="nil"/>
            </w:tcBorders>
            <w:shd w:val="clear" w:color="auto" w:fill="auto"/>
            <w:vAlign w:val="bottom"/>
          </w:tcPr>
          <w:p w:rsidR="00D12DEC" w:rsidRPr="00834271" w:rsidRDefault="00D12DEC" w:rsidP="007B706E">
            <w:pPr>
              <w:rPr>
                <w:rFonts w:ascii="Calibri" w:eastAsia="Calibri" w:hAnsi="Calibri" w:cs="Calibri"/>
                <w:sz w:val="22"/>
              </w:rPr>
            </w:pPr>
          </w:p>
        </w:tc>
        <w:tc>
          <w:tcPr>
            <w:tcW w:w="1" w:type="pct"/>
            <w:gridSpan w:val="11"/>
            <w:tcBorders>
              <w:top w:val="nil"/>
              <w:left w:val="nil"/>
              <w:bottom w:val="single" w:sz="12" w:space="0" w:color="000000"/>
              <w:right w:val="nil"/>
              <w:tl2br w:val="nil"/>
              <w:tr2bl w:val="nil"/>
            </w:tcBorders>
            <w:shd w:val="clear" w:color="auto" w:fill="auto"/>
            <w:vAlign w:val="bottom"/>
          </w:tcPr>
          <w:p w:rsidR="00D12DEC" w:rsidRPr="00834271" w:rsidRDefault="00D12DEC" w:rsidP="007B706E">
            <w:pPr>
              <w:jc w:val="center"/>
              <w:rPr>
                <w:b/>
                <w:sz w:val="20"/>
              </w:rPr>
            </w:pPr>
            <w:r w:rsidRPr="00834271">
              <w:rPr>
                <w:b/>
                <w:sz w:val="20"/>
              </w:rPr>
              <w:t>2017</w:t>
            </w:r>
          </w:p>
        </w:tc>
      </w:tr>
      <w:tr w:rsidR="00D12DEC" w:rsidRPr="00834271" w:rsidTr="007B706E">
        <w:trPr>
          <w:trHeight w:hRule="exact" w:val="300"/>
        </w:trPr>
        <w:tc>
          <w:tcPr>
            <w:tcW w:w="988" w:type="pct"/>
            <w:tcBorders>
              <w:top w:val="nil"/>
              <w:left w:val="nil"/>
              <w:bottom w:val="nil"/>
              <w:right w:val="nil"/>
              <w:tl2br w:val="nil"/>
              <w:tr2bl w:val="nil"/>
            </w:tcBorders>
            <w:shd w:val="clear" w:color="auto" w:fill="auto"/>
            <w:vAlign w:val="bottom"/>
          </w:tcPr>
          <w:p w:rsidR="00D12DEC" w:rsidRPr="00834271" w:rsidRDefault="00D12DEC" w:rsidP="007B706E">
            <w:pPr>
              <w:rPr>
                <w:rFonts w:ascii="Calibri" w:eastAsia="Calibri" w:hAnsi="Calibri" w:cs="Calibri"/>
                <w:sz w:val="22"/>
              </w:rPr>
            </w:pPr>
          </w:p>
        </w:tc>
        <w:tc>
          <w:tcPr>
            <w:tcW w:w="540" w:type="pct"/>
            <w:tcBorders>
              <w:top w:val="nil"/>
              <w:left w:val="nil"/>
              <w:bottom w:val="nil"/>
              <w:right w:val="nil"/>
              <w:tl2br w:val="nil"/>
              <w:tr2bl w:val="nil"/>
            </w:tcBorders>
            <w:shd w:val="clear" w:color="auto" w:fill="auto"/>
            <w:vAlign w:val="bottom"/>
          </w:tcPr>
          <w:p w:rsidR="00D12DEC" w:rsidRPr="00834271" w:rsidRDefault="00D12DEC" w:rsidP="007B706E">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D12DEC" w:rsidRPr="00834271" w:rsidRDefault="00D12DEC" w:rsidP="007B706E">
            <w:pPr>
              <w:jc w:val="center"/>
              <w:rPr>
                <w:sz w:val="20"/>
              </w:rPr>
            </w:pPr>
            <w:r w:rsidRPr="00834271">
              <w:rPr>
                <w:sz w:val="20"/>
              </w:rPr>
              <w:t>First Quarter</w:t>
            </w:r>
          </w:p>
        </w:tc>
        <w:tc>
          <w:tcPr>
            <w:tcW w:w="101"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D12DEC" w:rsidRPr="00834271" w:rsidRDefault="00D12DEC" w:rsidP="007B706E">
            <w:pPr>
              <w:jc w:val="center"/>
              <w:rPr>
                <w:sz w:val="20"/>
              </w:rPr>
            </w:pPr>
            <w:r w:rsidRPr="00834271">
              <w:rPr>
                <w:sz w:val="20"/>
              </w:rPr>
              <w:t>Second Quarter</w:t>
            </w:r>
          </w:p>
        </w:tc>
        <w:tc>
          <w:tcPr>
            <w:tcW w:w="101"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D12DEC" w:rsidRPr="00834271" w:rsidRDefault="00D12DEC" w:rsidP="007B706E">
            <w:pPr>
              <w:jc w:val="center"/>
              <w:rPr>
                <w:sz w:val="20"/>
              </w:rPr>
            </w:pPr>
            <w:r w:rsidRPr="00834271">
              <w:rPr>
                <w:sz w:val="20"/>
              </w:rPr>
              <w:t xml:space="preserve">Third Quarter </w:t>
            </w:r>
          </w:p>
        </w:tc>
        <w:tc>
          <w:tcPr>
            <w:tcW w:w="101"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D12DEC" w:rsidRPr="00834271" w:rsidRDefault="00D12DEC" w:rsidP="007B706E">
            <w:pPr>
              <w:jc w:val="center"/>
              <w:rPr>
                <w:sz w:val="20"/>
              </w:rPr>
            </w:pPr>
            <w:r w:rsidRPr="00834271">
              <w:rPr>
                <w:sz w:val="20"/>
              </w:rPr>
              <w:t>Fourth Quarter</w:t>
            </w:r>
          </w:p>
        </w:tc>
      </w:tr>
      <w:tr w:rsidR="00D12DEC" w:rsidRPr="00834271" w:rsidTr="00D12DEC">
        <w:trPr>
          <w:trHeight w:hRule="exact" w:val="300"/>
        </w:trPr>
        <w:tc>
          <w:tcPr>
            <w:tcW w:w="988" w:type="pct"/>
            <w:tcBorders>
              <w:top w:val="nil"/>
              <w:left w:val="nil"/>
              <w:bottom w:val="nil"/>
              <w:right w:val="nil"/>
              <w:tl2br w:val="nil"/>
              <w:tr2bl w:val="nil"/>
            </w:tcBorders>
            <w:shd w:val="clear" w:color="auto" w:fill="auto"/>
            <w:vAlign w:val="bottom"/>
          </w:tcPr>
          <w:p w:rsidR="00D12DEC" w:rsidRPr="00834271" w:rsidRDefault="00D12DEC" w:rsidP="007B706E">
            <w:pPr>
              <w:rPr>
                <w:sz w:val="20"/>
              </w:rPr>
            </w:pPr>
            <w:r w:rsidRPr="00834271">
              <w:rPr>
                <w:sz w:val="20"/>
              </w:rPr>
              <w:t>Common stock sale price</w:t>
            </w:r>
          </w:p>
        </w:tc>
        <w:tc>
          <w:tcPr>
            <w:tcW w:w="540" w:type="pct"/>
            <w:tcBorders>
              <w:top w:val="nil"/>
              <w:left w:val="nil"/>
              <w:bottom w:val="nil"/>
              <w:right w:val="nil"/>
              <w:tl2br w:val="nil"/>
              <w:tr2bl w:val="nil"/>
            </w:tcBorders>
            <w:shd w:val="clear" w:color="auto" w:fill="auto"/>
            <w:vAlign w:val="bottom"/>
          </w:tcPr>
          <w:p w:rsidR="00D12DEC" w:rsidRPr="00834271" w:rsidRDefault="00D12DEC" w:rsidP="007B706E">
            <w:pPr>
              <w:rPr>
                <w:sz w:val="20"/>
              </w:rPr>
            </w:pPr>
          </w:p>
        </w:tc>
        <w:tc>
          <w:tcPr>
            <w:tcW w:w="161"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632"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101" w:type="pct"/>
            <w:tcBorders>
              <w:top w:val="nil"/>
              <w:left w:val="nil"/>
              <w:bottom w:val="nil"/>
              <w:right w:val="nil"/>
              <w:tl2br w:val="nil"/>
              <w:tr2bl w:val="nil"/>
            </w:tcBorders>
            <w:shd w:val="clear" w:color="auto" w:fill="auto"/>
            <w:vAlign w:val="bottom"/>
          </w:tcPr>
          <w:p w:rsidR="00D12DEC" w:rsidRPr="00834271" w:rsidRDefault="00D12DEC" w:rsidP="007B706E">
            <w:pPr>
              <w:rPr>
                <w:sz w:val="20"/>
              </w:rPr>
            </w:pPr>
          </w:p>
        </w:tc>
        <w:tc>
          <w:tcPr>
            <w:tcW w:w="160"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632"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101" w:type="pct"/>
            <w:tcBorders>
              <w:top w:val="nil"/>
              <w:left w:val="nil"/>
              <w:bottom w:val="nil"/>
              <w:right w:val="nil"/>
              <w:tl2br w:val="nil"/>
              <w:tr2bl w:val="nil"/>
            </w:tcBorders>
            <w:shd w:val="clear" w:color="auto" w:fill="auto"/>
            <w:vAlign w:val="bottom"/>
          </w:tcPr>
          <w:p w:rsidR="00D12DEC" w:rsidRPr="00834271" w:rsidRDefault="00D12DEC" w:rsidP="007B706E">
            <w:pPr>
              <w:rPr>
                <w:sz w:val="20"/>
              </w:rPr>
            </w:pPr>
          </w:p>
        </w:tc>
        <w:tc>
          <w:tcPr>
            <w:tcW w:w="160"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632"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101" w:type="pct"/>
            <w:tcBorders>
              <w:top w:val="nil"/>
              <w:left w:val="nil"/>
              <w:bottom w:val="nil"/>
              <w:right w:val="nil"/>
              <w:tl2br w:val="nil"/>
              <w:tr2bl w:val="nil"/>
            </w:tcBorders>
            <w:shd w:val="clear" w:color="auto" w:fill="auto"/>
            <w:vAlign w:val="bottom"/>
          </w:tcPr>
          <w:p w:rsidR="00D12DEC" w:rsidRPr="00834271" w:rsidRDefault="00D12DEC" w:rsidP="007B706E">
            <w:pPr>
              <w:rPr>
                <w:sz w:val="20"/>
              </w:rPr>
            </w:pPr>
          </w:p>
        </w:tc>
        <w:tc>
          <w:tcPr>
            <w:tcW w:w="160"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c>
          <w:tcPr>
            <w:tcW w:w="632" w:type="pct"/>
            <w:tcBorders>
              <w:top w:val="single" w:sz="0" w:space="0" w:color="000000"/>
              <w:left w:val="nil"/>
              <w:bottom w:val="nil"/>
              <w:right w:val="nil"/>
              <w:tl2br w:val="nil"/>
              <w:tr2bl w:val="nil"/>
            </w:tcBorders>
            <w:shd w:val="clear" w:color="auto" w:fill="auto"/>
            <w:vAlign w:val="bottom"/>
          </w:tcPr>
          <w:p w:rsidR="00D12DEC" w:rsidRPr="00834271" w:rsidRDefault="00D12DEC" w:rsidP="007B706E">
            <w:pPr>
              <w:rPr>
                <w:sz w:val="20"/>
              </w:rPr>
            </w:pPr>
          </w:p>
        </w:tc>
      </w:tr>
      <w:tr w:rsidR="00D12DEC" w:rsidRPr="00834271" w:rsidTr="007B706E">
        <w:trPr>
          <w:trHeight w:hRule="exact" w:val="300"/>
        </w:trPr>
        <w:tc>
          <w:tcPr>
            <w:tcW w:w="988"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High</w:t>
            </w:r>
          </w:p>
        </w:tc>
        <w:tc>
          <w:tcPr>
            <w:tcW w:w="54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22.26</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20.77</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17.57</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18.51</w:t>
            </w:r>
          </w:p>
        </w:tc>
      </w:tr>
      <w:tr w:rsidR="00D12DEC" w:rsidRPr="00834271" w:rsidTr="007B706E">
        <w:trPr>
          <w:trHeight w:hRule="exact" w:val="180"/>
        </w:trPr>
        <w:tc>
          <w:tcPr>
            <w:tcW w:w="988" w:type="pct"/>
            <w:tcBorders>
              <w:top w:val="nil"/>
              <w:left w:val="nil"/>
              <w:bottom w:val="nil"/>
              <w:right w:val="nil"/>
              <w:tl2br w:val="nil"/>
              <w:tr2bl w:val="nil"/>
            </w:tcBorders>
            <w:vAlign w:val="bottom"/>
          </w:tcPr>
          <w:p w:rsidR="00D12DEC" w:rsidRPr="00834271" w:rsidRDefault="00D12DEC" w:rsidP="007B706E">
            <w:pPr>
              <w:rPr>
                <w:sz w:val="20"/>
              </w:rPr>
            </w:pPr>
            <w:r w:rsidRPr="00834271">
              <w:rPr>
                <w:sz w:val="20"/>
              </w:rPr>
              <w:t xml:space="preserve"> </w:t>
            </w:r>
          </w:p>
        </w:tc>
        <w:tc>
          <w:tcPr>
            <w:tcW w:w="540" w:type="pct"/>
            <w:tcBorders>
              <w:top w:val="nil"/>
              <w:left w:val="nil"/>
              <w:bottom w:val="nil"/>
              <w:right w:val="nil"/>
              <w:tl2br w:val="nil"/>
              <w:tr2bl w:val="nil"/>
            </w:tcBorders>
            <w:vAlign w:val="bottom"/>
          </w:tcPr>
          <w:p w:rsidR="00D12DEC" w:rsidRPr="00834271" w:rsidRDefault="00D12DEC" w:rsidP="007B706E">
            <w:pPr>
              <w:rPr>
                <w:sz w:val="20"/>
              </w:rPr>
            </w:pPr>
          </w:p>
        </w:tc>
        <w:tc>
          <w:tcPr>
            <w:tcW w:w="161"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c>
          <w:tcPr>
            <w:tcW w:w="101" w:type="pct"/>
            <w:tcBorders>
              <w:top w:val="nil"/>
              <w:left w:val="nil"/>
              <w:bottom w:val="nil"/>
              <w:right w:val="nil"/>
              <w:tl2br w:val="nil"/>
              <w:tr2bl w:val="nil"/>
            </w:tcBorders>
            <w:vAlign w:val="bottom"/>
          </w:tcPr>
          <w:p w:rsidR="00D12DEC" w:rsidRPr="00834271" w:rsidRDefault="00D12DEC" w:rsidP="007B706E">
            <w:pPr>
              <w:rPr>
                <w:sz w:val="20"/>
              </w:rPr>
            </w:pPr>
          </w:p>
        </w:tc>
        <w:tc>
          <w:tcPr>
            <w:tcW w:w="160"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c>
          <w:tcPr>
            <w:tcW w:w="101" w:type="pct"/>
            <w:tcBorders>
              <w:top w:val="nil"/>
              <w:left w:val="nil"/>
              <w:bottom w:val="nil"/>
              <w:right w:val="nil"/>
              <w:tl2br w:val="nil"/>
              <w:tr2bl w:val="nil"/>
            </w:tcBorders>
            <w:vAlign w:val="bottom"/>
          </w:tcPr>
          <w:p w:rsidR="00D12DEC" w:rsidRPr="00834271" w:rsidRDefault="00D12DEC" w:rsidP="007B706E">
            <w:pPr>
              <w:rPr>
                <w:sz w:val="20"/>
              </w:rPr>
            </w:pPr>
          </w:p>
        </w:tc>
        <w:tc>
          <w:tcPr>
            <w:tcW w:w="160"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c>
          <w:tcPr>
            <w:tcW w:w="101" w:type="pct"/>
            <w:tcBorders>
              <w:top w:val="nil"/>
              <w:left w:val="nil"/>
              <w:bottom w:val="nil"/>
              <w:right w:val="nil"/>
              <w:tl2br w:val="nil"/>
              <w:tr2bl w:val="nil"/>
            </w:tcBorders>
            <w:vAlign w:val="bottom"/>
          </w:tcPr>
          <w:p w:rsidR="00D12DEC" w:rsidRPr="00834271" w:rsidRDefault="00D12DEC" w:rsidP="007B706E">
            <w:pPr>
              <w:rPr>
                <w:sz w:val="20"/>
              </w:rPr>
            </w:pPr>
          </w:p>
        </w:tc>
        <w:tc>
          <w:tcPr>
            <w:tcW w:w="160"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r>
      <w:tr w:rsidR="00D12DEC" w:rsidRPr="00834271" w:rsidTr="007B706E">
        <w:trPr>
          <w:trHeight w:hRule="exact" w:val="300"/>
        </w:trPr>
        <w:tc>
          <w:tcPr>
            <w:tcW w:w="988"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Low</w:t>
            </w:r>
          </w:p>
        </w:tc>
        <w:tc>
          <w:tcPr>
            <w:tcW w:w="54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17.04</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14.78</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15.30</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14.01</w:t>
            </w:r>
          </w:p>
        </w:tc>
      </w:tr>
      <w:tr w:rsidR="00D12DEC" w:rsidRPr="00834271" w:rsidTr="007B706E">
        <w:trPr>
          <w:trHeight w:hRule="exact" w:val="300"/>
        </w:trPr>
        <w:tc>
          <w:tcPr>
            <w:tcW w:w="988"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54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61"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632"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01"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6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632"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01"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6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632"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01"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6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632"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r>
      <w:tr w:rsidR="00D12DEC" w:rsidRPr="00834271" w:rsidTr="007B706E">
        <w:trPr>
          <w:trHeight w:hRule="exact" w:val="300"/>
        </w:trPr>
        <w:tc>
          <w:tcPr>
            <w:tcW w:w="988"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54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 w:type="pct"/>
            <w:gridSpan w:val="11"/>
            <w:tcBorders>
              <w:top w:val="nil"/>
              <w:left w:val="nil"/>
              <w:bottom w:val="single" w:sz="12" w:space="0" w:color="000000"/>
              <w:right w:val="nil"/>
              <w:tl2br w:val="nil"/>
              <w:tr2bl w:val="nil"/>
            </w:tcBorders>
            <w:vAlign w:val="bottom"/>
          </w:tcPr>
          <w:p w:rsidR="00D12DEC" w:rsidRPr="00834271" w:rsidRDefault="00D12DEC" w:rsidP="007B706E">
            <w:pPr>
              <w:jc w:val="center"/>
              <w:rPr>
                <w:b/>
                <w:sz w:val="20"/>
              </w:rPr>
            </w:pPr>
            <w:r w:rsidRPr="00834271">
              <w:rPr>
                <w:b/>
                <w:sz w:val="20"/>
              </w:rPr>
              <w:t xml:space="preserve"> 2016</w:t>
            </w:r>
          </w:p>
        </w:tc>
      </w:tr>
      <w:tr w:rsidR="00D12DEC" w:rsidRPr="00834271" w:rsidTr="007B706E">
        <w:trPr>
          <w:trHeight w:hRule="exact" w:val="300"/>
        </w:trPr>
        <w:tc>
          <w:tcPr>
            <w:tcW w:w="988"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54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vAlign w:val="bottom"/>
          </w:tcPr>
          <w:p w:rsidR="00D12DEC" w:rsidRPr="00834271" w:rsidRDefault="00D12DEC" w:rsidP="007B706E">
            <w:pPr>
              <w:jc w:val="center"/>
              <w:rPr>
                <w:sz w:val="20"/>
              </w:rPr>
            </w:pPr>
            <w:r w:rsidRPr="00834271">
              <w:rPr>
                <w:sz w:val="20"/>
              </w:rPr>
              <w:t>First Quarter</w:t>
            </w:r>
          </w:p>
        </w:tc>
        <w:tc>
          <w:tcPr>
            <w:tcW w:w="101" w:type="pct"/>
            <w:tcBorders>
              <w:top w:val="single" w:sz="0" w:space="0" w:color="000000"/>
              <w:left w:val="nil"/>
              <w:bottom w:val="nil"/>
              <w:right w:val="nil"/>
              <w:tl2br w:val="nil"/>
              <w:tr2bl w:val="nil"/>
            </w:tcBorders>
            <w:vAlign w:val="bottom"/>
          </w:tcPr>
          <w:p w:rsidR="00D12DEC" w:rsidRPr="00834271" w:rsidRDefault="00D12DEC" w:rsidP="007B706E">
            <w:pPr>
              <w:rPr>
                <w:sz w:val="20"/>
              </w:rPr>
            </w:pPr>
          </w:p>
        </w:tc>
        <w:tc>
          <w:tcPr>
            <w:tcW w:w="1" w:type="pct"/>
            <w:gridSpan w:val="2"/>
            <w:tcBorders>
              <w:top w:val="single" w:sz="0" w:space="0" w:color="000000"/>
              <w:left w:val="nil"/>
              <w:bottom w:val="single" w:sz="12" w:space="0" w:color="000000"/>
              <w:right w:val="nil"/>
              <w:tl2br w:val="nil"/>
              <w:tr2bl w:val="nil"/>
            </w:tcBorders>
            <w:vAlign w:val="bottom"/>
          </w:tcPr>
          <w:p w:rsidR="00D12DEC" w:rsidRPr="00834271" w:rsidRDefault="00D12DEC" w:rsidP="007B706E">
            <w:pPr>
              <w:jc w:val="center"/>
              <w:rPr>
                <w:sz w:val="20"/>
              </w:rPr>
            </w:pPr>
            <w:r w:rsidRPr="00834271">
              <w:rPr>
                <w:sz w:val="20"/>
              </w:rPr>
              <w:t>Second Quarter</w:t>
            </w:r>
          </w:p>
        </w:tc>
        <w:tc>
          <w:tcPr>
            <w:tcW w:w="101" w:type="pct"/>
            <w:tcBorders>
              <w:top w:val="single" w:sz="0" w:space="0" w:color="000000"/>
              <w:left w:val="nil"/>
              <w:bottom w:val="nil"/>
              <w:right w:val="nil"/>
              <w:tl2br w:val="nil"/>
              <w:tr2bl w:val="nil"/>
            </w:tcBorders>
            <w:vAlign w:val="bottom"/>
          </w:tcPr>
          <w:p w:rsidR="00D12DEC" w:rsidRPr="00834271" w:rsidRDefault="00D12DEC" w:rsidP="007B706E">
            <w:pPr>
              <w:rPr>
                <w:sz w:val="20"/>
              </w:rPr>
            </w:pPr>
          </w:p>
        </w:tc>
        <w:tc>
          <w:tcPr>
            <w:tcW w:w="1" w:type="pct"/>
            <w:gridSpan w:val="2"/>
            <w:tcBorders>
              <w:top w:val="single" w:sz="0" w:space="0" w:color="000000"/>
              <w:left w:val="nil"/>
              <w:bottom w:val="single" w:sz="12" w:space="0" w:color="000000"/>
              <w:right w:val="nil"/>
              <w:tl2br w:val="nil"/>
              <w:tr2bl w:val="nil"/>
            </w:tcBorders>
            <w:vAlign w:val="bottom"/>
          </w:tcPr>
          <w:p w:rsidR="00D12DEC" w:rsidRPr="00834271" w:rsidRDefault="00D12DEC" w:rsidP="007B706E">
            <w:pPr>
              <w:jc w:val="center"/>
              <w:rPr>
                <w:sz w:val="20"/>
              </w:rPr>
            </w:pPr>
            <w:r w:rsidRPr="00834271">
              <w:rPr>
                <w:sz w:val="20"/>
              </w:rPr>
              <w:t xml:space="preserve">Third Quarter </w:t>
            </w:r>
          </w:p>
        </w:tc>
        <w:tc>
          <w:tcPr>
            <w:tcW w:w="101" w:type="pct"/>
            <w:tcBorders>
              <w:top w:val="single" w:sz="0" w:space="0" w:color="000000"/>
              <w:left w:val="nil"/>
              <w:bottom w:val="nil"/>
              <w:right w:val="nil"/>
              <w:tl2br w:val="nil"/>
              <w:tr2bl w:val="nil"/>
            </w:tcBorders>
            <w:vAlign w:val="bottom"/>
          </w:tcPr>
          <w:p w:rsidR="00D12DEC" w:rsidRPr="00834271" w:rsidRDefault="00D12DEC" w:rsidP="007B706E">
            <w:pPr>
              <w:rPr>
                <w:sz w:val="20"/>
              </w:rPr>
            </w:pPr>
          </w:p>
        </w:tc>
        <w:tc>
          <w:tcPr>
            <w:tcW w:w="1" w:type="pct"/>
            <w:gridSpan w:val="2"/>
            <w:tcBorders>
              <w:top w:val="single" w:sz="0" w:space="0" w:color="000000"/>
              <w:left w:val="nil"/>
              <w:bottom w:val="single" w:sz="12" w:space="0" w:color="000000"/>
              <w:right w:val="nil"/>
              <w:tl2br w:val="nil"/>
              <w:tr2bl w:val="nil"/>
            </w:tcBorders>
            <w:vAlign w:val="bottom"/>
          </w:tcPr>
          <w:p w:rsidR="00D12DEC" w:rsidRPr="00834271" w:rsidRDefault="00D12DEC" w:rsidP="007B706E">
            <w:pPr>
              <w:jc w:val="center"/>
              <w:rPr>
                <w:sz w:val="20"/>
              </w:rPr>
            </w:pPr>
            <w:r w:rsidRPr="00834271">
              <w:rPr>
                <w:sz w:val="20"/>
              </w:rPr>
              <w:t>Fourth Quarter</w:t>
            </w:r>
          </w:p>
        </w:tc>
      </w:tr>
      <w:tr w:rsidR="00D12DEC" w:rsidRPr="00834271" w:rsidTr="007B706E">
        <w:trPr>
          <w:trHeight w:hRule="exact" w:val="300"/>
        </w:trPr>
        <w:tc>
          <w:tcPr>
            <w:tcW w:w="988" w:type="pct"/>
            <w:tcBorders>
              <w:top w:val="nil"/>
              <w:left w:val="nil"/>
              <w:bottom w:val="nil"/>
              <w:right w:val="nil"/>
              <w:tl2br w:val="nil"/>
              <w:tr2bl w:val="nil"/>
            </w:tcBorders>
            <w:vAlign w:val="bottom"/>
          </w:tcPr>
          <w:p w:rsidR="00D12DEC" w:rsidRPr="00834271" w:rsidRDefault="00D12DEC" w:rsidP="007B706E">
            <w:pPr>
              <w:rPr>
                <w:sz w:val="20"/>
              </w:rPr>
            </w:pPr>
          </w:p>
        </w:tc>
        <w:tc>
          <w:tcPr>
            <w:tcW w:w="54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61" w:type="pct"/>
            <w:tcBorders>
              <w:top w:val="single" w:sz="0" w:space="0" w:color="000000"/>
              <w:left w:val="nil"/>
              <w:right w:val="nil"/>
              <w:tl2br w:val="nil"/>
              <w:tr2bl w:val="nil"/>
            </w:tcBorders>
            <w:vAlign w:val="bottom"/>
          </w:tcPr>
          <w:p w:rsidR="00D12DEC" w:rsidRPr="00834271" w:rsidRDefault="00D12DEC" w:rsidP="007B706E">
            <w:pPr>
              <w:rPr>
                <w:sz w:val="20"/>
              </w:rPr>
            </w:pPr>
          </w:p>
        </w:tc>
        <w:tc>
          <w:tcPr>
            <w:tcW w:w="632" w:type="pct"/>
            <w:tcBorders>
              <w:top w:val="single" w:sz="0" w:space="0" w:color="000000"/>
              <w:left w:val="nil"/>
              <w:right w:val="nil"/>
              <w:tl2br w:val="nil"/>
              <w:tr2bl w:val="nil"/>
            </w:tcBorders>
            <w:vAlign w:val="bottom"/>
          </w:tcPr>
          <w:p w:rsidR="00D12DEC" w:rsidRPr="00834271" w:rsidRDefault="00D12DEC" w:rsidP="007B706E">
            <w:pPr>
              <w:ind w:right="65"/>
              <w:jc w:val="right"/>
              <w:rPr>
                <w:sz w:val="20"/>
              </w:rPr>
            </w:pPr>
          </w:p>
        </w:tc>
        <w:tc>
          <w:tcPr>
            <w:tcW w:w="101" w:type="pct"/>
            <w:tcBorders>
              <w:top w:val="nil"/>
              <w:left w:val="nil"/>
              <w:right w:val="nil"/>
              <w:tl2br w:val="nil"/>
              <w:tr2bl w:val="nil"/>
            </w:tcBorders>
            <w:vAlign w:val="bottom"/>
          </w:tcPr>
          <w:p w:rsidR="00D12DEC" w:rsidRPr="00834271" w:rsidRDefault="00D12DEC" w:rsidP="007B706E">
            <w:pPr>
              <w:rPr>
                <w:sz w:val="20"/>
              </w:rPr>
            </w:pPr>
          </w:p>
        </w:tc>
        <w:tc>
          <w:tcPr>
            <w:tcW w:w="160" w:type="pct"/>
            <w:tcBorders>
              <w:top w:val="single" w:sz="0" w:space="0" w:color="000000"/>
              <w:left w:val="nil"/>
              <w:right w:val="nil"/>
              <w:tl2br w:val="nil"/>
              <w:tr2bl w:val="nil"/>
            </w:tcBorders>
            <w:vAlign w:val="bottom"/>
          </w:tcPr>
          <w:p w:rsidR="00D12DEC" w:rsidRPr="00834271" w:rsidRDefault="00D12DEC" w:rsidP="007B706E">
            <w:pPr>
              <w:rPr>
                <w:sz w:val="20"/>
              </w:rPr>
            </w:pPr>
          </w:p>
        </w:tc>
        <w:tc>
          <w:tcPr>
            <w:tcW w:w="632" w:type="pct"/>
            <w:tcBorders>
              <w:top w:val="single" w:sz="0" w:space="0" w:color="000000"/>
              <w:left w:val="nil"/>
              <w:right w:val="nil"/>
              <w:tl2br w:val="nil"/>
              <w:tr2bl w:val="nil"/>
            </w:tcBorders>
            <w:vAlign w:val="bottom"/>
          </w:tcPr>
          <w:p w:rsidR="00D12DEC" w:rsidRPr="00834271" w:rsidRDefault="00D12DEC" w:rsidP="007B706E">
            <w:pPr>
              <w:ind w:right="65"/>
              <w:jc w:val="right"/>
              <w:rPr>
                <w:sz w:val="20"/>
              </w:rPr>
            </w:pPr>
          </w:p>
        </w:tc>
        <w:tc>
          <w:tcPr>
            <w:tcW w:w="101" w:type="pct"/>
            <w:tcBorders>
              <w:top w:val="nil"/>
              <w:left w:val="nil"/>
              <w:right w:val="nil"/>
              <w:tl2br w:val="nil"/>
              <w:tr2bl w:val="nil"/>
            </w:tcBorders>
            <w:vAlign w:val="bottom"/>
          </w:tcPr>
          <w:p w:rsidR="00D12DEC" w:rsidRPr="00834271" w:rsidRDefault="00D12DEC" w:rsidP="007B706E">
            <w:pPr>
              <w:rPr>
                <w:sz w:val="20"/>
              </w:rPr>
            </w:pPr>
          </w:p>
        </w:tc>
        <w:tc>
          <w:tcPr>
            <w:tcW w:w="160" w:type="pct"/>
            <w:tcBorders>
              <w:top w:val="single" w:sz="0" w:space="0" w:color="000000"/>
              <w:left w:val="nil"/>
              <w:right w:val="nil"/>
              <w:tl2br w:val="nil"/>
              <w:tr2bl w:val="nil"/>
            </w:tcBorders>
            <w:vAlign w:val="bottom"/>
          </w:tcPr>
          <w:p w:rsidR="00D12DEC" w:rsidRPr="00834271" w:rsidRDefault="00D12DEC" w:rsidP="007B706E">
            <w:pPr>
              <w:rPr>
                <w:sz w:val="20"/>
              </w:rPr>
            </w:pPr>
          </w:p>
        </w:tc>
        <w:tc>
          <w:tcPr>
            <w:tcW w:w="632" w:type="pct"/>
            <w:tcBorders>
              <w:top w:val="single" w:sz="0" w:space="0" w:color="000000"/>
              <w:left w:val="nil"/>
              <w:right w:val="nil"/>
              <w:tl2br w:val="nil"/>
              <w:tr2bl w:val="nil"/>
            </w:tcBorders>
            <w:vAlign w:val="bottom"/>
          </w:tcPr>
          <w:p w:rsidR="00D12DEC" w:rsidRPr="00834271" w:rsidRDefault="00D12DEC" w:rsidP="007B706E">
            <w:pPr>
              <w:ind w:right="65"/>
              <w:jc w:val="right"/>
              <w:rPr>
                <w:sz w:val="20"/>
              </w:rPr>
            </w:pPr>
          </w:p>
        </w:tc>
        <w:tc>
          <w:tcPr>
            <w:tcW w:w="101" w:type="pct"/>
            <w:tcBorders>
              <w:top w:val="nil"/>
              <w:left w:val="nil"/>
              <w:right w:val="nil"/>
              <w:tl2br w:val="nil"/>
              <w:tr2bl w:val="nil"/>
            </w:tcBorders>
            <w:vAlign w:val="bottom"/>
          </w:tcPr>
          <w:p w:rsidR="00D12DEC" w:rsidRPr="00834271" w:rsidRDefault="00D12DEC" w:rsidP="007B706E">
            <w:pPr>
              <w:rPr>
                <w:sz w:val="20"/>
              </w:rPr>
            </w:pPr>
          </w:p>
        </w:tc>
        <w:tc>
          <w:tcPr>
            <w:tcW w:w="160" w:type="pct"/>
            <w:tcBorders>
              <w:top w:val="single" w:sz="0" w:space="0" w:color="000000"/>
              <w:left w:val="nil"/>
              <w:right w:val="nil"/>
              <w:tl2br w:val="nil"/>
              <w:tr2bl w:val="nil"/>
            </w:tcBorders>
            <w:vAlign w:val="bottom"/>
          </w:tcPr>
          <w:p w:rsidR="00D12DEC" w:rsidRPr="00834271" w:rsidRDefault="00D12DEC" w:rsidP="007B706E">
            <w:pPr>
              <w:rPr>
                <w:sz w:val="20"/>
              </w:rPr>
            </w:pPr>
          </w:p>
        </w:tc>
        <w:tc>
          <w:tcPr>
            <w:tcW w:w="632" w:type="pct"/>
            <w:tcBorders>
              <w:top w:val="single" w:sz="0" w:space="0" w:color="000000"/>
              <w:left w:val="nil"/>
              <w:right w:val="nil"/>
              <w:tl2br w:val="nil"/>
              <w:tr2bl w:val="nil"/>
            </w:tcBorders>
            <w:vAlign w:val="bottom"/>
          </w:tcPr>
          <w:p w:rsidR="00D12DEC" w:rsidRPr="00834271" w:rsidRDefault="00D12DEC" w:rsidP="007B706E">
            <w:pPr>
              <w:ind w:right="65"/>
              <w:jc w:val="right"/>
              <w:rPr>
                <w:sz w:val="20"/>
              </w:rPr>
            </w:pPr>
          </w:p>
        </w:tc>
      </w:tr>
      <w:tr w:rsidR="00D12DEC" w:rsidRPr="00834271" w:rsidTr="007B706E">
        <w:trPr>
          <w:trHeight w:hRule="exact" w:val="300"/>
        </w:trPr>
        <w:tc>
          <w:tcPr>
            <w:tcW w:w="988"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High</w:t>
            </w:r>
          </w:p>
        </w:tc>
        <w:tc>
          <w:tcPr>
            <w:tcW w:w="540" w:type="pct"/>
            <w:tcBorders>
              <w:top w:val="nil"/>
              <w:left w:val="nil"/>
              <w:bottom w:val="nil"/>
              <w:right w:val="nil"/>
              <w:tl2br w:val="nil"/>
              <w:tr2bl w:val="nil"/>
            </w:tcBorders>
            <w:shd w:val="clear" w:color="auto" w:fill="CCEEFF"/>
            <w:vAlign w:val="bottom"/>
          </w:tcPr>
          <w:p w:rsidR="00D12DEC" w:rsidRPr="00834271" w:rsidRDefault="00D12DEC" w:rsidP="007B706E">
            <w:pPr>
              <w:rPr>
                <w:rFonts w:ascii="Calibri" w:eastAsia="Calibri" w:hAnsi="Calibri" w:cs="Calibri"/>
                <w:sz w:val="22"/>
              </w:rPr>
            </w:pPr>
          </w:p>
        </w:tc>
        <w:tc>
          <w:tcPr>
            <w:tcW w:w="161" w:type="pct"/>
            <w:tcBorders>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15.14</w:t>
            </w:r>
          </w:p>
        </w:tc>
        <w:tc>
          <w:tcPr>
            <w:tcW w:w="101" w:type="pct"/>
            <w:tcBorders>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15.34</w:t>
            </w:r>
          </w:p>
        </w:tc>
        <w:tc>
          <w:tcPr>
            <w:tcW w:w="101" w:type="pct"/>
            <w:tcBorders>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16.50</w:t>
            </w:r>
          </w:p>
        </w:tc>
        <w:tc>
          <w:tcPr>
            <w:tcW w:w="101" w:type="pct"/>
            <w:tcBorders>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22.52</w:t>
            </w:r>
          </w:p>
        </w:tc>
      </w:tr>
      <w:tr w:rsidR="00D12DEC" w:rsidRPr="00834271" w:rsidTr="007B706E">
        <w:trPr>
          <w:trHeight w:hRule="exact" w:val="180"/>
        </w:trPr>
        <w:tc>
          <w:tcPr>
            <w:tcW w:w="988" w:type="pct"/>
            <w:tcBorders>
              <w:top w:val="nil"/>
              <w:left w:val="nil"/>
              <w:bottom w:val="nil"/>
              <w:right w:val="nil"/>
              <w:tl2br w:val="nil"/>
              <w:tr2bl w:val="nil"/>
            </w:tcBorders>
            <w:vAlign w:val="bottom"/>
          </w:tcPr>
          <w:p w:rsidR="00D12DEC" w:rsidRPr="00834271" w:rsidRDefault="00D12DEC" w:rsidP="007B706E">
            <w:pPr>
              <w:rPr>
                <w:sz w:val="20"/>
              </w:rPr>
            </w:pPr>
            <w:r w:rsidRPr="00834271">
              <w:rPr>
                <w:sz w:val="20"/>
              </w:rPr>
              <w:t xml:space="preserve"> </w:t>
            </w:r>
          </w:p>
        </w:tc>
        <w:tc>
          <w:tcPr>
            <w:tcW w:w="540" w:type="pct"/>
            <w:tcBorders>
              <w:top w:val="nil"/>
              <w:left w:val="nil"/>
              <w:bottom w:val="nil"/>
              <w:right w:val="nil"/>
              <w:tl2br w:val="nil"/>
              <w:tr2bl w:val="nil"/>
            </w:tcBorders>
            <w:vAlign w:val="bottom"/>
          </w:tcPr>
          <w:p w:rsidR="00D12DEC" w:rsidRPr="00834271" w:rsidRDefault="00D12DEC" w:rsidP="007B706E">
            <w:pPr>
              <w:rPr>
                <w:rFonts w:ascii="Calibri" w:eastAsia="Calibri" w:hAnsi="Calibri" w:cs="Calibri"/>
                <w:sz w:val="22"/>
              </w:rPr>
            </w:pPr>
          </w:p>
        </w:tc>
        <w:tc>
          <w:tcPr>
            <w:tcW w:w="161"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c>
          <w:tcPr>
            <w:tcW w:w="101" w:type="pct"/>
            <w:tcBorders>
              <w:top w:val="nil"/>
              <w:left w:val="nil"/>
              <w:bottom w:val="nil"/>
              <w:right w:val="nil"/>
              <w:tl2br w:val="nil"/>
              <w:tr2bl w:val="nil"/>
            </w:tcBorders>
            <w:vAlign w:val="bottom"/>
          </w:tcPr>
          <w:p w:rsidR="00D12DEC" w:rsidRPr="00834271" w:rsidRDefault="00D12DEC" w:rsidP="007B706E">
            <w:pPr>
              <w:rPr>
                <w:sz w:val="20"/>
              </w:rPr>
            </w:pPr>
          </w:p>
        </w:tc>
        <w:tc>
          <w:tcPr>
            <w:tcW w:w="160"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c>
          <w:tcPr>
            <w:tcW w:w="101" w:type="pct"/>
            <w:tcBorders>
              <w:top w:val="nil"/>
              <w:left w:val="nil"/>
              <w:bottom w:val="nil"/>
              <w:right w:val="nil"/>
              <w:tl2br w:val="nil"/>
              <w:tr2bl w:val="nil"/>
            </w:tcBorders>
            <w:vAlign w:val="bottom"/>
          </w:tcPr>
          <w:p w:rsidR="00D12DEC" w:rsidRPr="00834271" w:rsidRDefault="00D12DEC" w:rsidP="007B706E">
            <w:pPr>
              <w:rPr>
                <w:sz w:val="20"/>
              </w:rPr>
            </w:pPr>
          </w:p>
        </w:tc>
        <w:tc>
          <w:tcPr>
            <w:tcW w:w="160"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c>
          <w:tcPr>
            <w:tcW w:w="101" w:type="pct"/>
            <w:tcBorders>
              <w:top w:val="nil"/>
              <w:left w:val="nil"/>
              <w:bottom w:val="nil"/>
              <w:right w:val="nil"/>
              <w:tl2br w:val="nil"/>
              <w:tr2bl w:val="nil"/>
            </w:tcBorders>
            <w:vAlign w:val="bottom"/>
          </w:tcPr>
          <w:p w:rsidR="00D12DEC" w:rsidRPr="00834271" w:rsidRDefault="00D12DEC" w:rsidP="007B706E">
            <w:pPr>
              <w:rPr>
                <w:sz w:val="20"/>
              </w:rPr>
            </w:pPr>
          </w:p>
        </w:tc>
        <w:tc>
          <w:tcPr>
            <w:tcW w:w="160" w:type="pct"/>
            <w:tcBorders>
              <w:top w:val="nil"/>
              <w:left w:val="nil"/>
              <w:bottom w:val="nil"/>
              <w:right w:val="nil"/>
              <w:tl2br w:val="nil"/>
              <w:tr2bl w:val="nil"/>
            </w:tcBorders>
            <w:vAlign w:val="bottom"/>
          </w:tcPr>
          <w:p w:rsidR="00D12DEC" w:rsidRPr="00834271" w:rsidRDefault="00D12DEC" w:rsidP="007B706E">
            <w:pPr>
              <w:rPr>
                <w:sz w:val="20"/>
              </w:rPr>
            </w:pPr>
          </w:p>
        </w:tc>
        <w:tc>
          <w:tcPr>
            <w:tcW w:w="632" w:type="pct"/>
            <w:tcBorders>
              <w:top w:val="nil"/>
              <w:left w:val="nil"/>
              <w:bottom w:val="nil"/>
              <w:right w:val="nil"/>
              <w:tl2br w:val="nil"/>
              <w:tr2bl w:val="nil"/>
            </w:tcBorders>
            <w:vAlign w:val="bottom"/>
          </w:tcPr>
          <w:p w:rsidR="00D12DEC" w:rsidRPr="00834271" w:rsidRDefault="00D12DEC" w:rsidP="007B706E">
            <w:pPr>
              <w:rPr>
                <w:sz w:val="20"/>
              </w:rPr>
            </w:pPr>
          </w:p>
        </w:tc>
      </w:tr>
      <w:tr w:rsidR="00D12DEC" w:rsidRPr="00834271" w:rsidTr="007B706E">
        <w:trPr>
          <w:trHeight w:hRule="exact" w:val="300"/>
        </w:trPr>
        <w:tc>
          <w:tcPr>
            <w:tcW w:w="988"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Low</w:t>
            </w:r>
          </w:p>
        </w:tc>
        <w:tc>
          <w:tcPr>
            <w:tcW w:w="540" w:type="pct"/>
            <w:tcBorders>
              <w:top w:val="nil"/>
              <w:left w:val="nil"/>
              <w:bottom w:val="nil"/>
              <w:right w:val="nil"/>
              <w:tl2br w:val="nil"/>
              <w:tr2bl w:val="nil"/>
            </w:tcBorders>
            <w:shd w:val="clear" w:color="auto" w:fill="CCEEFF"/>
            <w:vAlign w:val="bottom"/>
          </w:tcPr>
          <w:p w:rsidR="00D12DEC" w:rsidRPr="00834271" w:rsidRDefault="00D12DEC" w:rsidP="007B706E">
            <w:pPr>
              <w:rPr>
                <w:rFonts w:ascii="Calibri" w:eastAsia="Calibri" w:hAnsi="Calibri" w:cs="Calibri"/>
                <w:sz w:val="22"/>
              </w:rPr>
            </w:pPr>
          </w:p>
        </w:tc>
        <w:tc>
          <w:tcPr>
            <w:tcW w:w="16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8.50</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12.65</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11.50</w:t>
            </w:r>
          </w:p>
        </w:tc>
        <w:tc>
          <w:tcPr>
            <w:tcW w:w="101"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p>
        </w:tc>
        <w:tc>
          <w:tcPr>
            <w:tcW w:w="160" w:type="pct"/>
            <w:tcBorders>
              <w:top w:val="nil"/>
              <w:left w:val="nil"/>
              <w:bottom w:val="nil"/>
              <w:right w:val="nil"/>
              <w:tl2br w:val="nil"/>
              <w:tr2bl w:val="nil"/>
            </w:tcBorders>
            <w:shd w:val="clear" w:color="auto" w:fill="CCEEFF"/>
            <w:vAlign w:val="bottom"/>
          </w:tcPr>
          <w:p w:rsidR="00D12DEC" w:rsidRPr="00834271" w:rsidRDefault="00D12DEC" w:rsidP="007B706E">
            <w:pPr>
              <w:rPr>
                <w:sz w:val="20"/>
              </w:rPr>
            </w:pPr>
            <w:r w:rsidRPr="00834271">
              <w:rPr>
                <w:sz w:val="20"/>
              </w:rPr>
              <w:t>$</w:t>
            </w:r>
          </w:p>
        </w:tc>
        <w:tc>
          <w:tcPr>
            <w:tcW w:w="632" w:type="pct"/>
            <w:tcBorders>
              <w:top w:val="nil"/>
              <w:left w:val="nil"/>
              <w:bottom w:val="nil"/>
              <w:right w:val="nil"/>
              <w:tl2br w:val="nil"/>
              <w:tr2bl w:val="nil"/>
            </w:tcBorders>
            <w:shd w:val="clear" w:color="auto" w:fill="CCEEFF"/>
            <w:vAlign w:val="bottom"/>
          </w:tcPr>
          <w:p w:rsidR="00D12DEC" w:rsidRPr="00834271" w:rsidRDefault="00D12DEC" w:rsidP="007B706E">
            <w:pPr>
              <w:ind w:right="65"/>
              <w:jc w:val="right"/>
              <w:rPr>
                <w:sz w:val="20"/>
              </w:rPr>
            </w:pPr>
            <w:r w:rsidRPr="00834271">
              <w:rPr>
                <w:sz w:val="20"/>
              </w:rPr>
              <w:t xml:space="preserve"> 13.68</w:t>
            </w:r>
          </w:p>
        </w:tc>
      </w:tr>
    </w:tbl>
    <w:p w:rsidR="00545136" w:rsidRDefault="00545136" w:rsidP="00545136"/>
    <w:p w:rsidR="00545136" w:rsidRPr="00911451" w:rsidRDefault="00545136" w:rsidP="00545136">
      <w:pPr>
        <w:pStyle w:val="NormalWeb"/>
        <w:keepNext/>
        <w:spacing w:before="0" w:beforeAutospacing="0" w:after="0" w:afterAutospacing="0"/>
        <w:rPr>
          <w:sz w:val="20"/>
          <w:szCs w:val="20"/>
        </w:rPr>
      </w:pPr>
      <w:r w:rsidRPr="00911451">
        <w:rPr>
          <w:sz w:val="20"/>
          <w:szCs w:val="20"/>
        </w:rPr>
        <w:t>As of February</w:t>
      </w:r>
      <w:r w:rsidR="008F60A6">
        <w:rPr>
          <w:sz w:val="20"/>
          <w:szCs w:val="20"/>
        </w:rPr>
        <w:t xml:space="preserve"> 9</w:t>
      </w:r>
      <w:r w:rsidRPr="00911451">
        <w:rPr>
          <w:sz w:val="20"/>
          <w:szCs w:val="20"/>
        </w:rPr>
        <w:t>,</w:t>
      </w:r>
      <w:r w:rsidR="00E15DF5">
        <w:rPr>
          <w:sz w:val="20"/>
          <w:szCs w:val="20"/>
        </w:rPr>
        <w:t xml:space="preserve"> 2018</w:t>
      </w:r>
      <w:r w:rsidRPr="00911451">
        <w:rPr>
          <w:sz w:val="20"/>
          <w:szCs w:val="20"/>
        </w:rPr>
        <w:t xml:space="preserve">, there were </w:t>
      </w:r>
      <w:r w:rsidR="005374E4">
        <w:rPr>
          <w:sz w:val="20"/>
          <w:szCs w:val="20"/>
        </w:rPr>
        <w:t>294</w:t>
      </w:r>
      <w:r w:rsidRPr="00911451">
        <w:rPr>
          <w:sz w:val="20"/>
          <w:szCs w:val="20"/>
        </w:rPr>
        <w:t xml:space="preserve"> holders of record of the Company’s common stock. </w:t>
      </w:r>
    </w:p>
    <w:p w:rsidR="00545136" w:rsidRPr="00911451" w:rsidRDefault="00545136" w:rsidP="00545136">
      <w:pPr>
        <w:pStyle w:val="NormalWeb"/>
        <w:spacing w:before="180" w:beforeAutospacing="0" w:after="0" w:afterAutospacing="0"/>
        <w:rPr>
          <w:sz w:val="20"/>
          <w:szCs w:val="20"/>
        </w:rPr>
      </w:pPr>
      <w:r w:rsidRPr="00911451">
        <w:rPr>
          <w:sz w:val="20"/>
          <w:szCs w:val="20"/>
        </w:rPr>
        <w:t>Our board of directors has not de</w:t>
      </w:r>
      <w:r>
        <w:rPr>
          <w:sz w:val="20"/>
          <w:szCs w:val="20"/>
        </w:rPr>
        <w:t xml:space="preserve">clared any dividends on common stock during </w:t>
      </w:r>
      <w:r w:rsidR="00782AFF" w:rsidRPr="00834271">
        <w:rPr>
          <w:sz w:val="20"/>
          <w:szCs w:val="20"/>
        </w:rPr>
        <w:t>2017</w:t>
      </w:r>
      <w:r w:rsidR="006F1972">
        <w:rPr>
          <w:sz w:val="20"/>
          <w:szCs w:val="20"/>
        </w:rPr>
        <w:t xml:space="preserve"> or </w:t>
      </w:r>
      <w:r w:rsidR="00782AFF" w:rsidRPr="00834271">
        <w:rPr>
          <w:sz w:val="20"/>
          <w:szCs w:val="20"/>
        </w:rPr>
        <w:t>2016</w:t>
      </w:r>
      <w:r w:rsidRPr="00911451">
        <w:rPr>
          <w:sz w:val="20"/>
          <w:szCs w:val="20"/>
        </w:rPr>
        <w:t xml:space="preserve"> and currently has no intention to declare any dividends. </w:t>
      </w:r>
    </w:p>
    <w:p w:rsidR="00545136" w:rsidRPr="00911451" w:rsidRDefault="00545136" w:rsidP="00545136">
      <w:pPr>
        <w:pStyle w:val="NormalWeb"/>
        <w:spacing w:before="180" w:beforeAutospacing="0" w:after="0" w:afterAutospacing="0"/>
        <w:rPr>
          <w:sz w:val="20"/>
          <w:szCs w:val="20"/>
        </w:rPr>
      </w:pPr>
      <w:r>
        <w:rPr>
          <w:sz w:val="20"/>
          <w:szCs w:val="20"/>
        </w:rPr>
        <w:t xml:space="preserve">The Company’s </w:t>
      </w:r>
      <w:r w:rsidRPr="00911451">
        <w:rPr>
          <w:sz w:val="20"/>
          <w:szCs w:val="20"/>
        </w:rPr>
        <w:t>Global ABL Facility</w:t>
      </w:r>
      <w:r>
        <w:rPr>
          <w:sz w:val="20"/>
          <w:szCs w:val="20"/>
        </w:rPr>
        <w:t>,</w:t>
      </w:r>
      <w:r w:rsidRPr="00911451">
        <w:rPr>
          <w:sz w:val="20"/>
          <w:szCs w:val="20"/>
        </w:rPr>
        <w:t xml:space="preserve"> Term Loan</w:t>
      </w:r>
      <w:r>
        <w:rPr>
          <w:sz w:val="20"/>
          <w:szCs w:val="20"/>
        </w:rPr>
        <w:t xml:space="preserve"> and our 6.5% Series </w:t>
      </w:r>
      <w:proofErr w:type="gramStart"/>
      <w:r>
        <w:rPr>
          <w:sz w:val="20"/>
          <w:szCs w:val="20"/>
        </w:rPr>
        <w:t>A</w:t>
      </w:r>
      <w:proofErr w:type="gramEnd"/>
      <w:r>
        <w:rPr>
          <w:sz w:val="20"/>
          <w:szCs w:val="20"/>
        </w:rPr>
        <w:t xml:space="preserve"> Convertible Perpetual Preferred Stock</w:t>
      </w:r>
      <w:r w:rsidRPr="00911451">
        <w:rPr>
          <w:sz w:val="20"/>
          <w:szCs w:val="20"/>
        </w:rPr>
        <w:t xml:space="preserve"> restrict our ability to declare cash dividends</w:t>
      </w:r>
      <w:r>
        <w:rPr>
          <w:sz w:val="20"/>
          <w:szCs w:val="20"/>
        </w:rPr>
        <w:t xml:space="preserve"> under certain circumstances</w:t>
      </w:r>
      <w:r w:rsidRPr="00911451">
        <w:rPr>
          <w:sz w:val="20"/>
          <w:szCs w:val="20"/>
        </w:rPr>
        <w:t xml:space="preserve">. Any future dividends declared would be at the discretion of our board of directors and would depend on our financial condition, results of operations, cash flows, contractual obligations, the terms of our financing agreements at the time a dividend is considered, and other relevant factors. </w:t>
      </w:r>
    </w:p>
    <w:p w:rsidR="00545136" w:rsidRDefault="00545136" w:rsidP="00545136">
      <w:pPr>
        <w:rPr>
          <w:sz w:val="20"/>
        </w:rPr>
      </w:pPr>
    </w:p>
    <w:p w:rsidR="00545136" w:rsidRDefault="00545136" w:rsidP="00545136">
      <w:pPr>
        <w:rPr>
          <w:b/>
          <w:sz w:val="20"/>
        </w:rPr>
      </w:pPr>
      <w:r>
        <w:rPr>
          <w:b/>
          <w:sz w:val="20"/>
        </w:rPr>
        <w:t>Issuer Purchases of Securities</w:t>
      </w:r>
      <w:r w:rsidR="004F51EF">
        <w:rPr>
          <w:b/>
          <w:sz w:val="20"/>
        </w:rPr>
        <w:t xml:space="preserve"> </w:t>
      </w:r>
    </w:p>
    <w:p w:rsidR="00545136" w:rsidRDefault="00545136" w:rsidP="00545136">
      <w:pPr>
        <w:rPr>
          <w:b/>
          <w:sz w:val="20"/>
        </w:rPr>
      </w:pPr>
    </w:p>
    <w:p w:rsidR="00545136" w:rsidRPr="00A2283C" w:rsidRDefault="00545136" w:rsidP="00545136">
      <w:pPr>
        <w:rPr>
          <w:b/>
          <w:sz w:val="2"/>
        </w:rPr>
      </w:pPr>
    </w:p>
    <w:tbl>
      <w:tblPr>
        <w:tblW w:w="5000" w:type="pct"/>
        <w:tblCellMar>
          <w:left w:w="0" w:type="dxa"/>
          <w:right w:w="0" w:type="dxa"/>
        </w:tblCellMar>
        <w:tblLook w:val="04A0" w:firstRow="1" w:lastRow="0" w:firstColumn="1" w:lastColumn="0" w:noHBand="0" w:noVBand="1"/>
      </w:tblPr>
      <w:tblGrid>
        <w:gridCol w:w="2322"/>
        <w:gridCol w:w="2322"/>
        <w:gridCol w:w="309"/>
        <w:gridCol w:w="1322"/>
        <w:gridCol w:w="309"/>
        <w:gridCol w:w="1704"/>
        <w:gridCol w:w="309"/>
        <w:gridCol w:w="2203"/>
      </w:tblGrid>
      <w:tr w:rsidR="008F60A6" w:rsidRPr="00834271" w:rsidTr="008F60A6">
        <w:trPr>
          <w:trHeight w:hRule="exact" w:val="20"/>
        </w:trPr>
        <w:tc>
          <w:tcPr>
            <w:tcW w:w="1075" w:type="pct"/>
            <w:tcBorders>
              <w:top w:val="nil"/>
              <w:left w:val="nil"/>
              <w:bottom w:val="nil"/>
              <w:right w:val="nil"/>
            </w:tcBorders>
            <w:shd w:val="clear" w:color="auto" w:fill="auto"/>
            <w:vAlign w:val="bottom"/>
          </w:tcPr>
          <w:p w:rsidR="008F60A6" w:rsidRPr="00834271" w:rsidRDefault="008F60A6" w:rsidP="008F60A6">
            <w:pPr>
              <w:rPr>
                <w:sz w:val="2"/>
              </w:rPr>
            </w:pPr>
          </w:p>
        </w:tc>
        <w:tc>
          <w:tcPr>
            <w:tcW w:w="1075" w:type="pct"/>
            <w:tcBorders>
              <w:top w:val="nil"/>
              <w:left w:val="nil"/>
              <w:bottom w:val="nil"/>
              <w:right w:val="nil"/>
            </w:tcBorders>
            <w:shd w:val="clear" w:color="auto" w:fill="auto"/>
            <w:vAlign w:val="bottom"/>
          </w:tcPr>
          <w:p w:rsidR="008F60A6" w:rsidRPr="00834271" w:rsidRDefault="008F60A6" w:rsidP="008F60A6">
            <w:pPr>
              <w:rPr>
                <w:sz w:val="2"/>
              </w:rPr>
            </w:pPr>
          </w:p>
        </w:tc>
        <w:tc>
          <w:tcPr>
            <w:tcW w:w="143" w:type="pct"/>
            <w:tcBorders>
              <w:top w:val="nil"/>
              <w:left w:val="nil"/>
              <w:bottom w:val="nil"/>
              <w:right w:val="nil"/>
            </w:tcBorders>
            <w:shd w:val="clear" w:color="auto" w:fill="auto"/>
            <w:vAlign w:val="bottom"/>
          </w:tcPr>
          <w:p w:rsidR="008F60A6" w:rsidRPr="00834271" w:rsidRDefault="008F60A6" w:rsidP="008F60A6">
            <w:pPr>
              <w:rPr>
                <w:sz w:val="2"/>
              </w:rPr>
            </w:pPr>
          </w:p>
        </w:tc>
        <w:tc>
          <w:tcPr>
            <w:tcW w:w="612" w:type="pct"/>
            <w:tcBorders>
              <w:top w:val="nil"/>
              <w:left w:val="nil"/>
              <w:bottom w:val="nil"/>
              <w:right w:val="nil"/>
            </w:tcBorders>
            <w:shd w:val="clear" w:color="auto" w:fill="auto"/>
            <w:vAlign w:val="bottom"/>
          </w:tcPr>
          <w:p w:rsidR="008F60A6" w:rsidRPr="00834271" w:rsidRDefault="008F60A6" w:rsidP="008F60A6">
            <w:pPr>
              <w:rPr>
                <w:sz w:val="2"/>
              </w:rPr>
            </w:pPr>
          </w:p>
        </w:tc>
        <w:tc>
          <w:tcPr>
            <w:tcW w:w="143" w:type="pct"/>
            <w:tcBorders>
              <w:top w:val="nil"/>
              <w:left w:val="nil"/>
              <w:bottom w:val="nil"/>
              <w:right w:val="nil"/>
            </w:tcBorders>
            <w:shd w:val="clear" w:color="auto" w:fill="auto"/>
            <w:vAlign w:val="bottom"/>
          </w:tcPr>
          <w:p w:rsidR="008F60A6" w:rsidRPr="00834271" w:rsidRDefault="008F60A6" w:rsidP="008F60A6">
            <w:pPr>
              <w:rPr>
                <w:sz w:val="2"/>
              </w:rPr>
            </w:pPr>
          </w:p>
        </w:tc>
        <w:tc>
          <w:tcPr>
            <w:tcW w:w="789" w:type="pct"/>
            <w:tcBorders>
              <w:top w:val="nil"/>
              <w:left w:val="nil"/>
              <w:bottom w:val="nil"/>
              <w:right w:val="nil"/>
            </w:tcBorders>
            <w:shd w:val="clear" w:color="auto" w:fill="auto"/>
            <w:vAlign w:val="bottom"/>
          </w:tcPr>
          <w:p w:rsidR="008F60A6" w:rsidRPr="00834271" w:rsidRDefault="008F60A6" w:rsidP="008F60A6">
            <w:pPr>
              <w:rPr>
                <w:sz w:val="2"/>
              </w:rPr>
            </w:pPr>
          </w:p>
        </w:tc>
        <w:tc>
          <w:tcPr>
            <w:tcW w:w="143" w:type="pct"/>
            <w:tcBorders>
              <w:top w:val="nil"/>
              <w:left w:val="nil"/>
              <w:bottom w:val="nil"/>
              <w:right w:val="nil"/>
            </w:tcBorders>
            <w:shd w:val="clear" w:color="auto" w:fill="auto"/>
            <w:vAlign w:val="bottom"/>
          </w:tcPr>
          <w:p w:rsidR="008F60A6" w:rsidRPr="00834271" w:rsidRDefault="008F60A6" w:rsidP="008F60A6">
            <w:pPr>
              <w:rPr>
                <w:sz w:val="2"/>
              </w:rPr>
            </w:pPr>
          </w:p>
        </w:tc>
        <w:tc>
          <w:tcPr>
            <w:tcW w:w="1020" w:type="pct"/>
            <w:tcBorders>
              <w:top w:val="nil"/>
              <w:left w:val="nil"/>
              <w:bottom w:val="nil"/>
              <w:right w:val="nil"/>
            </w:tcBorders>
            <w:shd w:val="clear" w:color="auto" w:fill="auto"/>
          </w:tcPr>
          <w:p w:rsidR="008F60A6" w:rsidRPr="00834271" w:rsidRDefault="008F60A6" w:rsidP="008F60A6">
            <w:pPr>
              <w:rPr>
                <w:sz w:val="2"/>
              </w:rPr>
            </w:pPr>
          </w:p>
        </w:tc>
      </w:tr>
      <w:tr w:rsidR="008F60A6" w:rsidRPr="00834271" w:rsidTr="0009568F">
        <w:trPr>
          <w:trHeight w:hRule="exact" w:val="300"/>
        </w:trPr>
        <w:tc>
          <w:tcPr>
            <w:tcW w:w="5000" w:type="pct"/>
            <w:gridSpan w:val="8"/>
            <w:tcBorders>
              <w:top w:val="nil"/>
              <w:left w:val="nil"/>
              <w:bottom w:val="nil"/>
              <w:right w:val="nil"/>
              <w:tl2br w:val="nil"/>
              <w:tr2bl w:val="nil"/>
            </w:tcBorders>
            <w:shd w:val="clear" w:color="auto" w:fill="auto"/>
            <w:vAlign w:val="bottom"/>
          </w:tcPr>
          <w:p w:rsidR="008F60A6" w:rsidRPr="00834271" w:rsidRDefault="008F60A6" w:rsidP="008F60A6">
            <w:pPr>
              <w:rPr>
                <w:sz w:val="20"/>
              </w:rPr>
            </w:pPr>
            <w:r w:rsidRPr="00834271">
              <w:rPr>
                <w:sz w:val="20"/>
              </w:rPr>
              <w:t>A summary of our purchases of MRC Global Inc. common stock during the fourth quarter of fiscal year 2017 is as follows:</w:t>
            </w:r>
          </w:p>
        </w:tc>
      </w:tr>
      <w:tr w:rsidR="008F60A6" w:rsidRPr="00834271" w:rsidTr="008F60A6">
        <w:trPr>
          <w:trHeight w:hRule="exact" w:val="315"/>
        </w:trPr>
        <w:tc>
          <w:tcPr>
            <w:tcW w:w="1075"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075"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612"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789"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jc w:val="right"/>
              <w:rPr>
                <w:sz w:val="20"/>
              </w:rPr>
            </w:pPr>
          </w:p>
        </w:tc>
        <w:tc>
          <w:tcPr>
            <w:tcW w:w="1020" w:type="pct"/>
            <w:tcBorders>
              <w:top w:val="nil"/>
              <w:left w:val="nil"/>
              <w:bottom w:val="single" w:sz="12" w:space="0" w:color="000000"/>
              <w:right w:val="nil"/>
              <w:tl2br w:val="nil"/>
              <w:tr2bl w:val="nil"/>
            </w:tcBorders>
            <w:shd w:val="clear" w:color="auto" w:fill="auto"/>
          </w:tcPr>
          <w:p w:rsidR="008F60A6" w:rsidRPr="00834271" w:rsidRDefault="008F60A6" w:rsidP="008F60A6">
            <w:pPr>
              <w:jc w:val="right"/>
              <w:rPr>
                <w:sz w:val="20"/>
              </w:rPr>
            </w:pPr>
          </w:p>
        </w:tc>
      </w:tr>
      <w:tr w:rsidR="008F60A6" w:rsidRPr="00834271" w:rsidTr="008F60A6">
        <w:trPr>
          <w:trHeight w:hRule="exact" w:val="1275"/>
        </w:trPr>
        <w:tc>
          <w:tcPr>
            <w:tcW w:w="1075" w:type="pct"/>
            <w:tcBorders>
              <w:top w:val="single" w:sz="0" w:space="0" w:color="000000"/>
              <w:left w:val="nil"/>
              <w:bottom w:val="nil"/>
              <w:right w:val="nil"/>
              <w:tl2br w:val="nil"/>
              <w:tr2bl w:val="nil"/>
            </w:tcBorders>
            <w:shd w:val="clear" w:color="auto" w:fill="auto"/>
            <w:vAlign w:val="bottom"/>
          </w:tcPr>
          <w:p w:rsidR="008F60A6" w:rsidRPr="00834271" w:rsidRDefault="008F60A6" w:rsidP="008F60A6">
            <w:pPr>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r w:rsidRPr="00834271">
              <w:rPr>
                <w:sz w:val="20"/>
              </w:rPr>
              <w:t>Total Number of Shares Purchased (1)</w:t>
            </w:r>
          </w:p>
        </w:tc>
        <w:tc>
          <w:tcPr>
            <w:tcW w:w="143" w:type="pct"/>
            <w:tcBorders>
              <w:top w:val="single" w:sz="0" w:space="0" w:color="000000"/>
              <w:left w:val="nil"/>
              <w:bottom w:val="nil"/>
              <w:right w:val="nil"/>
              <w:tl2br w:val="nil"/>
              <w:tr2bl w:val="nil"/>
            </w:tcBorders>
            <w:shd w:val="clear" w:color="auto" w:fill="auto"/>
            <w:vAlign w:val="bottom"/>
          </w:tcPr>
          <w:p w:rsidR="008F60A6" w:rsidRPr="00834271" w:rsidRDefault="008F60A6" w:rsidP="008F60A6">
            <w:pPr>
              <w:rPr>
                <w:sz w:val="20"/>
              </w:rPr>
            </w:pPr>
          </w:p>
        </w:tc>
        <w:tc>
          <w:tcPr>
            <w:tcW w:w="612" w:type="pct"/>
            <w:tcBorders>
              <w:top w:val="single" w:sz="0" w:space="0" w:color="000000"/>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r w:rsidRPr="00834271">
              <w:rPr>
                <w:sz w:val="20"/>
              </w:rPr>
              <w:t>Average Price Paid per Share</w:t>
            </w:r>
          </w:p>
        </w:tc>
        <w:tc>
          <w:tcPr>
            <w:tcW w:w="143" w:type="pct"/>
            <w:tcBorders>
              <w:top w:val="single" w:sz="0" w:space="0" w:color="000000"/>
              <w:left w:val="nil"/>
              <w:bottom w:val="nil"/>
              <w:right w:val="nil"/>
              <w:tl2br w:val="nil"/>
              <w:tr2bl w:val="nil"/>
            </w:tcBorders>
            <w:shd w:val="clear" w:color="auto" w:fill="auto"/>
            <w:vAlign w:val="bottom"/>
          </w:tcPr>
          <w:p w:rsidR="008F60A6" w:rsidRPr="00834271" w:rsidRDefault="008F60A6" w:rsidP="008F60A6">
            <w:pPr>
              <w:rPr>
                <w:sz w:val="20"/>
              </w:rPr>
            </w:pPr>
          </w:p>
        </w:tc>
        <w:tc>
          <w:tcPr>
            <w:tcW w:w="789" w:type="pct"/>
            <w:tcBorders>
              <w:top w:val="single" w:sz="0" w:space="0" w:color="000000"/>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r w:rsidRPr="00834271">
              <w:rPr>
                <w:sz w:val="20"/>
              </w:rPr>
              <w:t>Total number of Shares Purchased as Part of Publicly Announced Plans or Programs (2)</w:t>
            </w:r>
          </w:p>
        </w:tc>
        <w:tc>
          <w:tcPr>
            <w:tcW w:w="143" w:type="pct"/>
            <w:tcBorders>
              <w:top w:val="single" w:sz="0" w:space="0" w:color="000000"/>
              <w:left w:val="nil"/>
              <w:bottom w:val="nil"/>
              <w:right w:val="nil"/>
              <w:tl2br w:val="nil"/>
              <w:tr2bl w:val="nil"/>
            </w:tcBorders>
            <w:shd w:val="clear" w:color="auto" w:fill="auto"/>
            <w:vAlign w:val="bottom"/>
          </w:tcPr>
          <w:p w:rsidR="008F60A6" w:rsidRPr="00834271" w:rsidRDefault="008F60A6" w:rsidP="008F60A6">
            <w:pPr>
              <w:rPr>
                <w:sz w:val="20"/>
              </w:rPr>
            </w:pPr>
          </w:p>
        </w:tc>
        <w:tc>
          <w:tcPr>
            <w:tcW w:w="1020" w:type="pct"/>
            <w:tcBorders>
              <w:top w:val="single" w:sz="0" w:space="0" w:color="000000"/>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r w:rsidRPr="00834271">
              <w:rPr>
                <w:sz w:val="20"/>
              </w:rPr>
              <w:t>Maximum Dollar Value of Shares that May Yet Be Purchased Under the Plans or Programs</w:t>
            </w:r>
          </w:p>
        </w:tc>
      </w:tr>
      <w:tr w:rsidR="008F60A6" w:rsidRPr="00834271" w:rsidTr="008F60A6">
        <w:trPr>
          <w:trHeight w:hRule="exact" w:val="255"/>
        </w:trPr>
        <w:tc>
          <w:tcPr>
            <w:tcW w:w="1075"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r w:rsidRPr="00834271">
              <w:rPr>
                <w:sz w:val="20"/>
              </w:rPr>
              <w:t>October 1 - October 31</w:t>
            </w:r>
          </w:p>
        </w:tc>
        <w:tc>
          <w:tcPr>
            <w:tcW w:w="1075" w:type="pct"/>
            <w:tcBorders>
              <w:top w:val="single" w:sz="0" w:space="0" w:color="000000"/>
              <w:left w:val="nil"/>
              <w:bottom w:val="nil"/>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xml:space="preserve"> -</w:t>
            </w:r>
          </w:p>
        </w:tc>
        <w:tc>
          <w:tcPr>
            <w:tcW w:w="143"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p>
        </w:tc>
        <w:tc>
          <w:tcPr>
            <w:tcW w:w="612" w:type="pct"/>
            <w:tcBorders>
              <w:top w:val="single" w:sz="0" w:space="0" w:color="000000"/>
              <w:left w:val="nil"/>
              <w:bottom w:val="nil"/>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w:t>
            </w:r>
          </w:p>
        </w:tc>
        <w:tc>
          <w:tcPr>
            <w:tcW w:w="143"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p>
        </w:tc>
        <w:tc>
          <w:tcPr>
            <w:tcW w:w="789" w:type="pct"/>
            <w:tcBorders>
              <w:top w:val="single" w:sz="0" w:space="0" w:color="000000"/>
              <w:left w:val="nil"/>
              <w:bottom w:val="nil"/>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xml:space="preserve"> -</w:t>
            </w:r>
          </w:p>
        </w:tc>
        <w:tc>
          <w:tcPr>
            <w:tcW w:w="143"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p>
        </w:tc>
        <w:tc>
          <w:tcPr>
            <w:tcW w:w="1020" w:type="pct"/>
            <w:tcBorders>
              <w:top w:val="single" w:sz="0" w:space="0" w:color="000000"/>
              <w:left w:val="nil"/>
              <w:bottom w:val="nil"/>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100,000,000</w:t>
            </w:r>
          </w:p>
        </w:tc>
      </w:tr>
      <w:tr w:rsidR="008F60A6" w:rsidRPr="00834271" w:rsidTr="008F60A6">
        <w:trPr>
          <w:trHeight w:hRule="exact" w:val="255"/>
        </w:trPr>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r w:rsidRPr="00834271">
              <w:rPr>
                <w:sz w:val="20"/>
              </w:rPr>
              <w:t>November 1 - November 30</w:t>
            </w:r>
          </w:p>
        </w:tc>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ind w:right="65"/>
              <w:jc w:val="right"/>
              <w:rPr>
                <w:sz w:val="20"/>
              </w:rPr>
            </w:pPr>
            <w:r w:rsidRPr="00834271">
              <w:rPr>
                <w:sz w:val="20"/>
              </w:rPr>
              <w:t xml:space="preserve"> 1,832,337</w:t>
            </w: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612" w:type="pct"/>
            <w:tcBorders>
              <w:top w:val="nil"/>
              <w:left w:val="nil"/>
              <w:bottom w:val="nil"/>
              <w:right w:val="nil"/>
              <w:tl2br w:val="nil"/>
              <w:tr2bl w:val="nil"/>
            </w:tcBorders>
            <w:shd w:val="clear" w:color="auto" w:fill="auto"/>
            <w:vAlign w:val="bottom"/>
          </w:tcPr>
          <w:p w:rsidR="008F60A6" w:rsidRPr="00834271" w:rsidRDefault="008F60A6" w:rsidP="008F60A6">
            <w:pPr>
              <w:ind w:right="65"/>
              <w:jc w:val="right"/>
              <w:rPr>
                <w:sz w:val="20"/>
              </w:rPr>
            </w:pPr>
            <w:r w:rsidRPr="00834271">
              <w:rPr>
                <w:sz w:val="20"/>
              </w:rPr>
              <w:t>$            15.20</w:t>
            </w: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789" w:type="pct"/>
            <w:tcBorders>
              <w:top w:val="nil"/>
              <w:left w:val="nil"/>
              <w:bottom w:val="nil"/>
              <w:right w:val="nil"/>
              <w:tl2br w:val="nil"/>
              <w:tr2bl w:val="nil"/>
            </w:tcBorders>
            <w:shd w:val="clear" w:color="auto" w:fill="auto"/>
            <w:vAlign w:val="bottom"/>
          </w:tcPr>
          <w:p w:rsidR="008F60A6" w:rsidRPr="00834271" w:rsidRDefault="008F60A6" w:rsidP="008F60A6">
            <w:pPr>
              <w:ind w:right="65"/>
              <w:jc w:val="right"/>
              <w:rPr>
                <w:sz w:val="20"/>
              </w:rPr>
            </w:pPr>
            <w:r w:rsidRPr="00834271">
              <w:rPr>
                <w:sz w:val="20"/>
              </w:rPr>
              <w:t xml:space="preserve"> 1,832,337</w:t>
            </w: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20" w:type="pct"/>
            <w:tcBorders>
              <w:top w:val="nil"/>
              <w:left w:val="nil"/>
              <w:bottom w:val="nil"/>
              <w:right w:val="nil"/>
              <w:tl2br w:val="nil"/>
              <w:tr2bl w:val="nil"/>
            </w:tcBorders>
            <w:shd w:val="clear" w:color="auto" w:fill="auto"/>
            <w:vAlign w:val="bottom"/>
          </w:tcPr>
          <w:p w:rsidR="008F60A6" w:rsidRPr="00834271" w:rsidRDefault="008F60A6" w:rsidP="008F60A6">
            <w:pPr>
              <w:ind w:right="65"/>
              <w:jc w:val="right"/>
              <w:rPr>
                <w:sz w:val="20"/>
              </w:rPr>
            </w:pPr>
            <w:r w:rsidRPr="00834271">
              <w:rPr>
                <w:sz w:val="20"/>
              </w:rPr>
              <w:t>$                      72,155,809</w:t>
            </w:r>
          </w:p>
        </w:tc>
      </w:tr>
      <w:tr w:rsidR="008F60A6" w:rsidRPr="00834271" w:rsidTr="00D12DEC">
        <w:trPr>
          <w:trHeight w:hRule="exact" w:val="255"/>
        </w:trPr>
        <w:tc>
          <w:tcPr>
            <w:tcW w:w="1075"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r w:rsidRPr="00834271">
              <w:rPr>
                <w:sz w:val="20"/>
              </w:rPr>
              <w:t>December 1 - December 31</w:t>
            </w:r>
          </w:p>
        </w:tc>
        <w:tc>
          <w:tcPr>
            <w:tcW w:w="1075" w:type="pct"/>
            <w:tcBorders>
              <w:top w:val="nil"/>
              <w:left w:val="nil"/>
              <w:bottom w:val="single" w:sz="12" w:space="0" w:color="auto"/>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xml:space="preserve"> 1,382,603</w:t>
            </w:r>
          </w:p>
        </w:tc>
        <w:tc>
          <w:tcPr>
            <w:tcW w:w="143"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p>
        </w:tc>
        <w:tc>
          <w:tcPr>
            <w:tcW w:w="612" w:type="pct"/>
            <w:tcBorders>
              <w:top w:val="nil"/>
              <w:left w:val="nil"/>
              <w:bottom w:val="nil"/>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16.07</w:t>
            </w:r>
          </w:p>
        </w:tc>
        <w:tc>
          <w:tcPr>
            <w:tcW w:w="143"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p>
        </w:tc>
        <w:tc>
          <w:tcPr>
            <w:tcW w:w="789" w:type="pct"/>
            <w:tcBorders>
              <w:top w:val="nil"/>
              <w:left w:val="nil"/>
              <w:bottom w:val="nil"/>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xml:space="preserve"> 1,381,979</w:t>
            </w:r>
          </w:p>
        </w:tc>
        <w:tc>
          <w:tcPr>
            <w:tcW w:w="143" w:type="pct"/>
            <w:tcBorders>
              <w:top w:val="nil"/>
              <w:left w:val="nil"/>
              <w:bottom w:val="nil"/>
              <w:right w:val="nil"/>
              <w:tl2br w:val="nil"/>
              <w:tr2bl w:val="nil"/>
            </w:tcBorders>
            <w:shd w:val="solid" w:color="CCEEFF" w:fill="FFFFFF"/>
            <w:vAlign w:val="bottom"/>
          </w:tcPr>
          <w:p w:rsidR="008F60A6" w:rsidRPr="00834271" w:rsidRDefault="008F60A6" w:rsidP="008F60A6">
            <w:pPr>
              <w:rPr>
                <w:sz w:val="20"/>
              </w:rPr>
            </w:pPr>
          </w:p>
        </w:tc>
        <w:tc>
          <w:tcPr>
            <w:tcW w:w="1020" w:type="pct"/>
            <w:tcBorders>
              <w:top w:val="nil"/>
              <w:left w:val="nil"/>
              <w:bottom w:val="nil"/>
              <w:right w:val="nil"/>
              <w:tl2br w:val="nil"/>
              <w:tr2bl w:val="nil"/>
            </w:tcBorders>
            <w:shd w:val="solid" w:color="CCEEFF" w:fill="FFFFFF"/>
            <w:vAlign w:val="bottom"/>
          </w:tcPr>
          <w:p w:rsidR="008F60A6" w:rsidRPr="00834271" w:rsidRDefault="008F60A6" w:rsidP="008F60A6">
            <w:pPr>
              <w:ind w:right="65"/>
              <w:jc w:val="right"/>
              <w:rPr>
                <w:sz w:val="20"/>
              </w:rPr>
            </w:pPr>
            <w:r w:rsidRPr="00834271">
              <w:rPr>
                <w:sz w:val="20"/>
              </w:rPr>
              <w:t>$                      49,949,393</w:t>
            </w:r>
          </w:p>
        </w:tc>
      </w:tr>
      <w:tr w:rsidR="008F60A6" w:rsidRPr="00834271" w:rsidTr="00D12DEC">
        <w:trPr>
          <w:trHeight w:hRule="exact" w:val="255"/>
        </w:trPr>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75" w:type="pct"/>
            <w:tcBorders>
              <w:top w:val="single" w:sz="12" w:space="0" w:color="auto"/>
              <w:left w:val="nil"/>
              <w:bottom w:val="single" w:sz="12" w:space="0" w:color="000000"/>
              <w:right w:val="nil"/>
              <w:tl2br w:val="nil"/>
              <w:tr2bl w:val="nil"/>
            </w:tcBorders>
            <w:shd w:val="clear" w:color="auto" w:fill="auto"/>
            <w:vAlign w:val="bottom"/>
          </w:tcPr>
          <w:p w:rsidR="008F60A6" w:rsidRPr="00834271" w:rsidRDefault="008F60A6" w:rsidP="008F60A6">
            <w:pPr>
              <w:ind w:right="65"/>
              <w:jc w:val="right"/>
              <w:rPr>
                <w:sz w:val="20"/>
              </w:rPr>
            </w:pPr>
            <w:r w:rsidRPr="00834271">
              <w:rPr>
                <w:sz w:val="20"/>
              </w:rPr>
              <w:t xml:space="preserve"> 3,214,940</w:t>
            </w: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612"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789"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20"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r>
      <w:tr w:rsidR="008F60A6" w:rsidRPr="00834271" w:rsidTr="008F60A6">
        <w:trPr>
          <w:trHeight w:hRule="exact" w:val="255"/>
        </w:trPr>
        <w:tc>
          <w:tcPr>
            <w:tcW w:w="1075"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612"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789"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c>
          <w:tcPr>
            <w:tcW w:w="1020" w:type="pct"/>
            <w:tcBorders>
              <w:top w:val="nil"/>
              <w:left w:val="nil"/>
              <w:bottom w:val="single" w:sz="12" w:space="0" w:color="000000"/>
              <w:right w:val="nil"/>
              <w:tl2br w:val="nil"/>
              <w:tr2bl w:val="nil"/>
            </w:tcBorders>
            <w:shd w:val="clear" w:color="auto" w:fill="auto"/>
            <w:vAlign w:val="bottom"/>
          </w:tcPr>
          <w:p w:rsidR="008F60A6" w:rsidRPr="00834271" w:rsidRDefault="008F60A6" w:rsidP="008F60A6">
            <w:pPr>
              <w:rPr>
                <w:sz w:val="20"/>
              </w:rPr>
            </w:pPr>
          </w:p>
        </w:tc>
      </w:tr>
      <w:tr w:rsidR="008F60A6" w:rsidRPr="00834271" w:rsidTr="0009568F">
        <w:trPr>
          <w:trHeight w:hRule="exact" w:val="555"/>
        </w:trPr>
        <w:tc>
          <w:tcPr>
            <w:tcW w:w="5000" w:type="pct"/>
            <w:gridSpan w:val="8"/>
            <w:tcBorders>
              <w:top w:val="single" w:sz="0" w:space="0" w:color="000000"/>
              <w:left w:val="nil"/>
              <w:bottom w:val="nil"/>
              <w:right w:val="nil"/>
              <w:tl2br w:val="nil"/>
              <w:tr2bl w:val="nil"/>
            </w:tcBorders>
            <w:shd w:val="clear" w:color="auto" w:fill="auto"/>
            <w:vAlign w:val="bottom"/>
          </w:tcPr>
          <w:p w:rsidR="008F60A6" w:rsidRPr="00834271" w:rsidRDefault="008F60A6" w:rsidP="008F60A6">
            <w:pPr>
              <w:rPr>
                <w:sz w:val="20"/>
              </w:rPr>
            </w:pPr>
            <w:r w:rsidRPr="00834271">
              <w:rPr>
                <w:sz w:val="20"/>
              </w:rPr>
              <w:t xml:space="preserve">(1) We purchased 624 shares in connection with funding employee income tax withholding obligations arising upon the lapse of restrictions on restricted shares.  </w:t>
            </w:r>
          </w:p>
        </w:tc>
      </w:tr>
      <w:tr w:rsidR="008F60A6" w:rsidRPr="00834271" w:rsidTr="0009568F">
        <w:trPr>
          <w:trHeight w:hRule="exact" w:val="795"/>
        </w:trPr>
        <w:tc>
          <w:tcPr>
            <w:tcW w:w="5000" w:type="pct"/>
            <w:gridSpan w:val="8"/>
            <w:tcBorders>
              <w:top w:val="nil"/>
              <w:left w:val="nil"/>
              <w:bottom w:val="nil"/>
              <w:right w:val="nil"/>
              <w:tl2br w:val="nil"/>
              <w:tr2bl w:val="nil"/>
            </w:tcBorders>
            <w:shd w:val="clear" w:color="auto" w:fill="auto"/>
            <w:vAlign w:val="bottom"/>
          </w:tcPr>
          <w:p w:rsidR="008F60A6" w:rsidRPr="00834271" w:rsidRDefault="008F60A6" w:rsidP="008F60A6">
            <w:pPr>
              <w:rPr>
                <w:sz w:val="20"/>
              </w:rPr>
            </w:pPr>
            <w:r w:rsidRPr="00834271">
              <w:rPr>
                <w:sz w:val="20"/>
              </w:rPr>
              <w:t>(2) We purchased 3,214,316 shares during the period as part of a share repurchase program authorized by the Company's board in October 2017. The plan allows for purchases of common stock up to $100 million and is scheduled to expire in December 2018.</w:t>
            </w:r>
          </w:p>
        </w:tc>
      </w:tr>
      <w:tr w:rsidR="008F60A6" w:rsidRPr="00834271" w:rsidTr="008F60A6">
        <w:trPr>
          <w:trHeight w:hRule="exact" w:val="255"/>
        </w:trPr>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612"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789"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20"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r>
      <w:tr w:rsidR="008F60A6" w:rsidRPr="00834271" w:rsidTr="008F60A6">
        <w:trPr>
          <w:trHeight w:hRule="exact" w:val="255"/>
        </w:trPr>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612"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789"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20"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r>
      <w:tr w:rsidR="008F60A6" w:rsidRPr="00834271" w:rsidTr="008F60A6">
        <w:trPr>
          <w:trHeight w:hRule="exact" w:val="255"/>
        </w:trPr>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75"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612"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789"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43"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c>
          <w:tcPr>
            <w:tcW w:w="1020" w:type="pct"/>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r>
      <w:tr w:rsidR="008F60A6" w:rsidRPr="00834271" w:rsidTr="0009568F">
        <w:trPr>
          <w:trHeight w:hRule="exact" w:val="255"/>
        </w:trPr>
        <w:tc>
          <w:tcPr>
            <w:tcW w:w="5000" w:type="pct"/>
            <w:gridSpan w:val="8"/>
            <w:tcBorders>
              <w:top w:val="nil"/>
              <w:left w:val="nil"/>
              <w:bottom w:val="nil"/>
              <w:right w:val="nil"/>
              <w:tl2br w:val="nil"/>
              <w:tr2bl w:val="nil"/>
            </w:tcBorders>
            <w:shd w:val="clear" w:color="auto" w:fill="auto"/>
            <w:vAlign w:val="bottom"/>
          </w:tcPr>
          <w:p w:rsidR="008F60A6" w:rsidRPr="00834271" w:rsidRDefault="008F60A6" w:rsidP="008F60A6">
            <w:pPr>
              <w:rPr>
                <w:sz w:val="20"/>
              </w:rPr>
            </w:pPr>
          </w:p>
        </w:tc>
      </w:tr>
    </w:tbl>
    <w:p w:rsidR="00545136" w:rsidRPr="00911451" w:rsidRDefault="00057B46" w:rsidP="00545136">
      <w:pPr>
        <w:pStyle w:val="NormalWeb"/>
        <w:spacing w:before="180" w:beforeAutospacing="0" w:after="0" w:afterAutospacing="0"/>
        <w:rPr>
          <w:sz w:val="20"/>
          <w:szCs w:val="20"/>
        </w:rPr>
      </w:pPr>
      <w:r>
        <w:rPr>
          <w:b/>
          <w:bCs/>
          <w:sz w:val="20"/>
          <w:szCs w:val="20"/>
        </w:rPr>
        <w:lastRenderedPageBreak/>
        <w:t>PERFORMANCE GRAPH</w:t>
      </w:r>
    </w:p>
    <w:p w:rsidR="00545136" w:rsidRPr="00911451" w:rsidRDefault="00545136" w:rsidP="00545136">
      <w:pPr>
        <w:pStyle w:val="NormalWeb"/>
        <w:spacing w:before="90" w:beforeAutospacing="0" w:after="0" w:afterAutospacing="0"/>
        <w:rPr>
          <w:sz w:val="20"/>
          <w:szCs w:val="20"/>
        </w:rPr>
      </w:pPr>
      <w:r w:rsidRPr="00911451">
        <w:rPr>
          <w:sz w:val="20"/>
          <w:szCs w:val="20"/>
        </w:rPr>
        <w:t xml:space="preserve">The graph below compares the cumulative total shareholder return on our common stock to the S&amp;P 500 Index and the </w:t>
      </w:r>
      <w:r>
        <w:rPr>
          <w:sz w:val="20"/>
          <w:szCs w:val="20"/>
        </w:rPr>
        <w:t>Oil Service Sector Index</w:t>
      </w:r>
      <w:r w:rsidRPr="00911451">
        <w:rPr>
          <w:sz w:val="20"/>
          <w:szCs w:val="20"/>
        </w:rPr>
        <w:t xml:space="preserve">. The total shareholder return assumes $100 invested </w:t>
      </w:r>
      <w:r w:rsidR="00E14DB5">
        <w:rPr>
          <w:sz w:val="20"/>
          <w:szCs w:val="20"/>
        </w:rPr>
        <w:t>on December 31, 2012</w:t>
      </w:r>
      <w:r w:rsidRPr="00911451">
        <w:rPr>
          <w:sz w:val="20"/>
          <w:szCs w:val="20"/>
        </w:rPr>
        <w:t xml:space="preserve">, in MRC Global Inc., the S&amp;P 500 Index and the </w:t>
      </w:r>
      <w:r>
        <w:rPr>
          <w:sz w:val="20"/>
          <w:szCs w:val="20"/>
        </w:rPr>
        <w:t>Oil Service Sector Index</w:t>
      </w:r>
      <w:r w:rsidRPr="00911451">
        <w:rPr>
          <w:sz w:val="20"/>
          <w:szCs w:val="20"/>
        </w:rPr>
        <w:t xml:space="preserve">. It also assumes reinvestment of all dividends. The results shown in the graph below are not necessarily indicative of future performance. </w:t>
      </w:r>
    </w:p>
    <w:p w:rsidR="00545136" w:rsidRPr="00911451" w:rsidRDefault="00545136" w:rsidP="00545136">
      <w:pPr>
        <w:pStyle w:val="NormalWeb"/>
        <w:keepNext/>
        <w:spacing w:before="270" w:beforeAutospacing="0" w:after="0" w:afterAutospacing="0"/>
        <w:jc w:val="center"/>
        <w:rPr>
          <w:sz w:val="20"/>
          <w:szCs w:val="20"/>
        </w:rPr>
      </w:pPr>
      <w:r w:rsidRPr="00911451">
        <w:rPr>
          <w:b/>
          <w:bCs/>
          <w:sz w:val="20"/>
          <w:szCs w:val="20"/>
        </w:rPr>
        <w:t>Comparison of Cumulative Total Return</w:t>
      </w:r>
      <w:r>
        <w:rPr>
          <w:b/>
          <w:bCs/>
          <w:sz w:val="20"/>
          <w:szCs w:val="20"/>
        </w:rPr>
        <w:t xml:space="preserve"> </w:t>
      </w:r>
    </w:p>
    <w:p w:rsidR="00545136" w:rsidRPr="00911451" w:rsidRDefault="00545136" w:rsidP="00545136">
      <w:pPr>
        <w:pStyle w:val="NormalWeb"/>
        <w:keepNext/>
        <w:spacing w:before="0" w:beforeAutospacing="0" w:after="0" w:afterAutospacing="0"/>
        <w:rPr>
          <w:sz w:val="20"/>
          <w:szCs w:val="20"/>
        </w:rPr>
      </w:pPr>
      <w:r w:rsidRPr="00911451">
        <w:rPr>
          <w:sz w:val="20"/>
          <w:szCs w:val="20"/>
        </w:rPr>
        <w:t> </w:t>
      </w:r>
      <w:r w:rsidR="00260899">
        <w:rPr>
          <w:noProof/>
        </w:rPr>
        <w:drawing>
          <wp:inline distT="0" distB="0" distL="0" distR="0" wp14:anchorId="3F0F0F4B" wp14:editId="7E450B64">
            <wp:extent cx="6858000" cy="4404995"/>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5136" w:rsidRPr="00911451" w:rsidRDefault="00545136" w:rsidP="00545136">
      <w:pPr>
        <w:pStyle w:val="NormalWeb"/>
        <w:spacing w:before="0" w:beforeAutospacing="0" w:after="0" w:afterAutospacing="0"/>
        <w:jc w:val="center"/>
        <w:rPr>
          <w:sz w:val="20"/>
          <w:szCs w:val="20"/>
        </w:rPr>
      </w:pPr>
    </w:p>
    <w:p w:rsidR="00545136" w:rsidRPr="00911451" w:rsidRDefault="00545136" w:rsidP="00545136">
      <w:pPr>
        <w:pStyle w:val="NormalWeb"/>
        <w:spacing w:before="180" w:beforeAutospacing="0" w:after="0" w:afterAutospacing="0"/>
        <w:rPr>
          <w:sz w:val="20"/>
          <w:szCs w:val="20"/>
        </w:rPr>
      </w:pPr>
      <w:r w:rsidRPr="00911451">
        <w:rPr>
          <w:sz w:val="20"/>
          <w:szCs w:val="20"/>
        </w:rPr>
        <w:t xml:space="preserve">This information shall not be deemed to be ‘‘soliciting material’’ or to be ‘‘filed’’ with the SEC or subject to Regulation 14A (17 CFR 240.14a-1-240.14a-104), other than as provided in Item 201(e) of Regulation S-K, or to the liabilities of Section 18 of the Exchange Act (15 U.S.C. 78r). </w:t>
      </w:r>
    </w:p>
    <w:p w:rsidR="00545136" w:rsidRPr="00911451" w:rsidRDefault="00545136" w:rsidP="00545136">
      <w:pPr>
        <w:pStyle w:val="NormalWeb"/>
        <w:spacing w:before="180" w:beforeAutospacing="0" w:after="0" w:afterAutospacing="0"/>
        <w:rPr>
          <w:sz w:val="20"/>
          <w:szCs w:val="20"/>
        </w:rPr>
      </w:pPr>
      <w:r w:rsidRPr="00911451">
        <w:rPr>
          <w:sz w:val="20"/>
          <w:szCs w:val="20"/>
        </w:rPr>
        <w:t> </w:t>
      </w:r>
    </w:p>
    <w:p w:rsidR="00545136" w:rsidRPr="00911451" w:rsidRDefault="00545136" w:rsidP="00545136">
      <w:pPr>
        <w:pStyle w:val="NormalWeb"/>
        <w:keepNext/>
        <w:pageBreakBefore/>
        <w:spacing w:before="0" w:beforeAutospacing="0" w:after="0" w:afterAutospacing="0"/>
        <w:ind w:left="1101" w:hanging="1102"/>
        <w:rPr>
          <w:sz w:val="20"/>
          <w:szCs w:val="20"/>
        </w:rPr>
      </w:pPr>
      <w:r w:rsidRPr="00911451">
        <w:rPr>
          <w:b/>
          <w:bCs/>
          <w:sz w:val="20"/>
          <w:szCs w:val="20"/>
        </w:rPr>
        <w:lastRenderedPageBreak/>
        <w:t xml:space="preserve">ITEM 6. </w:t>
      </w:r>
      <w:r w:rsidRPr="00911451">
        <w:rPr>
          <w:bCs/>
          <w:sz w:val="20"/>
          <w:szCs w:val="20"/>
        </w:rPr>
        <w:tab/>
      </w:r>
      <w:bookmarkStart w:id="9" w:name="SelectedFinancialData"/>
      <w:r w:rsidRPr="00911451">
        <w:rPr>
          <w:b/>
          <w:bCs/>
          <w:caps/>
          <w:sz w:val="20"/>
          <w:szCs w:val="20"/>
        </w:rPr>
        <w:t>SELECTED FINANCIAL DATA</w:t>
      </w:r>
      <w:bookmarkEnd w:id="9"/>
      <w:r w:rsidRPr="00911451">
        <w:rPr>
          <w:b/>
          <w:bCs/>
          <w:caps/>
          <w:sz w:val="20"/>
          <w:szCs w:val="20"/>
        </w:rPr>
        <w:t xml:space="preserve"> </w:t>
      </w:r>
    </w:p>
    <w:p w:rsidR="00545136" w:rsidRDefault="00545136" w:rsidP="00545136">
      <w:pPr>
        <w:pStyle w:val="NormalWeb"/>
        <w:spacing w:before="90" w:beforeAutospacing="0" w:after="0" w:afterAutospacing="0"/>
        <w:rPr>
          <w:sz w:val="20"/>
          <w:szCs w:val="20"/>
        </w:rPr>
      </w:pPr>
      <w:r w:rsidRPr="00911451">
        <w:rPr>
          <w:sz w:val="20"/>
          <w:szCs w:val="20"/>
        </w:rPr>
        <w:t>The selected financial data presented below have been derived from the consolidated financial statements of MRC Global Inc. that have been prepared using accounting principles generally accepted in the United States of America which have been audited by Ernst &amp; Young LLP, our independent registered public accounting firm. This data should be read in conjunction with “Item 7—Management’s Discussion and Analysis of Financial Condition and Results of Operations” and the consolidated financial statements, related notes and other financial information included elsewhere in this report.  </w:t>
      </w: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E9452A" w:rsidRPr="00834271" w:rsidTr="00E9452A">
        <w:trPr>
          <w:trHeight w:hRule="exact" w:val="20"/>
        </w:trPr>
        <w:tc>
          <w:tcPr>
            <w:tcW w:w="1850" w:type="pct"/>
            <w:tcBorders>
              <w:top w:val="nil"/>
              <w:left w:val="nil"/>
              <w:bottom w:val="nil"/>
              <w:right w:val="nil"/>
            </w:tcBorders>
            <w:shd w:val="clear" w:color="auto" w:fill="auto"/>
            <w:vAlign w:val="bottom"/>
          </w:tcPr>
          <w:p w:rsidR="00E9452A" w:rsidRPr="00834271" w:rsidRDefault="00E9452A" w:rsidP="00E9452A">
            <w:pPr>
              <w:rPr>
                <w:sz w:val="2"/>
              </w:rPr>
            </w:pPr>
          </w:p>
        </w:tc>
        <w:tc>
          <w:tcPr>
            <w:tcW w:w="67"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6"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48"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240"/>
        </w:trPr>
        <w:tc>
          <w:tcPr>
            <w:tcW w:w="1850"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7"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Year Ended December 31,</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7"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2015</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2014</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2013</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7"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rPr>
                <w:b/>
                <w:sz w:val="20"/>
              </w:rPr>
            </w:pPr>
          </w:p>
        </w:tc>
        <w:tc>
          <w:tcPr>
            <w:tcW w:w="1" w:type="pct"/>
            <w:gridSpan w:val="13"/>
            <w:tcBorders>
              <w:top w:val="nil"/>
              <w:left w:val="nil"/>
              <w:bottom w:val="nil"/>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(in millions, except per share amounts)</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r w:rsidRPr="00834271">
              <w:rPr>
                <w:b/>
                <w:sz w:val="20"/>
              </w:rPr>
              <w:t>Statement of Operations Data:</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Sales</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r w:rsidRPr="00834271">
              <w:rPr>
                <w:b/>
                <w:sz w:val="20"/>
              </w:rPr>
              <w:t>$</w:t>
            </w:r>
          </w:p>
        </w:tc>
        <w:tc>
          <w:tcPr>
            <w:tcW w:w="356" w:type="pct"/>
            <w:tcBorders>
              <w:top w:val="nil"/>
              <w:left w:val="nil"/>
              <w:bottom w:val="nil"/>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3,646</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3,041</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4,529</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5,933</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48"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5,231</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Cost of sales</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3,064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2,573</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3,743</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4,915</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4,276</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Gross profit</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vAlign w:val="bottom"/>
          </w:tcPr>
          <w:p w:rsidR="00E9452A" w:rsidRPr="00834271" w:rsidRDefault="00E9452A" w:rsidP="00E9452A">
            <w:pPr>
              <w:rPr>
                <w:b/>
                <w:sz w:val="20"/>
              </w:rPr>
            </w:pPr>
          </w:p>
        </w:tc>
        <w:tc>
          <w:tcPr>
            <w:tcW w:w="356" w:type="pct"/>
            <w:tcBorders>
              <w:top w:val="single" w:sz="0" w:space="0" w:color="000000"/>
              <w:left w:val="nil"/>
              <w:bottom w:val="nil"/>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582</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468</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786</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1,018</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vAlign w:val="bottom"/>
          </w:tcPr>
          <w:p w:rsidR="00E9452A" w:rsidRPr="00834271" w:rsidRDefault="00E9452A" w:rsidP="00E9452A">
            <w:pPr>
              <w:rPr>
                <w:sz w:val="20"/>
              </w:rPr>
            </w:pPr>
          </w:p>
        </w:tc>
        <w:tc>
          <w:tcPr>
            <w:tcW w:w="348" w:type="pct"/>
            <w:tcBorders>
              <w:top w:val="single" w:sz="0" w:space="0" w:color="000000"/>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955</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Selling, general and administrative expenses</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536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524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606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716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643</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 xml:space="preserve">Goodwill and intangible asset impairment </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b/>
                <w:sz w:val="20"/>
              </w:rPr>
            </w:pPr>
          </w:p>
        </w:tc>
        <w:tc>
          <w:tcPr>
            <w:tcW w:w="356" w:type="pct"/>
            <w:tcBorders>
              <w:top w:val="nil"/>
              <w:left w:val="nil"/>
              <w:bottom w:val="single" w:sz="12" w:space="0" w:color="000000"/>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462</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48"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 xml:space="preserve">Operating income (loss) </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46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(56)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(282)</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302</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312</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Other expenses:</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rPr>
                <w:b/>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rPr>
                <w:sz w:val="20"/>
              </w:rPr>
            </w:pP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Interest expense</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jc w:val="right"/>
              <w:rPr>
                <w:b/>
                <w:sz w:val="20"/>
              </w:rPr>
            </w:pPr>
            <w:r w:rsidRPr="00834271">
              <w:rPr>
                <w:b/>
                <w:sz w:val="20"/>
              </w:rPr>
              <w:t xml:space="preserve"> (31)</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(35)</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(48)</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(62)</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(61)</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Other, net</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b/>
                <w:sz w:val="20"/>
              </w:rPr>
            </w:pPr>
          </w:p>
        </w:tc>
        <w:tc>
          <w:tcPr>
            <w:tcW w:w="356" w:type="pct"/>
            <w:tcBorders>
              <w:top w:val="nil"/>
              <w:left w:val="nil"/>
              <w:bottom w:val="single" w:sz="12" w:space="0" w:color="000000"/>
              <w:right w:val="nil"/>
              <w:tl2br w:val="nil"/>
              <w:tr2bl w:val="nil"/>
            </w:tcBorders>
            <w:vAlign w:val="bottom"/>
          </w:tcPr>
          <w:p w:rsidR="00E9452A" w:rsidRPr="00834271" w:rsidRDefault="00E9452A" w:rsidP="00E9452A">
            <w:pPr>
              <w:jc w:val="right"/>
              <w:rPr>
                <w:b/>
                <w:sz w:val="20"/>
              </w:rPr>
            </w:pPr>
            <w:r w:rsidRPr="00834271">
              <w:rPr>
                <w:b/>
                <w:sz w:val="20"/>
              </w:rPr>
              <w:t xml:space="preserve"> (8)</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3"/>
              <w:jc w:val="right"/>
              <w:rPr>
                <w:sz w:val="20"/>
              </w:rPr>
            </w:pPr>
            <w:r w:rsidRPr="00834271">
              <w:rPr>
                <w:sz w:val="20"/>
              </w:rPr>
              <w:t xml:space="preserve"> (12)</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3"/>
              <w:jc w:val="right"/>
              <w:rPr>
                <w:sz w:val="20"/>
              </w:rPr>
            </w:pPr>
            <w:r w:rsidRPr="00834271">
              <w:rPr>
                <w:sz w:val="20"/>
              </w:rPr>
              <w:t xml:space="preserve"> (14)</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48" w:type="pct"/>
            <w:tcBorders>
              <w:top w:val="nil"/>
              <w:left w:val="nil"/>
              <w:bottom w:val="single" w:sz="12" w:space="0" w:color="000000"/>
              <w:right w:val="nil"/>
              <w:tl2br w:val="nil"/>
              <w:tr2bl w:val="nil"/>
            </w:tcBorders>
            <w:vAlign w:val="bottom"/>
          </w:tcPr>
          <w:p w:rsidR="00E9452A" w:rsidRPr="00834271" w:rsidRDefault="00E9452A" w:rsidP="00E9452A">
            <w:pPr>
              <w:ind w:right="3"/>
              <w:jc w:val="right"/>
              <w:rPr>
                <w:sz w:val="20"/>
              </w:rPr>
            </w:pPr>
            <w:r w:rsidRPr="00834271">
              <w:rPr>
                <w:sz w:val="20"/>
              </w:rPr>
              <w:t xml:space="preserve"> (14)</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Income (loss) before income taxes</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7</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(91)</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(342)</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226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237</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Income tax (benefit) expense</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b/>
                <w:sz w:val="20"/>
              </w:rPr>
            </w:pPr>
          </w:p>
        </w:tc>
        <w:tc>
          <w:tcPr>
            <w:tcW w:w="356" w:type="pct"/>
            <w:tcBorders>
              <w:top w:val="nil"/>
              <w:left w:val="nil"/>
              <w:bottom w:val="single" w:sz="12" w:space="0" w:color="000000"/>
              <w:right w:val="nil"/>
              <w:tl2br w:val="nil"/>
              <w:tr2bl w:val="nil"/>
            </w:tcBorders>
            <w:vAlign w:val="bottom"/>
          </w:tcPr>
          <w:p w:rsidR="00E9452A" w:rsidRPr="00834271" w:rsidRDefault="00E9452A" w:rsidP="00E9452A">
            <w:pPr>
              <w:jc w:val="right"/>
              <w:rPr>
                <w:b/>
                <w:sz w:val="20"/>
              </w:rPr>
            </w:pPr>
            <w:r w:rsidRPr="00834271">
              <w:rPr>
                <w:b/>
                <w:sz w:val="20"/>
              </w:rPr>
              <w:t xml:space="preserve"> (43)</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3"/>
              <w:jc w:val="right"/>
              <w:rPr>
                <w:sz w:val="20"/>
              </w:rPr>
            </w:pPr>
            <w:r w:rsidRPr="00834271">
              <w:rPr>
                <w:sz w:val="20"/>
              </w:rPr>
              <w:t xml:space="preserve"> (8)</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3"/>
              <w:jc w:val="right"/>
              <w:rPr>
                <w:sz w:val="20"/>
              </w:rPr>
            </w:pPr>
            <w:r w:rsidRPr="00834271">
              <w:rPr>
                <w:sz w:val="20"/>
              </w:rPr>
              <w:t xml:space="preserve"> (11)</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82</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48"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85</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 xml:space="preserve">Net income (loss) </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50</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(83)</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(331)</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144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152</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Series A preferred stock dividends</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b/>
                <w:sz w:val="20"/>
              </w:rPr>
            </w:pPr>
          </w:p>
        </w:tc>
        <w:tc>
          <w:tcPr>
            <w:tcW w:w="356" w:type="pct"/>
            <w:tcBorders>
              <w:top w:val="nil"/>
              <w:left w:val="nil"/>
              <w:bottom w:val="single" w:sz="12" w:space="0" w:color="000000"/>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24</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24</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13</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50"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48"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r>
      <w:tr w:rsidR="00E9452A" w:rsidRPr="00834271" w:rsidTr="00E9452A">
        <w:trPr>
          <w:trHeight w:hRule="exact" w:val="498"/>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Net income (loss) attributable to common stockholders</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b/>
                <w:sz w:val="20"/>
              </w:rPr>
            </w:pPr>
            <w:r w:rsidRPr="00834271">
              <w:rPr>
                <w:b/>
                <w:sz w:val="20"/>
              </w:rPr>
              <w:t>$</w:t>
            </w:r>
          </w:p>
        </w:tc>
        <w:tc>
          <w:tcPr>
            <w:tcW w:w="356"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26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(107)</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(344)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144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4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152</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Earnings (loss) per share amounts:</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rPr>
                <w:b/>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rPr>
                <w:sz w:val="20"/>
              </w:rPr>
            </w:pP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ind w:left="360"/>
              <w:rPr>
                <w:sz w:val="20"/>
              </w:rPr>
            </w:pPr>
            <w:r w:rsidRPr="00834271">
              <w:rPr>
                <w:sz w:val="20"/>
              </w:rPr>
              <w:t>Basic</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r w:rsidRPr="00834271">
              <w:rPr>
                <w:b/>
                <w:sz w:val="20"/>
              </w:rPr>
              <w:t>$</w:t>
            </w: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0.28</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(1.10)</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(3.38)</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1.41</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1.50</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ind w:left="360"/>
              <w:rPr>
                <w:sz w:val="20"/>
              </w:rPr>
            </w:pPr>
            <w:r w:rsidRPr="00834271">
              <w:rPr>
                <w:sz w:val="20"/>
              </w:rPr>
              <w:t>Diluted</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r w:rsidRPr="00834271">
              <w:rPr>
                <w:b/>
                <w:sz w:val="20"/>
              </w:rPr>
              <w:t>$</w:t>
            </w:r>
          </w:p>
        </w:tc>
        <w:tc>
          <w:tcPr>
            <w:tcW w:w="356" w:type="pct"/>
            <w:tcBorders>
              <w:top w:val="nil"/>
              <w:left w:val="nil"/>
              <w:bottom w:val="nil"/>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0.27</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3"/>
              <w:jc w:val="right"/>
              <w:rPr>
                <w:sz w:val="20"/>
              </w:rPr>
            </w:pPr>
            <w:r w:rsidRPr="00834271">
              <w:rPr>
                <w:sz w:val="20"/>
              </w:rPr>
              <w:t xml:space="preserve"> (1.10)</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3"/>
              <w:jc w:val="right"/>
              <w:rPr>
                <w:sz w:val="20"/>
              </w:rPr>
            </w:pPr>
            <w:r w:rsidRPr="00834271">
              <w:rPr>
                <w:sz w:val="20"/>
              </w:rPr>
              <w:t xml:space="preserve"> (3.38)</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1.40</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48"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1.48</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ind w:left="360"/>
              <w:rPr>
                <w:sz w:val="20"/>
              </w:rPr>
            </w:pPr>
            <w:r w:rsidRPr="00834271">
              <w:rPr>
                <w:sz w:val="20"/>
              </w:rPr>
              <w:t>Weighted-average shares, basic</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94.3</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97.3</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102.1</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102.0</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101.7</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ind w:left="360"/>
              <w:rPr>
                <w:sz w:val="20"/>
              </w:rPr>
            </w:pPr>
            <w:r w:rsidRPr="00834271">
              <w:rPr>
                <w:sz w:val="20"/>
              </w:rPr>
              <w:t>Weighted-average shares, diluted</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95.6</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97.3</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102.1</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102.8</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102.5</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ind w:left="360"/>
              <w:rPr>
                <w:sz w:val="20"/>
              </w:rPr>
            </w:pPr>
            <w:r w:rsidRPr="00834271">
              <w:rPr>
                <w:sz w:val="20"/>
              </w:rPr>
              <w:t>Dividends (common)</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r>
    </w:tbl>
    <w:p w:rsidR="001A66A8" w:rsidRDefault="001A66A8"/>
    <w:p w:rsidR="001A66A8" w:rsidRDefault="001A66A8" w:rsidP="00545136">
      <w:pPr>
        <w:rPr>
          <w:sz w:val="2"/>
        </w:rPr>
      </w:pP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E9452A" w:rsidRPr="00834271" w:rsidTr="00E9452A">
        <w:trPr>
          <w:trHeight w:hRule="exact" w:val="20"/>
        </w:trPr>
        <w:tc>
          <w:tcPr>
            <w:tcW w:w="1850" w:type="pct"/>
            <w:tcBorders>
              <w:top w:val="nil"/>
              <w:left w:val="nil"/>
              <w:bottom w:val="nil"/>
              <w:right w:val="nil"/>
            </w:tcBorders>
            <w:shd w:val="clear" w:color="auto" w:fill="auto"/>
            <w:vAlign w:val="bottom"/>
          </w:tcPr>
          <w:p w:rsidR="00E9452A" w:rsidRPr="00834271" w:rsidRDefault="00E9452A" w:rsidP="00E9452A">
            <w:pPr>
              <w:rPr>
                <w:sz w:val="2"/>
              </w:rPr>
            </w:pPr>
          </w:p>
        </w:tc>
        <w:tc>
          <w:tcPr>
            <w:tcW w:w="67"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6"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48"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240"/>
        </w:trPr>
        <w:tc>
          <w:tcPr>
            <w:tcW w:w="1850"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7"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Year Ended December 31,</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7"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2015</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2014</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2013</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r w:rsidRPr="00834271">
              <w:rPr>
                <w:b/>
                <w:sz w:val="20"/>
              </w:rPr>
              <w:t>Balance Sheet Data:</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Cash</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r w:rsidRPr="00834271">
              <w:rPr>
                <w:b/>
                <w:sz w:val="20"/>
              </w:rPr>
              <w:t>$</w:t>
            </w:r>
          </w:p>
        </w:tc>
        <w:tc>
          <w:tcPr>
            <w:tcW w:w="356" w:type="pct"/>
            <w:tcBorders>
              <w:top w:val="nil"/>
              <w:left w:val="nil"/>
              <w:bottom w:val="nil"/>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48</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109</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69</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25</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w:t>
            </w:r>
          </w:p>
        </w:tc>
        <w:tc>
          <w:tcPr>
            <w:tcW w:w="348"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25</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Working capital (1)</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756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684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960</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1,504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1,084</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Total assets</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2,340</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2,164</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2,497</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3,869</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3,327</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Long-term debt (2)</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526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414</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519</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1,447</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978</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Redeemable preferred stock</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ind w:right="63"/>
              <w:jc w:val="right"/>
              <w:rPr>
                <w:b/>
                <w:sz w:val="20"/>
              </w:rPr>
            </w:pPr>
            <w:r w:rsidRPr="00834271">
              <w:rPr>
                <w:b/>
                <w:sz w:val="20"/>
              </w:rPr>
              <w:t xml:space="preserve"> 355</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355</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355</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Stockholders' equity</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759</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763</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956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1,397</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1,338</w:t>
            </w:r>
          </w:p>
        </w:tc>
      </w:tr>
    </w:tbl>
    <w:p w:rsidR="001A66A8" w:rsidRDefault="001A66A8"/>
    <w:p w:rsidR="001A66A8" w:rsidRDefault="001A66A8" w:rsidP="00545136">
      <w:pPr>
        <w:rPr>
          <w:sz w:val="2"/>
        </w:rPr>
      </w:pP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E9452A" w:rsidRPr="00834271" w:rsidTr="00E9452A">
        <w:trPr>
          <w:trHeight w:hRule="exact" w:val="20"/>
        </w:trPr>
        <w:tc>
          <w:tcPr>
            <w:tcW w:w="1850" w:type="pct"/>
            <w:tcBorders>
              <w:top w:val="nil"/>
              <w:left w:val="nil"/>
              <w:bottom w:val="nil"/>
              <w:right w:val="nil"/>
            </w:tcBorders>
            <w:shd w:val="clear" w:color="auto" w:fill="auto"/>
            <w:vAlign w:val="bottom"/>
          </w:tcPr>
          <w:p w:rsidR="00E9452A" w:rsidRPr="00834271" w:rsidRDefault="00E9452A" w:rsidP="00E9452A">
            <w:pPr>
              <w:rPr>
                <w:sz w:val="2"/>
              </w:rPr>
            </w:pPr>
          </w:p>
        </w:tc>
        <w:tc>
          <w:tcPr>
            <w:tcW w:w="67"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6"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0" w:type="pct"/>
            <w:tcBorders>
              <w:top w:val="nil"/>
              <w:left w:val="nil"/>
              <w:bottom w:val="nil"/>
              <w:right w:val="nil"/>
            </w:tcBorders>
            <w:shd w:val="clear" w:color="auto" w:fill="auto"/>
            <w:vAlign w:val="bottom"/>
          </w:tcPr>
          <w:p w:rsidR="00E9452A" w:rsidRPr="00834271" w:rsidRDefault="00E9452A" w:rsidP="00E9452A">
            <w:pPr>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rPr>
                <w:sz w:val="2"/>
              </w:rPr>
            </w:pPr>
          </w:p>
        </w:tc>
        <w:tc>
          <w:tcPr>
            <w:tcW w:w="348"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240"/>
        </w:trPr>
        <w:tc>
          <w:tcPr>
            <w:tcW w:w="1850"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7"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Year Ended December 31,</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7"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2015</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2014</w:t>
            </w:r>
          </w:p>
        </w:tc>
        <w:tc>
          <w:tcPr>
            <w:tcW w:w="1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2013</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r w:rsidRPr="00834271">
              <w:rPr>
                <w:b/>
                <w:sz w:val="20"/>
              </w:rPr>
              <w:t>Other Financial Data:</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Net cash flow:</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rPr>
                <w:b/>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rPr>
                <w:sz w:val="20"/>
              </w:rPr>
            </w:pP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ind w:left="360"/>
              <w:rPr>
                <w:sz w:val="20"/>
              </w:rPr>
            </w:pPr>
            <w:r w:rsidRPr="00834271">
              <w:rPr>
                <w:sz w:val="20"/>
              </w:rPr>
              <w:t>Operating activities</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r w:rsidRPr="00834271">
              <w:rPr>
                <w:b/>
                <w:sz w:val="20"/>
              </w:rPr>
              <w:t>$</w:t>
            </w: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jc w:val="right"/>
              <w:rPr>
                <w:b/>
                <w:sz w:val="20"/>
              </w:rPr>
            </w:pPr>
            <w:r w:rsidRPr="00834271">
              <w:rPr>
                <w:b/>
                <w:sz w:val="20"/>
              </w:rPr>
              <w:t xml:space="preserve"> (48)</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253</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690</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(106)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324</w:t>
            </w:r>
          </w:p>
        </w:tc>
      </w:tr>
      <w:tr w:rsidR="00E9452A" w:rsidRPr="00834271" w:rsidTr="00E9452A">
        <w:trPr>
          <w:trHeight w:hRule="exact" w:val="240"/>
        </w:trPr>
        <w:tc>
          <w:tcPr>
            <w:tcW w:w="1850" w:type="pct"/>
            <w:tcBorders>
              <w:top w:val="nil"/>
              <w:left w:val="nil"/>
              <w:bottom w:val="nil"/>
              <w:right w:val="nil"/>
              <w:tl2br w:val="nil"/>
              <w:tr2bl w:val="nil"/>
            </w:tcBorders>
            <w:vAlign w:val="bottom"/>
          </w:tcPr>
          <w:p w:rsidR="00E9452A" w:rsidRPr="00834271" w:rsidRDefault="00E9452A" w:rsidP="00E9452A">
            <w:pPr>
              <w:ind w:left="360"/>
              <w:rPr>
                <w:sz w:val="20"/>
              </w:rPr>
            </w:pPr>
            <w:r w:rsidRPr="00834271">
              <w:rPr>
                <w:sz w:val="20"/>
              </w:rPr>
              <w:t>Investing activities</w:t>
            </w: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jc w:val="right"/>
              <w:rPr>
                <w:b/>
                <w:sz w:val="20"/>
              </w:rPr>
            </w:pPr>
            <w:r w:rsidRPr="00834271">
              <w:rPr>
                <w:b/>
                <w:sz w:val="20"/>
              </w:rPr>
              <w:t xml:space="preserve"> (27)</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16</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3"/>
              <w:jc w:val="right"/>
              <w:rPr>
                <w:sz w:val="20"/>
              </w:rPr>
            </w:pPr>
            <w:r w:rsidRPr="00834271">
              <w:rPr>
                <w:sz w:val="20"/>
              </w:rPr>
              <w:t xml:space="preserve"> (41)</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ind w:right="3"/>
              <w:jc w:val="right"/>
              <w:rPr>
                <w:sz w:val="20"/>
              </w:rPr>
            </w:pPr>
            <w:r w:rsidRPr="00834271">
              <w:rPr>
                <w:sz w:val="20"/>
              </w:rPr>
              <w:t xml:space="preserve"> (362)</w:t>
            </w: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ind w:right="3"/>
              <w:jc w:val="right"/>
              <w:rPr>
                <w:sz w:val="20"/>
              </w:rPr>
            </w:pPr>
            <w:r w:rsidRPr="00834271">
              <w:rPr>
                <w:sz w:val="20"/>
              </w:rPr>
              <w:t xml:space="preserve"> (69)</w:t>
            </w:r>
          </w:p>
        </w:tc>
      </w:tr>
      <w:tr w:rsidR="00E9452A" w:rsidRPr="00834271" w:rsidTr="00E9452A">
        <w:trPr>
          <w:trHeight w:hRule="exact" w:val="240"/>
        </w:trPr>
        <w:tc>
          <w:tcPr>
            <w:tcW w:w="1850" w:type="pct"/>
            <w:tcBorders>
              <w:top w:val="nil"/>
              <w:left w:val="nil"/>
              <w:bottom w:val="nil"/>
              <w:right w:val="nil"/>
              <w:tl2br w:val="nil"/>
              <w:tr2bl w:val="nil"/>
            </w:tcBorders>
            <w:shd w:val="clear" w:color="auto" w:fill="CCEEFF"/>
            <w:vAlign w:val="bottom"/>
          </w:tcPr>
          <w:p w:rsidR="00E9452A" w:rsidRPr="00834271" w:rsidRDefault="00E9452A" w:rsidP="00E9452A">
            <w:pPr>
              <w:ind w:left="360"/>
              <w:rPr>
                <w:sz w:val="20"/>
              </w:rPr>
            </w:pPr>
            <w:r w:rsidRPr="00834271">
              <w:rPr>
                <w:sz w:val="20"/>
              </w:rPr>
              <w:t>Financing activities</w:t>
            </w:r>
          </w:p>
        </w:tc>
        <w:tc>
          <w:tcPr>
            <w:tcW w:w="6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sz w:val="20"/>
              </w:rPr>
            </w:pPr>
            <w:r w:rsidRPr="00834271">
              <w:rPr>
                <w:b/>
                <w:sz w:val="20"/>
              </w:rPr>
              <w:t xml:space="preserve"> 9</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(226)</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(599)</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0"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467</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48"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sz w:val="20"/>
              </w:rPr>
            </w:pPr>
            <w:r w:rsidRPr="00834271">
              <w:rPr>
                <w:sz w:val="20"/>
              </w:rPr>
              <w:t xml:space="preserve"> (265)</w:t>
            </w:r>
          </w:p>
        </w:tc>
      </w:tr>
      <w:tr w:rsidR="00E9452A" w:rsidRPr="00834271" w:rsidTr="00E9452A">
        <w:trPr>
          <w:trHeight w:hRule="exact" w:val="150"/>
        </w:trPr>
        <w:tc>
          <w:tcPr>
            <w:tcW w:w="1850" w:type="pct"/>
            <w:tcBorders>
              <w:top w:val="nil"/>
              <w:left w:val="nil"/>
              <w:bottom w:val="nil"/>
              <w:right w:val="nil"/>
              <w:tl2br w:val="nil"/>
              <w:tr2bl w:val="nil"/>
            </w:tcBorders>
            <w:vAlign w:val="bottom"/>
          </w:tcPr>
          <w:p w:rsidR="00E9452A" w:rsidRPr="00834271" w:rsidRDefault="00E9452A" w:rsidP="00E9452A">
            <w:pPr>
              <w:rPr>
                <w:sz w:val="20"/>
              </w:rPr>
            </w:pPr>
          </w:p>
        </w:tc>
        <w:tc>
          <w:tcPr>
            <w:tcW w:w="67"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b/>
                <w:sz w:val="20"/>
              </w:rPr>
            </w:pPr>
          </w:p>
        </w:tc>
        <w:tc>
          <w:tcPr>
            <w:tcW w:w="356"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50" w:type="pct"/>
            <w:tcBorders>
              <w:top w:val="nil"/>
              <w:left w:val="nil"/>
              <w:bottom w:val="nil"/>
              <w:right w:val="nil"/>
              <w:tl2br w:val="nil"/>
              <w:tr2bl w:val="nil"/>
            </w:tcBorders>
            <w:vAlign w:val="bottom"/>
          </w:tcPr>
          <w:p w:rsidR="00E9452A" w:rsidRPr="00834271" w:rsidRDefault="00E9452A" w:rsidP="00E9452A">
            <w:pPr>
              <w:rPr>
                <w:sz w:val="20"/>
              </w:rPr>
            </w:pPr>
          </w:p>
        </w:tc>
        <w:tc>
          <w:tcPr>
            <w:tcW w:w="172" w:type="pct"/>
            <w:tcBorders>
              <w:top w:val="nil"/>
              <w:left w:val="nil"/>
              <w:bottom w:val="nil"/>
              <w:right w:val="nil"/>
              <w:tl2br w:val="nil"/>
              <w:tr2bl w:val="nil"/>
            </w:tcBorders>
            <w:vAlign w:val="bottom"/>
          </w:tcPr>
          <w:p w:rsidR="00E9452A" w:rsidRPr="00834271" w:rsidRDefault="00E9452A" w:rsidP="00E9452A">
            <w:pPr>
              <w:rPr>
                <w:sz w:val="20"/>
              </w:rPr>
            </w:pPr>
          </w:p>
        </w:tc>
        <w:tc>
          <w:tcPr>
            <w:tcW w:w="106" w:type="pct"/>
            <w:tcBorders>
              <w:top w:val="nil"/>
              <w:left w:val="nil"/>
              <w:bottom w:val="nil"/>
              <w:right w:val="nil"/>
              <w:tl2br w:val="nil"/>
              <w:tr2bl w:val="nil"/>
            </w:tcBorders>
            <w:vAlign w:val="bottom"/>
          </w:tcPr>
          <w:p w:rsidR="00E9452A" w:rsidRPr="00834271" w:rsidRDefault="00E9452A" w:rsidP="00E9452A">
            <w:pPr>
              <w:rPr>
                <w:sz w:val="20"/>
              </w:rPr>
            </w:pPr>
          </w:p>
        </w:tc>
        <w:tc>
          <w:tcPr>
            <w:tcW w:w="348" w:type="pct"/>
            <w:tcBorders>
              <w:top w:val="nil"/>
              <w:left w:val="nil"/>
              <w:bottom w:val="nil"/>
              <w:right w:val="nil"/>
              <w:tl2br w:val="nil"/>
              <w:tr2bl w:val="nil"/>
            </w:tcBorders>
            <w:vAlign w:val="bottom"/>
          </w:tcPr>
          <w:p w:rsidR="00E9452A" w:rsidRPr="00834271" w:rsidRDefault="00E9452A" w:rsidP="00E9452A">
            <w:pPr>
              <w:rPr>
                <w:sz w:val="20"/>
              </w:rPr>
            </w:pPr>
          </w:p>
        </w:tc>
      </w:tr>
    </w:tbl>
    <w:p w:rsidR="00545136" w:rsidRDefault="00545136" w:rsidP="00545136"/>
    <w:p w:rsidR="00545136" w:rsidRPr="00911451" w:rsidRDefault="00545136" w:rsidP="00545136">
      <w:pPr>
        <w:pStyle w:val="NormalWeb"/>
        <w:spacing w:before="0" w:beforeAutospacing="0" w:after="0" w:afterAutospacing="0"/>
        <w:ind w:left="489" w:hanging="490"/>
        <w:rPr>
          <w:sz w:val="20"/>
          <w:szCs w:val="20"/>
        </w:rPr>
      </w:pPr>
      <w:r w:rsidRPr="00911451">
        <w:rPr>
          <w:sz w:val="20"/>
          <w:szCs w:val="20"/>
        </w:rPr>
        <w:t>(1)</w:t>
      </w:r>
      <w:r w:rsidRPr="00911451">
        <w:rPr>
          <w:sz w:val="20"/>
          <w:szCs w:val="20"/>
        </w:rPr>
        <w:tab/>
        <w:t xml:space="preserve">Working capital is defined as current assets less current liabilities. </w:t>
      </w:r>
    </w:p>
    <w:p w:rsidR="00545136" w:rsidRPr="00911451" w:rsidRDefault="00545136" w:rsidP="00545136">
      <w:pPr>
        <w:pStyle w:val="NormalWeb"/>
        <w:spacing w:before="0" w:beforeAutospacing="0" w:after="0" w:afterAutospacing="0"/>
        <w:ind w:left="489" w:hanging="490"/>
        <w:rPr>
          <w:sz w:val="20"/>
          <w:szCs w:val="20"/>
        </w:rPr>
      </w:pPr>
      <w:r w:rsidRPr="00911451">
        <w:rPr>
          <w:sz w:val="20"/>
          <w:szCs w:val="20"/>
        </w:rPr>
        <w:t>(2)</w:t>
      </w:r>
      <w:r w:rsidRPr="00911451">
        <w:rPr>
          <w:sz w:val="20"/>
          <w:szCs w:val="20"/>
        </w:rPr>
        <w:tab/>
        <w:t xml:space="preserve">Includes current portion of long-term debt. </w:t>
      </w:r>
    </w:p>
    <w:p w:rsidR="00545136" w:rsidRPr="00911451" w:rsidRDefault="00545136" w:rsidP="00545136">
      <w:pPr>
        <w:pStyle w:val="NormalWeb"/>
        <w:keepNext/>
        <w:pageBreakBefore/>
        <w:spacing w:before="0" w:beforeAutospacing="0" w:after="0" w:afterAutospacing="0"/>
        <w:ind w:left="1101" w:hanging="1102"/>
        <w:rPr>
          <w:sz w:val="20"/>
          <w:szCs w:val="20"/>
        </w:rPr>
      </w:pPr>
      <w:r w:rsidRPr="00911451">
        <w:rPr>
          <w:b/>
          <w:bCs/>
          <w:sz w:val="20"/>
          <w:szCs w:val="20"/>
        </w:rPr>
        <w:lastRenderedPageBreak/>
        <w:t xml:space="preserve">ITEM 7. </w:t>
      </w:r>
      <w:r w:rsidRPr="00911451">
        <w:rPr>
          <w:bCs/>
          <w:sz w:val="20"/>
          <w:szCs w:val="20"/>
        </w:rPr>
        <w:tab/>
      </w:r>
      <w:bookmarkStart w:id="10" w:name="MDA"/>
      <w:r w:rsidRPr="00911451">
        <w:rPr>
          <w:b/>
          <w:bCs/>
          <w:sz w:val="20"/>
          <w:szCs w:val="20"/>
        </w:rPr>
        <w:t>MANAGEMENT’S DISCUSSION AND ANALYSIS OF FINANCIAL CONDITION AND RESULTS OF OPERATIONS</w:t>
      </w:r>
      <w:bookmarkEnd w:id="10"/>
      <w:r w:rsidRPr="00911451">
        <w:rPr>
          <w:b/>
          <w:bCs/>
          <w:sz w:val="20"/>
          <w:szCs w:val="20"/>
        </w:rPr>
        <w:t xml:space="preserve"> </w:t>
      </w:r>
    </w:p>
    <w:p w:rsidR="00545136" w:rsidRPr="00911451" w:rsidRDefault="00545136" w:rsidP="00545136">
      <w:pPr>
        <w:pStyle w:val="NormalWeb"/>
        <w:spacing w:before="90" w:beforeAutospacing="0" w:after="0" w:afterAutospacing="0"/>
        <w:rPr>
          <w:sz w:val="20"/>
          <w:szCs w:val="20"/>
        </w:rPr>
      </w:pPr>
      <w:r w:rsidRPr="00911451">
        <w:rPr>
          <w:i/>
          <w:iCs/>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Our actual results may differ materially from those anticipated in these forward-looking statements as a result of a number of factors, including, but not limited to, those set forth under “Cautionary Note Regarding Forward-Looking Statements” and “Item 1A—Risk Factors” and elsewhere in this report. </w:t>
      </w:r>
    </w:p>
    <w:p w:rsidR="00545136" w:rsidRPr="00911451" w:rsidRDefault="00545136" w:rsidP="00545136">
      <w:pPr>
        <w:pStyle w:val="NormalWeb"/>
        <w:keepNext/>
        <w:spacing w:before="270" w:beforeAutospacing="0" w:after="0" w:afterAutospacing="0"/>
        <w:rPr>
          <w:sz w:val="20"/>
          <w:szCs w:val="20"/>
        </w:rPr>
      </w:pPr>
      <w:r w:rsidRPr="00911451">
        <w:rPr>
          <w:b/>
          <w:bCs/>
          <w:sz w:val="20"/>
          <w:szCs w:val="20"/>
        </w:rPr>
        <w:t xml:space="preserve">Cautionary Note Regarding Forward-Looking Statements </w:t>
      </w:r>
    </w:p>
    <w:p w:rsidR="00545136" w:rsidRPr="00911451" w:rsidRDefault="00545136" w:rsidP="00545136">
      <w:pPr>
        <w:pStyle w:val="NormalWeb"/>
        <w:keepNext/>
        <w:spacing w:before="90" w:beforeAutospacing="0" w:after="0" w:afterAutospacing="0"/>
        <w:rPr>
          <w:sz w:val="20"/>
          <w:szCs w:val="20"/>
        </w:rPr>
      </w:pPr>
      <w:r w:rsidRPr="00911451">
        <w:rPr>
          <w:sz w:val="20"/>
          <w:szCs w:val="20"/>
        </w:rPr>
        <w:t>Management’s Discussion and Analysis of Financial Condition and Results of Operations (as well as other sections of this Annual Report on Form 10-K) contain forward-looking statements</w:t>
      </w:r>
      <w:r w:rsidRPr="00911451">
        <w:rPr>
          <w:i/>
          <w:iCs/>
          <w:sz w:val="20"/>
          <w:szCs w:val="20"/>
        </w:rPr>
        <w:t xml:space="preserve"> </w:t>
      </w:r>
      <w:r w:rsidRPr="00911451">
        <w:rPr>
          <w:iCs/>
          <w:sz w:val="20"/>
          <w:szCs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sidRPr="00911451">
        <w:rPr>
          <w:sz w:val="20"/>
          <w:szCs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“Item 1A - Risk Factors</w:t>
      </w:r>
      <w:r w:rsidR="00E95F94">
        <w:rPr>
          <w:sz w:val="20"/>
          <w:szCs w:val="20"/>
        </w:rPr>
        <w:t>,</w:t>
      </w:r>
      <w:r w:rsidRPr="00911451">
        <w:rPr>
          <w:sz w:val="20"/>
          <w:szCs w:val="20"/>
        </w:rPr>
        <w:t>” that may cause our actual results and performance</w:t>
      </w:r>
      <w:r w:rsidR="00571EEA">
        <w:rPr>
          <w:sz w:val="20"/>
          <w:szCs w:val="20"/>
        </w:rPr>
        <w:t xml:space="preserve"> </w:t>
      </w:r>
      <w:r w:rsidRPr="00911451">
        <w:rPr>
          <w:sz w:val="20"/>
          <w:szCs w:val="20"/>
        </w:rPr>
        <w:t xml:space="preserve">to be materially different from any future results or performance expressed or implied by these forward-looking statements. Such risks and uncertainties include, among other things:  </w:t>
      </w:r>
    </w:p>
    <w:p w:rsidR="00545136" w:rsidRDefault="00545136" w:rsidP="00C32E46">
      <w:pPr>
        <w:pStyle w:val="NormalWeb"/>
        <w:numPr>
          <w:ilvl w:val="0"/>
          <w:numId w:val="27"/>
        </w:numPr>
        <w:spacing w:before="90" w:beforeAutospacing="0" w:after="0" w:afterAutospacing="0"/>
        <w:rPr>
          <w:sz w:val="20"/>
          <w:szCs w:val="20"/>
        </w:rPr>
      </w:pPr>
      <w:r w:rsidRPr="00911451">
        <w:rPr>
          <w:sz w:val="20"/>
          <w:szCs w:val="20"/>
        </w:rPr>
        <w:t>decreases in oil and natural gas prices;</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decreases in oil and natural gas industry expenditure levels, which may result from decreased oil and natural gas prices or other factors;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increased usage of alternative fuels, which may negatively affect oil and natural gas industry expenditure levels;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U.S. and international general economic conditions;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our ability to compete successfully with other companies in our industry;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the risk that manufacturers of the products we distribute will sell a substantial amount of goods directly to end users in the industry sectors we serve;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unexpected supply shortages;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cost increases by our suppliers;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our lack of long-term contracts with most of our suppliers;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suppliers’ price reductions of products that we sell, which could cause the value of our inventory to decline;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decreases in steel prices, which could significantly lower our profit;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increases in steel prices, which we may be unable to pass along to our customers which could significantly lower our profit;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our lack of long-term contracts with many of our customers and our lack of contracts with customers that require minimum purchase volumes;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changes in our customer and product mix;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risks related to our customers’ creditworthiness;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the success of our acquisition strategies;</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the potential adverse effects associated with integrating acquisitions into our business and whether these acquisitions will yield their intended benefits;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our significant indebtedness;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the dependence on our subsidiaries for cash to meet our obligations;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changes in our credit profile;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a decline in demand for certain of the products we distribute if import restrictions on these products are lifted;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environmental, health and safety laws and regulations and the interpretation or implementation thereof;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lastRenderedPageBreak/>
        <w:t xml:space="preserve">the sufficiency of our insurance policies to cover losses, including liabilities arising from litigation;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product liability claims against us;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pending or future asbestos-related claims against us;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the potential loss of key personnel; </w:t>
      </w:r>
    </w:p>
    <w:p w:rsidR="00545136"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interruption in the proper functioning of our information systems; </w:t>
      </w:r>
    </w:p>
    <w:p w:rsidR="005D09E3" w:rsidRPr="00911451" w:rsidRDefault="005D09E3" w:rsidP="00C32E46">
      <w:pPr>
        <w:pStyle w:val="NormalWeb"/>
        <w:numPr>
          <w:ilvl w:val="0"/>
          <w:numId w:val="27"/>
        </w:numPr>
        <w:spacing w:before="90" w:beforeAutospacing="0" w:after="0" w:afterAutospacing="0"/>
        <w:rPr>
          <w:sz w:val="20"/>
          <w:szCs w:val="20"/>
        </w:rPr>
      </w:pPr>
      <w:r w:rsidRPr="00911451">
        <w:rPr>
          <w:sz w:val="20"/>
          <w:szCs w:val="20"/>
        </w:rPr>
        <w:t>the occurrence of cybersecurity incidents</w:t>
      </w:r>
      <w:r>
        <w:rPr>
          <w:sz w:val="20"/>
          <w:szCs w:val="20"/>
        </w:rPr>
        <w:t>;</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loss of third-party transportation providers;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potential inability to obtain necessary capital;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risks related to adverse weather events or natural disasters;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impairment of our goodwill or other intangible assets;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adverse changes in political or economic conditions in the countries in which we operate;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 xml:space="preserve">exposure to U.S. and international laws and regulations, including the Foreign Corrupt Practices Act and the U.K. Bribery Act and other economic sanctions programs; </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risks associated with international instability and geopolitical developments;</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risks relating to ongoing evaluations of internal controls required by Section</w:t>
      </w:r>
      <w:r w:rsidR="006F6FD5">
        <w:rPr>
          <w:sz w:val="20"/>
          <w:szCs w:val="20"/>
        </w:rPr>
        <w:t> 404 of the Sarbanes-Oxley Act;</w:t>
      </w:r>
      <w:r w:rsidRPr="00911451">
        <w:rPr>
          <w:sz w:val="20"/>
          <w:szCs w:val="20"/>
        </w:rPr>
        <w:t xml:space="preserve"> </w:t>
      </w:r>
    </w:p>
    <w:p w:rsidR="006073DA" w:rsidRDefault="00545136" w:rsidP="00C32E46">
      <w:pPr>
        <w:pStyle w:val="NormalWeb"/>
        <w:numPr>
          <w:ilvl w:val="0"/>
          <w:numId w:val="27"/>
        </w:numPr>
        <w:spacing w:before="90" w:beforeAutospacing="0" w:after="0" w:afterAutospacing="0"/>
        <w:rPr>
          <w:sz w:val="20"/>
          <w:szCs w:val="20"/>
        </w:rPr>
      </w:pPr>
      <w:r w:rsidRPr="00911451">
        <w:rPr>
          <w:sz w:val="20"/>
          <w:szCs w:val="20"/>
        </w:rPr>
        <w:t>our int</w:t>
      </w:r>
      <w:r w:rsidR="006F09D7">
        <w:rPr>
          <w:sz w:val="20"/>
          <w:szCs w:val="20"/>
        </w:rPr>
        <w:t>ention not to pay dividends</w:t>
      </w:r>
      <w:r w:rsidR="006F6FD5">
        <w:rPr>
          <w:sz w:val="20"/>
          <w:szCs w:val="20"/>
        </w:rPr>
        <w:t>; and</w:t>
      </w:r>
    </w:p>
    <w:p w:rsidR="006F6FD5" w:rsidRDefault="006F6FD5" w:rsidP="00C32E46">
      <w:pPr>
        <w:pStyle w:val="NormalWeb"/>
        <w:numPr>
          <w:ilvl w:val="0"/>
          <w:numId w:val="27"/>
        </w:numPr>
        <w:spacing w:before="90" w:beforeAutospacing="0" w:after="0" w:afterAutospacing="0"/>
        <w:rPr>
          <w:sz w:val="20"/>
          <w:szCs w:val="20"/>
        </w:rPr>
      </w:pPr>
      <w:proofErr w:type="gramStart"/>
      <w:r>
        <w:rPr>
          <w:sz w:val="20"/>
          <w:szCs w:val="20"/>
        </w:rPr>
        <w:t>risks</w:t>
      </w:r>
      <w:proofErr w:type="gramEnd"/>
      <w:r>
        <w:rPr>
          <w:sz w:val="20"/>
          <w:szCs w:val="20"/>
        </w:rPr>
        <w:t xml:space="preserve"> related to changing laws and regulations</w:t>
      </w:r>
      <w:r w:rsidR="00E95F94">
        <w:rPr>
          <w:sz w:val="20"/>
          <w:szCs w:val="20"/>
        </w:rPr>
        <w:t>.</w:t>
      </w:r>
    </w:p>
    <w:p w:rsidR="00545136" w:rsidRPr="00911451" w:rsidRDefault="00545136" w:rsidP="00545136">
      <w:pPr>
        <w:pStyle w:val="NormalWeb"/>
        <w:spacing w:before="180" w:beforeAutospacing="0" w:after="0" w:afterAutospacing="0"/>
        <w:rPr>
          <w:sz w:val="20"/>
          <w:szCs w:val="20"/>
        </w:rPr>
      </w:pPr>
      <w:r w:rsidRPr="00911451">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545136" w:rsidRPr="00911451" w:rsidRDefault="00545136" w:rsidP="00545136">
      <w:pPr>
        <w:pStyle w:val="NormalWeb"/>
        <w:keepNext/>
        <w:spacing w:before="270" w:beforeAutospacing="0" w:after="0" w:afterAutospacing="0"/>
        <w:rPr>
          <w:sz w:val="20"/>
          <w:szCs w:val="20"/>
        </w:rPr>
      </w:pPr>
      <w:r w:rsidRPr="00911451">
        <w:rPr>
          <w:b/>
          <w:bCs/>
          <w:sz w:val="20"/>
          <w:szCs w:val="20"/>
        </w:rPr>
        <w:t xml:space="preserve">Overview </w:t>
      </w:r>
    </w:p>
    <w:p w:rsidR="00F66DAB" w:rsidRDefault="00F66DAB" w:rsidP="00F66DAB">
      <w:pPr>
        <w:pStyle w:val="NormalWeb"/>
        <w:spacing w:before="90" w:after="0"/>
        <w:rPr>
          <w:b/>
          <w:bCs/>
        </w:rPr>
      </w:pPr>
      <w:r>
        <w:rPr>
          <w:sz w:val="20"/>
          <w:szCs w:val="20"/>
        </w:rPr>
        <w:t>We are the largest global industrial distributor, based on sales, of pipe, valves, and fittings (“PVF”) and related 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refining, petrochemical and chemical, processing and general industrials) sectors. Our business is segregated into three geographic reportable segments, consisting of our U.S., Canada and International operations. We serve ou</w:t>
      </w:r>
      <w:r w:rsidR="00F81535">
        <w:rPr>
          <w:sz w:val="20"/>
          <w:szCs w:val="20"/>
        </w:rPr>
        <w:t>r customers from approximately 300</w:t>
      </w:r>
      <w:r>
        <w:rPr>
          <w:sz w:val="20"/>
          <w:szCs w:val="20"/>
        </w:rPr>
        <w:t xml:space="preserve"> service locations. We offer a wide array of PVF and oilfield supplies encompassing a complete line of products fro</w:t>
      </w:r>
      <w:r w:rsidR="009D770C">
        <w:rPr>
          <w:sz w:val="20"/>
          <w:szCs w:val="20"/>
        </w:rPr>
        <w:t xml:space="preserve">m our global network of </w:t>
      </w:r>
      <w:r w:rsidR="0009568F">
        <w:rPr>
          <w:sz w:val="20"/>
          <w:szCs w:val="20"/>
        </w:rPr>
        <w:t xml:space="preserve">approximately </w:t>
      </w:r>
      <w:r w:rsidR="009D770C">
        <w:rPr>
          <w:sz w:val="20"/>
          <w:szCs w:val="20"/>
        </w:rPr>
        <w:t>12</w:t>
      </w:r>
      <w:r>
        <w:rPr>
          <w:sz w:val="20"/>
          <w:szCs w:val="20"/>
        </w:rPr>
        <w:t>,000</w:t>
      </w:r>
      <w:r w:rsidR="0073354C">
        <w:rPr>
          <w:sz w:val="20"/>
          <w:szCs w:val="20"/>
        </w:rPr>
        <w:t xml:space="preserve"> suppliers to our more than </w:t>
      </w:r>
      <w:r w:rsidR="008A7576">
        <w:rPr>
          <w:sz w:val="20"/>
          <w:szCs w:val="20"/>
        </w:rPr>
        <w:t>16</w:t>
      </w:r>
      <w:r w:rsidR="00F81535">
        <w:rPr>
          <w:sz w:val="20"/>
          <w:szCs w:val="20"/>
        </w:rPr>
        <w:t>,000</w:t>
      </w:r>
      <w:r>
        <w:rPr>
          <w:sz w:val="20"/>
          <w:szCs w:val="20"/>
        </w:rPr>
        <w:t xml:space="preserve"> customers. We are diversified by geography, the industry sectors we serve and the products we sell. We seek to provide best-in-class service to our customers by satisfying the most complex, multi-site needs of many of the largest companies in the energy sector as their primary PVF supplier. We believe the critical role we play in our customers’ supply chain, together with our extensive product offering, broad global presence, customer-linked scalable information systems and efficient distribution capabilities, serve to solidify our long-standing customer relationships and drive our growth. As a result, we have an average relationship of over 25 years with our 25 largest customers. </w:t>
      </w:r>
    </w:p>
    <w:p w:rsidR="00545136" w:rsidRDefault="00545136" w:rsidP="00F620D5">
      <w:pPr>
        <w:pStyle w:val="NormalWeb"/>
        <w:keepNext/>
        <w:spacing w:before="240" w:beforeAutospacing="0" w:after="0" w:afterAutospacing="0"/>
        <w:rPr>
          <w:b/>
          <w:bCs/>
          <w:sz w:val="20"/>
          <w:szCs w:val="20"/>
        </w:rPr>
      </w:pPr>
      <w:r w:rsidRPr="00911451">
        <w:rPr>
          <w:b/>
          <w:bCs/>
          <w:sz w:val="20"/>
          <w:szCs w:val="20"/>
        </w:rPr>
        <w:lastRenderedPageBreak/>
        <w:t xml:space="preserve">Key Drivers of Our Business </w:t>
      </w:r>
    </w:p>
    <w:p w:rsidR="00F66DAB" w:rsidRDefault="00440603" w:rsidP="00F620D5">
      <w:pPr>
        <w:pStyle w:val="NormalWeb"/>
        <w:keepNext/>
        <w:spacing w:before="240" w:beforeAutospacing="0" w:after="0" w:afterAutospacing="0"/>
        <w:rPr>
          <w:sz w:val="20"/>
          <w:szCs w:val="20"/>
        </w:rPr>
      </w:pPr>
      <w:r>
        <w:rPr>
          <w:sz w:val="20"/>
        </w:rPr>
        <w:t>Our revenue is</w:t>
      </w:r>
      <w:r w:rsidR="00F66DAB">
        <w:rPr>
          <w:sz w:val="20"/>
        </w:rPr>
        <w:t xml:space="preserve"> predominantly derived from the sale of PVF and other oilfield and industrial supplies to the energy sector globally. Our business is</w:t>
      </w:r>
      <w:r w:rsidR="006073DA">
        <w:rPr>
          <w:sz w:val="20"/>
        </w:rPr>
        <w:t>,</w:t>
      </w:r>
      <w:r w:rsidR="00F66DAB">
        <w:rPr>
          <w:sz w:val="20"/>
        </w:rPr>
        <w:t xml:space="preserve"> therefore</w:t>
      </w:r>
      <w:r w:rsidR="006073DA">
        <w:rPr>
          <w:sz w:val="20"/>
        </w:rPr>
        <w:t>,</w:t>
      </w:r>
      <w:r w:rsidR="00F66DAB">
        <w:rPr>
          <w:sz w:val="20"/>
        </w:rPr>
        <w:t xml:space="preserv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 </w:t>
      </w:r>
      <w:r>
        <w:rPr>
          <w:sz w:val="20"/>
        </w:rPr>
        <w:t xml:space="preserve">demand growth for petroleum and petroleum derived products, </w:t>
      </w:r>
      <w:r w:rsidR="00F66DAB">
        <w:rPr>
          <w:sz w:val="20"/>
        </w:rPr>
        <w:t xml:space="preserve">underinvestment in global energy infrastructure, growth in shale and unconventional exploration and production (“E&amp;P”) activity, and anticipated strength in the oil, natural gas, refined products and petrochemical sectors. </w:t>
      </w:r>
      <w:r w:rsidR="00F66DAB">
        <w:rPr>
          <w:sz w:val="20"/>
          <w:szCs w:val="20"/>
        </w:rPr>
        <w:t xml:space="preserve">The outlook for future oil, natural gas, refined products and petrochemical PVF spending is influenced by numerous factors, including the following: </w:t>
      </w:r>
    </w:p>
    <w:p w:rsidR="000B1110" w:rsidRDefault="000B1110" w:rsidP="000B1110">
      <w:pPr>
        <w:pStyle w:val="NormalWeb"/>
        <w:keepNext/>
        <w:spacing w:before="0" w:beforeAutospacing="0" w:after="0" w:afterAutospacing="0"/>
        <w:rPr>
          <w:sz w:val="20"/>
          <w:szCs w:val="20"/>
        </w:rPr>
      </w:pPr>
    </w:p>
    <w:p w:rsidR="00F66DAB" w:rsidRDefault="00F66DAB" w:rsidP="00C32E46">
      <w:pPr>
        <w:pStyle w:val="NormalWeb"/>
        <w:numPr>
          <w:ilvl w:val="0"/>
          <w:numId w:val="27"/>
        </w:numPr>
        <w:spacing w:before="90" w:beforeAutospacing="0" w:after="0" w:afterAutospacing="0"/>
        <w:rPr>
          <w:sz w:val="20"/>
          <w:szCs w:val="20"/>
        </w:rPr>
      </w:pPr>
      <w:r w:rsidRPr="00BC5DC6">
        <w:rPr>
          <w:sz w:val="20"/>
          <w:szCs w:val="20"/>
        </w:rPr>
        <w:t>Oil and Natural Gas Prices.</w:t>
      </w:r>
      <w:r>
        <w:rPr>
          <w:sz w:val="20"/>
          <w:szCs w:val="20"/>
        </w:rPr>
        <w:t xml:space="preserve"> Sales of PVF and related products to the oil and natural gas industry constitute </w:t>
      </w:r>
      <w:r w:rsidR="00C90907">
        <w:rPr>
          <w:sz w:val="20"/>
          <w:szCs w:val="20"/>
        </w:rPr>
        <w:t>over 90%</w:t>
      </w:r>
      <w:r>
        <w:rPr>
          <w:sz w:val="20"/>
          <w:szCs w:val="20"/>
        </w:rPr>
        <w:t xml:space="preserve">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 </w:t>
      </w:r>
      <w:r w:rsidR="00BC669B">
        <w:rPr>
          <w:sz w:val="20"/>
          <w:szCs w:val="20"/>
        </w:rPr>
        <w:t>to and maintenance of pipelines</w:t>
      </w:r>
      <w:r>
        <w:rPr>
          <w:sz w:val="20"/>
          <w:szCs w:val="20"/>
        </w:rPr>
        <w:t xml:space="preserve">, refinery utilization and petrochemical processing activity. </w:t>
      </w:r>
    </w:p>
    <w:p w:rsidR="00F66DAB" w:rsidRDefault="00F66DAB" w:rsidP="00C32E46">
      <w:pPr>
        <w:pStyle w:val="NormalWeb"/>
        <w:numPr>
          <w:ilvl w:val="0"/>
          <w:numId w:val="27"/>
        </w:numPr>
        <w:spacing w:before="90" w:beforeAutospacing="0" w:after="0" w:afterAutospacing="0"/>
        <w:rPr>
          <w:sz w:val="20"/>
          <w:szCs w:val="20"/>
        </w:rPr>
      </w:pPr>
      <w:r w:rsidRPr="00BC5DC6">
        <w:rPr>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F66DAB" w:rsidRDefault="00F66DAB" w:rsidP="00C32E46">
      <w:pPr>
        <w:pStyle w:val="NormalWeb"/>
        <w:numPr>
          <w:ilvl w:val="0"/>
          <w:numId w:val="27"/>
        </w:numPr>
        <w:spacing w:before="90" w:beforeAutospacing="0" w:after="0" w:afterAutospacing="0"/>
        <w:rPr>
          <w:sz w:val="20"/>
          <w:szCs w:val="20"/>
        </w:rPr>
      </w:pPr>
      <w:r w:rsidRPr="00BC5DC6">
        <w:rPr>
          <w:sz w:val="20"/>
          <w:szCs w:val="20"/>
        </w:rPr>
        <w:t>Manufacturer and Distributor Inventory Levels of PVF and Related Products.</w:t>
      </w:r>
      <w:r>
        <w:rPr>
          <w:sz w:val="20"/>
          <w:szCs w:val="20"/>
        </w:rPr>
        <w:t xml:space="preserve"> </w:t>
      </w:r>
      <w:r w:rsidR="00C32E2C">
        <w:rPr>
          <w:sz w:val="20"/>
          <w:szCs w:val="20"/>
        </w:rPr>
        <w:t>M</w:t>
      </w:r>
      <w:r>
        <w:rPr>
          <w:sz w:val="20"/>
          <w:szCs w:val="20"/>
        </w:rPr>
        <w:t xml:space="preserve">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F66DAB" w:rsidRDefault="00F66DAB" w:rsidP="00C32E46">
      <w:pPr>
        <w:pStyle w:val="NormalWeb"/>
        <w:numPr>
          <w:ilvl w:val="0"/>
          <w:numId w:val="27"/>
        </w:numPr>
        <w:spacing w:before="90" w:beforeAutospacing="0" w:after="0" w:afterAutospacing="0"/>
        <w:rPr>
          <w:sz w:val="20"/>
          <w:szCs w:val="20"/>
        </w:rPr>
      </w:pPr>
      <w:r w:rsidRPr="00BC5DC6">
        <w:rPr>
          <w:sz w:val="20"/>
          <w:szCs w:val="20"/>
        </w:rPr>
        <w:t>Steel Prices, Availability and Supply and Demand.</w:t>
      </w:r>
      <w:r>
        <w:rPr>
          <w:sz w:val="20"/>
          <w:szCs w:val="20"/>
        </w:rPr>
        <w:t> Fluctuations in steel prices can lead to volatility in the pricing of the products we dist</w:t>
      </w:r>
      <w:r w:rsidR="005E2109">
        <w:rPr>
          <w:sz w:val="20"/>
          <w:szCs w:val="20"/>
        </w:rPr>
        <w:t>ribute, especially carbon steel line pipe</w:t>
      </w:r>
      <w:r>
        <w:rPr>
          <w:sz w:val="20"/>
          <w:szCs w:val="20"/>
        </w:rPr>
        <w:t xml:space="preserv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545136" w:rsidRDefault="00545136" w:rsidP="00F620D5">
      <w:pPr>
        <w:pStyle w:val="NormalWeb"/>
        <w:keepNext/>
        <w:spacing w:before="240" w:beforeAutospacing="0" w:after="0" w:afterAutospacing="0"/>
        <w:rPr>
          <w:sz w:val="20"/>
          <w:szCs w:val="20"/>
        </w:rPr>
      </w:pPr>
      <w:r w:rsidRPr="00911451">
        <w:rPr>
          <w:b/>
          <w:bCs/>
          <w:sz w:val="20"/>
          <w:szCs w:val="20"/>
        </w:rPr>
        <w:t xml:space="preserve">Recent Trends and Outlook </w:t>
      </w:r>
    </w:p>
    <w:p w:rsidR="00545136" w:rsidRDefault="00545136" w:rsidP="00F620D5">
      <w:pPr>
        <w:pStyle w:val="NormalWeb"/>
        <w:keepNext/>
        <w:spacing w:before="240" w:beforeAutospacing="0" w:after="0" w:afterAutospacing="0"/>
        <w:rPr>
          <w:sz w:val="20"/>
          <w:szCs w:val="20"/>
        </w:rPr>
      </w:pPr>
      <w:r>
        <w:rPr>
          <w:sz w:val="20"/>
          <w:szCs w:val="20"/>
        </w:rPr>
        <w:t>D</w:t>
      </w:r>
      <w:r w:rsidR="00F66DAB">
        <w:rPr>
          <w:sz w:val="20"/>
          <w:szCs w:val="20"/>
        </w:rPr>
        <w:t xml:space="preserve">uring </w:t>
      </w:r>
      <w:r w:rsidR="00782AFF" w:rsidRPr="00834271">
        <w:rPr>
          <w:sz w:val="20"/>
          <w:szCs w:val="20"/>
        </w:rPr>
        <w:t>2017</w:t>
      </w:r>
      <w:r>
        <w:rPr>
          <w:sz w:val="20"/>
          <w:szCs w:val="20"/>
        </w:rPr>
        <w:t xml:space="preserve">, the average oil price of West Texas Intermediate (“WTI”) </w:t>
      </w:r>
      <w:r w:rsidR="004A7F98" w:rsidRPr="00834271">
        <w:rPr>
          <w:sz w:val="20"/>
          <w:szCs w:val="20"/>
        </w:rPr>
        <w:t>increased</w:t>
      </w:r>
      <w:r>
        <w:rPr>
          <w:sz w:val="20"/>
          <w:szCs w:val="20"/>
        </w:rPr>
        <w:t xml:space="preserve"> to</w:t>
      </w:r>
      <w:r w:rsidR="00A40EB2">
        <w:rPr>
          <w:sz w:val="20"/>
          <w:szCs w:val="20"/>
        </w:rPr>
        <w:t xml:space="preserve"> </w:t>
      </w:r>
      <w:r w:rsidR="00A40EB2" w:rsidRPr="00A73C00">
        <w:rPr>
          <w:sz w:val="20"/>
          <w:szCs w:val="20"/>
        </w:rPr>
        <w:t>$</w:t>
      </w:r>
      <w:r w:rsidR="006F09D7">
        <w:rPr>
          <w:sz w:val="20"/>
          <w:szCs w:val="20"/>
        </w:rPr>
        <w:t>50</w:t>
      </w:r>
      <w:r w:rsidR="00A73C00" w:rsidRPr="00A73C00">
        <w:rPr>
          <w:sz w:val="20"/>
          <w:szCs w:val="20"/>
        </w:rPr>
        <w:t>.80</w:t>
      </w:r>
      <w:r w:rsidR="00390EFA">
        <w:rPr>
          <w:sz w:val="20"/>
          <w:szCs w:val="20"/>
        </w:rPr>
        <w:t xml:space="preserve"> per</w:t>
      </w:r>
      <w:r>
        <w:rPr>
          <w:sz w:val="20"/>
          <w:szCs w:val="20"/>
        </w:rPr>
        <w:t xml:space="preserve"> barrel compare</w:t>
      </w:r>
      <w:r w:rsidR="00F66DAB">
        <w:rPr>
          <w:sz w:val="20"/>
          <w:szCs w:val="20"/>
        </w:rPr>
        <w:t>d to</w:t>
      </w:r>
      <w:r w:rsidR="009E1F50">
        <w:rPr>
          <w:sz w:val="20"/>
          <w:szCs w:val="20"/>
        </w:rPr>
        <w:t xml:space="preserve"> $</w:t>
      </w:r>
      <w:r w:rsidR="00390EFA" w:rsidRPr="00834271">
        <w:rPr>
          <w:sz w:val="20"/>
          <w:szCs w:val="20"/>
        </w:rPr>
        <w:t>43.29</w:t>
      </w:r>
      <w:r w:rsidR="00F66DAB">
        <w:rPr>
          <w:sz w:val="20"/>
          <w:szCs w:val="20"/>
        </w:rPr>
        <w:t xml:space="preserve"> per barrel in </w:t>
      </w:r>
      <w:r w:rsidR="00782AFF" w:rsidRPr="00834271">
        <w:rPr>
          <w:sz w:val="20"/>
          <w:szCs w:val="20"/>
        </w:rPr>
        <w:t>2016</w:t>
      </w:r>
      <w:r>
        <w:rPr>
          <w:sz w:val="20"/>
          <w:szCs w:val="20"/>
        </w:rPr>
        <w:t xml:space="preserve">.  Natural gas prices </w:t>
      </w:r>
      <w:r w:rsidR="004A7F98" w:rsidRPr="00834271">
        <w:rPr>
          <w:sz w:val="20"/>
          <w:szCs w:val="20"/>
        </w:rPr>
        <w:t>increased</w:t>
      </w:r>
      <w:r>
        <w:rPr>
          <w:sz w:val="20"/>
          <w:szCs w:val="20"/>
        </w:rPr>
        <w:t xml:space="preserve"> to an average price </w:t>
      </w:r>
      <w:r w:rsidR="00390EFA">
        <w:rPr>
          <w:sz w:val="20"/>
          <w:szCs w:val="20"/>
        </w:rPr>
        <w:t>of</w:t>
      </w:r>
      <w:r w:rsidR="00A40EB2">
        <w:rPr>
          <w:sz w:val="20"/>
          <w:szCs w:val="20"/>
        </w:rPr>
        <w:t xml:space="preserve"> $</w:t>
      </w:r>
      <w:r w:rsidR="004A7F98" w:rsidRPr="00834271">
        <w:rPr>
          <w:sz w:val="20"/>
          <w:szCs w:val="20"/>
        </w:rPr>
        <w:t>2.99</w:t>
      </w:r>
      <w:r w:rsidR="00F66DAB">
        <w:rPr>
          <w:sz w:val="20"/>
          <w:szCs w:val="20"/>
        </w:rPr>
        <w:t>/</w:t>
      </w:r>
      <w:proofErr w:type="spellStart"/>
      <w:r w:rsidR="00F66DAB">
        <w:rPr>
          <w:sz w:val="20"/>
          <w:szCs w:val="20"/>
        </w:rPr>
        <w:t>Mcf</w:t>
      </w:r>
      <w:proofErr w:type="spellEnd"/>
      <w:r w:rsidR="00F66DAB">
        <w:rPr>
          <w:sz w:val="20"/>
          <w:szCs w:val="20"/>
        </w:rPr>
        <w:t xml:space="preserve"> (Henry Hub) for </w:t>
      </w:r>
      <w:r w:rsidR="00A64755" w:rsidRPr="00834271">
        <w:rPr>
          <w:sz w:val="20"/>
          <w:szCs w:val="20"/>
        </w:rPr>
        <w:t>2017</w:t>
      </w:r>
      <w:r>
        <w:rPr>
          <w:sz w:val="20"/>
          <w:szCs w:val="20"/>
        </w:rPr>
        <w:t xml:space="preserve"> compared t</w:t>
      </w:r>
      <w:r w:rsidR="004E2882">
        <w:rPr>
          <w:sz w:val="20"/>
          <w:szCs w:val="20"/>
        </w:rPr>
        <w:t>o</w:t>
      </w:r>
      <w:r w:rsidR="009E1F50">
        <w:rPr>
          <w:sz w:val="20"/>
          <w:szCs w:val="20"/>
        </w:rPr>
        <w:t xml:space="preserve"> $</w:t>
      </w:r>
      <w:r w:rsidR="00390EFA" w:rsidRPr="00834271">
        <w:rPr>
          <w:sz w:val="20"/>
          <w:szCs w:val="20"/>
        </w:rPr>
        <w:t>2.52</w:t>
      </w:r>
      <w:r w:rsidR="00F66DAB">
        <w:rPr>
          <w:sz w:val="20"/>
          <w:szCs w:val="20"/>
        </w:rPr>
        <w:t>/</w:t>
      </w:r>
      <w:proofErr w:type="spellStart"/>
      <w:r w:rsidR="00F66DAB">
        <w:rPr>
          <w:sz w:val="20"/>
          <w:szCs w:val="20"/>
        </w:rPr>
        <w:t>Mcf</w:t>
      </w:r>
      <w:proofErr w:type="spellEnd"/>
      <w:r w:rsidR="00F66DAB">
        <w:rPr>
          <w:sz w:val="20"/>
          <w:szCs w:val="20"/>
        </w:rPr>
        <w:t xml:space="preserve"> (Henry Hub) for </w:t>
      </w:r>
      <w:r w:rsidR="00A64755" w:rsidRPr="00834271">
        <w:rPr>
          <w:sz w:val="20"/>
          <w:szCs w:val="20"/>
        </w:rPr>
        <w:t>2016</w:t>
      </w:r>
      <w:r>
        <w:rPr>
          <w:sz w:val="20"/>
          <w:szCs w:val="20"/>
        </w:rPr>
        <w:t xml:space="preserve">.  North American drilling rig activity </w:t>
      </w:r>
      <w:r w:rsidR="00F67EDD">
        <w:rPr>
          <w:sz w:val="20"/>
          <w:szCs w:val="20"/>
        </w:rPr>
        <w:t>in</w:t>
      </w:r>
      <w:r>
        <w:rPr>
          <w:sz w:val="20"/>
          <w:szCs w:val="20"/>
        </w:rPr>
        <w:t>crea</w:t>
      </w:r>
      <w:r w:rsidR="00B7775F">
        <w:rPr>
          <w:sz w:val="20"/>
          <w:szCs w:val="20"/>
        </w:rPr>
        <w:t>sed</w:t>
      </w:r>
      <w:r w:rsidR="00F67EDD">
        <w:rPr>
          <w:sz w:val="20"/>
          <w:szCs w:val="20"/>
        </w:rPr>
        <w:t xml:space="preserve"> 69</w:t>
      </w:r>
      <w:r w:rsidR="00B7775F">
        <w:rPr>
          <w:sz w:val="20"/>
          <w:szCs w:val="20"/>
        </w:rPr>
        <w:t>%</w:t>
      </w:r>
      <w:r w:rsidR="004E2882">
        <w:rPr>
          <w:sz w:val="20"/>
          <w:szCs w:val="20"/>
        </w:rPr>
        <w:t xml:space="preserve"> in </w:t>
      </w:r>
      <w:r w:rsidR="00A64755" w:rsidRPr="00834271">
        <w:rPr>
          <w:sz w:val="20"/>
          <w:szCs w:val="20"/>
        </w:rPr>
        <w:t>2017</w:t>
      </w:r>
      <w:r w:rsidR="00F66DAB">
        <w:rPr>
          <w:sz w:val="20"/>
          <w:szCs w:val="20"/>
        </w:rPr>
        <w:t xml:space="preserve"> compared to </w:t>
      </w:r>
      <w:r w:rsidR="00A64755" w:rsidRPr="00834271">
        <w:rPr>
          <w:sz w:val="20"/>
          <w:szCs w:val="20"/>
        </w:rPr>
        <w:t>2016</w:t>
      </w:r>
      <w:r>
        <w:rPr>
          <w:sz w:val="20"/>
          <w:szCs w:val="20"/>
        </w:rPr>
        <w:t>.</w:t>
      </w:r>
      <w:r w:rsidR="00A73C00">
        <w:rPr>
          <w:sz w:val="20"/>
          <w:szCs w:val="20"/>
        </w:rPr>
        <w:t xml:space="preserve">  </w:t>
      </w:r>
      <w:r w:rsidR="00F67EDD">
        <w:rPr>
          <w:sz w:val="20"/>
          <w:szCs w:val="20"/>
        </w:rPr>
        <w:t>U.S. well completions were up 41%</w:t>
      </w:r>
      <w:r w:rsidR="00A73C00">
        <w:rPr>
          <w:sz w:val="20"/>
          <w:szCs w:val="20"/>
        </w:rPr>
        <w:t xml:space="preserve"> in 2017 as compared to 2016.</w:t>
      </w:r>
    </w:p>
    <w:p w:rsidR="00545136" w:rsidRDefault="00545136" w:rsidP="000B1110"/>
    <w:p w:rsidR="00AB770F" w:rsidRDefault="00545136" w:rsidP="00AB770F">
      <w:pPr>
        <w:rPr>
          <w:sz w:val="20"/>
        </w:rPr>
      </w:pPr>
      <w:r>
        <w:rPr>
          <w:sz w:val="20"/>
        </w:rPr>
        <w:t>In recent years, there has been an increase in the global supply of crude oil, including the contribution of U.S. shale</w:t>
      </w:r>
      <w:r w:rsidR="006073DA">
        <w:rPr>
          <w:sz w:val="20"/>
        </w:rPr>
        <w:t xml:space="preserve"> oil</w:t>
      </w:r>
      <w:r>
        <w:rPr>
          <w:sz w:val="20"/>
        </w:rPr>
        <w:t>, at a pace exceeding demand growth.</w:t>
      </w:r>
      <w:r w:rsidR="006F09D7">
        <w:rPr>
          <w:sz w:val="20"/>
        </w:rPr>
        <w:t xml:space="preserve">  This increase combined with the initial </w:t>
      </w:r>
      <w:r w:rsidR="00C90907">
        <w:rPr>
          <w:sz w:val="20"/>
        </w:rPr>
        <w:t>hesitance</w:t>
      </w:r>
      <w:r>
        <w:rPr>
          <w:sz w:val="20"/>
        </w:rPr>
        <w:t xml:space="preserve"> on the part of the Organization of Petroleum Exporting Countries (</w:t>
      </w:r>
      <w:r w:rsidR="00DD3272">
        <w:rPr>
          <w:sz w:val="20"/>
        </w:rPr>
        <w:t xml:space="preserve">“OPEC”) to curb production </w:t>
      </w:r>
      <w:r>
        <w:rPr>
          <w:sz w:val="20"/>
        </w:rPr>
        <w:t>triggered a dramatic decline in oil</w:t>
      </w:r>
      <w:r w:rsidR="006F09D7">
        <w:rPr>
          <w:sz w:val="20"/>
        </w:rPr>
        <w:t xml:space="preserve"> prices that began in late 2014 and continued throughout 2016</w:t>
      </w:r>
      <w:r>
        <w:rPr>
          <w:sz w:val="20"/>
        </w:rPr>
        <w:t>.</w:t>
      </w:r>
      <w:r w:rsidR="006F09D7">
        <w:rPr>
          <w:sz w:val="20"/>
        </w:rPr>
        <w:t>  This low price environment</w:t>
      </w:r>
      <w:r>
        <w:rPr>
          <w:sz w:val="20"/>
        </w:rPr>
        <w:t xml:space="preserve">, in turn, resulted in a dramatic decline in capital </w:t>
      </w:r>
      <w:r w:rsidR="00AB770F">
        <w:rPr>
          <w:sz w:val="20"/>
        </w:rPr>
        <w:t xml:space="preserve">spending by our customers in each of our end market sectors, which directly impacted our business.  Major capital projects and discretionary spending were negatively impacted as customers were reluctant to invest or spend in an uncertain oil and gas commodity price environment.  However, our business rebounded with 20% </w:t>
      </w:r>
      <w:r w:rsidR="00E9452A">
        <w:rPr>
          <w:sz w:val="20"/>
        </w:rPr>
        <w:t xml:space="preserve">sales </w:t>
      </w:r>
      <w:r w:rsidR="00AB770F">
        <w:rPr>
          <w:sz w:val="20"/>
        </w:rPr>
        <w:t xml:space="preserve">growth in 2017, and we remain encouraged by stability in oil prices and sustained growth in drilling and completion activity.  Prominent exploration and production (“E&amp;P”) spending surveys, which include many of our customers, indicate that 2018 spending will increase by high single digits globally including double digit growth in North America combined with more modest growth internationally.  In addition, a more favorable regulatory environment in 2017 as a result of the new Presidential administration in the United States, has benefited our business, particularly in the midstream sector.  And our domestic downstream sector has benefitted from the improved access to and stability in pricing of the necessary feedstocks available from increased, and in some cases, new upstream production.  We expect these favorable business trends to continue into 2018. </w:t>
      </w:r>
    </w:p>
    <w:p w:rsidR="00AB770F" w:rsidRDefault="00AB770F" w:rsidP="00AB770F">
      <w:pPr>
        <w:rPr>
          <w:sz w:val="20"/>
        </w:rPr>
      </w:pPr>
    </w:p>
    <w:p w:rsidR="00EF70BC" w:rsidRDefault="00BC669B" w:rsidP="00A73C00">
      <w:pPr>
        <w:spacing w:after="240"/>
        <w:rPr>
          <w:sz w:val="20"/>
        </w:rPr>
      </w:pPr>
      <w:r>
        <w:rPr>
          <w:sz w:val="20"/>
        </w:rPr>
        <w:t>O</w:t>
      </w:r>
      <w:r w:rsidR="005E2109">
        <w:rPr>
          <w:sz w:val="20"/>
        </w:rPr>
        <w:t>ur</w:t>
      </w:r>
      <w:r w:rsidR="00A73C00" w:rsidRPr="00A73C00">
        <w:rPr>
          <w:sz w:val="20"/>
        </w:rPr>
        <w:t xml:space="preserve"> international segment has seen customer spending continue to decline, even as the U.S. and Canadian segment sales have increased from improved spending by our customer base in 2017. We took actions in 2016 to reduce our international footprint and cost structure and yet we have been unable to return to profitability</w:t>
      </w:r>
      <w:r w:rsidR="009617BE">
        <w:rPr>
          <w:sz w:val="20"/>
        </w:rPr>
        <w:t xml:space="preserve">. </w:t>
      </w:r>
      <w:r w:rsidR="00A73C00" w:rsidRPr="00A73C00">
        <w:rPr>
          <w:sz w:val="20"/>
        </w:rPr>
        <w:t xml:space="preserve"> As such, </w:t>
      </w:r>
      <w:r w:rsidR="009617BE">
        <w:rPr>
          <w:sz w:val="20"/>
        </w:rPr>
        <w:t>we took further action in the fourth quarter of 2017 to reduce</w:t>
      </w:r>
      <w:r w:rsidR="00A73C00" w:rsidRPr="00A73C00">
        <w:rPr>
          <w:sz w:val="20"/>
        </w:rPr>
        <w:t xml:space="preserve"> our headcount and cost structure in the international segment</w:t>
      </w:r>
      <w:r w:rsidR="00881BD4">
        <w:rPr>
          <w:sz w:val="20"/>
        </w:rPr>
        <w:t>, particularly in Norway</w:t>
      </w:r>
      <w:r w:rsidR="009617BE">
        <w:rPr>
          <w:sz w:val="20"/>
        </w:rPr>
        <w:t>.</w:t>
      </w:r>
      <w:r w:rsidR="00A63189">
        <w:rPr>
          <w:sz w:val="20"/>
        </w:rPr>
        <w:t xml:space="preserve"> As a result of these actions</w:t>
      </w:r>
      <w:r w:rsidR="009617BE">
        <w:rPr>
          <w:sz w:val="20"/>
        </w:rPr>
        <w:t xml:space="preserve"> in the fourth </w:t>
      </w:r>
      <w:r w:rsidR="009617BE">
        <w:rPr>
          <w:sz w:val="20"/>
        </w:rPr>
        <w:lastRenderedPageBreak/>
        <w:t>quarter of 2017</w:t>
      </w:r>
      <w:r w:rsidR="00A63189">
        <w:rPr>
          <w:sz w:val="20"/>
        </w:rPr>
        <w:t xml:space="preserve">, we recorded </w:t>
      </w:r>
      <w:r w:rsidR="009617BE">
        <w:rPr>
          <w:sz w:val="20"/>
        </w:rPr>
        <w:t xml:space="preserve">$20 million of charges, including </w:t>
      </w:r>
      <w:r w:rsidR="00A63189">
        <w:rPr>
          <w:sz w:val="20"/>
        </w:rPr>
        <w:t xml:space="preserve">$14 million </w:t>
      </w:r>
      <w:r w:rsidR="005C7602">
        <w:rPr>
          <w:sz w:val="20"/>
        </w:rPr>
        <w:t xml:space="preserve">of </w:t>
      </w:r>
      <w:r w:rsidR="00A63189">
        <w:rPr>
          <w:sz w:val="20"/>
        </w:rPr>
        <w:t xml:space="preserve">severance and restructuring </w:t>
      </w:r>
      <w:r w:rsidR="009617BE">
        <w:rPr>
          <w:sz w:val="20"/>
        </w:rPr>
        <w:t>costs and a $6</w:t>
      </w:r>
      <w:r w:rsidR="005E2109">
        <w:rPr>
          <w:sz w:val="20"/>
        </w:rPr>
        <w:t> </w:t>
      </w:r>
      <w:r w:rsidR="009617BE">
        <w:rPr>
          <w:sz w:val="20"/>
        </w:rPr>
        <w:t>million write-down of inventory associated with</w:t>
      </w:r>
      <w:r w:rsidR="007256B7">
        <w:rPr>
          <w:sz w:val="20"/>
        </w:rPr>
        <w:t xml:space="preserve"> a</w:t>
      </w:r>
      <w:r w:rsidR="009617BE">
        <w:rPr>
          <w:sz w:val="20"/>
        </w:rPr>
        <w:t xml:space="preserve"> </w:t>
      </w:r>
      <w:r w:rsidR="00EF70BC">
        <w:rPr>
          <w:sz w:val="20"/>
        </w:rPr>
        <w:t>decision</w:t>
      </w:r>
      <w:r w:rsidR="007256B7">
        <w:rPr>
          <w:sz w:val="20"/>
        </w:rPr>
        <w:t xml:space="preserve"> to</w:t>
      </w:r>
      <w:r w:rsidR="00EF70BC">
        <w:rPr>
          <w:sz w:val="20"/>
        </w:rPr>
        <w:t xml:space="preserve"> reduce our local presence in Iraq</w:t>
      </w:r>
      <w:r w:rsidR="00A63189">
        <w:rPr>
          <w:sz w:val="20"/>
        </w:rPr>
        <w:t xml:space="preserve">. </w:t>
      </w:r>
    </w:p>
    <w:p w:rsidR="00CA57FC" w:rsidRDefault="00CA57FC" w:rsidP="00CA57FC">
      <w:pPr>
        <w:shd w:val="clear" w:color="auto" w:fill="FFFFFF"/>
        <w:spacing w:before="150" w:after="120" w:line="0" w:lineRule="atLeast"/>
        <w:rPr>
          <w:sz w:val="20"/>
        </w:rPr>
      </w:pPr>
      <w:r>
        <w:rPr>
          <w:sz w:val="20"/>
        </w:rPr>
        <w:t>On December 22, 2017, the Tax Cuts and Jobs Act of 2017 (the “Tax Act”) was enacted.  Among the significant changes to the U.S. Internal Revenue Code, the Tax Act reduced the U.S. federal corporate income tax rate from 35% to 21% effective January 1, 2018 and created a new dividend-exemption territorial system with a one-time transition tax on foreign earnings which were previously not taxed in the U.S.  The Tax Act also imposes a new base erosion and anti-abuse tax (“BEAT”) and global intangible low-taxed income ("GILTI") tax, and places new or additional limitations on the deductibility of executive compensation and interest expense.  As a result of this enacted change in tax laws, we recorded a provisional</w:t>
      </w:r>
      <w:r w:rsidR="005374E4">
        <w:rPr>
          <w:sz w:val="20"/>
        </w:rPr>
        <w:t xml:space="preserve"> net</w:t>
      </w:r>
      <w:r>
        <w:rPr>
          <w:sz w:val="20"/>
        </w:rPr>
        <w:t xml:space="preserve"> tax benefit of $50 million in the fourth quarter of 2017.  The provisional tax benefit of $50 million includes a $57 million non-cash benefit related to the re-measurement of deferred income taxes offset by a $7 million transition tax expense which will be paid over a period of eight years.  We are still analyzing the full impact of the Tax Act and any refinements of our estimates will be reflected in income tax expense or benefit in 2018.  In addition, the reduction of the U.S. corporate tax rate is expected to lower our overall effective tax rate on a go forward basis.</w:t>
      </w:r>
    </w:p>
    <w:p w:rsidR="00F66DAB" w:rsidRDefault="00545136" w:rsidP="0009568F">
      <w:pPr>
        <w:spacing w:after="240"/>
        <w:rPr>
          <w:sz w:val="20"/>
        </w:rPr>
      </w:pPr>
      <w:r>
        <w:rPr>
          <w:sz w:val="20"/>
        </w:rPr>
        <w:t>We determine backlog by the amount of unshipped customer orders, either</w:t>
      </w:r>
      <w:r w:rsidR="000B1110">
        <w:rPr>
          <w:sz w:val="20"/>
        </w:rPr>
        <w:t xml:space="preserve"> specific or general in nature</w:t>
      </w:r>
      <w:r>
        <w:rPr>
          <w:sz w:val="20"/>
        </w:rPr>
        <w:t xml:space="preserve">, which the customer may revise or cancel in certain instances.  </w:t>
      </w:r>
      <w:r w:rsidR="00F66DAB">
        <w:rPr>
          <w:sz w:val="20"/>
        </w:rPr>
        <w:t>The table below details our backlog by segment</w:t>
      </w:r>
      <w:r w:rsidR="00831F48">
        <w:rPr>
          <w:sz w:val="20"/>
        </w:rPr>
        <w:t xml:space="preserve"> (in millions)</w:t>
      </w:r>
      <w:r w:rsidR="00F66DAB">
        <w:rPr>
          <w:sz w:val="20"/>
        </w:rPr>
        <w:t>:</w:t>
      </w:r>
    </w:p>
    <w:p w:rsidR="009962E9" w:rsidRDefault="009962E9" w:rsidP="00116B97">
      <w:pPr>
        <w:pStyle w:val="NormalWeb"/>
        <w:keepNext/>
        <w:keepLines/>
        <w:widowControl w:val="0"/>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4604"/>
        <w:gridCol w:w="408"/>
        <w:gridCol w:w="1486"/>
        <w:gridCol w:w="259"/>
        <w:gridCol w:w="408"/>
        <w:gridCol w:w="1484"/>
        <w:gridCol w:w="259"/>
        <w:gridCol w:w="408"/>
        <w:gridCol w:w="1484"/>
      </w:tblGrid>
      <w:tr w:rsidR="00E9452A" w:rsidRPr="00834271" w:rsidTr="00E9452A">
        <w:trPr>
          <w:trHeight w:hRule="exact" w:val="20"/>
        </w:trPr>
        <w:tc>
          <w:tcPr>
            <w:tcW w:w="2131"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8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688"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20"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8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687"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20"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8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687"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r>
      <w:tr w:rsidR="00E9452A" w:rsidRPr="00834271" w:rsidTr="00E9452A">
        <w:trPr>
          <w:trHeight w:hRule="exact" w:val="315"/>
        </w:trPr>
        <w:tc>
          <w:tcPr>
            <w:tcW w:w="213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Year Ended December 31,</w:t>
            </w:r>
          </w:p>
        </w:tc>
      </w:tr>
      <w:tr w:rsidR="00E9452A" w:rsidRPr="00834271" w:rsidTr="00E9452A">
        <w:trPr>
          <w:trHeight w:hRule="exact" w:val="255"/>
        </w:trPr>
        <w:tc>
          <w:tcPr>
            <w:tcW w:w="213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688"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2017</w:t>
            </w:r>
          </w:p>
        </w:tc>
        <w:tc>
          <w:tcPr>
            <w:tcW w:w="120"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2016</w:t>
            </w:r>
          </w:p>
        </w:tc>
        <w:tc>
          <w:tcPr>
            <w:tcW w:w="120"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2015*</w:t>
            </w:r>
          </w:p>
        </w:tc>
      </w:tr>
      <w:tr w:rsidR="00E9452A" w:rsidRPr="00834271" w:rsidTr="00E9452A">
        <w:trPr>
          <w:trHeight w:hRule="exact" w:val="255"/>
        </w:trPr>
        <w:tc>
          <w:tcPr>
            <w:tcW w:w="213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U.S.</w:t>
            </w:r>
          </w:p>
        </w:tc>
        <w:tc>
          <w:tcPr>
            <w:tcW w:w="18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r w:rsidRPr="00834271">
              <w:rPr>
                <w:b/>
                <w:sz w:val="20"/>
              </w:rPr>
              <w:t>$</w:t>
            </w:r>
          </w:p>
        </w:tc>
        <w:tc>
          <w:tcPr>
            <w:tcW w:w="68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sz w:val="20"/>
              </w:rPr>
            </w:pPr>
            <w:r w:rsidRPr="00834271">
              <w:rPr>
                <w:b/>
                <w:sz w:val="20"/>
              </w:rPr>
              <w:t xml:space="preserve"> 559</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472</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305</w:t>
            </w:r>
          </w:p>
        </w:tc>
      </w:tr>
      <w:tr w:rsidR="00E9452A" w:rsidRPr="00834271" w:rsidTr="00E9452A">
        <w:trPr>
          <w:trHeight w:hRule="exact" w:val="255"/>
        </w:trPr>
        <w:tc>
          <w:tcPr>
            <w:tcW w:w="2131"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Canada</w:t>
            </w:r>
          </w:p>
        </w:tc>
        <w:tc>
          <w:tcPr>
            <w:tcW w:w="18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688"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3"/>
              <w:jc w:val="right"/>
              <w:rPr>
                <w:b/>
                <w:sz w:val="20"/>
              </w:rPr>
            </w:pPr>
            <w:r w:rsidRPr="00834271">
              <w:rPr>
                <w:b/>
                <w:sz w:val="20"/>
              </w:rPr>
              <w:t xml:space="preserve"> 40</w:t>
            </w:r>
          </w:p>
        </w:tc>
        <w:tc>
          <w:tcPr>
            <w:tcW w:w="120"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8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687"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36</w:t>
            </w:r>
          </w:p>
        </w:tc>
        <w:tc>
          <w:tcPr>
            <w:tcW w:w="120"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8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687"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34</w:t>
            </w:r>
          </w:p>
        </w:tc>
      </w:tr>
      <w:tr w:rsidR="00E9452A" w:rsidRPr="00834271" w:rsidTr="00E9452A">
        <w:trPr>
          <w:trHeight w:hRule="exact" w:val="255"/>
        </w:trPr>
        <w:tc>
          <w:tcPr>
            <w:tcW w:w="213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International</w:t>
            </w:r>
          </w:p>
        </w:tc>
        <w:tc>
          <w:tcPr>
            <w:tcW w:w="18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68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sz w:val="20"/>
              </w:rPr>
            </w:pPr>
            <w:r w:rsidRPr="00834271">
              <w:rPr>
                <w:b/>
                <w:sz w:val="20"/>
              </w:rPr>
              <w:t xml:space="preserve"> 233</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241</w:t>
            </w:r>
          </w:p>
        </w:tc>
        <w:tc>
          <w:tcPr>
            <w:tcW w:w="12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161</w:t>
            </w:r>
          </w:p>
        </w:tc>
      </w:tr>
      <w:tr w:rsidR="00E9452A" w:rsidRPr="00834271" w:rsidTr="00E9452A">
        <w:trPr>
          <w:trHeight w:hRule="exact" w:val="255"/>
        </w:trPr>
        <w:tc>
          <w:tcPr>
            <w:tcW w:w="2131"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rPr>
                <w:b/>
                <w:sz w:val="20"/>
              </w:rPr>
            </w:pPr>
            <w:r w:rsidRPr="00834271">
              <w:rPr>
                <w:b/>
                <w:sz w:val="20"/>
              </w:rPr>
              <w:t>$</w:t>
            </w:r>
          </w:p>
        </w:tc>
        <w:tc>
          <w:tcPr>
            <w:tcW w:w="68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3"/>
              <w:jc w:val="right"/>
              <w:rPr>
                <w:b/>
                <w:sz w:val="20"/>
              </w:rPr>
            </w:pPr>
            <w:r w:rsidRPr="00834271">
              <w:rPr>
                <w:b/>
                <w:sz w:val="20"/>
              </w:rPr>
              <w:t xml:space="preserve"> 832</w:t>
            </w:r>
          </w:p>
        </w:tc>
        <w:tc>
          <w:tcPr>
            <w:tcW w:w="120"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rPr>
                <w:sz w:val="20"/>
              </w:rPr>
            </w:pPr>
            <w:r w:rsidRPr="00834271">
              <w:rPr>
                <w:sz w:val="20"/>
              </w:rPr>
              <w:t>$</w:t>
            </w:r>
          </w:p>
        </w:tc>
        <w:tc>
          <w:tcPr>
            <w:tcW w:w="687"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749</w:t>
            </w:r>
          </w:p>
        </w:tc>
        <w:tc>
          <w:tcPr>
            <w:tcW w:w="120"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rPr>
                <w:sz w:val="20"/>
              </w:rPr>
            </w:pPr>
            <w:r w:rsidRPr="00834271">
              <w:rPr>
                <w:sz w:val="20"/>
              </w:rPr>
              <w:t>$</w:t>
            </w:r>
          </w:p>
        </w:tc>
        <w:tc>
          <w:tcPr>
            <w:tcW w:w="687"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500</w:t>
            </w:r>
          </w:p>
        </w:tc>
      </w:tr>
    </w:tbl>
    <w:p w:rsidR="009C509D" w:rsidRDefault="00116B97" w:rsidP="00116B97">
      <w:pPr>
        <w:pStyle w:val="NormalWeb"/>
        <w:keepNext/>
        <w:keepLines/>
        <w:widowControl w:val="0"/>
        <w:spacing w:before="180" w:beforeAutospacing="0" w:after="0" w:afterAutospacing="0"/>
        <w:rPr>
          <w:sz w:val="20"/>
          <w:szCs w:val="20"/>
        </w:rPr>
      </w:pPr>
      <w:r>
        <w:rPr>
          <w:sz w:val="20"/>
          <w:szCs w:val="20"/>
        </w:rPr>
        <w:t>*Amount exclude</w:t>
      </w:r>
      <w:r w:rsidR="005E2109">
        <w:rPr>
          <w:sz w:val="20"/>
          <w:szCs w:val="20"/>
        </w:rPr>
        <w:t>s</w:t>
      </w:r>
      <w:r w:rsidR="009C509D">
        <w:rPr>
          <w:sz w:val="20"/>
          <w:szCs w:val="20"/>
        </w:rPr>
        <w:t xml:space="preserve"> U.S. OCTG backlog $</w:t>
      </w:r>
      <w:r w:rsidR="00A64755">
        <w:rPr>
          <w:sz w:val="20"/>
          <w:szCs w:val="20"/>
        </w:rPr>
        <w:t>42</w:t>
      </w:r>
      <w:r w:rsidR="009C509D">
        <w:rPr>
          <w:sz w:val="20"/>
          <w:szCs w:val="20"/>
        </w:rPr>
        <w:t xml:space="preserve"> million for </w:t>
      </w:r>
      <w:r w:rsidR="00A64755" w:rsidRPr="00834271">
        <w:rPr>
          <w:sz w:val="20"/>
          <w:szCs w:val="20"/>
        </w:rPr>
        <w:t>2015</w:t>
      </w:r>
      <w:r w:rsidR="009C509D">
        <w:rPr>
          <w:sz w:val="20"/>
          <w:szCs w:val="20"/>
        </w:rPr>
        <w:t>.  We disposed of our U.S. OCTG product line in February 2016.</w:t>
      </w:r>
    </w:p>
    <w:p w:rsidR="00DD3272" w:rsidRPr="00FD042B" w:rsidRDefault="00BC669B" w:rsidP="00DD3272">
      <w:pPr>
        <w:pStyle w:val="NormalWeb"/>
        <w:spacing w:before="180" w:beforeAutospacing="0" w:after="0" w:afterAutospacing="0"/>
        <w:rPr>
          <w:sz w:val="20"/>
          <w:szCs w:val="20"/>
        </w:rPr>
      </w:pPr>
      <w:r>
        <w:rPr>
          <w:sz w:val="20"/>
          <w:szCs w:val="20"/>
        </w:rPr>
        <w:t>As of December 31, 2017 and 2016, respectively, approximately 14% and 28% of our ending backlog was associated with one customer in our U.S segment.  In addition, approximately 14% and 10% of our ending backlog for 2017 and 2016, respectively was as</w:t>
      </w:r>
      <w:r w:rsidR="005C7602">
        <w:rPr>
          <w:sz w:val="20"/>
          <w:szCs w:val="20"/>
        </w:rPr>
        <w:t xml:space="preserve">sociated with one customer in our International segment. In each case, these </w:t>
      </w:r>
      <w:r w:rsidR="000A5991">
        <w:rPr>
          <w:sz w:val="20"/>
          <w:szCs w:val="20"/>
        </w:rPr>
        <w:t xml:space="preserve">are </w:t>
      </w:r>
      <w:r w:rsidR="00FC18DC">
        <w:rPr>
          <w:sz w:val="20"/>
          <w:szCs w:val="20"/>
        </w:rPr>
        <w:t>related to</w:t>
      </w:r>
      <w:r w:rsidR="000A5991">
        <w:rPr>
          <w:sz w:val="20"/>
          <w:szCs w:val="20"/>
        </w:rPr>
        <w:t xml:space="preserve"> </w:t>
      </w:r>
      <w:r w:rsidR="005C7602">
        <w:rPr>
          <w:sz w:val="20"/>
          <w:szCs w:val="20"/>
        </w:rPr>
        <w:t xml:space="preserve">significant ongoing customer projects.  </w:t>
      </w:r>
      <w:r w:rsidR="00DD3272" w:rsidRPr="00FD042B">
        <w:rPr>
          <w:sz w:val="20"/>
          <w:szCs w:val="20"/>
        </w:rPr>
        <w:t>There can be no assurance that the backlog amounts will ultimately be realized as revenue or that we will earn a profit on the backlog of orders, but we expect that</w:t>
      </w:r>
      <w:r w:rsidR="003C6DA3">
        <w:rPr>
          <w:sz w:val="20"/>
          <w:szCs w:val="20"/>
        </w:rPr>
        <w:t xml:space="preserve"> substantially all</w:t>
      </w:r>
      <w:r w:rsidR="00DD3272" w:rsidRPr="00FD042B">
        <w:rPr>
          <w:sz w:val="20"/>
          <w:szCs w:val="20"/>
        </w:rPr>
        <w:t xml:space="preserve"> of the sales in our backlog will be realized in 201</w:t>
      </w:r>
      <w:r w:rsidR="00A64755">
        <w:rPr>
          <w:sz w:val="20"/>
          <w:szCs w:val="20"/>
        </w:rPr>
        <w:t>8</w:t>
      </w:r>
      <w:r w:rsidR="00DD3272" w:rsidRPr="00FD042B">
        <w:rPr>
          <w:sz w:val="20"/>
          <w:szCs w:val="20"/>
        </w:rPr>
        <w:t>.</w:t>
      </w:r>
    </w:p>
    <w:p w:rsidR="009962E9" w:rsidRDefault="00545136" w:rsidP="0073354C">
      <w:pPr>
        <w:pStyle w:val="NormalWeb"/>
        <w:keepNext/>
        <w:spacing w:before="180" w:beforeAutospacing="0" w:after="0" w:afterAutospacing="0"/>
        <w:rPr>
          <w:sz w:val="20"/>
          <w:szCs w:val="20"/>
        </w:rPr>
      </w:pPr>
      <w:r>
        <w:rPr>
          <w:sz w:val="20"/>
          <w:szCs w:val="20"/>
        </w:rPr>
        <w:t>T</w:t>
      </w:r>
      <w:r w:rsidRPr="00911451">
        <w:rPr>
          <w:sz w:val="20"/>
          <w:szCs w:val="20"/>
        </w:rPr>
        <w:t xml:space="preserve">he following table shows key industry indicators for the years ended </w:t>
      </w:r>
      <w:r w:rsidR="00492569" w:rsidRPr="00834271">
        <w:rPr>
          <w:sz w:val="20"/>
          <w:szCs w:val="20"/>
        </w:rPr>
        <w:t>December 31, 2017, 2016 and 2015</w:t>
      </w:r>
      <w:r w:rsidRPr="00911451">
        <w:rPr>
          <w:sz w:val="20"/>
          <w:szCs w:val="20"/>
        </w:rPr>
        <w:t xml:space="preserve">: </w:t>
      </w:r>
    </w:p>
    <w:tbl>
      <w:tblPr>
        <w:tblW w:w="5000" w:type="pct"/>
        <w:tblCellMar>
          <w:left w:w="0" w:type="dxa"/>
          <w:right w:w="0" w:type="dxa"/>
        </w:tblCellMar>
        <w:tblLook w:val="04A0" w:firstRow="1" w:lastRow="0" w:firstColumn="1" w:lastColumn="0" w:noHBand="0" w:noVBand="1"/>
      </w:tblPr>
      <w:tblGrid>
        <w:gridCol w:w="4583"/>
        <w:gridCol w:w="337"/>
        <w:gridCol w:w="1404"/>
        <w:gridCol w:w="337"/>
        <w:gridCol w:w="337"/>
        <w:gridCol w:w="1404"/>
        <w:gridCol w:w="337"/>
        <w:gridCol w:w="337"/>
        <w:gridCol w:w="1404"/>
        <w:gridCol w:w="320"/>
      </w:tblGrid>
      <w:tr w:rsidR="00E9452A" w:rsidRPr="00834271" w:rsidTr="00E9452A">
        <w:trPr>
          <w:trHeight w:hRule="exact" w:val="20"/>
        </w:trPr>
        <w:tc>
          <w:tcPr>
            <w:tcW w:w="212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6"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0"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6"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6"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0"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6"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6"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0"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b/>
                <w:color w:val="000000"/>
                <w:sz w:val="20"/>
              </w:rPr>
            </w:pPr>
          </w:p>
        </w:tc>
        <w:tc>
          <w:tcPr>
            <w:tcW w:w="156"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b/>
                <w:color w:val="000000"/>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r w:rsidRPr="00834271">
              <w:rPr>
                <w:b/>
                <w:color w:val="000000"/>
                <w:sz w:val="20"/>
              </w:rPr>
              <w:t>Year Ended December 31,</w:t>
            </w:r>
          </w:p>
        </w:tc>
        <w:tc>
          <w:tcPr>
            <w:tcW w:w="14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b/>
                <w:color w:val="000000"/>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2017</w:t>
            </w:r>
          </w:p>
        </w:tc>
        <w:tc>
          <w:tcPr>
            <w:tcW w:w="15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15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2016</w:t>
            </w:r>
          </w:p>
        </w:tc>
        <w:tc>
          <w:tcPr>
            <w:tcW w:w="15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rPr>
                <w:b/>
                <w:sz w:val="20"/>
              </w:rPr>
            </w:pPr>
          </w:p>
        </w:tc>
        <w:tc>
          <w:tcPr>
            <w:tcW w:w="15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rPr>
                <w:b/>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2015</w:t>
            </w:r>
          </w:p>
        </w:tc>
        <w:tc>
          <w:tcPr>
            <w:tcW w:w="14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sz w:val="20"/>
              </w:rPr>
            </w:pPr>
            <w:r w:rsidRPr="00834271">
              <w:rPr>
                <w:i/>
                <w:sz w:val="20"/>
              </w:rPr>
              <w:t>Average Rig Count (1):</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sz w:val="20"/>
              </w:rPr>
            </w:pPr>
          </w:p>
        </w:tc>
        <w:tc>
          <w:tcPr>
            <w:tcW w:w="6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United States</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876</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509</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978</w:t>
            </w: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Canada</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206</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130</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192</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r w:rsidRPr="00834271">
              <w:rPr>
                <w:sz w:val="20"/>
              </w:rPr>
              <w:t>Total North America</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p>
        </w:tc>
        <w:tc>
          <w:tcPr>
            <w:tcW w:w="650" w:type="pct"/>
            <w:tcBorders>
              <w:top w:val="single" w:sz="0" w:space="0" w:color="000000"/>
              <w:left w:val="nil"/>
              <w:bottom w:val="nil"/>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1,082</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single" w:sz="0" w:space="0" w:color="000000"/>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639</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single" w:sz="0" w:space="0" w:color="000000"/>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1,170</w:t>
            </w: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International</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948</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955</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1,167</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r w:rsidRPr="00834271">
              <w:rPr>
                <w:sz w:val="20"/>
              </w:rPr>
              <w:t>Total Worldwide</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p>
        </w:tc>
        <w:tc>
          <w:tcPr>
            <w:tcW w:w="650"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2,030</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1,594</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2,337</w:t>
            </w: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i/>
                <w:sz w:val="20"/>
              </w:rPr>
            </w:pPr>
            <w:r w:rsidRPr="00834271">
              <w:rPr>
                <w:i/>
                <w:sz w:val="20"/>
              </w:rPr>
              <w:t>Average Commodity Prices (2):</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WTI crude oil (per barrel)</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r w:rsidRPr="00834271">
              <w:rPr>
                <w:b/>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50.80</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43.29</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48.66</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Brent crude oil (per barrel)</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b/>
                <w:sz w:val="20"/>
              </w:rPr>
            </w:pPr>
            <w:r w:rsidRPr="00834271">
              <w:rPr>
                <w:b/>
                <w:sz w:val="20"/>
              </w:rPr>
              <w:t>$</w:t>
            </w: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54.12</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43.67</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52.32</w:t>
            </w: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Natural gas ($/</w:t>
            </w:r>
            <w:proofErr w:type="spellStart"/>
            <w:r w:rsidRPr="00834271">
              <w:rPr>
                <w:sz w:val="20"/>
              </w:rPr>
              <w:t>Mcf</w:t>
            </w:r>
            <w:proofErr w:type="spellEnd"/>
            <w:r w:rsidRPr="00834271">
              <w:rPr>
                <w:sz w:val="20"/>
              </w:rPr>
              <w:t>)</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r w:rsidRPr="00834271">
              <w:rPr>
                <w:b/>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2.99</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2.52</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2.62</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195"/>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Average Monthly U.S. Well Permits (3)</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3,741</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2,360</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3,783</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U.S. Wells Completed (2)</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11,257</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8,000</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13,026</w:t>
            </w: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3:2:1 Crack Spread (4)</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r w:rsidRPr="00834271">
              <w:rPr>
                <w:b/>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17.87</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15.07</w:t>
            </w: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650"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20.12</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_______________________</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1" w:type="pct"/>
            <w:gridSpan w:val="10"/>
            <w:tcBorders>
              <w:top w:val="nil"/>
              <w:left w:val="nil"/>
              <w:bottom w:val="nil"/>
              <w:right w:val="nil"/>
              <w:tl2br w:val="nil"/>
              <w:tr2bl w:val="nil"/>
            </w:tcBorders>
            <w:vAlign w:val="bottom"/>
          </w:tcPr>
          <w:p w:rsidR="00E9452A" w:rsidRPr="00834271" w:rsidRDefault="00E9452A" w:rsidP="00E9452A">
            <w:pPr>
              <w:spacing w:before="1" w:after="1"/>
              <w:rPr>
                <w:i/>
                <w:sz w:val="20"/>
              </w:rPr>
            </w:pPr>
            <w:r w:rsidRPr="00834271">
              <w:rPr>
                <w:i/>
                <w:sz w:val="20"/>
              </w:rPr>
              <w:t>(1) Source-Baker Hughes (</w:t>
            </w:r>
            <w:r w:rsidRPr="00834271">
              <w:rPr>
                <w:i/>
                <w:sz w:val="20"/>
                <w:u w:val="single"/>
              </w:rPr>
              <w:t>www.bakerhughes.com</w:t>
            </w:r>
            <w:r w:rsidRPr="00834271">
              <w:rPr>
                <w:i/>
                <w:sz w:val="20"/>
              </w:rPr>
              <w:t>) (Total rig count includes oil, natural gas and other rigs.)</w:t>
            </w:r>
          </w:p>
        </w:tc>
      </w:tr>
      <w:tr w:rsidR="00E9452A" w:rsidRPr="00834271" w:rsidTr="00E9452A">
        <w:trPr>
          <w:trHeight w:hRule="exact" w:val="300"/>
        </w:trPr>
        <w:tc>
          <w:tcPr>
            <w:tcW w:w="1" w:type="pct"/>
            <w:gridSpan w:val="6"/>
            <w:tcBorders>
              <w:top w:val="nil"/>
              <w:left w:val="nil"/>
              <w:bottom w:val="nil"/>
              <w:right w:val="nil"/>
              <w:tl2br w:val="nil"/>
              <w:tr2bl w:val="nil"/>
            </w:tcBorders>
            <w:vAlign w:val="bottom"/>
          </w:tcPr>
          <w:p w:rsidR="00E9452A" w:rsidRPr="00834271" w:rsidRDefault="00E9452A" w:rsidP="00E9452A">
            <w:pPr>
              <w:spacing w:before="1" w:after="1"/>
              <w:rPr>
                <w:i/>
                <w:sz w:val="20"/>
              </w:rPr>
            </w:pPr>
            <w:r w:rsidRPr="00834271">
              <w:rPr>
                <w:i/>
                <w:sz w:val="20"/>
              </w:rPr>
              <w:t>(2) Source-Department of Energy, EIA (</w:t>
            </w:r>
            <w:r w:rsidRPr="00834271">
              <w:rPr>
                <w:i/>
                <w:sz w:val="20"/>
                <w:u w:val="single"/>
              </w:rPr>
              <w:t>www.eia.gov</w:t>
            </w:r>
            <w:r w:rsidRPr="00834271">
              <w:rPr>
                <w:i/>
                <w:sz w:val="20"/>
              </w:rPr>
              <w:t xml:space="preserve">) </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i/>
                <w:sz w:val="20"/>
              </w:rPr>
            </w:pPr>
            <w:r w:rsidRPr="00834271">
              <w:rPr>
                <w:i/>
                <w:sz w:val="20"/>
              </w:rPr>
              <w:lastRenderedPageBreak/>
              <w:t>(3) Source-Rig Data (U.S.)</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i/>
                <w:sz w:val="20"/>
              </w:rPr>
            </w:pPr>
            <w:r w:rsidRPr="00834271">
              <w:rPr>
                <w:i/>
                <w:sz w:val="20"/>
              </w:rPr>
              <w:t>(4) Source-Bloomberg</w:t>
            </w: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i/>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12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5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0"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bl>
    <w:p w:rsidR="00545136" w:rsidRPr="00911451" w:rsidRDefault="004D72D1" w:rsidP="000B1110">
      <w:pPr>
        <w:pStyle w:val="NormalWeb"/>
        <w:keepNext/>
        <w:keepLines/>
        <w:spacing w:before="0" w:beforeAutospacing="0" w:after="0" w:afterAutospacing="0"/>
        <w:rPr>
          <w:sz w:val="20"/>
          <w:szCs w:val="20"/>
        </w:rPr>
      </w:pPr>
      <w:r>
        <w:rPr>
          <w:b/>
          <w:bCs/>
          <w:sz w:val="20"/>
          <w:szCs w:val="20"/>
        </w:rPr>
        <w:t>Results of Operations for the Years E</w:t>
      </w:r>
      <w:r w:rsidR="00545136" w:rsidRPr="00911451">
        <w:rPr>
          <w:b/>
          <w:bCs/>
          <w:sz w:val="20"/>
          <w:szCs w:val="20"/>
        </w:rPr>
        <w:t xml:space="preserve">nded </w:t>
      </w:r>
      <w:r w:rsidR="00492569" w:rsidRPr="00834271">
        <w:rPr>
          <w:b/>
          <w:bCs/>
          <w:sz w:val="20"/>
          <w:szCs w:val="20"/>
        </w:rPr>
        <w:t>December 31, 2017, 2016 and 2015</w:t>
      </w:r>
      <w:r w:rsidR="00545136" w:rsidRPr="00911451">
        <w:rPr>
          <w:b/>
          <w:bCs/>
          <w:sz w:val="20"/>
          <w:szCs w:val="20"/>
        </w:rPr>
        <w:t xml:space="preserve"> </w:t>
      </w:r>
    </w:p>
    <w:p w:rsidR="00545136" w:rsidRPr="00911451" w:rsidRDefault="00545136" w:rsidP="000B1110">
      <w:pPr>
        <w:pStyle w:val="NormalWeb"/>
        <w:keepNext/>
        <w:keepLines/>
        <w:spacing w:before="90" w:beforeAutospacing="0" w:after="0" w:afterAutospacing="0"/>
        <w:rPr>
          <w:sz w:val="20"/>
          <w:szCs w:val="20"/>
        </w:rPr>
      </w:pPr>
      <w:r w:rsidRPr="00911451">
        <w:rPr>
          <w:sz w:val="20"/>
          <w:szCs w:val="20"/>
        </w:rPr>
        <w:t xml:space="preserve">The breakdown of our sales by sector for the years ended </w:t>
      </w:r>
      <w:r w:rsidR="00492569" w:rsidRPr="00834271">
        <w:rPr>
          <w:sz w:val="20"/>
          <w:szCs w:val="20"/>
        </w:rPr>
        <w:t>December 31, 2017, 2016 and 2015</w:t>
      </w:r>
      <w:r w:rsidRPr="00911451">
        <w:rPr>
          <w:sz w:val="20"/>
          <w:szCs w:val="20"/>
        </w:rPr>
        <w:t xml:space="preserve"> was as follows (in millions): </w:t>
      </w:r>
    </w:p>
    <w:p w:rsidR="00545136" w:rsidRDefault="00545136" w:rsidP="008A3125">
      <w:pPr>
        <w:pStyle w:val="NormalWeb"/>
        <w:keepNext/>
        <w:keepLines/>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339"/>
        <w:gridCol w:w="283"/>
        <w:gridCol w:w="998"/>
        <w:gridCol w:w="188"/>
        <w:gridCol w:w="842"/>
        <w:gridCol w:w="188"/>
        <w:gridCol w:w="281"/>
        <w:gridCol w:w="998"/>
        <w:gridCol w:w="188"/>
        <w:gridCol w:w="842"/>
        <w:gridCol w:w="188"/>
        <w:gridCol w:w="281"/>
        <w:gridCol w:w="998"/>
        <w:gridCol w:w="188"/>
        <w:gridCol w:w="998"/>
      </w:tblGrid>
      <w:tr w:rsidR="00E9452A" w:rsidRPr="00834271" w:rsidTr="00E9452A">
        <w:trPr>
          <w:trHeight w:hRule="exact" w:val="20"/>
        </w:trPr>
        <w:tc>
          <w:tcPr>
            <w:tcW w:w="1546"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462"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7"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390"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7"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30"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462"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7"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390"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7"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30"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462"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7"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462"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r>
      <w:tr w:rsidR="00E9452A" w:rsidRPr="00834271" w:rsidTr="00E9452A">
        <w:trPr>
          <w:trHeight w:hRule="exact" w:val="315"/>
        </w:trPr>
        <w:tc>
          <w:tcPr>
            <w:tcW w:w="1546"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Year Ended December 31,</w:t>
            </w:r>
          </w:p>
        </w:tc>
      </w:tr>
      <w:tr w:rsidR="00E9452A" w:rsidRPr="00834271" w:rsidTr="00E9452A">
        <w:trPr>
          <w:trHeight w:hRule="exact" w:val="315"/>
        </w:trPr>
        <w:tc>
          <w:tcPr>
            <w:tcW w:w="1546"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2017</w:t>
            </w:r>
          </w:p>
        </w:tc>
        <w:tc>
          <w:tcPr>
            <w:tcW w:w="87"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 xml:space="preserve"> 2016</w:t>
            </w:r>
          </w:p>
        </w:tc>
        <w:tc>
          <w:tcPr>
            <w:tcW w:w="87"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 xml:space="preserve"> 2015</w:t>
            </w:r>
          </w:p>
        </w:tc>
      </w:tr>
      <w:tr w:rsidR="00E9452A" w:rsidRPr="00834271" w:rsidTr="00E9452A">
        <w:trPr>
          <w:trHeight w:hRule="exact" w:val="255"/>
        </w:trPr>
        <w:tc>
          <w:tcPr>
            <w:tcW w:w="1546"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Upstream</w:t>
            </w: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sz w:val="20"/>
              </w:rPr>
            </w:pPr>
            <w:r w:rsidRPr="00834271">
              <w:rPr>
                <w:b/>
                <w:sz w:val="20"/>
              </w:rPr>
              <w:t xml:space="preserve"> 1,049</w:t>
            </w:r>
          </w:p>
        </w:tc>
        <w:tc>
          <w:tcPr>
            <w:tcW w:w="8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39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sz w:val="20"/>
              </w:rPr>
            </w:pPr>
            <w:r w:rsidRPr="00834271">
              <w:rPr>
                <w:b/>
                <w:sz w:val="20"/>
              </w:rPr>
              <w:t>29%</w:t>
            </w:r>
          </w:p>
        </w:tc>
        <w:tc>
          <w:tcPr>
            <w:tcW w:w="8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884</w:t>
            </w:r>
          </w:p>
        </w:tc>
        <w:tc>
          <w:tcPr>
            <w:tcW w:w="8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39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29%</w:t>
            </w:r>
          </w:p>
        </w:tc>
        <w:tc>
          <w:tcPr>
            <w:tcW w:w="8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1,729</w:t>
            </w:r>
          </w:p>
        </w:tc>
        <w:tc>
          <w:tcPr>
            <w:tcW w:w="8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4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38%</w:t>
            </w:r>
          </w:p>
        </w:tc>
      </w:tr>
      <w:tr w:rsidR="00E9452A" w:rsidRPr="00834271" w:rsidTr="00E9452A">
        <w:trPr>
          <w:trHeight w:hRule="exact" w:val="255"/>
        </w:trPr>
        <w:tc>
          <w:tcPr>
            <w:tcW w:w="1546"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Midstream</w:t>
            </w:r>
          </w:p>
        </w:tc>
        <w:tc>
          <w:tcPr>
            <w:tcW w:w="131"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46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3"/>
              <w:jc w:val="right"/>
              <w:rPr>
                <w:b/>
                <w:sz w:val="20"/>
              </w:rPr>
            </w:pPr>
            <w:r w:rsidRPr="00834271">
              <w:rPr>
                <w:b/>
                <w:sz w:val="20"/>
              </w:rPr>
              <w:t xml:space="preserve"> 1,603</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390"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3"/>
              <w:jc w:val="right"/>
              <w:rPr>
                <w:b/>
                <w:sz w:val="20"/>
              </w:rPr>
            </w:pPr>
            <w:r w:rsidRPr="00834271">
              <w:rPr>
                <w:b/>
                <w:sz w:val="20"/>
              </w:rPr>
              <w:t>44%</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46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1,165</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390"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38%</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46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1,485</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46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33%</w:t>
            </w:r>
          </w:p>
        </w:tc>
      </w:tr>
      <w:tr w:rsidR="00E9452A" w:rsidRPr="00834271" w:rsidTr="00E9452A">
        <w:trPr>
          <w:trHeight w:hRule="exact" w:val="255"/>
        </w:trPr>
        <w:tc>
          <w:tcPr>
            <w:tcW w:w="1546"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 xml:space="preserve">Downstream </w:t>
            </w: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sz w:val="20"/>
              </w:rPr>
            </w:pPr>
            <w:r w:rsidRPr="00834271">
              <w:rPr>
                <w:b/>
                <w:sz w:val="20"/>
              </w:rPr>
              <w:t xml:space="preserve"> 994</w:t>
            </w:r>
          </w:p>
        </w:tc>
        <w:tc>
          <w:tcPr>
            <w:tcW w:w="8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39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sz w:val="20"/>
              </w:rPr>
            </w:pPr>
            <w:r w:rsidRPr="00834271">
              <w:rPr>
                <w:b/>
                <w:sz w:val="20"/>
              </w:rPr>
              <w:t>27%</w:t>
            </w:r>
          </w:p>
        </w:tc>
        <w:tc>
          <w:tcPr>
            <w:tcW w:w="8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992</w:t>
            </w:r>
          </w:p>
        </w:tc>
        <w:tc>
          <w:tcPr>
            <w:tcW w:w="8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39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33%</w:t>
            </w:r>
          </w:p>
        </w:tc>
        <w:tc>
          <w:tcPr>
            <w:tcW w:w="8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0"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1,315</w:t>
            </w:r>
          </w:p>
        </w:tc>
        <w:tc>
          <w:tcPr>
            <w:tcW w:w="8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29%</w:t>
            </w:r>
          </w:p>
        </w:tc>
      </w:tr>
      <w:tr w:rsidR="00E9452A" w:rsidRPr="00834271" w:rsidTr="00E9452A">
        <w:trPr>
          <w:trHeight w:hRule="exact" w:val="255"/>
        </w:trPr>
        <w:tc>
          <w:tcPr>
            <w:tcW w:w="1546"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rPr>
                <w:sz w:val="20"/>
              </w:rPr>
            </w:pPr>
            <w:r w:rsidRPr="00834271">
              <w:rPr>
                <w:sz w:val="20"/>
              </w:rPr>
              <w:t>$</w:t>
            </w:r>
          </w:p>
        </w:tc>
        <w:tc>
          <w:tcPr>
            <w:tcW w:w="46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3"/>
              <w:jc w:val="right"/>
              <w:rPr>
                <w:b/>
                <w:sz w:val="20"/>
              </w:rPr>
            </w:pPr>
            <w:r w:rsidRPr="00834271">
              <w:rPr>
                <w:b/>
                <w:sz w:val="20"/>
              </w:rPr>
              <w:t xml:space="preserve"> 3,646</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390"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3"/>
              <w:jc w:val="right"/>
              <w:rPr>
                <w:b/>
                <w:sz w:val="20"/>
              </w:rPr>
            </w:pPr>
            <w:r w:rsidRPr="00834271">
              <w:rPr>
                <w:b/>
                <w:sz w:val="20"/>
              </w:rPr>
              <w:t>100%</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0"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rPr>
                <w:sz w:val="20"/>
              </w:rPr>
            </w:pPr>
            <w:r w:rsidRPr="00834271">
              <w:rPr>
                <w:sz w:val="20"/>
              </w:rPr>
              <w:t>$</w:t>
            </w:r>
          </w:p>
        </w:tc>
        <w:tc>
          <w:tcPr>
            <w:tcW w:w="46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3,041</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390"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100%</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0"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rPr>
                <w:sz w:val="20"/>
              </w:rPr>
            </w:pPr>
            <w:r w:rsidRPr="00834271">
              <w:rPr>
                <w:sz w:val="20"/>
              </w:rPr>
              <w:t>$</w:t>
            </w:r>
          </w:p>
        </w:tc>
        <w:tc>
          <w:tcPr>
            <w:tcW w:w="46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4,529</w:t>
            </w:r>
          </w:p>
        </w:tc>
        <w:tc>
          <w:tcPr>
            <w:tcW w:w="87"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46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100%</w:t>
            </w:r>
          </w:p>
        </w:tc>
      </w:tr>
    </w:tbl>
    <w:p w:rsidR="00545136" w:rsidRDefault="00545136" w:rsidP="00545136">
      <w:pPr>
        <w:pStyle w:val="NormalWeb"/>
        <w:keepNext/>
        <w:spacing w:before="0" w:beforeAutospacing="0" w:after="0" w:afterAutospacing="0"/>
        <w:rPr>
          <w:b/>
          <w:bCs/>
          <w:i/>
          <w:iCs/>
          <w:sz w:val="20"/>
          <w:szCs w:val="20"/>
        </w:rPr>
      </w:pPr>
    </w:p>
    <w:p w:rsidR="00E07630" w:rsidRDefault="00E07630" w:rsidP="00E07630">
      <w:pPr>
        <w:pStyle w:val="NormalWeb"/>
        <w:keepNext/>
        <w:spacing w:before="0" w:beforeAutospacing="0" w:after="0" w:afterAutospacing="0"/>
        <w:rPr>
          <w:sz w:val="20"/>
          <w:szCs w:val="20"/>
        </w:rPr>
      </w:pPr>
      <w:r>
        <w:rPr>
          <w:b/>
          <w:bCs/>
          <w:i/>
          <w:iCs/>
          <w:sz w:val="20"/>
          <w:szCs w:val="20"/>
        </w:rPr>
        <w:t xml:space="preserve">Year Ended </w:t>
      </w:r>
      <w:r w:rsidR="00A64755" w:rsidRPr="00834271">
        <w:rPr>
          <w:b/>
          <w:bCs/>
          <w:i/>
          <w:iCs/>
          <w:sz w:val="20"/>
          <w:szCs w:val="20"/>
        </w:rPr>
        <w:t>December 31, 2017</w:t>
      </w:r>
      <w:r>
        <w:rPr>
          <w:b/>
          <w:bCs/>
          <w:i/>
          <w:iCs/>
          <w:sz w:val="20"/>
          <w:szCs w:val="20"/>
        </w:rPr>
        <w:t xml:space="preserve"> Compared to the Year Ended </w:t>
      </w:r>
      <w:r w:rsidR="00A64755" w:rsidRPr="00834271">
        <w:rPr>
          <w:b/>
          <w:bCs/>
          <w:i/>
          <w:iCs/>
          <w:sz w:val="20"/>
          <w:szCs w:val="20"/>
        </w:rPr>
        <w:t>December 31, 2016</w:t>
      </w:r>
      <w:r>
        <w:rPr>
          <w:b/>
          <w:bCs/>
          <w:i/>
          <w:iCs/>
          <w:sz w:val="20"/>
          <w:szCs w:val="20"/>
        </w:rPr>
        <w:t xml:space="preserve"> </w:t>
      </w:r>
    </w:p>
    <w:p w:rsidR="00545136" w:rsidRPr="00911451" w:rsidRDefault="00545136" w:rsidP="003D4296">
      <w:pPr>
        <w:pStyle w:val="NormalWeb"/>
        <w:keepNext/>
        <w:spacing w:before="90" w:beforeAutospacing="0" w:after="0" w:afterAutospacing="0"/>
        <w:rPr>
          <w:sz w:val="20"/>
          <w:szCs w:val="20"/>
        </w:rPr>
      </w:pPr>
      <w:r w:rsidRPr="00911451">
        <w:rPr>
          <w:sz w:val="20"/>
          <w:szCs w:val="20"/>
        </w:rPr>
        <w:t xml:space="preserve">For the years ended </w:t>
      </w:r>
      <w:r w:rsidR="00492569" w:rsidRPr="00834271">
        <w:rPr>
          <w:sz w:val="20"/>
          <w:szCs w:val="20"/>
        </w:rPr>
        <w:t>December 31, 2017 and 2016</w:t>
      </w:r>
      <w:r w:rsidR="005C7602" w:rsidRPr="00834271">
        <w:rPr>
          <w:sz w:val="20"/>
          <w:szCs w:val="20"/>
        </w:rPr>
        <w:t>,</w:t>
      </w:r>
      <w:r w:rsidR="00BA586E" w:rsidRPr="00834271">
        <w:rPr>
          <w:sz w:val="20"/>
          <w:szCs w:val="20"/>
        </w:rPr>
        <w:t xml:space="preserve"> </w:t>
      </w:r>
      <w:r>
        <w:rPr>
          <w:sz w:val="20"/>
          <w:szCs w:val="20"/>
        </w:rPr>
        <w:t>the</w:t>
      </w:r>
      <w:r w:rsidRPr="00911451">
        <w:rPr>
          <w:sz w:val="20"/>
          <w:szCs w:val="20"/>
        </w:rPr>
        <w:t xml:space="preserve"> following table summarizes our results of operations (in millions): </w:t>
      </w:r>
    </w:p>
    <w:p w:rsidR="00545136" w:rsidRDefault="00545136" w:rsidP="003D4296">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4181"/>
        <w:gridCol w:w="305"/>
        <w:gridCol w:w="1313"/>
        <w:gridCol w:w="225"/>
        <w:gridCol w:w="305"/>
        <w:gridCol w:w="1313"/>
        <w:gridCol w:w="225"/>
        <w:gridCol w:w="305"/>
        <w:gridCol w:w="1313"/>
        <w:gridCol w:w="289"/>
        <w:gridCol w:w="1026"/>
      </w:tblGrid>
      <w:tr w:rsidR="00E9452A" w:rsidRPr="00834271" w:rsidTr="00E9452A">
        <w:trPr>
          <w:trHeight w:hRule="exact" w:val="20"/>
        </w:trPr>
        <w:tc>
          <w:tcPr>
            <w:tcW w:w="1936"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0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0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47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1936"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Year Ended December 31,</w:t>
            </w:r>
          </w:p>
        </w:tc>
        <w:tc>
          <w:tcPr>
            <w:tcW w:w="10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p>
        </w:tc>
        <w:tc>
          <w:tcPr>
            <w:tcW w:w="14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b/>
                <w:color w:val="000000"/>
                <w:sz w:val="20"/>
              </w:rPr>
            </w:pPr>
          </w:p>
        </w:tc>
        <w:tc>
          <w:tcPr>
            <w:tcW w:w="608"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p>
        </w:tc>
        <w:tc>
          <w:tcPr>
            <w:tcW w:w="475"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r>
      <w:tr w:rsidR="00E9452A" w:rsidRPr="00834271" w:rsidTr="00E9452A">
        <w:trPr>
          <w:trHeight w:hRule="exact" w:val="315"/>
        </w:trPr>
        <w:tc>
          <w:tcPr>
            <w:tcW w:w="1936"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2017</w:t>
            </w:r>
          </w:p>
        </w:tc>
        <w:tc>
          <w:tcPr>
            <w:tcW w:w="104"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 xml:space="preserve"> 2016</w:t>
            </w:r>
          </w:p>
        </w:tc>
        <w:tc>
          <w:tcPr>
            <w:tcW w:w="10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Change</w:t>
            </w: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475"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Change</w:t>
            </w: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i/>
                <w:color w:val="000000"/>
                <w:sz w:val="20"/>
              </w:rPr>
            </w:pPr>
            <w:r w:rsidRPr="00834271">
              <w:rPr>
                <w:i/>
                <w:color w:val="000000"/>
                <w:sz w:val="20"/>
              </w:rPr>
              <w:t>Sales:</w:t>
            </w: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U.S.</w:t>
            </w: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r w:rsidRPr="00834271">
              <w:rPr>
                <w:b/>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2,860</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2,297</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563</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25%</w:t>
            </w: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Canada</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294</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243</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51</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21%</w:t>
            </w: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International</w:t>
            </w: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b/>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492</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501</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(9)</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(2%)</w:t>
            </w: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120"/>
              <w:rPr>
                <w:color w:val="000000"/>
                <w:sz w:val="20"/>
              </w:rPr>
            </w:pPr>
            <w:r w:rsidRPr="00834271">
              <w:rPr>
                <w:color w:val="000000"/>
                <w:sz w:val="20"/>
              </w:rPr>
              <w:t>Consolidated</w:t>
            </w: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r w:rsidRPr="00834271">
              <w:rPr>
                <w:b/>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3,646</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3,041</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605</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20%</w:t>
            </w: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608"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sz w:val="20"/>
              </w:rPr>
            </w:pP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r>
      <w:tr w:rsidR="00E9452A" w:rsidRPr="00834271" w:rsidTr="00E9452A">
        <w:trPr>
          <w:trHeight w:hRule="exact" w:val="270"/>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i/>
                <w:color w:val="000000"/>
                <w:sz w:val="20"/>
              </w:rPr>
            </w:pPr>
            <w:r w:rsidRPr="00834271">
              <w:rPr>
                <w:i/>
                <w:color w:val="000000"/>
                <w:sz w:val="20"/>
              </w:rPr>
              <w:t>Operating income (loss):</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i/>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U.S.</w:t>
            </w: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r w:rsidRPr="00834271">
              <w:rPr>
                <w:b/>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67</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6</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61</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jc w:val="right"/>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Canada</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11</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(5)</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16</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right"/>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International</w:t>
            </w: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b/>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jc w:val="right"/>
              <w:rPr>
                <w:b/>
                <w:color w:val="000000"/>
                <w:sz w:val="20"/>
              </w:rPr>
            </w:pPr>
            <w:r w:rsidRPr="00834271">
              <w:rPr>
                <w:b/>
                <w:color w:val="000000"/>
                <w:sz w:val="20"/>
              </w:rPr>
              <w:t xml:space="preserve"> (32)</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(57)</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25</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120"/>
              <w:rPr>
                <w:color w:val="000000"/>
                <w:sz w:val="20"/>
              </w:rPr>
            </w:pPr>
            <w:r w:rsidRPr="00834271">
              <w:rPr>
                <w:color w:val="000000"/>
                <w:sz w:val="20"/>
              </w:rPr>
              <w:t>Consolidated</w:t>
            </w: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46</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(56)</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102</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right"/>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Interest expense</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right"/>
              <w:rPr>
                <w:b/>
                <w:color w:val="000000"/>
                <w:sz w:val="20"/>
              </w:rPr>
            </w:pPr>
            <w:r w:rsidRPr="00834271">
              <w:rPr>
                <w:b/>
                <w:color w:val="000000"/>
                <w:sz w:val="20"/>
              </w:rPr>
              <w:t xml:space="preserve"> (31)</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(35)</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4</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Other expense</w:t>
            </w: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jc w:val="right"/>
              <w:rPr>
                <w:b/>
                <w:color w:val="000000"/>
                <w:sz w:val="20"/>
              </w:rPr>
            </w:pPr>
            <w:r w:rsidRPr="00834271">
              <w:rPr>
                <w:b/>
                <w:color w:val="000000"/>
                <w:sz w:val="20"/>
              </w:rPr>
              <w:t xml:space="preserve"> (8)</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(8)</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jc w:val="right"/>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 xml:space="preserve">Income tax benefit </w:t>
            </w: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43</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8</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35</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right"/>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Net income (loss)</w:t>
            </w:r>
          </w:p>
        </w:tc>
        <w:tc>
          <w:tcPr>
            <w:tcW w:w="141"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608"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50</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(83)</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133</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jc w:val="right"/>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Series A preferred stock dividends</w:t>
            </w: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Net income (loss) attributable to common stockholders</w:t>
            </w:r>
          </w:p>
        </w:tc>
        <w:tc>
          <w:tcPr>
            <w:tcW w:w="14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color w:val="000000"/>
                <w:sz w:val="20"/>
              </w:rPr>
            </w:pPr>
            <w:r w:rsidRPr="00834271">
              <w:rPr>
                <w:b/>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26</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(107)</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133</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jc w:val="right"/>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0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Gross Profit</w:t>
            </w:r>
          </w:p>
        </w:tc>
        <w:tc>
          <w:tcPr>
            <w:tcW w:w="141"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608"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582</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41"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08"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468</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08"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114</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Adjusted Gross Profit (1)</w:t>
            </w: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r w:rsidRPr="00834271">
              <w:rPr>
                <w:b/>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677</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523</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154</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Adjusted EBITDA (1)</w:t>
            </w:r>
          </w:p>
        </w:tc>
        <w:tc>
          <w:tcPr>
            <w:tcW w:w="141"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color w:val="000000"/>
                <w:sz w:val="20"/>
              </w:rPr>
            </w:pPr>
            <w:r w:rsidRPr="00834271">
              <w:rPr>
                <w:b/>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179</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41"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75</w:t>
            </w:r>
          </w:p>
        </w:tc>
        <w:tc>
          <w:tcPr>
            <w:tcW w:w="10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1"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104</w:t>
            </w:r>
          </w:p>
        </w:tc>
        <w:tc>
          <w:tcPr>
            <w:tcW w:w="13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keepNext/>
              <w:spacing w:before="1" w:after="1"/>
              <w:jc w:val="right"/>
              <w:rPr>
                <w:sz w:val="20"/>
              </w:rPr>
            </w:pPr>
          </w:p>
        </w:tc>
      </w:tr>
    </w:tbl>
    <w:p w:rsidR="00545136" w:rsidRPr="00911451" w:rsidRDefault="00545136" w:rsidP="003D4296">
      <w:pPr>
        <w:pStyle w:val="NormalWeb"/>
        <w:keepNext/>
        <w:spacing w:before="0" w:beforeAutospacing="0" w:after="0" w:afterAutospacing="0"/>
        <w:rPr>
          <w:sz w:val="20"/>
          <w:szCs w:val="20"/>
        </w:rPr>
      </w:pPr>
      <w:r w:rsidRPr="00911451">
        <w:rPr>
          <w:sz w:val="20"/>
          <w:szCs w:val="20"/>
        </w:rPr>
        <w:t> </w:t>
      </w:r>
    </w:p>
    <w:p w:rsidR="00545136" w:rsidRPr="00911451" w:rsidRDefault="00545136" w:rsidP="003D4296">
      <w:pPr>
        <w:pStyle w:val="NormalWeb"/>
        <w:keepNext/>
        <w:spacing w:before="0" w:beforeAutospacing="0" w:after="0" w:afterAutospacing="0"/>
        <w:ind w:left="489" w:hanging="490"/>
        <w:rPr>
          <w:sz w:val="20"/>
          <w:szCs w:val="20"/>
        </w:rPr>
      </w:pPr>
      <w:r w:rsidRPr="00911451">
        <w:rPr>
          <w:sz w:val="20"/>
          <w:szCs w:val="20"/>
        </w:rPr>
        <w:t>(1)</w:t>
      </w:r>
      <w:r w:rsidRPr="00911451">
        <w:rPr>
          <w:sz w:val="20"/>
          <w:szCs w:val="20"/>
        </w:rPr>
        <w:tab/>
        <w:t>Adjusted Gross Profit and Adjusted EBITDA are non-GAAP financial measures. For a reconciliation of these measures to an equi</w:t>
      </w:r>
      <w:r w:rsidR="00F752C3">
        <w:rPr>
          <w:sz w:val="20"/>
          <w:szCs w:val="20"/>
        </w:rPr>
        <w:t>v</w:t>
      </w:r>
      <w:r w:rsidR="006F1972">
        <w:rPr>
          <w:sz w:val="20"/>
          <w:szCs w:val="20"/>
        </w:rPr>
        <w:t>alent GAAP measure, see pages 3</w:t>
      </w:r>
      <w:r w:rsidR="00B20ACD">
        <w:rPr>
          <w:sz w:val="20"/>
          <w:szCs w:val="20"/>
        </w:rPr>
        <w:t>1</w:t>
      </w:r>
      <w:r w:rsidR="00F752C3">
        <w:rPr>
          <w:sz w:val="20"/>
          <w:szCs w:val="20"/>
        </w:rPr>
        <w:t>-3</w:t>
      </w:r>
      <w:r w:rsidR="00B20ACD">
        <w:rPr>
          <w:sz w:val="20"/>
          <w:szCs w:val="20"/>
        </w:rPr>
        <w:t>3</w:t>
      </w:r>
      <w:r>
        <w:rPr>
          <w:sz w:val="20"/>
          <w:szCs w:val="20"/>
        </w:rPr>
        <w:t xml:space="preserve"> </w:t>
      </w:r>
      <w:r w:rsidRPr="00911451">
        <w:rPr>
          <w:sz w:val="20"/>
          <w:szCs w:val="20"/>
        </w:rPr>
        <w:t xml:space="preserve">herein. </w:t>
      </w:r>
    </w:p>
    <w:p w:rsidR="00545136" w:rsidRPr="00911451" w:rsidRDefault="00545136" w:rsidP="00545136">
      <w:pPr>
        <w:pStyle w:val="NormalWeb"/>
        <w:spacing w:before="180" w:beforeAutospacing="0" w:after="0" w:afterAutospacing="0"/>
        <w:rPr>
          <w:sz w:val="20"/>
          <w:szCs w:val="20"/>
        </w:rPr>
      </w:pPr>
      <w:r w:rsidRPr="00911451">
        <w:rPr>
          <w:b/>
          <w:bCs/>
          <w:i/>
          <w:iCs/>
          <w:sz w:val="20"/>
          <w:szCs w:val="20"/>
        </w:rPr>
        <w:t>Sales</w:t>
      </w:r>
      <w:r w:rsidRPr="00911451">
        <w:rPr>
          <w:i/>
          <w:iCs/>
          <w:sz w:val="20"/>
          <w:szCs w:val="20"/>
        </w:rPr>
        <w:t>.</w:t>
      </w:r>
      <w:r w:rsidRPr="00911451">
        <w:rPr>
          <w:sz w:val="20"/>
          <w:szCs w:val="20"/>
        </w:rPr>
        <w:t xml:space="preserve"> Sales include the revenue recognized from the sales of the products we distribute, services </w:t>
      </w:r>
      <w:r w:rsidR="00B91144">
        <w:rPr>
          <w:sz w:val="20"/>
          <w:szCs w:val="20"/>
        </w:rPr>
        <w:t>we provide</w:t>
      </w:r>
      <w:r w:rsidRPr="00911451">
        <w:rPr>
          <w:sz w:val="20"/>
          <w:szCs w:val="20"/>
        </w:rPr>
        <w:t xml:space="preserve"> and freight billings to customers, less cash discounts taken by customers in return for their early payment. Our sales were $</w:t>
      </w:r>
      <w:r w:rsidR="005A4C28" w:rsidRPr="00834271">
        <w:rPr>
          <w:sz w:val="20"/>
          <w:szCs w:val="20"/>
        </w:rPr>
        <w:t>3,646</w:t>
      </w:r>
      <w:r w:rsidRPr="00911451">
        <w:rPr>
          <w:sz w:val="20"/>
          <w:szCs w:val="20"/>
        </w:rPr>
        <w:t xml:space="preserve"> million for the year ended </w:t>
      </w:r>
      <w:r w:rsidR="00492569" w:rsidRPr="00834271">
        <w:rPr>
          <w:sz w:val="20"/>
          <w:szCs w:val="20"/>
        </w:rPr>
        <w:t>December 31, 2017</w:t>
      </w:r>
      <w:r w:rsidRPr="00911451">
        <w:rPr>
          <w:sz w:val="20"/>
          <w:szCs w:val="20"/>
        </w:rPr>
        <w:t xml:space="preserve"> as compared to $</w:t>
      </w:r>
      <w:r w:rsidR="00492569" w:rsidRPr="00834271">
        <w:rPr>
          <w:sz w:val="20"/>
          <w:szCs w:val="20"/>
        </w:rPr>
        <w:t>3,041</w:t>
      </w:r>
      <w:r w:rsidRPr="00911451">
        <w:rPr>
          <w:sz w:val="20"/>
          <w:szCs w:val="20"/>
        </w:rPr>
        <w:t xml:space="preserve"> million for the year ended </w:t>
      </w:r>
      <w:r w:rsidR="00492569" w:rsidRPr="00834271">
        <w:rPr>
          <w:sz w:val="20"/>
          <w:szCs w:val="20"/>
        </w:rPr>
        <w:t>December 31, 2016</w:t>
      </w:r>
      <w:r w:rsidRPr="00911451">
        <w:rPr>
          <w:sz w:val="20"/>
          <w:szCs w:val="20"/>
        </w:rPr>
        <w:t xml:space="preserve">. </w:t>
      </w:r>
      <w:r>
        <w:rPr>
          <w:sz w:val="20"/>
          <w:szCs w:val="20"/>
        </w:rPr>
        <w:t xml:space="preserve">The </w:t>
      </w:r>
      <w:r w:rsidR="00B7775F">
        <w:rPr>
          <w:sz w:val="20"/>
          <w:szCs w:val="20"/>
        </w:rPr>
        <w:t>$</w:t>
      </w:r>
      <w:r w:rsidR="005A4C28" w:rsidRPr="00834271">
        <w:rPr>
          <w:sz w:val="20"/>
          <w:szCs w:val="20"/>
        </w:rPr>
        <w:t>605</w:t>
      </w:r>
      <w:r>
        <w:rPr>
          <w:sz w:val="20"/>
          <w:szCs w:val="20"/>
        </w:rPr>
        <w:t xml:space="preserve"> million</w:t>
      </w:r>
      <w:r w:rsidR="00F80080">
        <w:rPr>
          <w:sz w:val="20"/>
          <w:szCs w:val="20"/>
        </w:rPr>
        <w:t>, or 20%,</w:t>
      </w:r>
      <w:r>
        <w:rPr>
          <w:sz w:val="20"/>
          <w:szCs w:val="20"/>
        </w:rPr>
        <w:t xml:space="preserve"> </w:t>
      </w:r>
      <w:r w:rsidR="005A4C28" w:rsidRPr="00834271">
        <w:rPr>
          <w:sz w:val="20"/>
          <w:szCs w:val="20"/>
        </w:rPr>
        <w:t>increase</w:t>
      </w:r>
      <w:r>
        <w:rPr>
          <w:sz w:val="20"/>
          <w:szCs w:val="20"/>
        </w:rPr>
        <w:t xml:space="preserve"> reflected a</w:t>
      </w:r>
      <w:r w:rsidR="007256B7">
        <w:rPr>
          <w:sz w:val="20"/>
          <w:szCs w:val="20"/>
        </w:rPr>
        <w:t>n</w:t>
      </w:r>
      <w:r>
        <w:rPr>
          <w:sz w:val="20"/>
          <w:szCs w:val="20"/>
        </w:rPr>
        <w:t xml:space="preserve"> </w:t>
      </w:r>
      <w:r w:rsidR="008A3125">
        <w:rPr>
          <w:sz w:val="20"/>
          <w:szCs w:val="20"/>
        </w:rPr>
        <w:t>$11</w:t>
      </w:r>
      <w:r w:rsidR="009D770C" w:rsidRPr="009D770C">
        <w:rPr>
          <w:sz w:val="20"/>
          <w:szCs w:val="20"/>
        </w:rPr>
        <w:t> </w:t>
      </w:r>
      <w:r w:rsidRPr="009D770C">
        <w:rPr>
          <w:sz w:val="20"/>
          <w:szCs w:val="20"/>
        </w:rPr>
        <w:t>million</w:t>
      </w:r>
      <w:r w:rsidR="00E877BF">
        <w:rPr>
          <w:sz w:val="20"/>
          <w:szCs w:val="20"/>
        </w:rPr>
        <w:t xml:space="preserve"> favorable</w:t>
      </w:r>
      <w:r w:rsidRPr="009D770C">
        <w:rPr>
          <w:sz w:val="20"/>
          <w:szCs w:val="20"/>
        </w:rPr>
        <w:t xml:space="preserve"> impact</w:t>
      </w:r>
      <w:r w:rsidR="007256B7">
        <w:rPr>
          <w:sz w:val="20"/>
          <w:szCs w:val="20"/>
        </w:rPr>
        <w:t xml:space="preserve"> from</w:t>
      </w:r>
      <w:r w:rsidR="008A3125">
        <w:rPr>
          <w:sz w:val="20"/>
          <w:szCs w:val="20"/>
        </w:rPr>
        <w:t xml:space="preserve"> the </w:t>
      </w:r>
      <w:r w:rsidR="005C7602">
        <w:rPr>
          <w:sz w:val="20"/>
          <w:szCs w:val="20"/>
        </w:rPr>
        <w:t>strengthening of</w:t>
      </w:r>
      <w:r>
        <w:rPr>
          <w:sz w:val="20"/>
          <w:szCs w:val="20"/>
        </w:rPr>
        <w:t xml:space="preserve"> foreign currencies in areas where we operate compared to the U.S. dollar. </w:t>
      </w:r>
    </w:p>
    <w:p w:rsidR="003817B3" w:rsidRDefault="00545136" w:rsidP="00545136">
      <w:pPr>
        <w:pStyle w:val="NormalWeb"/>
        <w:spacing w:before="180" w:after="0"/>
        <w:rPr>
          <w:sz w:val="20"/>
          <w:szCs w:val="20"/>
        </w:rPr>
      </w:pPr>
      <w:r w:rsidRPr="00911451">
        <w:rPr>
          <w:i/>
          <w:iCs/>
          <w:sz w:val="20"/>
          <w:szCs w:val="20"/>
        </w:rPr>
        <w:t>U.S. Segment—</w:t>
      </w:r>
      <w:r>
        <w:rPr>
          <w:sz w:val="20"/>
          <w:szCs w:val="20"/>
        </w:rPr>
        <w:t xml:space="preserve">Our U.S. sales </w:t>
      </w:r>
      <w:r w:rsidR="005A4C28" w:rsidRPr="00834271">
        <w:rPr>
          <w:sz w:val="20"/>
          <w:szCs w:val="20"/>
        </w:rPr>
        <w:t>increased</w:t>
      </w:r>
      <w:r w:rsidR="00A40EB2">
        <w:rPr>
          <w:sz w:val="20"/>
          <w:szCs w:val="20"/>
        </w:rPr>
        <w:t xml:space="preserve"> </w:t>
      </w:r>
      <w:r w:rsidRPr="00911451">
        <w:rPr>
          <w:sz w:val="20"/>
          <w:szCs w:val="20"/>
        </w:rPr>
        <w:t>$</w:t>
      </w:r>
      <w:r w:rsidR="005A4C28" w:rsidRPr="00834271">
        <w:rPr>
          <w:sz w:val="20"/>
          <w:szCs w:val="20"/>
        </w:rPr>
        <w:t>563</w:t>
      </w:r>
      <w:r w:rsidRPr="00911451">
        <w:rPr>
          <w:sz w:val="20"/>
          <w:szCs w:val="20"/>
        </w:rPr>
        <w:t xml:space="preserve"> million to $</w:t>
      </w:r>
      <w:r w:rsidR="005A4C28" w:rsidRPr="00834271">
        <w:rPr>
          <w:sz w:val="20"/>
          <w:szCs w:val="20"/>
        </w:rPr>
        <w:t>2,860</w:t>
      </w:r>
      <w:r w:rsidRPr="00911451">
        <w:rPr>
          <w:sz w:val="20"/>
          <w:szCs w:val="20"/>
        </w:rPr>
        <w:t xml:space="preserve"> million for 201</w:t>
      </w:r>
      <w:r w:rsidR="00F80080">
        <w:rPr>
          <w:sz w:val="20"/>
          <w:szCs w:val="20"/>
        </w:rPr>
        <w:t>7</w:t>
      </w:r>
      <w:r w:rsidRPr="00911451">
        <w:rPr>
          <w:sz w:val="20"/>
          <w:szCs w:val="20"/>
        </w:rPr>
        <w:t xml:space="preserve"> from $</w:t>
      </w:r>
      <w:r w:rsidR="00492569" w:rsidRPr="00834271">
        <w:rPr>
          <w:sz w:val="20"/>
          <w:szCs w:val="20"/>
        </w:rPr>
        <w:t>2,297</w:t>
      </w:r>
      <w:r w:rsidR="00F80080" w:rsidRPr="00834271">
        <w:rPr>
          <w:sz w:val="20"/>
          <w:szCs w:val="20"/>
        </w:rPr>
        <w:t xml:space="preserve"> </w:t>
      </w:r>
      <w:r w:rsidR="00E877BF" w:rsidRPr="00834271">
        <w:rPr>
          <w:sz w:val="20"/>
          <w:szCs w:val="20"/>
        </w:rPr>
        <w:t xml:space="preserve">million </w:t>
      </w:r>
      <w:r w:rsidR="00F80080" w:rsidRPr="00834271">
        <w:rPr>
          <w:sz w:val="20"/>
          <w:szCs w:val="20"/>
        </w:rPr>
        <w:t>for 2016</w:t>
      </w:r>
      <w:r>
        <w:rPr>
          <w:sz w:val="20"/>
          <w:szCs w:val="20"/>
        </w:rPr>
        <w:t>. This</w:t>
      </w:r>
      <w:r w:rsidRPr="00911451">
        <w:rPr>
          <w:sz w:val="20"/>
          <w:szCs w:val="20"/>
        </w:rPr>
        <w:t xml:space="preserve"> </w:t>
      </w:r>
      <w:r w:rsidR="005A4C28" w:rsidRPr="00834271">
        <w:rPr>
          <w:sz w:val="20"/>
          <w:szCs w:val="20"/>
        </w:rPr>
        <w:t>25</w:t>
      </w:r>
      <w:r w:rsidRPr="00911451">
        <w:rPr>
          <w:sz w:val="20"/>
          <w:szCs w:val="20"/>
        </w:rPr>
        <w:t>%</w:t>
      </w:r>
      <w:r w:rsidR="00F80080" w:rsidRPr="00834271">
        <w:rPr>
          <w:sz w:val="20"/>
          <w:szCs w:val="20"/>
        </w:rPr>
        <w:t xml:space="preserve"> </w:t>
      </w:r>
      <w:r w:rsidR="005A4C28" w:rsidRPr="00834271">
        <w:rPr>
          <w:sz w:val="20"/>
          <w:szCs w:val="20"/>
        </w:rPr>
        <w:t>increase</w:t>
      </w:r>
      <w:r w:rsidRPr="00911451">
        <w:rPr>
          <w:sz w:val="20"/>
          <w:szCs w:val="20"/>
        </w:rPr>
        <w:t xml:space="preserve"> </w:t>
      </w:r>
      <w:r w:rsidR="00B7775F">
        <w:rPr>
          <w:sz w:val="20"/>
          <w:szCs w:val="20"/>
        </w:rPr>
        <w:t xml:space="preserve">reflected a </w:t>
      </w:r>
      <w:r w:rsidR="00F67EDD">
        <w:rPr>
          <w:sz w:val="20"/>
          <w:szCs w:val="20"/>
        </w:rPr>
        <w:t>$152</w:t>
      </w:r>
      <w:r w:rsidR="003817B3">
        <w:rPr>
          <w:sz w:val="20"/>
          <w:szCs w:val="20"/>
        </w:rPr>
        <w:t xml:space="preserve"> million </w:t>
      </w:r>
      <w:r w:rsidR="00F67EDD">
        <w:rPr>
          <w:sz w:val="20"/>
          <w:szCs w:val="20"/>
        </w:rPr>
        <w:t>in</w:t>
      </w:r>
      <w:r w:rsidR="003817B3">
        <w:rPr>
          <w:sz w:val="20"/>
          <w:szCs w:val="20"/>
        </w:rPr>
        <w:t>creas</w:t>
      </w:r>
      <w:r w:rsidR="00B7775F">
        <w:rPr>
          <w:sz w:val="20"/>
          <w:szCs w:val="20"/>
        </w:rPr>
        <w:t xml:space="preserve">e in the upstream sector, a </w:t>
      </w:r>
      <w:r w:rsidR="00F67EDD">
        <w:rPr>
          <w:sz w:val="20"/>
          <w:szCs w:val="20"/>
        </w:rPr>
        <w:t>$400</w:t>
      </w:r>
      <w:r w:rsidR="003817B3">
        <w:rPr>
          <w:sz w:val="20"/>
          <w:szCs w:val="20"/>
        </w:rPr>
        <w:t xml:space="preserve"> million </w:t>
      </w:r>
      <w:r w:rsidR="00F67EDD">
        <w:rPr>
          <w:sz w:val="20"/>
          <w:szCs w:val="20"/>
        </w:rPr>
        <w:t>in</w:t>
      </w:r>
      <w:r w:rsidR="003817B3">
        <w:rPr>
          <w:sz w:val="20"/>
          <w:szCs w:val="20"/>
        </w:rPr>
        <w:t>crease in</w:t>
      </w:r>
      <w:r w:rsidR="00B7775F">
        <w:rPr>
          <w:sz w:val="20"/>
          <w:szCs w:val="20"/>
        </w:rPr>
        <w:t xml:space="preserve"> the midstream sector and a</w:t>
      </w:r>
      <w:r w:rsidR="00F67EDD">
        <w:rPr>
          <w:sz w:val="20"/>
          <w:szCs w:val="20"/>
        </w:rPr>
        <w:t>n</w:t>
      </w:r>
      <w:r w:rsidR="00B7775F">
        <w:rPr>
          <w:sz w:val="20"/>
          <w:szCs w:val="20"/>
        </w:rPr>
        <w:t xml:space="preserve"> </w:t>
      </w:r>
      <w:r w:rsidR="00F67EDD">
        <w:rPr>
          <w:sz w:val="20"/>
          <w:szCs w:val="20"/>
        </w:rPr>
        <w:t>$11</w:t>
      </w:r>
      <w:r w:rsidR="003817B3">
        <w:rPr>
          <w:sz w:val="20"/>
          <w:szCs w:val="20"/>
        </w:rPr>
        <w:t xml:space="preserve"> million </w:t>
      </w:r>
      <w:r w:rsidR="00F67EDD">
        <w:rPr>
          <w:sz w:val="20"/>
          <w:szCs w:val="20"/>
        </w:rPr>
        <w:t>in</w:t>
      </w:r>
      <w:r w:rsidR="003817B3">
        <w:rPr>
          <w:sz w:val="20"/>
          <w:szCs w:val="20"/>
        </w:rPr>
        <w:t xml:space="preserve">crease in the downstream sector.  </w:t>
      </w:r>
      <w:r w:rsidR="004F238D">
        <w:rPr>
          <w:sz w:val="20"/>
          <w:szCs w:val="20"/>
        </w:rPr>
        <w:t>The increase in th</w:t>
      </w:r>
      <w:r w:rsidR="0055194A">
        <w:rPr>
          <w:sz w:val="20"/>
          <w:szCs w:val="20"/>
        </w:rPr>
        <w:t xml:space="preserve">e midstream sector is related to increased activity in the gas utility and transmission </w:t>
      </w:r>
      <w:r w:rsidR="005C7602">
        <w:rPr>
          <w:sz w:val="20"/>
          <w:szCs w:val="20"/>
        </w:rPr>
        <w:t xml:space="preserve">and </w:t>
      </w:r>
      <w:r w:rsidR="0055194A">
        <w:rPr>
          <w:sz w:val="20"/>
          <w:szCs w:val="20"/>
        </w:rPr>
        <w:lastRenderedPageBreak/>
        <w:t>gathering subsectors</w:t>
      </w:r>
      <w:r w:rsidR="000A5991">
        <w:rPr>
          <w:sz w:val="20"/>
          <w:szCs w:val="20"/>
        </w:rPr>
        <w:t>, including some large project activity</w:t>
      </w:r>
      <w:r w:rsidR="0055194A">
        <w:rPr>
          <w:sz w:val="20"/>
          <w:szCs w:val="20"/>
        </w:rPr>
        <w:t xml:space="preserve"> with several of our customers</w:t>
      </w:r>
      <w:r w:rsidR="004F238D">
        <w:rPr>
          <w:sz w:val="20"/>
          <w:szCs w:val="20"/>
        </w:rPr>
        <w:t>.  The increase in the upstream sector is related to the increase in rig count and well completions.</w:t>
      </w:r>
    </w:p>
    <w:p w:rsidR="00545136" w:rsidRDefault="00545136" w:rsidP="00545136">
      <w:pPr>
        <w:pStyle w:val="NormalWeb"/>
        <w:spacing w:before="180" w:after="0"/>
        <w:rPr>
          <w:sz w:val="20"/>
        </w:rPr>
      </w:pPr>
      <w:r w:rsidRPr="00911451">
        <w:rPr>
          <w:i/>
          <w:iCs/>
          <w:sz w:val="20"/>
          <w:szCs w:val="20"/>
        </w:rPr>
        <w:t>Canadian Segment—</w:t>
      </w:r>
      <w:r w:rsidR="00A40EB2">
        <w:rPr>
          <w:sz w:val="20"/>
          <w:szCs w:val="20"/>
        </w:rPr>
        <w:t xml:space="preserve">Our Canadian sales </w:t>
      </w:r>
      <w:r w:rsidR="005A4C28" w:rsidRPr="00834271">
        <w:rPr>
          <w:sz w:val="20"/>
          <w:szCs w:val="20"/>
        </w:rPr>
        <w:t>increased</w:t>
      </w:r>
      <w:r w:rsidRPr="00911451">
        <w:rPr>
          <w:sz w:val="20"/>
          <w:szCs w:val="20"/>
        </w:rPr>
        <w:t xml:space="preserve"> $</w:t>
      </w:r>
      <w:r w:rsidR="005A4C28" w:rsidRPr="00834271">
        <w:rPr>
          <w:sz w:val="20"/>
          <w:szCs w:val="20"/>
        </w:rPr>
        <w:t>51</w:t>
      </w:r>
      <w:r w:rsidRPr="00911451">
        <w:rPr>
          <w:sz w:val="20"/>
          <w:szCs w:val="20"/>
        </w:rPr>
        <w:t xml:space="preserve"> million to $</w:t>
      </w:r>
      <w:r w:rsidR="005A4C28" w:rsidRPr="00834271">
        <w:rPr>
          <w:sz w:val="20"/>
          <w:szCs w:val="20"/>
        </w:rPr>
        <w:t>294</w:t>
      </w:r>
      <w:r w:rsidRPr="00911451">
        <w:rPr>
          <w:sz w:val="20"/>
          <w:szCs w:val="20"/>
        </w:rPr>
        <w:t xml:space="preserve"> million for </w:t>
      </w:r>
      <w:r w:rsidR="00EF01C1" w:rsidRPr="00834271">
        <w:rPr>
          <w:sz w:val="20"/>
          <w:szCs w:val="20"/>
        </w:rPr>
        <w:t>2017</w:t>
      </w:r>
      <w:r w:rsidRPr="00911451">
        <w:rPr>
          <w:sz w:val="20"/>
          <w:szCs w:val="20"/>
        </w:rPr>
        <w:t xml:space="preserve"> from $</w:t>
      </w:r>
      <w:r w:rsidR="00492569" w:rsidRPr="00834271">
        <w:rPr>
          <w:sz w:val="20"/>
          <w:szCs w:val="20"/>
        </w:rPr>
        <w:t>243</w:t>
      </w:r>
      <w:r w:rsidRPr="00911451">
        <w:rPr>
          <w:sz w:val="20"/>
          <w:szCs w:val="20"/>
        </w:rPr>
        <w:t xml:space="preserve"> million for </w:t>
      </w:r>
      <w:r w:rsidR="00EF01C1" w:rsidRPr="00834271">
        <w:rPr>
          <w:sz w:val="20"/>
          <w:szCs w:val="20"/>
        </w:rPr>
        <w:t>2016</w:t>
      </w:r>
      <w:r w:rsidRPr="00911451">
        <w:rPr>
          <w:sz w:val="20"/>
          <w:szCs w:val="20"/>
        </w:rPr>
        <w:t xml:space="preserve">. </w:t>
      </w:r>
      <w:r>
        <w:rPr>
          <w:sz w:val="20"/>
        </w:rPr>
        <w:t xml:space="preserve">This </w:t>
      </w:r>
      <w:r w:rsidR="005A4C28" w:rsidRPr="00834271">
        <w:rPr>
          <w:sz w:val="20"/>
        </w:rPr>
        <w:t>21%</w:t>
      </w:r>
      <w:r w:rsidR="00F752C3">
        <w:rPr>
          <w:sz w:val="20"/>
        </w:rPr>
        <w:t> </w:t>
      </w:r>
      <w:r w:rsidR="005A4C28" w:rsidRPr="00834271">
        <w:rPr>
          <w:sz w:val="20"/>
        </w:rPr>
        <w:t>increase</w:t>
      </w:r>
      <w:r w:rsidR="00390EFA">
        <w:rPr>
          <w:sz w:val="20"/>
        </w:rPr>
        <w:t xml:space="preserve"> </w:t>
      </w:r>
      <w:r w:rsidR="00B7775F">
        <w:rPr>
          <w:sz w:val="20"/>
          <w:szCs w:val="20"/>
        </w:rPr>
        <w:t xml:space="preserve">reflected a </w:t>
      </w:r>
      <w:r w:rsidR="004A4C4E">
        <w:rPr>
          <w:sz w:val="20"/>
          <w:szCs w:val="20"/>
        </w:rPr>
        <w:t>$5</w:t>
      </w:r>
      <w:r w:rsidR="00B7775F">
        <w:rPr>
          <w:sz w:val="20"/>
          <w:szCs w:val="20"/>
        </w:rPr>
        <w:t>9</w:t>
      </w:r>
      <w:r w:rsidR="003817B3">
        <w:rPr>
          <w:sz w:val="20"/>
          <w:szCs w:val="20"/>
        </w:rPr>
        <w:t xml:space="preserve"> million </w:t>
      </w:r>
      <w:r w:rsidR="004A4C4E">
        <w:rPr>
          <w:sz w:val="20"/>
          <w:szCs w:val="20"/>
        </w:rPr>
        <w:t>in</w:t>
      </w:r>
      <w:r w:rsidR="003817B3">
        <w:rPr>
          <w:sz w:val="20"/>
          <w:szCs w:val="20"/>
        </w:rPr>
        <w:t xml:space="preserve">crease in the upstream business </w:t>
      </w:r>
      <w:r w:rsidR="008A7576">
        <w:rPr>
          <w:sz w:val="20"/>
          <w:szCs w:val="20"/>
        </w:rPr>
        <w:t>as a r</w:t>
      </w:r>
      <w:r w:rsidR="004A4C4E">
        <w:rPr>
          <w:sz w:val="20"/>
          <w:szCs w:val="20"/>
        </w:rPr>
        <w:t>esult of the increase in rig count and well completions</w:t>
      </w:r>
      <w:r w:rsidR="003817B3">
        <w:rPr>
          <w:sz w:val="20"/>
          <w:szCs w:val="20"/>
        </w:rPr>
        <w:t xml:space="preserve">. </w:t>
      </w:r>
      <w:r w:rsidR="000B1110">
        <w:rPr>
          <w:sz w:val="20"/>
          <w:szCs w:val="20"/>
        </w:rPr>
        <w:t xml:space="preserve">Approximately </w:t>
      </w:r>
      <w:r w:rsidR="008A3125">
        <w:rPr>
          <w:sz w:val="20"/>
          <w:szCs w:val="20"/>
        </w:rPr>
        <w:t>$6</w:t>
      </w:r>
      <w:r w:rsidR="000B1110">
        <w:rPr>
          <w:sz w:val="20"/>
          <w:szCs w:val="20"/>
        </w:rPr>
        <w:t xml:space="preserve"> million, or </w:t>
      </w:r>
      <w:r w:rsidR="007256B7">
        <w:rPr>
          <w:sz w:val="20"/>
          <w:szCs w:val="20"/>
        </w:rPr>
        <w:t>1</w:t>
      </w:r>
      <w:r w:rsidR="008A3125">
        <w:rPr>
          <w:sz w:val="20"/>
          <w:szCs w:val="20"/>
        </w:rPr>
        <w:t>2</w:t>
      </w:r>
      <w:r w:rsidR="003817B3">
        <w:rPr>
          <w:sz w:val="20"/>
          <w:szCs w:val="20"/>
        </w:rPr>
        <w:t xml:space="preserve">%, of the total </w:t>
      </w:r>
      <w:r w:rsidR="008A3125">
        <w:rPr>
          <w:sz w:val="20"/>
          <w:szCs w:val="20"/>
        </w:rPr>
        <w:t>incre</w:t>
      </w:r>
      <w:r w:rsidR="005C7602">
        <w:rPr>
          <w:sz w:val="20"/>
          <w:szCs w:val="20"/>
        </w:rPr>
        <w:t>ase was a result of the stronger</w:t>
      </w:r>
      <w:r w:rsidR="003817B3">
        <w:rPr>
          <w:sz w:val="20"/>
          <w:szCs w:val="20"/>
        </w:rPr>
        <w:t xml:space="preserve"> Canadian doll</w:t>
      </w:r>
      <w:r w:rsidR="00307E5D">
        <w:rPr>
          <w:sz w:val="20"/>
          <w:szCs w:val="20"/>
        </w:rPr>
        <w:t>ar relative to the U.S. dollar.</w:t>
      </w:r>
    </w:p>
    <w:p w:rsidR="00545136" w:rsidRDefault="00545136" w:rsidP="00545136">
      <w:pPr>
        <w:pStyle w:val="NormalWeb"/>
        <w:spacing w:before="180" w:after="0"/>
        <w:rPr>
          <w:sz w:val="20"/>
          <w:szCs w:val="20"/>
        </w:rPr>
      </w:pPr>
      <w:r w:rsidRPr="00911451">
        <w:rPr>
          <w:i/>
          <w:iCs/>
          <w:sz w:val="20"/>
          <w:szCs w:val="20"/>
        </w:rPr>
        <w:t>International Segment</w:t>
      </w:r>
      <w:r>
        <w:rPr>
          <w:sz w:val="20"/>
          <w:szCs w:val="20"/>
        </w:rPr>
        <w:t>—Our International sales</w:t>
      </w:r>
      <w:r w:rsidR="00E61FDA">
        <w:rPr>
          <w:sz w:val="20"/>
          <w:szCs w:val="20"/>
        </w:rPr>
        <w:t xml:space="preserve"> </w:t>
      </w:r>
      <w:r w:rsidR="00E61FDA" w:rsidRPr="00834271">
        <w:rPr>
          <w:sz w:val="20"/>
          <w:szCs w:val="20"/>
        </w:rPr>
        <w:t>decreased</w:t>
      </w:r>
      <w:r w:rsidR="00E61FDA">
        <w:rPr>
          <w:sz w:val="20"/>
          <w:szCs w:val="20"/>
        </w:rPr>
        <w:t xml:space="preserve"> </w:t>
      </w:r>
      <w:r w:rsidRPr="00911451">
        <w:rPr>
          <w:sz w:val="20"/>
          <w:szCs w:val="20"/>
        </w:rPr>
        <w:t>$</w:t>
      </w:r>
      <w:r w:rsidR="005A4C28" w:rsidRPr="00834271">
        <w:rPr>
          <w:sz w:val="20"/>
          <w:szCs w:val="20"/>
        </w:rPr>
        <w:t>9</w:t>
      </w:r>
      <w:r w:rsidRPr="00911451">
        <w:rPr>
          <w:sz w:val="20"/>
          <w:szCs w:val="20"/>
        </w:rPr>
        <w:t xml:space="preserve"> million to $</w:t>
      </w:r>
      <w:r w:rsidR="005A4C28" w:rsidRPr="00834271">
        <w:rPr>
          <w:sz w:val="20"/>
          <w:szCs w:val="20"/>
        </w:rPr>
        <w:t>492</w:t>
      </w:r>
      <w:r w:rsidR="00B91144">
        <w:rPr>
          <w:sz w:val="20"/>
          <w:szCs w:val="20"/>
        </w:rPr>
        <w:t xml:space="preserve"> million for </w:t>
      </w:r>
      <w:r w:rsidR="00EF01C1" w:rsidRPr="00834271">
        <w:rPr>
          <w:sz w:val="20"/>
          <w:szCs w:val="20"/>
        </w:rPr>
        <w:t>2017</w:t>
      </w:r>
      <w:r w:rsidRPr="00911451">
        <w:rPr>
          <w:sz w:val="20"/>
          <w:szCs w:val="20"/>
        </w:rPr>
        <w:t xml:space="preserve"> from $</w:t>
      </w:r>
      <w:r w:rsidR="00492569" w:rsidRPr="00834271">
        <w:rPr>
          <w:sz w:val="20"/>
          <w:szCs w:val="20"/>
        </w:rPr>
        <w:t>501</w:t>
      </w:r>
      <w:r>
        <w:rPr>
          <w:sz w:val="20"/>
          <w:szCs w:val="20"/>
        </w:rPr>
        <w:t xml:space="preserve"> million for </w:t>
      </w:r>
      <w:r w:rsidR="00EF01C1" w:rsidRPr="00834271">
        <w:rPr>
          <w:sz w:val="20"/>
          <w:szCs w:val="20"/>
        </w:rPr>
        <w:t>2016</w:t>
      </w:r>
      <w:r w:rsidRPr="00911451">
        <w:rPr>
          <w:sz w:val="20"/>
          <w:szCs w:val="20"/>
        </w:rPr>
        <w:t xml:space="preserve">. </w:t>
      </w:r>
      <w:r>
        <w:rPr>
          <w:sz w:val="20"/>
        </w:rPr>
        <w:t>This</w:t>
      </w:r>
      <w:r w:rsidR="00650C04">
        <w:rPr>
          <w:sz w:val="20"/>
        </w:rPr>
        <w:t xml:space="preserve"> </w:t>
      </w:r>
      <w:r w:rsidR="00E534EC" w:rsidRPr="00834271">
        <w:rPr>
          <w:sz w:val="20"/>
        </w:rPr>
        <w:t xml:space="preserve">2% </w:t>
      </w:r>
      <w:r w:rsidR="00E61FDA" w:rsidRPr="00834271">
        <w:rPr>
          <w:sz w:val="20"/>
          <w:szCs w:val="20"/>
        </w:rPr>
        <w:t>decrease</w:t>
      </w:r>
      <w:r w:rsidR="003817B3">
        <w:rPr>
          <w:sz w:val="20"/>
          <w:szCs w:val="20"/>
        </w:rPr>
        <w:t xml:space="preserve"> </w:t>
      </w:r>
      <w:r w:rsidR="0009568F">
        <w:rPr>
          <w:sz w:val="20"/>
          <w:szCs w:val="20"/>
        </w:rPr>
        <w:t>was due to a $58</w:t>
      </w:r>
      <w:r w:rsidR="004A4C4E">
        <w:rPr>
          <w:sz w:val="20"/>
          <w:szCs w:val="20"/>
        </w:rPr>
        <w:t xml:space="preserve"> million decline related to one of our project customers in Norway offset by a $50 million increase in the</w:t>
      </w:r>
      <w:r w:rsidR="00E534EC">
        <w:rPr>
          <w:sz w:val="20"/>
          <w:szCs w:val="20"/>
        </w:rPr>
        <w:t xml:space="preserve"> midstream sector related to an</w:t>
      </w:r>
      <w:r w:rsidR="004A4C4E">
        <w:rPr>
          <w:sz w:val="20"/>
          <w:szCs w:val="20"/>
        </w:rPr>
        <w:t xml:space="preserve"> Australian line pipe sale. </w:t>
      </w:r>
      <w:r w:rsidR="003817B3">
        <w:rPr>
          <w:sz w:val="20"/>
          <w:szCs w:val="20"/>
        </w:rPr>
        <w:t xml:space="preserve">The </w:t>
      </w:r>
      <w:r w:rsidR="005C7602">
        <w:rPr>
          <w:sz w:val="20"/>
          <w:szCs w:val="20"/>
        </w:rPr>
        <w:t>strengthening in the</w:t>
      </w:r>
      <w:r w:rsidR="003817B3">
        <w:rPr>
          <w:sz w:val="20"/>
          <w:szCs w:val="20"/>
        </w:rPr>
        <w:t xml:space="preserve"> foreign currencies in areas where we operate outside of the U.S. dollar </w:t>
      </w:r>
      <w:r w:rsidR="008A3125">
        <w:rPr>
          <w:sz w:val="20"/>
          <w:szCs w:val="20"/>
        </w:rPr>
        <w:t>i</w:t>
      </w:r>
      <w:r w:rsidR="005C7602">
        <w:rPr>
          <w:sz w:val="20"/>
          <w:szCs w:val="20"/>
        </w:rPr>
        <w:t>ncreased</w:t>
      </w:r>
      <w:r w:rsidR="008A3125">
        <w:rPr>
          <w:sz w:val="20"/>
          <w:szCs w:val="20"/>
        </w:rPr>
        <w:t xml:space="preserve"> sales by</w:t>
      </w:r>
      <w:r w:rsidR="000B1110">
        <w:rPr>
          <w:sz w:val="20"/>
          <w:szCs w:val="20"/>
        </w:rPr>
        <w:t xml:space="preserve"> </w:t>
      </w:r>
      <w:r w:rsidR="008A3125">
        <w:rPr>
          <w:sz w:val="20"/>
          <w:szCs w:val="20"/>
        </w:rPr>
        <w:t>$5</w:t>
      </w:r>
      <w:r w:rsidR="000B1110">
        <w:rPr>
          <w:sz w:val="20"/>
          <w:szCs w:val="20"/>
        </w:rPr>
        <w:t xml:space="preserve"> million, or </w:t>
      </w:r>
      <w:r w:rsidR="008A3125">
        <w:rPr>
          <w:sz w:val="20"/>
          <w:szCs w:val="20"/>
        </w:rPr>
        <w:t>1%</w:t>
      </w:r>
      <w:r w:rsidR="000B1110">
        <w:rPr>
          <w:sz w:val="20"/>
          <w:szCs w:val="20"/>
        </w:rPr>
        <w:t>.</w:t>
      </w:r>
      <w:r>
        <w:rPr>
          <w:sz w:val="20"/>
          <w:szCs w:val="20"/>
        </w:rPr>
        <w:t xml:space="preserve"> </w:t>
      </w:r>
    </w:p>
    <w:p w:rsidR="003817B3" w:rsidRDefault="00545136" w:rsidP="003817B3">
      <w:pPr>
        <w:pStyle w:val="NormalWeb"/>
        <w:spacing w:after="0"/>
        <w:rPr>
          <w:sz w:val="20"/>
          <w:szCs w:val="20"/>
        </w:rPr>
      </w:pPr>
      <w:r w:rsidRPr="00911451">
        <w:rPr>
          <w:b/>
          <w:bCs/>
          <w:i/>
          <w:iCs/>
          <w:sz w:val="20"/>
          <w:szCs w:val="20"/>
        </w:rPr>
        <w:t>Gross Profit</w:t>
      </w:r>
      <w:r w:rsidRPr="00911451">
        <w:rPr>
          <w:i/>
          <w:iCs/>
          <w:sz w:val="20"/>
          <w:szCs w:val="20"/>
        </w:rPr>
        <w:t>.</w:t>
      </w:r>
      <w:r w:rsidRPr="00911451">
        <w:rPr>
          <w:sz w:val="20"/>
          <w:szCs w:val="20"/>
        </w:rPr>
        <w:t> Our gross profit was $</w:t>
      </w:r>
      <w:r w:rsidR="005A4C28" w:rsidRPr="00834271">
        <w:rPr>
          <w:sz w:val="20"/>
          <w:szCs w:val="20"/>
        </w:rPr>
        <w:t>582</w:t>
      </w:r>
      <w:r w:rsidRPr="00911451">
        <w:rPr>
          <w:sz w:val="20"/>
          <w:szCs w:val="20"/>
        </w:rPr>
        <w:t xml:space="preserve"> million (</w:t>
      </w:r>
      <w:r w:rsidR="005A4C28" w:rsidRPr="00834271">
        <w:rPr>
          <w:sz w:val="20"/>
          <w:szCs w:val="20"/>
        </w:rPr>
        <w:t>16.0%</w:t>
      </w:r>
      <w:r w:rsidRPr="00911451">
        <w:rPr>
          <w:sz w:val="20"/>
          <w:szCs w:val="20"/>
        </w:rPr>
        <w:t xml:space="preserve"> of sales) for the year ended </w:t>
      </w:r>
      <w:r w:rsidR="00492569" w:rsidRPr="00834271">
        <w:rPr>
          <w:sz w:val="20"/>
          <w:szCs w:val="20"/>
        </w:rPr>
        <w:t>December 31, 2017</w:t>
      </w:r>
      <w:r w:rsidRPr="00911451">
        <w:rPr>
          <w:sz w:val="20"/>
          <w:szCs w:val="20"/>
        </w:rPr>
        <w:t xml:space="preserve"> as </w:t>
      </w:r>
      <w:r w:rsidRPr="00705EC1">
        <w:rPr>
          <w:sz w:val="20"/>
          <w:szCs w:val="20"/>
        </w:rPr>
        <w:t>compared to $</w:t>
      </w:r>
      <w:r w:rsidR="00492569" w:rsidRPr="00834271">
        <w:rPr>
          <w:sz w:val="20"/>
          <w:szCs w:val="20"/>
        </w:rPr>
        <w:t>468</w:t>
      </w:r>
      <w:r w:rsidRPr="00705EC1">
        <w:rPr>
          <w:sz w:val="20"/>
          <w:szCs w:val="20"/>
        </w:rPr>
        <w:t> million (</w:t>
      </w:r>
      <w:r w:rsidR="00492569" w:rsidRPr="00834271">
        <w:rPr>
          <w:sz w:val="20"/>
          <w:szCs w:val="20"/>
        </w:rPr>
        <w:t>15.4%</w:t>
      </w:r>
      <w:r w:rsidRPr="00705EC1">
        <w:rPr>
          <w:sz w:val="20"/>
          <w:szCs w:val="20"/>
        </w:rPr>
        <w:t xml:space="preserve"> of sales) for the year ended </w:t>
      </w:r>
      <w:r w:rsidR="00492569" w:rsidRPr="00834271">
        <w:rPr>
          <w:sz w:val="20"/>
          <w:szCs w:val="20"/>
        </w:rPr>
        <w:t>December 31, 2016</w:t>
      </w:r>
      <w:r w:rsidRPr="00705EC1">
        <w:rPr>
          <w:sz w:val="20"/>
          <w:szCs w:val="20"/>
        </w:rPr>
        <w:t xml:space="preserve">. </w:t>
      </w:r>
      <w:r w:rsidR="00993C8A" w:rsidRPr="00705EC1">
        <w:rPr>
          <w:sz w:val="20"/>
          <w:szCs w:val="20"/>
        </w:rPr>
        <w:t>The</w:t>
      </w:r>
      <w:r w:rsidR="009F30F0" w:rsidRPr="00705EC1">
        <w:rPr>
          <w:sz w:val="20"/>
          <w:szCs w:val="20"/>
        </w:rPr>
        <w:t xml:space="preserve"> $</w:t>
      </w:r>
      <w:r w:rsidR="005A4C28" w:rsidRPr="00834271">
        <w:rPr>
          <w:sz w:val="20"/>
          <w:szCs w:val="20"/>
        </w:rPr>
        <w:t>114</w:t>
      </w:r>
      <w:r w:rsidR="003817B3" w:rsidRPr="00705EC1">
        <w:rPr>
          <w:sz w:val="20"/>
          <w:szCs w:val="20"/>
        </w:rPr>
        <w:t xml:space="preserve"> million </w:t>
      </w:r>
      <w:r w:rsidR="005A4C28" w:rsidRPr="00834271">
        <w:rPr>
          <w:sz w:val="20"/>
          <w:szCs w:val="20"/>
        </w:rPr>
        <w:t>increase</w:t>
      </w:r>
      <w:r w:rsidR="003817B3" w:rsidRPr="00705EC1">
        <w:rPr>
          <w:sz w:val="20"/>
          <w:szCs w:val="20"/>
        </w:rPr>
        <w:t xml:space="preserve"> was primarily </w:t>
      </w:r>
      <w:r w:rsidR="00705EC1" w:rsidRPr="00705EC1">
        <w:rPr>
          <w:sz w:val="20"/>
          <w:szCs w:val="20"/>
        </w:rPr>
        <w:t>attributable to the increase in sales volumes.</w:t>
      </w:r>
      <w:r w:rsidR="003817B3" w:rsidRPr="00705EC1">
        <w:rPr>
          <w:sz w:val="20"/>
          <w:szCs w:val="20"/>
        </w:rPr>
        <w:t xml:space="preserve">  In addition, </w:t>
      </w:r>
      <w:r w:rsidR="00705EC1">
        <w:rPr>
          <w:sz w:val="20"/>
          <w:szCs w:val="20"/>
        </w:rPr>
        <w:t>gross profit for 2017 and 2016 was n</w:t>
      </w:r>
      <w:r w:rsidR="003817B3" w:rsidRPr="00705EC1">
        <w:rPr>
          <w:sz w:val="20"/>
          <w:szCs w:val="20"/>
        </w:rPr>
        <w:t>egatively impacted by</w:t>
      </w:r>
      <w:r w:rsidR="00705EC1">
        <w:rPr>
          <w:sz w:val="20"/>
          <w:szCs w:val="20"/>
        </w:rPr>
        <w:t xml:space="preserve"> $6 million and</w:t>
      </w:r>
      <w:r w:rsidR="003817B3" w:rsidRPr="00705EC1">
        <w:rPr>
          <w:sz w:val="20"/>
          <w:szCs w:val="20"/>
        </w:rPr>
        <w:t xml:space="preserve"> $45 million</w:t>
      </w:r>
      <w:r w:rsidR="00705EC1">
        <w:rPr>
          <w:sz w:val="20"/>
          <w:szCs w:val="20"/>
        </w:rPr>
        <w:t>, respectively,</w:t>
      </w:r>
      <w:r w:rsidR="003817B3" w:rsidRPr="00705EC1">
        <w:rPr>
          <w:sz w:val="20"/>
          <w:szCs w:val="20"/>
        </w:rPr>
        <w:t xml:space="preserve"> of inventory-related charges to reduce the carrying value of certain excess</w:t>
      </w:r>
      <w:r w:rsidR="00B91144" w:rsidRPr="00705EC1">
        <w:rPr>
          <w:sz w:val="20"/>
          <w:szCs w:val="20"/>
        </w:rPr>
        <w:t xml:space="preserve"> and obsolete </w:t>
      </w:r>
      <w:r w:rsidR="003817B3" w:rsidRPr="00705EC1">
        <w:rPr>
          <w:sz w:val="20"/>
          <w:szCs w:val="20"/>
        </w:rPr>
        <w:t>inventory items to their realizable</w:t>
      </w:r>
      <w:r w:rsidR="003817B3">
        <w:rPr>
          <w:sz w:val="20"/>
          <w:szCs w:val="20"/>
        </w:rPr>
        <w:t xml:space="preserve"> value. Gross profit for </w:t>
      </w:r>
      <w:r w:rsidR="00092E64" w:rsidRPr="00834271">
        <w:rPr>
          <w:sz w:val="20"/>
          <w:szCs w:val="20"/>
        </w:rPr>
        <w:t>2017</w:t>
      </w:r>
      <w:r w:rsidR="003817B3">
        <w:rPr>
          <w:sz w:val="20"/>
          <w:szCs w:val="20"/>
        </w:rPr>
        <w:t xml:space="preserve"> </w:t>
      </w:r>
      <w:r w:rsidR="00E534EC">
        <w:rPr>
          <w:sz w:val="20"/>
          <w:szCs w:val="20"/>
        </w:rPr>
        <w:t xml:space="preserve">was </w:t>
      </w:r>
      <w:r w:rsidR="00E877BF">
        <w:rPr>
          <w:sz w:val="20"/>
          <w:szCs w:val="20"/>
        </w:rPr>
        <w:t xml:space="preserve">also </w:t>
      </w:r>
      <w:r w:rsidR="00E534EC">
        <w:rPr>
          <w:sz w:val="20"/>
          <w:szCs w:val="20"/>
        </w:rPr>
        <w:t>negatively impacted by higher product</w:t>
      </w:r>
      <w:r w:rsidR="003817B3">
        <w:rPr>
          <w:sz w:val="20"/>
          <w:szCs w:val="20"/>
        </w:rPr>
        <w:t xml:space="preserve"> costs reflected in our </w:t>
      </w:r>
      <w:r w:rsidR="00B91144">
        <w:rPr>
          <w:sz w:val="20"/>
          <w:szCs w:val="20"/>
        </w:rPr>
        <w:t>last-in, first-out (“</w:t>
      </w:r>
      <w:r w:rsidR="003817B3">
        <w:rPr>
          <w:sz w:val="20"/>
          <w:szCs w:val="20"/>
        </w:rPr>
        <w:t>LIFO</w:t>
      </w:r>
      <w:r w:rsidR="00B91144">
        <w:rPr>
          <w:sz w:val="20"/>
          <w:szCs w:val="20"/>
        </w:rPr>
        <w:t>”)</w:t>
      </w:r>
      <w:r w:rsidR="003817B3">
        <w:rPr>
          <w:sz w:val="20"/>
          <w:szCs w:val="20"/>
        </w:rPr>
        <w:t xml:space="preserve"> inventory costing methodology.  LIFO resulted in</w:t>
      </w:r>
      <w:r w:rsidR="00705EC1">
        <w:rPr>
          <w:sz w:val="20"/>
          <w:szCs w:val="20"/>
        </w:rPr>
        <w:t xml:space="preserve"> an increase in cost of sales of </w:t>
      </w:r>
      <w:r w:rsidR="005C7602">
        <w:rPr>
          <w:sz w:val="20"/>
          <w:szCs w:val="20"/>
        </w:rPr>
        <w:t xml:space="preserve">$28 million in 2017 compared to </w:t>
      </w:r>
      <w:r w:rsidR="003817B3">
        <w:rPr>
          <w:sz w:val="20"/>
          <w:szCs w:val="20"/>
        </w:rPr>
        <w:t xml:space="preserve">a </w:t>
      </w:r>
      <w:r w:rsidR="00993C8A">
        <w:rPr>
          <w:sz w:val="20"/>
          <w:szCs w:val="20"/>
        </w:rPr>
        <w:t>reduction of cost of sales of $</w:t>
      </w:r>
      <w:r w:rsidR="00092E64">
        <w:rPr>
          <w:sz w:val="20"/>
          <w:szCs w:val="20"/>
        </w:rPr>
        <w:t>14</w:t>
      </w:r>
      <w:r w:rsidR="003817B3">
        <w:rPr>
          <w:sz w:val="20"/>
          <w:szCs w:val="20"/>
        </w:rPr>
        <w:t xml:space="preserve"> million in </w:t>
      </w:r>
      <w:r w:rsidR="00092E64" w:rsidRPr="00834271">
        <w:rPr>
          <w:sz w:val="20"/>
          <w:szCs w:val="20"/>
        </w:rPr>
        <w:t>2016</w:t>
      </w:r>
      <w:r w:rsidR="003817B3">
        <w:rPr>
          <w:sz w:val="20"/>
          <w:szCs w:val="20"/>
        </w:rPr>
        <w:t>.  Excluding the i</w:t>
      </w:r>
      <w:r w:rsidR="00B91144">
        <w:rPr>
          <w:sz w:val="20"/>
          <w:szCs w:val="20"/>
        </w:rPr>
        <w:t>mpact of LIFO and the inventory-related charges</w:t>
      </w:r>
      <w:r w:rsidR="003817B3">
        <w:rPr>
          <w:sz w:val="20"/>
          <w:szCs w:val="20"/>
        </w:rPr>
        <w:t xml:space="preserve">, gross profit percentage improved </w:t>
      </w:r>
      <w:r w:rsidR="00705EC1">
        <w:rPr>
          <w:sz w:val="20"/>
          <w:szCs w:val="20"/>
        </w:rPr>
        <w:t>50</w:t>
      </w:r>
      <w:r w:rsidR="003817B3">
        <w:rPr>
          <w:sz w:val="20"/>
          <w:szCs w:val="20"/>
        </w:rPr>
        <w:t> basis points as a result of sales mix changes</w:t>
      </w:r>
      <w:r w:rsidR="00993C8A">
        <w:rPr>
          <w:sz w:val="20"/>
          <w:szCs w:val="20"/>
        </w:rPr>
        <w:t>.</w:t>
      </w:r>
      <w:r w:rsidR="003817B3">
        <w:rPr>
          <w:sz w:val="20"/>
          <w:szCs w:val="20"/>
        </w:rPr>
        <w:t xml:space="preserve"> </w:t>
      </w:r>
    </w:p>
    <w:p w:rsidR="00545136" w:rsidRPr="00911451" w:rsidRDefault="00545136" w:rsidP="003817B3">
      <w:pPr>
        <w:pStyle w:val="NormalWeb"/>
        <w:spacing w:after="0"/>
        <w:rPr>
          <w:sz w:val="20"/>
          <w:szCs w:val="20"/>
        </w:rPr>
      </w:pPr>
      <w:r>
        <w:rPr>
          <w:sz w:val="20"/>
          <w:szCs w:val="20"/>
        </w:rPr>
        <w:t xml:space="preserve">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who may include these expenses as a component of costs of goods sold. Purchasing and warehousing activities costs approximated </w:t>
      </w:r>
      <w:r w:rsidR="008A3125">
        <w:rPr>
          <w:sz w:val="20"/>
          <w:szCs w:val="20"/>
        </w:rPr>
        <w:t>$29</w:t>
      </w:r>
      <w:r>
        <w:rPr>
          <w:sz w:val="20"/>
          <w:szCs w:val="20"/>
        </w:rPr>
        <w:t xml:space="preserve"> million and $</w:t>
      </w:r>
      <w:r w:rsidR="00B91144">
        <w:rPr>
          <w:sz w:val="20"/>
          <w:szCs w:val="20"/>
        </w:rPr>
        <w:t>3</w:t>
      </w:r>
      <w:r w:rsidR="00092E64">
        <w:rPr>
          <w:sz w:val="20"/>
          <w:szCs w:val="20"/>
        </w:rPr>
        <w:t>0</w:t>
      </w:r>
      <w:r w:rsidR="003817B3">
        <w:rPr>
          <w:sz w:val="20"/>
          <w:szCs w:val="20"/>
        </w:rPr>
        <w:t xml:space="preserve"> </w:t>
      </w:r>
      <w:r>
        <w:rPr>
          <w:sz w:val="20"/>
          <w:szCs w:val="20"/>
        </w:rPr>
        <w:t>million</w:t>
      </w:r>
      <w:r w:rsidRPr="00911451">
        <w:rPr>
          <w:sz w:val="20"/>
          <w:szCs w:val="20"/>
        </w:rPr>
        <w:t xml:space="preserve"> for the years ended </w:t>
      </w:r>
      <w:r w:rsidR="00492569" w:rsidRPr="00834271">
        <w:rPr>
          <w:sz w:val="20"/>
          <w:szCs w:val="20"/>
        </w:rPr>
        <w:t>December 31, 2017 and 2016</w:t>
      </w:r>
      <w:r w:rsidRPr="00911451">
        <w:rPr>
          <w:sz w:val="20"/>
          <w:szCs w:val="20"/>
        </w:rPr>
        <w:t xml:space="preserve">. </w:t>
      </w:r>
    </w:p>
    <w:p w:rsidR="003817B3" w:rsidRPr="003817B3" w:rsidRDefault="00545136" w:rsidP="003817B3">
      <w:pPr>
        <w:spacing w:before="120" w:after="120"/>
        <w:rPr>
          <w:rFonts w:ascii="Nyala" w:hAnsi="Nyala"/>
          <w:sz w:val="20"/>
        </w:rPr>
      </w:pPr>
      <w:r w:rsidRPr="00911451">
        <w:rPr>
          <w:b/>
          <w:bCs/>
          <w:i/>
          <w:iCs/>
          <w:sz w:val="20"/>
        </w:rPr>
        <w:t>Adjusted Gross Profit</w:t>
      </w:r>
      <w:r w:rsidRPr="00911451">
        <w:rPr>
          <w:i/>
          <w:iCs/>
          <w:sz w:val="20"/>
        </w:rPr>
        <w:t>.</w:t>
      </w:r>
      <w:r w:rsidRPr="00911451">
        <w:rPr>
          <w:sz w:val="20"/>
        </w:rPr>
        <w:t> Adjusted Gross Profit</w:t>
      </w:r>
      <w:r w:rsidR="00E61FDA">
        <w:rPr>
          <w:sz w:val="20"/>
        </w:rPr>
        <w:t xml:space="preserve"> </w:t>
      </w:r>
      <w:r w:rsidR="005A4C28" w:rsidRPr="00834271">
        <w:rPr>
          <w:sz w:val="20"/>
        </w:rPr>
        <w:t>increased</w:t>
      </w:r>
      <w:r w:rsidRPr="00911451">
        <w:rPr>
          <w:sz w:val="20"/>
        </w:rPr>
        <w:t xml:space="preserve"> to $</w:t>
      </w:r>
      <w:r w:rsidR="005A4C28" w:rsidRPr="00834271">
        <w:rPr>
          <w:sz w:val="20"/>
        </w:rPr>
        <w:t>677</w:t>
      </w:r>
      <w:r w:rsidRPr="00911451">
        <w:rPr>
          <w:sz w:val="20"/>
        </w:rPr>
        <w:t xml:space="preserve"> million (</w:t>
      </w:r>
      <w:r w:rsidR="005A4C28" w:rsidRPr="00834271">
        <w:rPr>
          <w:sz w:val="20"/>
        </w:rPr>
        <w:t>18.6%</w:t>
      </w:r>
      <w:r w:rsidRPr="00911451">
        <w:rPr>
          <w:sz w:val="20"/>
        </w:rPr>
        <w:t> of sales) f</w:t>
      </w:r>
      <w:r w:rsidR="00B91144">
        <w:rPr>
          <w:sz w:val="20"/>
        </w:rPr>
        <w:t xml:space="preserve">or </w:t>
      </w:r>
      <w:r w:rsidR="00092E64" w:rsidRPr="00834271">
        <w:rPr>
          <w:sz w:val="20"/>
        </w:rPr>
        <w:t>2017</w:t>
      </w:r>
      <w:r w:rsidRPr="00911451">
        <w:rPr>
          <w:sz w:val="20"/>
        </w:rPr>
        <w:t xml:space="preserve"> from $</w:t>
      </w:r>
      <w:r w:rsidR="00492569" w:rsidRPr="00834271">
        <w:rPr>
          <w:sz w:val="20"/>
        </w:rPr>
        <w:t>523</w:t>
      </w:r>
      <w:r w:rsidRPr="00911451">
        <w:rPr>
          <w:sz w:val="20"/>
        </w:rPr>
        <w:t xml:space="preserve"> million (</w:t>
      </w:r>
      <w:r w:rsidR="00492569" w:rsidRPr="00834271">
        <w:rPr>
          <w:sz w:val="20"/>
        </w:rPr>
        <w:t>17.2%</w:t>
      </w:r>
      <w:r w:rsidRPr="00911451">
        <w:rPr>
          <w:sz w:val="20"/>
        </w:rPr>
        <w:t xml:space="preserve"> of sales) for </w:t>
      </w:r>
      <w:r w:rsidR="00092E64" w:rsidRPr="00834271">
        <w:rPr>
          <w:sz w:val="20"/>
        </w:rPr>
        <w:t>2016</w:t>
      </w:r>
      <w:r w:rsidRPr="00911451">
        <w:rPr>
          <w:sz w:val="20"/>
        </w:rPr>
        <w:t xml:space="preserve">, </w:t>
      </w:r>
      <w:r>
        <w:rPr>
          <w:sz w:val="20"/>
        </w:rPr>
        <w:t>a</w:t>
      </w:r>
      <w:r w:rsidR="00451F2D">
        <w:rPr>
          <w:sz w:val="20"/>
        </w:rPr>
        <w:t>n</w:t>
      </w:r>
      <w:r>
        <w:rPr>
          <w:sz w:val="20"/>
        </w:rPr>
        <w:t xml:space="preserve"> </w:t>
      </w:r>
      <w:r w:rsidR="005A4C28" w:rsidRPr="00834271">
        <w:rPr>
          <w:sz w:val="20"/>
        </w:rPr>
        <w:t>increase</w:t>
      </w:r>
      <w:r w:rsidRPr="00911451">
        <w:rPr>
          <w:sz w:val="20"/>
        </w:rPr>
        <w:t xml:space="preserve"> of</w:t>
      </w:r>
      <w:r w:rsidR="009F30F0">
        <w:rPr>
          <w:sz w:val="20"/>
        </w:rPr>
        <w:t xml:space="preserve"> $</w:t>
      </w:r>
      <w:r w:rsidR="005A4C28" w:rsidRPr="00834271">
        <w:rPr>
          <w:sz w:val="20"/>
        </w:rPr>
        <w:t>154</w:t>
      </w:r>
      <w:r w:rsidRPr="00911451">
        <w:rPr>
          <w:sz w:val="20"/>
        </w:rPr>
        <w:t xml:space="preserve"> million. </w:t>
      </w:r>
      <w:r w:rsidR="003817B3" w:rsidRPr="003817B3">
        <w:rPr>
          <w:sz w:val="20"/>
        </w:rPr>
        <w:t>Adjusted Gross Profit for</w:t>
      </w:r>
      <w:r w:rsidR="00E534EC">
        <w:rPr>
          <w:sz w:val="20"/>
        </w:rPr>
        <w:t xml:space="preserve"> 2017 and</w:t>
      </w:r>
      <w:r w:rsidR="003817B3" w:rsidRPr="003817B3">
        <w:rPr>
          <w:sz w:val="20"/>
        </w:rPr>
        <w:t xml:space="preserve"> 2016</w:t>
      </w:r>
      <w:r w:rsidR="00E534EC">
        <w:rPr>
          <w:sz w:val="20"/>
        </w:rPr>
        <w:t>, respectively,</w:t>
      </w:r>
      <w:r w:rsidR="003817B3" w:rsidRPr="003817B3">
        <w:rPr>
          <w:sz w:val="20"/>
        </w:rPr>
        <w:t xml:space="preserve"> included the impact of the </w:t>
      </w:r>
      <w:r w:rsidR="00E534EC">
        <w:rPr>
          <w:sz w:val="20"/>
        </w:rPr>
        <w:t xml:space="preserve">$6 million and </w:t>
      </w:r>
      <w:r w:rsidR="003817B3" w:rsidRPr="003817B3">
        <w:rPr>
          <w:sz w:val="20"/>
        </w:rPr>
        <w:t xml:space="preserve">$45 million of inventory-related charges discussed above.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w:t>
      </w:r>
      <w:proofErr w:type="gramStart"/>
      <w:r w:rsidR="003817B3" w:rsidRPr="003817B3">
        <w:rPr>
          <w:sz w:val="20"/>
        </w:rPr>
        <w:t>intangibles, that</w:t>
      </w:r>
      <w:proofErr w:type="gramEnd"/>
      <w:r w:rsidR="003817B3" w:rsidRPr="003817B3">
        <w:rPr>
          <w:sz w:val="20"/>
        </w:rPr>
        <w:t xml:space="preserve">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545136" w:rsidRPr="00911451" w:rsidRDefault="00545136" w:rsidP="00F752C3">
      <w:pPr>
        <w:pStyle w:val="NormalWeb"/>
        <w:keepNext/>
        <w:spacing w:before="180" w:beforeAutospacing="0" w:after="0" w:afterAutospacing="0"/>
        <w:rPr>
          <w:sz w:val="20"/>
          <w:szCs w:val="20"/>
        </w:rPr>
      </w:pPr>
      <w:r w:rsidRPr="00911451">
        <w:rPr>
          <w:sz w:val="20"/>
          <w:szCs w:val="20"/>
        </w:rPr>
        <w:t>The following table reconciles Adjusted Gross Profit</w:t>
      </w:r>
      <w:r w:rsidR="00EB3CCF">
        <w:rPr>
          <w:sz w:val="20"/>
          <w:szCs w:val="20"/>
        </w:rPr>
        <w:t>, a non-GAAP financial measure,</w:t>
      </w:r>
      <w:r w:rsidRPr="00911451">
        <w:rPr>
          <w:sz w:val="20"/>
          <w:szCs w:val="20"/>
        </w:rPr>
        <w:t xml:space="preserve"> with our gross profit, as derived from our </w:t>
      </w:r>
      <w:r w:rsidR="008157BA">
        <w:rPr>
          <w:sz w:val="20"/>
          <w:szCs w:val="20"/>
        </w:rPr>
        <w:t xml:space="preserve">consolidated </w:t>
      </w:r>
      <w:r w:rsidRPr="00911451">
        <w:rPr>
          <w:sz w:val="20"/>
          <w:szCs w:val="20"/>
        </w:rPr>
        <w:t xml:space="preserve">financial statements (in millions): </w:t>
      </w:r>
    </w:p>
    <w:p w:rsidR="00545136" w:rsidRDefault="00545136" w:rsidP="00F752C3">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638"/>
        <w:gridCol w:w="342"/>
        <w:gridCol w:w="1243"/>
        <w:gridCol w:w="342"/>
        <w:gridCol w:w="1495"/>
        <w:gridCol w:w="341"/>
        <w:gridCol w:w="341"/>
        <w:gridCol w:w="1242"/>
        <w:gridCol w:w="341"/>
        <w:gridCol w:w="1475"/>
      </w:tblGrid>
      <w:tr w:rsidR="00E9452A" w:rsidRPr="00834271" w:rsidTr="00E9452A">
        <w:trPr>
          <w:trHeight w:hRule="exact" w:val="20"/>
        </w:trPr>
        <w:tc>
          <w:tcPr>
            <w:tcW w:w="168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7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9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7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8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168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Year Ended December 31,</w:t>
            </w:r>
          </w:p>
        </w:tc>
      </w:tr>
      <w:tr w:rsidR="00E9452A" w:rsidRPr="00834271" w:rsidTr="00E9452A">
        <w:trPr>
          <w:trHeight w:hRule="exact" w:val="255"/>
        </w:trPr>
        <w:tc>
          <w:tcPr>
            <w:tcW w:w="168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57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69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Percentage </w:t>
            </w: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57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683"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Percentage </w:t>
            </w:r>
          </w:p>
        </w:tc>
      </w:tr>
      <w:tr w:rsidR="00E9452A" w:rsidRPr="00834271" w:rsidTr="00E9452A">
        <w:trPr>
          <w:trHeight w:hRule="exact" w:val="315"/>
        </w:trPr>
        <w:tc>
          <w:tcPr>
            <w:tcW w:w="168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158"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692"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of Revenue</w:t>
            </w:r>
          </w:p>
        </w:tc>
        <w:tc>
          <w:tcPr>
            <w:tcW w:w="158"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2016</w:t>
            </w:r>
          </w:p>
        </w:tc>
        <w:tc>
          <w:tcPr>
            <w:tcW w:w="158"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683"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of Revenue</w:t>
            </w:r>
          </w:p>
        </w:tc>
      </w:tr>
      <w:tr w:rsidR="00E9452A" w:rsidRPr="00834271" w:rsidTr="00E9452A">
        <w:trPr>
          <w:trHeight w:hRule="exact" w:val="255"/>
        </w:trPr>
        <w:tc>
          <w:tcPr>
            <w:tcW w:w="168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Gross profit, as reported</w:t>
            </w:r>
          </w:p>
        </w:tc>
        <w:tc>
          <w:tcPr>
            <w:tcW w:w="15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5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582</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9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16.0%</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5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468</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8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15.4%</w:t>
            </w:r>
          </w:p>
        </w:tc>
      </w:tr>
      <w:tr w:rsidR="00E9452A" w:rsidRPr="00834271" w:rsidTr="00E9452A">
        <w:trPr>
          <w:trHeight w:hRule="exact" w:val="255"/>
        </w:trPr>
        <w:tc>
          <w:tcPr>
            <w:tcW w:w="168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Depreciation and amortization</w:t>
            </w: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75"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22</w:t>
            </w: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69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0.6%</w:t>
            </w: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75"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22</w:t>
            </w: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83"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0.7%</w:t>
            </w:r>
          </w:p>
        </w:tc>
      </w:tr>
      <w:tr w:rsidR="00E9452A" w:rsidRPr="00834271" w:rsidTr="00E9452A">
        <w:trPr>
          <w:trHeight w:hRule="exact" w:val="300"/>
        </w:trPr>
        <w:tc>
          <w:tcPr>
            <w:tcW w:w="168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Amortization of intangibles</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45</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1.2%</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47</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1.6%</w:t>
            </w:r>
          </w:p>
        </w:tc>
      </w:tr>
      <w:tr w:rsidR="00E9452A" w:rsidRPr="00834271" w:rsidTr="00E9452A">
        <w:trPr>
          <w:trHeight w:hRule="exact" w:val="255"/>
        </w:trPr>
        <w:tc>
          <w:tcPr>
            <w:tcW w:w="168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Increase (decrease) in LIFO reserve</w:t>
            </w:r>
          </w:p>
        </w:tc>
        <w:tc>
          <w:tcPr>
            <w:tcW w:w="15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b/>
                <w:sz w:val="20"/>
              </w:rPr>
            </w:pPr>
          </w:p>
        </w:tc>
        <w:tc>
          <w:tcPr>
            <w:tcW w:w="575"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28</w:t>
            </w: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692"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0.8%</w:t>
            </w: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5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sz w:val="20"/>
              </w:rPr>
            </w:pPr>
          </w:p>
        </w:tc>
        <w:tc>
          <w:tcPr>
            <w:tcW w:w="575"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(14)</w:t>
            </w: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83"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(0.5%)</w:t>
            </w:r>
          </w:p>
        </w:tc>
      </w:tr>
      <w:tr w:rsidR="00E9452A" w:rsidRPr="00834271" w:rsidTr="00E9452A">
        <w:trPr>
          <w:trHeight w:hRule="exact" w:val="255"/>
        </w:trPr>
        <w:tc>
          <w:tcPr>
            <w:tcW w:w="168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Adjusted Gross Profit</w:t>
            </w: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677</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9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18.6%</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523</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8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17.2%</w:t>
            </w:r>
          </w:p>
        </w:tc>
      </w:tr>
      <w:tr w:rsidR="00E9452A" w:rsidRPr="00834271" w:rsidTr="00E9452A">
        <w:trPr>
          <w:trHeight w:hRule="exact" w:val="255"/>
        </w:trPr>
        <w:tc>
          <w:tcPr>
            <w:tcW w:w="168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8"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sz w:val="20"/>
              </w:rPr>
            </w:pPr>
          </w:p>
        </w:tc>
        <w:tc>
          <w:tcPr>
            <w:tcW w:w="575"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9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8"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sz w:val="20"/>
              </w:rPr>
            </w:pPr>
          </w:p>
        </w:tc>
        <w:tc>
          <w:tcPr>
            <w:tcW w:w="575"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83"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sz w:val="20"/>
              </w:rPr>
            </w:pPr>
          </w:p>
        </w:tc>
      </w:tr>
    </w:tbl>
    <w:p w:rsidR="00FA4E9A" w:rsidRPr="00CE65C7" w:rsidRDefault="00545136" w:rsidP="00CE65C7">
      <w:pPr>
        <w:pStyle w:val="NormalWeb"/>
        <w:spacing w:before="180" w:beforeAutospacing="0" w:after="0" w:afterAutospacing="0"/>
        <w:rPr>
          <w:sz w:val="20"/>
          <w:szCs w:val="20"/>
        </w:rPr>
      </w:pPr>
      <w:r w:rsidRPr="00911451">
        <w:rPr>
          <w:b/>
          <w:bCs/>
          <w:i/>
          <w:iCs/>
          <w:sz w:val="20"/>
          <w:szCs w:val="20"/>
        </w:rPr>
        <w:t>Selling, General and Administrative (“SG&amp;A”) Expenses</w:t>
      </w:r>
      <w:r w:rsidRPr="00911451">
        <w:rPr>
          <w:i/>
          <w:iCs/>
          <w:sz w:val="20"/>
          <w:szCs w:val="20"/>
        </w:rPr>
        <w:t>.</w:t>
      </w:r>
      <w:r w:rsidRPr="00911451">
        <w:rPr>
          <w:sz w:val="20"/>
          <w:szCs w:val="20"/>
        </w:rPr>
        <w:t xml:space="preserve"> Costs such as salaries, wages, employee benefits, rent, utilities, communications, insurance, fuel and taxes (other than state and federal income taxes) that are necessary to operate our branch and corporate operations are included in </w:t>
      </w:r>
      <w:r w:rsidR="00B91144">
        <w:rPr>
          <w:sz w:val="20"/>
          <w:szCs w:val="20"/>
        </w:rPr>
        <w:t>SG&amp;A</w:t>
      </w:r>
      <w:r w:rsidRPr="00911451">
        <w:rPr>
          <w:sz w:val="20"/>
          <w:szCs w:val="20"/>
        </w:rPr>
        <w:t>. Also contained in this category are certain items that are non</w:t>
      </w:r>
      <w:r w:rsidR="008157BA">
        <w:rPr>
          <w:sz w:val="20"/>
          <w:szCs w:val="20"/>
        </w:rPr>
        <w:t>-</w:t>
      </w:r>
      <w:r w:rsidRPr="00911451">
        <w:rPr>
          <w:sz w:val="20"/>
          <w:szCs w:val="20"/>
        </w:rPr>
        <w:t>operational in nature, including certain costs of acquiring and integrating other businesses. Our SG&amp;A expenses were $</w:t>
      </w:r>
      <w:r w:rsidR="005A4C28" w:rsidRPr="00834271">
        <w:rPr>
          <w:sz w:val="20"/>
          <w:szCs w:val="20"/>
        </w:rPr>
        <w:t>536</w:t>
      </w:r>
      <w:r w:rsidRPr="00911451">
        <w:rPr>
          <w:sz w:val="20"/>
          <w:szCs w:val="20"/>
        </w:rPr>
        <w:t> million (</w:t>
      </w:r>
      <w:r w:rsidR="005A4C28" w:rsidRPr="00834271">
        <w:rPr>
          <w:sz w:val="20"/>
          <w:szCs w:val="20"/>
        </w:rPr>
        <w:t>14.7%</w:t>
      </w:r>
      <w:r w:rsidRPr="00911451">
        <w:rPr>
          <w:sz w:val="20"/>
          <w:szCs w:val="20"/>
        </w:rPr>
        <w:t xml:space="preserve"> of sales) for the year ended </w:t>
      </w:r>
      <w:r w:rsidR="00492569" w:rsidRPr="00834271">
        <w:rPr>
          <w:sz w:val="20"/>
          <w:szCs w:val="20"/>
        </w:rPr>
        <w:t>December 31, 2017</w:t>
      </w:r>
      <w:r w:rsidRPr="00911451">
        <w:rPr>
          <w:sz w:val="20"/>
          <w:szCs w:val="20"/>
        </w:rPr>
        <w:t xml:space="preserve"> as compared to $</w:t>
      </w:r>
      <w:r w:rsidR="00492569" w:rsidRPr="00834271">
        <w:rPr>
          <w:sz w:val="20"/>
          <w:szCs w:val="20"/>
        </w:rPr>
        <w:t>524</w:t>
      </w:r>
      <w:r w:rsidRPr="00911451">
        <w:rPr>
          <w:sz w:val="20"/>
          <w:szCs w:val="20"/>
        </w:rPr>
        <w:t xml:space="preserve"> million (</w:t>
      </w:r>
      <w:r w:rsidR="00492569" w:rsidRPr="00834271">
        <w:rPr>
          <w:sz w:val="20"/>
          <w:szCs w:val="20"/>
        </w:rPr>
        <w:t>17.2%</w:t>
      </w:r>
      <w:r w:rsidRPr="00911451">
        <w:rPr>
          <w:sz w:val="20"/>
          <w:szCs w:val="20"/>
        </w:rPr>
        <w:t xml:space="preserve"> of sales) for the year ended </w:t>
      </w:r>
      <w:r w:rsidR="00492569" w:rsidRPr="00834271">
        <w:rPr>
          <w:sz w:val="20"/>
          <w:szCs w:val="20"/>
        </w:rPr>
        <w:t>December 31, 2016</w:t>
      </w:r>
      <w:r>
        <w:rPr>
          <w:sz w:val="20"/>
          <w:szCs w:val="20"/>
        </w:rPr>
        <w:t xml:space="preserve">.  </w:t>
      </w:r>
      <w:r w:rsidR="00E65D14" w:rsidRPr="00E65D14">
        <w:rPr>
          <w:sz w:val="20"/>
          <w:szCs w:val="20"/>
        </w:rPr>
        <w:t xml:space="preserve">SG&amp;A for </w:t>
      </w:r>
      <w:r w:rsidR="00092E64" w:rsidRPr="00834271">
        <w:rPr>
          <w:sz w:val="20"/>
          <w:szCs w:val="20"/>
        </w:rPr>
        <w:t>2017</w:t>
      </w:r>
      <w:r w:rsidR="00E65D14" w:rsidRPr="00E65D14">
        <w:rPr>
          <w:sz w:val="20"/>
          <w:szCs w:val="20"/>
        </w:rPr>
        <w:t xml:space="preserve"> and </w:t>
      </w:r>
      <w:r w:rsidR="00092E64" w:rsidRPr="00834271">
        <w:rPr>
          <w:sz w:val="20"/>
          <w:szCs w:val="20"/>
        </w:rPr>
        <w:t>2016</w:t>
      </w:r>
      <w:r w:rsidR="00E65D14" w:rsidRPr="00E65D14">
        <w:rPr>
          <w:sz w:val="20"/>
          <w:szCs w:val="20"/>
        </w:rPr>
        <w:t xml:space="preserve"> included $</w:t>
      </w:r>
      <w:r w:rsidR="00CE65C7">
        <w:rPr>
          <w:sz w:val="20"/>
          <w:szCs w:val="20"/>
        </w:rPr>
        <w:t>14</w:t>
      </w:r>
      <w:r w:rsidR="00E65D14" w:rsidRPr="00E65D14">
        <w:rPr>
          <w:sz w:val="20"/>
          <w:szCs w:val="20"/>
        </w:rPr>
        <w:t xml:space="preserve"> million and $</w:t>
      </w:r>
      <w:r w:rsidR="00092E64">
        <w:rPr>
          <w:sz w:val="20"/>
          <w:szCs w:val="20"/>
        </w:rPr>
        <w:t>20</w:t>
      </w:r>
      <w:r w:rsidR="00E65D14" w:rsidRPr="00E65D14">
        <w:rPr>
          <w:sz w:val="20"/>
          <w:szCs w:val="20"/>
        </w:rPr>
        <w:t xml:space="preserve"> million, respectively, of severance and restructuring charges resulting from cost reduction </w:t>
      </w:r>
      <w:r w:rsidR="00E65D14" w:rsidRPr="00E65D14">
        <w:rPr>
          <w:sz w:val="20"/>
          <w:szCs w:val="20"/>
        </w:rPr>
        <w:lastRenderedPageBreak/>
        <w:t xml:space="preserve">efforts. </w:t>
      </w:r>
      <w:r w:rsidR="00A175E1">
        <w:rPr>
          <w:sz w:val="20"/>
          <w:szCs w:val="20"/>
        </w:rPr>
        <w:t xml:space="preserve"> SG&amp;A for </w:t>
      </w:r>
      <w:r w:rsidR="00092E64" w:rsidRPr="00834271">
        <w:rPr>
          <w:sz w:val="20"/>
          <w:szCs w:val="20"/>
        </w:rPr>
        <w:t>2017</w:t>
      </w:r>
      <w:r w:rsidR="00A175E1">
        <w:rPr>
          <w:sz w:val="20"/>
          <w:szCs w:val="20"/>
        </w:rPr>
        <w:t xml:space="preserve"> also included </w:t>
      </w:r>
      <w:r w:rsidR="00CE65C7">
        <w:rPr>
          <w:sz w:val="20"/>
          <w:szCs w:val="20"/>
        </w:rPr>
        <w:t>$20</w:t>
      </w:r>
      <w:r w:rsidR="00E65D14" w:rsidRPr="00E65D14">
        <w:rPr>
          <w:sz w:val="20"/>
          <w:szCs w:val="20"/>
        </w:rPr>
        <w:t xml:space="preserve"> million of expense related to the implementation of a new information technology system in the interna</w:t>
      </w:r>
      <w:r w:rsidR="00A175E1">
        <w:rPr>
          <w:sz w:val="20"/>
          <w:szCs w:val="20"/>
        </w:rPr>
        <w:t>tional segment as compared to $</w:t>
      </w:r>
      <w:r w:rsidR="00092E64">
        <w:rPr>
          <w:sz w:val="20"/>
          <w:szCs w:val="20"/>
        </w:rPr>
        <w:t>15</w:t>
      </w:r>
      <w:r w:rsidR="00E65D14" w:rsidRPr="00E65D14">
        <w:rPr>
          <w:sz w:val="20"/>
          <w:szCs w:val="20"/>
        </w:rPr>
        <w:t xml:space="preserve"> million of expense in </w:t>
      </w:r>
      <w:r w:rsidR="00092E64" w:rsidRPr="00834271">
        <w:rPr>
          <w:sz w:val="20"/>
          <w:szCs w:val="20"/>
        </w:rPr>
        <w:t>2016</w:t>
      </w:r>
      <w:r w:rsidR="00E65D14" w:rsidRPr="00E65D14">
        <w:rPr>
          <w:sz w:val="20"/>
          <w:szCs w:val="20"/>
        </w:rPr>
        <w:t xml:space="preserve">.  Excluding these amounts, SG&amp;A </w:t>
      </w:r>
      <w:r w:rsidR="00CE65C7">
        <w:rPr>
          <w:sz w:val="20"/>
          <w:szCs w:val="20"/>
        </w:rPr>
        <w:t>in</w:t>
      </w:r>
      <w:r w:rsidR="00E65D14" w:rsidRPr="00E65D14">
        <w:rPr>
          <w:sz w:val="20"/>
          <w:szCs w:val="20"/>
        </w:rPr>
        <w:t xml:space="preserve">creased </w:t>
      </w:r>
      <w:r w:rsidR="00CE65C7">
        <w:rPr>
          <w:sz w:val="20"/>
          <w:szCs w:val="20"/>
        </w:rPr>
        <w:t>$13</w:t>
      </w:r>
      <w:r w:rsidR="00E65D14" w:rsidRPr="00E65D14">
        <w:rPr>
          <w:sz w:val="20"/>
          <w:szCs w:val="20"/>
        </w:rPr>
        <w:t xml:space="preserve"> million which was attributable to volume-related </w:t>
      </w:r>
      <w:r w:rsidR="00CE65C7">
        <w:rPr>
          <w:sz w:val="20"/>
          <w:szCs w:val="20"/>
        </w:rPr>
        <w:t>increases</w:t>
      </w:r>
      <w:r w:rsidR="00E65D14" w:rsidRPr="00E65D14">
        <w:rPr>
          <w:sz w:val="20"/>
          <w:szCs w:val="20"/>
        </w:rPr>
        <w:t>.</w:t>
      </w:r>
    </w:p>
    <w:p w:rsidR="00545136" w:rsidRPr="00911451" w:rsidRDefault="00545136" w:rsidP="00545136">
      <w:pPr>
        <w:pStyle w:val="NormalWeb"/>
        <w:spacing w:before="140" w:beforeAutospacing="0" w:after="0" w:afterAutospacing="0"/>
        <w:rPr>
          <w:sz w:val="20"/>
          <w:szCs w:val="20"/>
        </w:rPr>
      </w:pPr>
      <w:r w:rsidRPr="00911451">
        <w:rPr>
          <w:b/>
          <w:bCs/>
          <w:i/>
          <w:iCs/>
          <w:sz w:val="20"/>
          <w:szCs w:val="20"/>
        </w:rPr>
        <w:t>Operating</w:t>
      </w:r>
      <w:r>
        <w:rPr>
          <w:b/>
          <w:bCs/>
          <w:i/>
          <w:iCs/>
          <w:sz w:val="20"/>
          <w:szCs w:val="20"/>
        </w:rPr>
        <w:t xml:space="preserve"> </w:t>
      </w:r>
      <w:r w:rsidR="00CE65C7">
        <w:rPr>
          <w:b/>
          <w:bCs/>
          <w:i/>
          <w:iCs/>
          <w:sz w:val="20"/>
          <w:szCs w:val="20"/>
        </w:rPr>
        <w:t>Income (</w:t>
      </w:r>
      <w:r w:rsidR="00B91144">
        <w:rPr>
          <w:b/>
          <w:bCs/>
          <w:i/>
          <w:iCs/>
          <w:sz w:val="20"/>
          <w:szCs w:val="20"/>
        </w:rPr>
        <w:t>Loss</w:t>
      </w:r>
      <w:r w:rsidR="00CE65C7">
        <w:rPr>
          <w:b/>
          <w:bCs/>
          <w:i/>
          <w:iCs/>
          <w:sz w:val="20"/>
          <w:szCs w:val="20"/>
        </w:rPr>
        <w:t>)</w:t>
      </w:r>
      <w:r w:rsidRPr="00911451">
        <w:rPr>
          <w:i/>
          <w:iCs/>
          <w:sz w:val="20"/>
          <w:szCs w:val="20"/>
        </w:rPr>
        <w:t>.</w:t>
      </w:r>
      <w:r w:rsidRPr="00911451">
        <w:rPr>
          <w:sz w:val="20"/>
          <w:szCs w:val="20"/>
        </w:rPr>
        <w:t xml:space="preserve"> Operating </w:t>
      </w:r>
      <w:r w:rsidR="00CE65C7">
        <w:rPr>
          <w:sz w:val="20"/>
          <w:szCs w:val="20"/>
        </w:rPr>
        <w:t>income</w:t>
      </w:r>
      <w:r w:rsidRPr="00911451">
        <w:rPr>
          <w:sz w:val="20"/>
          <w:szCs w:val="20"/>
        </w:rPr>
        <w:t xml:space="preserve"> was $</w:t>
      </w:r>
      <w:r w:rsidR="005A4C28" w:rsidRPr="00834271">
        <w:rPr>
          <w:sz w:val="20"/>
          <w:szCs w:val="20"/>
        </w:rPr>
        <w:t>46</w:t>
      </w:r>
      <w:r w:rsidRPr="00911451">
        <w:rPr>
          <w:sz w:val="20"/>
          <w:szCs w:val="20"/>
        </w:rPr>
        <w:t xml:space="preserve"> million for the year ended </w:t>
      </w:r>
      <w:r w:rsidR="00492569" w:rsidRPr="00834271">
        <w:rPr>
          <w:sz w:val="20"/>
          <w:szCs w:val="20"/>
        </w:rPr>
        <w:t>December 31, 2017</w:t>
      </w:r>
      <w:r w:rsidRPr="00911451">
        <w:rPr>
          <w:sz w:val="20"/>
          <w:szCs w:val="20"/>
        </w:rPr>
        <w:t xml:space="preserve">, as compared </w:t>
      </w:r>
      <w:r w:rsidR="00CE65C7">
        <w:rPr>
          <w:sz w:val="20"/>
          <w:szCs w:val="20"/>
        </w:rPr>
        <w:t xml:space="preserve">to an operating loss of </w:t>
      </w:r>
      <w:r w:rsidRPr="00911451">
        <w:rPr>
          <w:sz w:val="20"/>
          <w:szCs w:val="20"/>
        </w:rPr>
        <w:t>$</w:t>
      </w:r>
      <w:r w:rsidR="00492569" w:rsidRPr="00834271">
        <w:rPr>
          <w:sz w:val="20"/>
          <w:szCs w:val="20"/>
        </w:rPr>
        <w:t>56</w:t>
      </w:r>
      <w:r w:rsidRPr="00911451">
        <w:rPr>
          <w:sz w:val="20"/>
          <w:szCs w:val="20"/>
        </w:rPr>
        <w:t xml:space="preserve"> million for the year ended </w:t>
      </w:r>
      <w:r w:rsidR="00492569" w:rsidRPr="00834271">
        <w:rPr>
          <w:sz w:val="20"/>
          <w:szCs w:val="20"/>
        </w:rPr>
        <w:t>December 31, 2016</w:t>
      </w:r>
      <w:r w:rsidRPr="00911451">
        <w:rPr>
          <w:sz w:val="20"/>
          <w:szCs w:val="20"/>
        </w:rPr>
        <w:t>,</w:t>
      </w:r>
      <w:r>
        <w:rPr>
          <w:sz w:val="20"/>
          <w:szCs w:val="20"/>
        </w:rPr>
        <w:t xml:space="preserve"> a</w:t>
      </w:r>
      <w:r w:rsidR="00EB3CCF">
        <w:rPr>
          <w:sz w:val="20"/>
          <w:szCs w:val="20"/>
        </w:rPr>
        <w:t>n improvement</w:t>
      </w:r>
      <w:r w:rsidRPr="00911451">
        <w:rPr>
          <w:sz w:val="20"/>
          <w:szCs w:val="20"/>
        </w:rPr>
        <w:t xml:space="preserve"> of $</w:t>
      </w:r>
      <w:r w:rsidR="005A4C28" w:rsidRPr="00834271">
        <w:rPr>
          <w:sz w:val="20"/>
          <w:szCs w:val="20"/>
        </w:rPr>
        <w:t>102</w:t>
      </w:r>
      <w:r w:rsidRPr="00911451">
        <w:rPr>
          <w:sz w:val="20"/>
          <w:szCs w:val="20"/>
        </w:rPr>
        <w:t xml:space="preserve"> million. </w:t>
      </w:r>
    </w:p>
    <w:p w:rsidR="00CE65C7" w:rsidRDefault="00545136" w:rsidP="00545136">
      <w:pPr>
        <w:pStyle w:val="NormalWeb"/>
        <w:spacing w:before="140" w:beforeAutospacing="0" w:after="0" w:afterAutospacing="0"/>
      </w:pPr>
      <w:r w:rsidRPr="00911451">
        <w:rPr>
          <w:i/>
          <w:iCs/>
          <w:sz w:val="20"/>
          <w:szCs w:val="20"/>
        </w:rPr>
        <w:t>U.</w:t>
      </w:r>
      <w:r w:rsidRPr="00CE65C7">
        <w:rPr>
          <w:i/>
          <w:iCs/>
          <w:sz w:val="20"/>
          <w:szCs w:val="20"/>
        </w:rPr>
        <w:t>S. Segment—</w:t>
      </w:r>
      <w:r w:rsidRPr="00CE65C7">
        <w:rPr>
          <w:sz w:val="20"/>
          <w:szCs w:val="20"/>
        </w:rPr>
        <w:t xml:space="preserve">Our U.S. segment </w:t>
      </w:r>
      <w:r w:rsidR="00B91144" w:rsidRPr="00CE65C7">
        <w:rPr>
          <w:sz w:val="20"/>
          <w:szCs w:val="20"/>
        </w:rPr>
        <w:t>had</w:t>
      </w:r>
      <w:r w:rsidRPr="00CE65C7">
        <w:rPr>
          <w:sz w:val="20"/>
          <w:szCs w:val="20"/>
        </w:rPr>
        <w:t xml:space="preserve"> operating </w:t>
      </w:r>
      <w:r w:rsidR="00A175E1" w:rsidRPr="00CE65C7">
        <w:rPr>
          <w:sz w:val="20"/>
          <w:szCs w:val="20"/>
        </w:rPr>
        <w:t>income</w:t>
      </w:r>
      <w:r w:rsidRPr="00CE65C7">
        <w:rPr>
          <w:sz w:val="20"/>
          <w:szCs w:val="20"/>
        </w:rPr>
        <w:t xml:space="preserve"> of $</w:t>
      </w:r>
      <w:r w:rsidR="005A4C28" w:rsidRPr="00834271">
        <w:rPr>
          <w:sz w:val="20"/>
          <w:szCs w:val="20"/>
        </w:rPr>
        <w:t>67</w:t>
      </w:r>
      <w:r w:rsidR="00B91144" w:rsidRPr="00CE65C7">
        <w:rPr>
          <w:sz w:val="20"/>
          <w:szCs w:val="20"/>
        </w:rPr>
        <w:t xml:space="preserve"> million for </w:t>
      </w:r>
      <w:r w:rsidR="006E6EE0" w:rsidRPr="00834271">
        <w:rPr>
          <w:sz w:val="20"/>
          <w:szCs w:val="20"/>
        </w:rPr>
        <w:t>2017</w:t>
      </w:r>
      <w:r w:rsidRPr="00CE65C7">
        <w:rPr>
          <w:sz w:val="20"/>
          <w:szCs w:val="20"/>
        </w:rPr>
        <w:t xml:space="preserve"> as compared to </w:t>
      </w:r>
      <w:r w:rsidR="00B91144" w:rsidRPr="00CE65C7">
        <w:rPr>
          <w:sz w:val="20"/>
          <w:szCs w:val="20"/>
        </w:rPr>
        <w:t xml:space="preserve">an </w:t>
      </w:r>
      <w:r w:rsidRPr="00CE65C7">
        <w:rPr>
          <w:sz w:val="20"/>
          <w:szCs w:val="20"/>
        </w:rPr>
        <w:t xml:space="preserve">operating </w:t>
      </w:r>
      <w:r w:rsidR="006E6EE0" w:rsidRPr="00CE65C7">
        <w:rPr>
          <w:sz w:val="20"/>
          <w:szCs w:val="20"/>
        </w:rPr>
        <w:t>income</w:t>
      </w:r>
      <w:r w:rsidRPr="00CE65C7">
        <w:rPr>
          <w:sz w:val="20"/>
          <w:szCs w:val="20"/>
        </w:rPr>
        <w:t xml:space="preserve"> of $</w:t>
      </w:r>
      <w:r w:rsidR="00492569" w:rsidRPr="00834271">
        <w:rPr>
          <w:sz w:val="20"/>
          <w:szCs w:val="20"/>
        </w:rPr>
        <w:t>6</w:t>
      </w:r>
      <w:r w:rsidR="007C70C5" w:rsidRPr="00CE65C7">
        <w:rPr>
          <w:sz w:val="20"/>
          <w:szCs w:val="20"/>
        </w:rPr>
        <w:t> </w:t>
      </w:r>
      <w:r w:rsidR="00B91144" w:rsidRPr="00CE65C7">
        <w:rPr>
          <w:sz w:val="20"/>
          <w:szCs w:val="20"/>
        </w:rPr>
        <w:t xml:space="preserve">million for </w:t>
      </w:r>
      <w:r w:rsidR="006E6EE0" w:rsidRPr="00834271">
        <w:rPr>
          <w:sz w:val="20"/>
          <w:szCs w:val="20"/>
        </w:rPr>
        <w:t>2016</w:t>
      </w:r>
      <w:r w:rsidRPr="00CE65C7">
        <w:rPr>
          <w:sz w:val="20"/>
          <w:szCs w:val="20"/>
        </w:rPr>
        <w:t xml:space="preserve">. </w:t>
      </w:r>
      <w:r w:rsidR="00404848">
        <w:rPr>
          <w:sz w:val="20"/>
          <w:szCs w:val="20"/>
        </w:rPr>
        <w:t>The $6</w:t>
      </w:r>
      <w:r w:rsidR="00CE65C7">
        <w:rPr>
          <w:sz w:val="20"/>
          <w:szCs w:val="20"/>
        </w:rPr>
        <w:t>1</w:t>
      </w:r>
      <w:r w:rsidR="00CE65C7" w:rsidRPr="00CE65C7">
        <w:rPr>
          <w:sz w:val="20"/>
          <w:szCs w:val="20"/>
        </w:rPr>
        <w:t> million improvement was primarily driven by higher sales.  Severance costs includ</w:t>
      </w:r>
      <w:r w:rsidR="008A7576">
        <w:rPr>
          <w:sz w:val="20"/>
          <w:szCs w:val="20"/>
        </w:rPr>
        <w:t>ed in operating expenses were $6 </w:t>
      </w:r>
      <w:r w:rsidR="00CE65C7" w:rsidRPr="00CE65C7">
        <w:rPr>
          <w:sz w:val="20"/>
          <w:szCs w:val="20"/>
        </w:rPr>
        <w:t xml:space="preserve">million for 2016.  No such expenses were incurred </w:t>
      </w:r>
      <w:r w:rsidR="00CE65C7">
        <w:rPr>
          <w:sz w:val="20"/>
          <w:szCs w:val="20"/>
        </w:rPr>
        <w:t xml:space="preserve">in </w:t>
      </w:r>
      <w:r w:rsidR="00CE65C7" w:rsidRPr="00CE65C7">
        <w:rPr>
          <w:sz w:val="20"/>
          <w:szCs w:val="20"/>
        </w:rPr>
        <w:t>2017. In addition, in 2016, we recorded $16 million of inventory-related charges to reduce the carrying value of certain obsolete and excess inventory items to their net realizable value</w:t>
      </w:r>
      <w:r w:rsidR="00CE65C7">
        <w:t>.</w:t>
      </w:r>
    </w:p>
    <w:p w:rsidR="00545136" w:rsidRDefault="00545136" w:rsidP="00545136">
      <w:pPr>
        <w:pStyle w:val="NormalWeb"/>
        <w:spacing w:before="140" w:beforeAutospacing="0" w:after="0" w:afterAutospacing="0"/>
        <w:rPr>
          <w:sz w:val="20"/>
        </w:rPr>
      </w:pPr>
      <w:r w:rsidRPr="00911451">
        <w:rPr>
          <w:i/>
          <w:iCs/>
          <w:sz w:val="20"/>
          <w:szCs w:val="20"/>
        </w:rPr>
        <w:t>Canadian Segment—</w:t>
      </w:r>
      <w:r w:rsidR="00A175E1">
        <w:rPr>
          <w:sz w:val="20"/>
          <w:szCs w:val="20"/>
        </w:rPr>
        <w:t>O</w:t>
      </w:r>
      <w:r>
        <w:rPr>
          <w:sz w:val="20"/>
          <w:szCs w:val="20"/>
        </w:rPr>
        <w:t xml:space="preserve">ur Canadian </w:t>
      </w:r>
      <w:r w:rsidR="00D724F7">
        <w:rPr>
          <w:sz w:val="20"/>
          <w:szCs w:val="20"/>
        </w:rPr>
        <w:t xml:space="preserve">segment </w:t>
      </w:r>
      <w:r w:rsidR="00404848">
        <w:rPr>
          <w:sz w:val="20"/>
          <w:szCs w:val="20"/>
        </w:rPr>
        <w:t>had</w:t>
      </w:r>
      <w:r w:rsidR="00A175E1">
        <w:rPr>
          <w:sz w:val="20"/>
          <w:szCs w:val="20"/>
        </w:rPr>
        <w:t xml:space="preserve"> operating </w:t>
      </w:r>
      <w:r w:rsidR="00404848">
        <w:rPr>
          <w:sz w:val="20"/>
          <w:szCs w:val="20"/>
        </w:rPr>
        <w:t>income</w:t>
      </w:r>
      <w:r w:rsidR="00A175E1">
        <w:rPr>
          <w:sz w:val="20"/>
          <w:szCs w:val="20"/>
        </w:rPr>
        <w:t xml:space="preserve"> of</w:t>
      </w:r>
      <w:r w:rsidRPr="00911451">
        <w:rPr>
          <w:sz w:val="20"/>
          <w:szCs w:val="20"/>
        </w:rPr>
        <w:t xml:space="preserve"> $</w:t>
      </w:r>
      <w:r w:rsidR="005A4C28" w:rsidRPr="00834271">
        <w:rPr>
          <w:sz w:val="20"/>
          <w:szCs w:val="20"/>
        </w:rPr>
        <w:t>11</w:t>
      </w:r>
      <w:r w:rsidRPr="00911451">
        <w:rPr>
          <w:sz w:val="20"/>
          <w:szCs w:val="20"/>
        </w:rPr>
        <w:t xml:space="preserve"> million for </w:t>
      </w:r>
      <w:r w:rsidR="006E6EE0" w:rsidRPr="00834271">
        <w:rPr>
          <w:sz w:val="20"/>
          <w:szCs w:val="20"/>
        </w:rPr>
        <w:t>2017</w:t>
      </w:r>
      <w:r w:rsidRPr="00911451">
        <w:rPr>
          <w:sz w:val="20"/>
          <w:szCs w:val="20"/>
        </w:rPr>
        <w:t xml:space="preserve"> </w:t>
      </w:r>
      <w:r w:rsidR="00A175E1">
        <w:rPr>
          <w:sz w:val="20"/>
          <w:szCs w:val="20"/>
        </w:rPr>
        <w:t>as compared to</w:t>
      </w:r>
      <w:r w:rsidR="00404848">
        <w:rPr>
          <w:sz w:val="20"/>
          <w:szCs w:val="20"/>
        </w:rPr>
        <w:t xml:space="preserve"> an</w:t>
      </w:r>
      <w:r w:rsidR="00A175E1">
        <w:rPr>
          <w:sz w:val="20"/>
          <w:szCs w:val="20"/>
        </w:rPr>
        <w:t xml:space="preserve"> operating </w:t>
      </w:r>
      <w:r w:rsidR="006E6EE0">
        <w:rPr>
          <w:sz w:val="20"/>
          <w:szCs w:val="20"/>
        </w:rPr>
        <w:t>loss</w:t>
      </w:r>
      <w:r w:rsidR="00D724F7">
        <w:rPr>
          <w:sz w:val="20"/>
          <w:szCs w:val="20"/>
        </w:rPr>
        <w:t xml:space="preserve"> of</w:t>
      </w:r>
      <w:r w:rsidRPr="00911451">
        <w:rPr>
          <w:sz w:val="20"/>
          <w:szCs w:val="20"/>
        </w:rPr>
        <w:t xml:space="preserve"> $</w:t>
      </w:r>
      <w:r w:rsidR="005F4163" w:rsidRPr="00834271">
        <w:rPr>
          <w:sz w:val="20"/>
          <w:szCs w:val="20"/>
        </w:rPr>
        <w:t>5</w:t>
      </w:r>
      <w:r w:rsidR="00D724F7">
        <w:rPr>
          <w:sz w:val="20"/>
          <w:szCs w:val="20"/>
        </w:rPr>
        <w:t> </w:t>
      </w:r>
      <w:r w:rsidRPr="00911451">
        <w:rPr>
          <w:sz w:val="20"/>
          <w:szCs w:val="20"/>
        </w:rPr>
        <w:t xml:space="preserve">million for </w:t>
      </w:r>
      <w:r w:rsidR="006E6EE0" w:rsidRPr="00834271">
        <w:rPr>
          <w:sz w:val="20"/>
          <w:szCs w:val="20"/>
        </w:rPr>
        <w:t>2016</w:t>
      </w:r>
      <w:r w:rsidRPr="00911451">
        <w:rPr>
          <w:sz w:val="20"/>
          <w:szCs w:val="20"/>
        </w:rPr>
        <w:t>. The $</w:t>
      </w:r>
      <w:r w:rsidR="005A4C28" w:rsidRPr="00834271">
        <w:rPr>
          <w:sz w:val="20"/>
          <w:szCs w:val="20"/>
        </w:rPr>
        <w:t>16</w:t>
      </w:r>
      <w:r w:rsidRPr="00911451">
        <w:rPr>
          <w:sz w:val="20"/>
          <w:szCs w:val="20"/>
        </w:rPr>
        <w:t xml:space="preserve"> million </w:t>
      </w:r>
      <w:r w:rsidR="00404848">
        <w:rPr>
          <w:sz w:val="20"/>
          <w:szCs w:val="20"/>
        </w:rPr>
        <w:t xml:space="preserve">improvement was primarily a result of higher sales volume.  </w:t>
      </w:r>
      <w:r w:rsidR="00404848">
        <w:rPr>
          <w:sz w:val="20"/>
        </w:rPr>
        <w:t>In addition, in 2016 s</w:t>
      </w:r>
      <w:r>
        <w:rPr>
          <w:sz w:val="20"/>
        </w:rPr>
        <w:t xml:space="preserve">everance </w:t>
      </w:r>
      <w:r w:rsidR="00D724F7">
        <w:rPr>
          <w:sz w:val="20"/>
        </w:rPr>
        <w:t xml:space="preserve">and restructuring </w:t>
      </w:r>
      <w:r>
        <w:rPr>
          <w:sz w:val="20"/>
        </w:rPr>
        <w:t xml:space="preserve">expenses </w:t>
      </w:r>
      <w:r w:rsidR="00BA3D16">
        <w:rPr>
          <w:sz w:val="20"/>
        </w:rPr>
        <w:t xml:space="preserve">and inventory-related charges </w:t>
      </w:r>
      <w:r>
        <w:rPr>
          <w:sz w:val="20"/>
        </w:rPr>
        <w:t xml:space="preserve">negatively impacted operating income by </w:t>
      </w:r>
      <w:r w:rsidR="006E6EE0">
        <w:rPr>
          <w:sz w:val="20"/>
        </w:rPr>
        <w:t>$6</w:t>
      </w:r>
      <w:r w:rsidR="00F752C3">
        <w:rPr>
          <w:sz w:val="20"/>
        </w:rPr>
        <w:t> </w:t>
      </w:r>
      <w:r w:rsidR="00404848">
        <w:rPr>
          <w:sz w:val="20"/>
        </w:rPr>
        <w:t>million</w:t>
      </w:r>
      <w:r>
        <w:rPr>
          <w:sz w:val="20"/>
        </w:rPr>
        <w:t>.</w:t>
      </w:r>
    </w:p>
    <w:p w:rsidR="00404848" w:rsidRDefault="00545136" w:rsidP="00545136">
      <w:pPr>
        <w:pStyle w:val="NormalWeb"/>
        <w:spacing w:before="140" w:beforeAutospacing="0" w:after="0" w:afterAutospacing="0"/>
        <w:rPr>
          <w:sz w:val="20"/>
          <w:szCs w:val="20"/>
        </w:rPr>
      </w:pPr>
      <w:r w:rsidRPr="00404848">
        <w:rPr>
          <w:i/>
          <w:iCs/>
          <w:sz w:val="20"/>
          <w:szCs w:val="20"/>
        </w:rPr>
        <w:t>International Segment</w:t>
      </w:r>
      <w:r w:rsidRPr="00404848">
        <w:rPr>
          <w:sz w:val="20"/>
          <w:szCs w:val="20"/>
        </w:rPr>
        <w:t>—Our International segment incurred an operating loss of $</w:t>
      </w:r>
      <w:r w:rsidR="005A4C28" w:rsidRPr="00834271">
        <w:rPr>
          <w:sz w:val="20"/>
          <w:szCs w:val="20"/>
        </w:rPr>
        <w:t>32</w:t>
      </w:r>
      <w:r w:rsidRPr="00404848">
        <w:rPr>
          <w:sz w:val="20"/>
          <w:szCs w:val="20"/>
        </w:rPr>
        <w:t xml:space="preserve"> million for </w:t>
      </w:r>
      <w:r w:rsidR="006E6EE0" w:rsidRPr="00834271">
        <w:rPr>
          <w:sz w:val="20"/>
          <w:szCs w:val="20"/>
        </w:rPr>
        <w:t>2017</w:t>
      </w:r>
      <w:r w:rsidRPr="00404848">
        <w:rPr>
          <w:sz w:val="20"/>
          <w:szCs w:val="20"/>
        </w:rPr>
        <w:t xml:space="preserve"> as compared to</w:t>
      </w:r>
      <w:r w:rsidR="003C6DA3" w:rsidRPr="00404848">
        <w:rPr>
          <w:sz w:val="20"/>
          <w:szCs w:val="20"/>
        </w:rPr>
        <w:t xml:space="preserve"> </w:t>
      </w:r>
      <w:r w:rsidRPr="00404848">
        <w:rPr>
          <w:sz w:val="20"/>
          <w:szCs w:val="20"/>
        </w:rPr>
        <w:t>$</w:t>
      </w:r>
      <w:r w:rsidR="00492569" w:rsidRPr="00834271">
        <w:rPr>
          <w:sz w:val="20"/>
          <w:szCs w:val="20"/>
        </w:rPr>
        <w:t>57</w:t>
      </w:r>
      <w:r w:rsidRPr="00404848">
        <w:rPr>
          <w:sz w:val="20"/>
          <w:szCs w:val="20"/>
        </w:rPr>
        <w:t xml:space="preserve"> million in </w:t>
      </w:r>
      <w:r w:rsidR="006E6EE0" w:rsidRPr="00834271">
        <w:rPr>
          <w:sz w:val="20"/>
          <w:szCs w:val="20"/>
        </w:rPr>
        <w:t>2016</w:t>
      </w:r>
      <w:r w:rsidRPr="00404848">
        <w:rPr>
          <w:sz w:val="20"/>
          <w:szCs w:val="20"/>
        </w:rPr>
        <w:t xml:space="preserve">. </w:t>
      </w:r>
      <w:r w:rsidR="00404848">
        <w:rPr>
          <w:sz w:val="20"/>
          <w:szCs w:val="20"/>
        </w:rPr>
        <w:t>We recorded $6 million and</w:t>
      </w:r>
      <w:r w:rsidR="00404848" w:rsidRPr="00404848">
        <w:rPr>
          <w:sz w:val="20"/>
          <w:szCs w:val="20"/>
        </w:rPr>
        <w:t xml:space="preserve"> $24 million of inventory-related charges to reduce the carrying value of certain obsolete and excess inventory items to their net realizable value</w:t>
      </w:r>
      <w:r w:rsidR="00404848">
        <w:rPr>
          <w:sz w:val="20"/>
          <w:szCs w:val="20"/>
        </w:rPr>
        <w:t xml:space="preserve"> in 2017 and 2016, respectively</w:t>
      </w:r>
      <w:r w:rsidR="00404848" w:rsidRPr="00404848">
        <w:rPr>
          <w:sz w:val="20"/>
          <w:szCs w:val="20"/>
        </w:rPr>
        <w:t>.  Severance costs includ</w:t>
      </w:r>
      <w:r w:rsidR="00404848">
        <w:rPr>
          <w:sz w:val="20"/>
          <w:szCs w:val="20"/>
        </w:rPr>
        <w:t>ed in operating expenses were $14</w:t>
      </w:r>
      <w:r w:rsidR="00404848" w:rsidRPr="00404848">
        <w:rPr>
          <w:sz w:val="20"/>
          <w:szCs w:val="20"/>
        </w:rPr>
        <w:t> mil</w:t>
      </w:r>
      <w:r w:rsidR="003573F5">
        <w:rPr>
          <w:sz w:val="20"/>
          <w:szCs w:val="20"/>
        </w:rPr>
        <w:t>lion and $13</w:t>
      </w:r>
      <w:r w:rsidR="00404848" w:rsidRPr="00404848">
        <w:rPr>
          <w:sz w:val="20"/>
          <w:szCs w:val="20"/>
        </w:rPr>
        <w:t xml:space="preserve"> million for the </w:t>
      </w:r>
      <w:r w:rsidR="00404848">
        <w:rPr>
          <w:sz w:val="20"/>
          <w:szCs w:val="20"/>
        </w:rPr>
        <w:t>years ended December 31</w:t>
      </w:r>
      <w:r w:rsidR="00404848" w:rsidRPr="00404848">
        <w:rPr>
          <w:sz w:val="20"/>
          <w:szCs w:val="20"/>
        </w:rPr>
        <w:t>, 2017 and 2016, respectively.</w:t>
      </w:r>
      <w:r w:rsidR="00404848">
        <w:rPr>
          <w:sz w:val="20"/>
          <w:szCs w:val="20"/>
        </w:rPr>
        <w:t xml:space="preserve"> </w:t>
      </w:r>
      <w:r w:rsidR="00404848" w:rsidRPr="00404848">
        <w:rPr>
          <w:sz w:val="20"/>
          <w:szCs w:val="20"/>
        </w:rPr>
        <w:t>The improveme</w:t>
      </w:r>
      <w:r w:rsidR="00665E25">
        <w:rPr>
          <w:sz w:val="20"/>
          <w:szCs w:val="20"/>
        </w:rPr>
        <w:t>nt of $25</w:t>
      </w:r>
      <w:r w:rsidR="00404848" w:rsidRPr="00404848">
        <w:rPr>
          <w:sz w:val="20"/>
          <w:szCs w:val="20"/>
        </w:rPr>
        <w:t xml:space="preserve"> million was primarily due to these prior year charges combined with lower SG&amp;A attributable to 2016 cost reduction measures including headcount reductions and associated severance costs.  </w:t>
      </w:r>
    </w:p>
    <w:p w:rsidR="00E65D14" w:rsidRDefault="00545136" w:rsidP="00545136">
      <w:pPr>
        <w:pStyle w:val="NormalWeb"/>
        <w:spacing w:before="140" w:beforeAutospacing="0" w:after="0" w:afterAutospacing="0"/>
        <w:rPr>
          <w:sz w:val="20"/>
        </w:rPr>
      </w:pPr>
      <w:r w:rsidRPr="00911451">
        <w:rPr>
          <w:b/>
          <w:bCs/>
          <w:i/>
          <w:iCs/>
          <w:sz w:val="20"/>
          <w:szCs w:val="20"/>
        </w:rPr>
        <w:t>Interest Expense</w:t>
      </w:r>
      <w:r w:rsidRPr="00911451">
        <w:rPr>
          <w:i/>
          <w:iCs/>
          <w:sz w:val="20"/>
          <w:szCs w:val="20"/>
        </w:rPr>
        <w:t>.</w:t>
      </w:r>
      <w:r w:rsidRPr="00911451">
        <w:rPr>
          <w:sz w:val="20"/>
          <w:szCs w:val="20"/>
        </w:rPr>
        <w:t> Our interest expense was $</w:t>
      </w:r>
      <w:r w:rsidR="005A4C28" w:rsidRPr="00834271">
        <w:rPr>
          <w:sz w:val="20"/>
          <w:szCs w:val="20"/>
        </w:rPr>
        <w:t>31</w:t>
      </w:r>
      <w:r w:rsidRPr="00911451">
        <w:rPr>
          <w:sz w:val="20"/>
          <w:szCs w:val="20"/>
        </w:rPr>
        <w:t xml:space="preserve"> million for the year ended </w:t>
      </w:r>
      <w:r w:rsidR="00492569" w:rsidRPr="00834271">
        <w:rPr>
          <w:sz w:val="20"/>
          <w:szCs w:val="20"/>
        </w:rPr>
        <w:t>December 31, 2017</w:t>
      </w:r>
      <w:r w:rsidRPr="00911451">
        <w:rPr>
          <w:sz w:val="20"/>
          <w:szCs w:val="20"/>
        </w:rPr>
        <w:t xml:space="preserve"> as compared to $</w:t>
      </w:r>
      <w:r w:rsidR="00492569" w:rsidRPr="00834271">
        <w:rPr>
          <w:sz w:val="20"/>
          <w:szCs w:val="20"/>
        </w:rPr>
        <w:t>35</w:t>
      </w:r>
      <w:r w:rsidRPr="00911451">
        <w:rPr>
          <w:sz w:val="20"/>
          <w:szCs w:val="20"/>
        </w:rPr>
        <w:t xml:space="preserve"> million for the year ended </w:t>
      </w:r>
      <w:r w:rsidR="00492569" w:rsidRPr="00834271">
        <w:rPr>
          <w:sz w:val="20"/>
          <w:szCs w:val="20"/>
        </w:rPr>
        <w:t>December 31, 2016</w:t>
      </w:r>
      <w:r w:rsidRPr="00911451">
        <w:rPr>
          <w:sz w:val="20"/>
          <w:szCs w:val="20"/>
        </w:rPr>
        <w:t>.</w:t>
      </w:r>
      <w:r>
        <w:rPr>
          <w:sz w:val="20"/>
          <w:szCs w:val="20"/>
        </w:rPr>
        <w:t xml:space="preserve"> </w:t>
      </w:r>
      <w:r w:rsidRPr="00911451">
        <w:rPr>
          <w:sz w:val="20"/>
          <w:szCs w:val="20"/>
        </w:rPr>
        <w:t xml:space="preserve"> </w:t>
      </w:r>
      <w:r>
        <w:rPr>
          <w:sz w:val="20"/>
        </w:rPr>
        <w:t xml:space="preserve">The </w:t>
      </w:r>
      <w:r w:rsidR="003573F5" w:rsidRPr="00834271">
        <w:rPr>
          <w:sz w:val="20"/>
        </w:rPr>
        <w:t>de</w:t>
      </w:r>
      <w:r w:rsidR="0005484A" w:rsidRPr="00834271">
        <w:rPr>
          <w:sz w:val="20"/>
        </w:rPr>
        <w:t>crease</w:t>
      </w:r>
      <w:r>
        <w:rPr>
          <w:sz w:val="20"/>
        </w:rPr>
        <w:t xml:space="preserve"> can be attributed to lower average debt levels in 2</w:t>
      </w:r>
      <w:r w:rsidR="003573F5">
        <w:rPr>
          <w:sz w:val="20"/>
        </w:rPr>
        <w:t>017</w:t>
      </w:r>
      <w:r w:rsidR="003D4296">
        <w:rPr>
          <w:sz w:val="20"/>
        </w:rPr>
        <w:t>.</w:t>
      </w:r>
    </w:p>
    <w:p w:rsidR="003573F5" w:rsidRDefault="00545136" w:rsidP="003573F5">
      <w:pPr>
        <w:pStyle w:val="NormalWeb"/>
        <w:spacing w:before="180" w:after="0"/>
      </w:pPr>
      <w:r w:rsidRPr="00911451">
        <w:rPr>
          <w:b/>
          <w:bCs/>
          <w:i/>
          <w:iCs/>
          <w:sz w:val="20"/>
          <w:szCs w:val="20"/>
        </w:rPr>
        <w:t>Other</w:t>
      </w:r>
      <w:r w:rsidR="00D724F7">
        <w:rPr>
          <w:b/>
          <w:bCs/>
          <w:i/>
          <w:iCs/>
          <w:sz w:val="20"/>
          <w:szCs w:val="20"/>
        </w:rPr>
        <w:t xml:space="preserve"> Expense</w:t>
      </w:r>
      <w:r w:rsidRPr="00911451">
        <w:rPr>
          <w:i/>
          <w:iCs/>
          <w:sz w:val="20"/>
          <w:szCs w:val="20"/>
        </w:rPr>
        <w:t>.</w:t>
      </w:r>
      <w:r w:rsidRPr="00911451">
        <w:rPr>
          <w:sz w:val="20"/>
          <w:szCs w:val="20"/>
        </w:rPr>
        <w:t> </w:t>
      </w:r>
      <w:r>
        <w:rPr>
          <w:sz w:val="20"/>
          <w:szCs w:val="20"/>
        </w:rPr>
        <w:t xml:space="preserve">Our other expense </w:t>
      </w:r>
      <w:r w:rsidR="003573F5">
        <w:rPr>
          <w:sz w:val="20"/>
          <w:szCs w:val="20"/>
        </w:rPr>
        <w:t>in</w:t>
      </w:r>
      <w:r>
        <w:rPr>
          <w:sz w:val="20"/>
          <w:szCs w:val="20"/>
        </w:rPr>
        <w:t>creased to</w:t>
      </w:r>
      <w:r w:rsidR="00E61FDA">
        <w:rPr>
          <w:sz w:val="20"/>
          <w:szCs w:val="20"/>
        </w:rPr>
        <w:t xml:space="preserve"> $</w:t>
      </w:r>
      <w:r w:rsidR="005A4C28" w:rsidRPr="00834271">
        <w:rPr>
          <w:sz w:val="20"/>
          <w:szCs w:val="20"/>
        </w:rPr>
        <w:t>8</w:t>
      </w:r>
      <w:r>
        <w:rPr>
          <w:sz w:val="20"/>
          <w:szCs w:val="20"/>
        </w:rPr>
        <w:t xml:space="preserve"> million for the year ended </w:t>
      </w:r>
      <w:r w:rsidR="00492569" w:rsidRPr="00834271">
        <w:rPr>
          <w:sz w:val="20"/>
          <w:szCs w:val="20"/>
        </w:rPr>
        <w:t>December 31, 2017</w:t>
      </w:r>
      <w:r>
        <w:rPr>
          <w:sz w:val="20"/>
          <w:szCs w:val="20"/>
        </w:rPr>
        <w:t xml:space="preserve"> from $</w:t>
      </w:r>
      <w:r w:rsidR="003573F5" w:rsidRPr="00834271">
        <w:rPr>
          <w:sz w:val="20"/>
          <w:szCs w:val="20"/>
        </w:rPr>
        <w:t>0</w:t>
      </w:r>
      <w:r>
        <w:rPr>
          <w:sz w:val="20"/>
          <w:szCs w:val="20"/>
        </w:rPr>
        <w:t xml:space="preserve"> million for the year ended </w:t>
      </w:r>
      <w:r w:rsidR="00492569" w:rsidRPr="00834271">
        <w:rPr>
          <w:sz w:val="20"/>
          <w:szCs w:val="20"/>
        </w:rPr>
        <w:t>December 31, 2016</w:t>
      </w:r>
      <w:r>
        <w:rPr>
          <w:sz w:val="20"/>
          <w:szCs w:val="20"/>
        </w:rPr>
        <w:t xml:space="preserve">. </w:t>
      </w:r>
      <w:r>
        <w:rPr>
          <w:sz w:val="20"/>
        </w:rPr>
        <w:t>In 2</w:t>
      </w:r>
      <w:r w:rsidR="003573F5">
        <w:rPr>
          <w:sz w:val="20"/>
        </w:rPr>
        <w:t>017</w:t>
      </w:r>
      <w:r w:rsidR="003573F5">
        <w:rPr>
          <w:sz w:val="20"/>
          <w:szCs w:val="20"/>
        </w:rPr>
        <w:t>, other expense included an $8 million charge for the write off of debt issuance costs associated with the refinancing of our Term Loan and Global ABL Facility.</w:t>
      </w:r>
    </w:p>
    <w:p w:rsidR="00545136" w:rsidRDefault="00545136" w:rsidP="003573F5">
      <w:pPr>
        <w:pStyle w:val="NormalWeb"/>
        <w:spacing w:before="140" w:beforeAutospacing="0" w:after="0" w:afterAutospacing="0"/>
        <w:rPr>
          <w:b/>
          <w:bCs/>
          <w:i/>
          <w:iCs/>
          <w:sz w:val="20"/>
          <w:szCs w:val="20"/>
        </w:rPr>
      </w:pPr>
      <w:r w:rsidRPr="00911451">
        <w:rPr>
          <w:b/>
          <w:bCs/>
          <w:i/>
          <w:iCs/>
          <w:sz w:val="20"/>
          <w:szCs w:val="20"/>
        </w:rPr>
        <w:t>Income Tax</w:t>
      </w:r>
      <w:r>
        <w:rPr>
          <w:b/>
          <w:bCs/>
          <w:i/>
          <w:iCs/>
          <w:sz w:val="20"/>
          <w:szCs w:val="20"/>
        </w:rPr>
        <w:t xml:space="preserve"> Benefit</w:t>
      </w:r>
      <w:r w:rsidRPr="00911451">
        <w:rPr>
          <w:i/>
          <w:iCs/>
          <w:sz w:val="20"/>
          <w:szCs w:val="20"/>
        </w:rPr>
        <w:t>.</w:t>
      </w:r>
      <w:r w:rsidRPr="00911451">
        <w:rPr>
          <w:sz w:val="20"/>
          <w:szCs w:val="20"/>
        </w:rPr>
        <w:t xml:space="preserve"> Our income tax </w:t>
      </w:r>
      <w:r>
        <w:rPr>
          <w:sz w:val="20"/>
          <w:szCs w:val="20"/>
        </w:rPr>
        <w:t xml:space="preserve">benefit </w:t>
      </w:r>
      <w:r w:rsidRPr="00911451">
        <w:rPr>
          <w:sz w:val="20"/>
          <w:szCs w:val="20"/>
        </w:rPr>
        <w:t>was $</w:t>
      </w:r>
      <w:r w:rsidR="008F60A6" w:rsidRPr="00834271">
        <w:rPr>
          <w:sz w:val="20"/>
          <w:szCs w:val="20"/>
        </w:rPr>
        <w:t>43</w:t>
      </w:r>
      <w:r w:rsidRPr="00911451">
        <w:rPr>
          <w:sz w:val="20"/>
          <w:szCs w:val="20"/>
        </w:rPr>
        <w:t xml:space="preserve"> million for the year ended </w:t>
      </w:r>
      <w:r w:rsidR="00492569" w:rsidRPr="00834271">
        <w:rPr>
          <w:sz w:val="20"/>
          <w:szCs w:val="20"/>
        </w:rPr>
        <w:t>December 31, 2017</w:t>
      </w:r>
      <w:r w:rsidRPr="00911451">
        <w:rPr>
          <w:sz w:val="20"/>
          <w:szCs w:val="20"/>
        </w:rPr>
        <w:t>, as compared to</w:t>
      </w:r>
      <w:r w:rsidR="00993C8A">
        <w:rPr>
          <w:sz w:val="20"/>
          <w:szCs w:val="20"/>
        </w:rPr>
        <w:t xml:space="preserve"> benefit </w:t>
      </w:r>
      <w:r>
        <w:rPr>
          <w:sz w:val="20"/>
          <w:szCs w:val="20"/>
        </w:rPr>
        <w:t>of</w:t>
      </w:r>
      <w:r w:rsidRPr="00911451">
        <w:rPr>
          <w:sz w:val="20"/>
          <w:szCs w:val="20"/>
        </w:rPr>
        <w:t xml:space="preserve"> $</w:t>
      </w:r>
      <w:r w:rsidR="00492569" w:rsidRPr="00834271">
        <w:rPr>
          <w:sz w:val="20"/>
          <w:szCs w:val="20"/>
        </w:rPr>
        <w:t>8</w:t>
      </w:r>
      <w:r w:rsidRPr="00911451">
        <w:rPr>
          <w:sz w:val="20"/>
          <w:szCs w:val="20"/>
        </w:rPr>
        <w:t xml:space="preserve"> million for the year ended </w:t>
      </w:r>
      <w:r w:rsidR="00492569" w:rsidRPr="00834271">
        <w:rPr>
          <w:sz w:val="20"/>
          <w:szCs w:val="20"/>
        </w:rPr>
        <w:t>December 31, 2016</w:t>
      </w:r>
      <w:r w:rsidR="000A5991" w:rsidRPr="00834271">
        <w:rPr>
          <w:sz w:val="20"/>
          <w:szCs w:val="20"/>
        </w:rPr>
        <w:t>.</w:t>
      </w:r>
      <w:r w:rsidRPr="00911451">
        <w:rPr>
          <w:sz w:val="20"/>
          <w:szCs w:val="20"/>
        </w:rPr>
        <w:t xml:space="preserve"> </w:t>
      </w:r>
      <w:r w:rsidR="00BE6C25">
        <w:rPr>
          <w:sz w:val="20"/>
          <w:szCs w:val="20"/>
        </w:rPr>
        <w:t xml:space="preserve">In the fourth quarter of 2017, </w:t>
      </w:r>
      <w:r w:rsidR="008F60A6">
        <w:rPr>
          <w:sz w:val="20"/>
          <w:szCs w:val="20"/>
        </w:rPr>
        <w:t xml:space="preserve">we recorded a </w:t>
      </w:r>
      <w:r w:rsidR="00BC669B">
        <w:rPr>
          <w:sz w:val="20"/>
          <w:szCs w:val="20"/>
        </w:rPr>
        <w:t xml:space="preserve">provisional </w:t>
      </w:r>
      <w:r w:rsidR="00451F2D">
        <w:rPr>
          <w:sz w:val="20"/>
          <w:szCs w:val="20"/>
        </w:rPr>
        <w:t xml:space="preserve">net </w:t>
      </w:r>
      <w:r w:rsidR="008F60A6">
        <w:rPr>
          <w:sz w:val="20"/>
          <w:szCs w:val="20"/>
        </w:rPr>
        <w:t>tax benefit of $5</w:t>
      </w:r>
      <w:r w:rsidR="00AB770F">
        <w:rPr>
          <w:sz w:val="20"/>
          <w:szCs w:val="20"/>
        </w:rPr>
        <w:t>0</w:t>
      </w:r>
      <w:r w:rsidR="00BE6C25">
        <w:rPr>
          <w:sz w:val="20"/>
          <w:szCs w:val="20"/>
        </w:rPr>
        <w:t xml:space="preserve"> million associated with the passage of the Tax Act. Excluding the impact of </w:t>
      </w:r>
      <w:r w:rsidR="000A5991">
        <w:rPr>
          <w:sz w:val="20"/>
          <w:szCs w:val="20"/>
        </w:rPr>
        <w:t>the Tax Act and</w:t>
      </w:r>
      <w:r w:rsidR="00BE6C25">
        <w:rPr>
          <w:sz w:val="20"/>
          <w:szCs w:val="20"/>
        </w:rPr>
        <w:t xml:space="preserve"> $20 million</w:t>
      </w:r>
      <w:r w:rsidR="000A5991">
        <w:rPr>
          <w:sz w:val="20"/>
          <w:szCs w:val="20"/>
        </w:rPr>
        <w:t xml:space="preserve"> of</w:t>
      </w:r>
      <w:r w:rsidR="00BE6C25">
        <w:rPr>
          <w:sz w:val="20"/>
          <w:szCs w:val="20"/>
        </w:rPr>
        <w:t xml:space="preserve"> severance and restructuring </w:t>
      </w:r>
      <w:r w:rsidR="008F60A6">
        <w:rPr>
          <w:sz w:val="20"/>
          <w:szCs w:val="20"/>
        </w:rPr>
        <w:t xml:space="preserve">and inventory related </w:t>
      </w:r>
      <w:r w:rsidR="00BE6C25">
        <w:rPr>
          <w:sz w:val="20"/>
          <w:szCs w:val="20"/>
        </w:rPr>
        <w:t>charges within our International segment</w:t>
      </w:r>
      <w:r w:rsidR="00D94A71">
        <w:rPr>
          <w:sz w:val="20"/>
          <w:szCs w:val="20"/>
        </w:rPr>
        <w:t>,</w:t>
      </w:r>
      <w:r w:rsidR="00BE6C25">
        <w:rPr>
          <w:sz w:val="20"/>
          <w:szCs w:val="20"/>
        </w:rPr>
        <w:t xml:space="preserve"> for which there was very little tax b</w:t>
      </w:r>
      <w:r w:rsidR="000A5991">
        <w:rPr>
          <w:sz w:val="20"/>
          <w:szCs w:val="20"/>
        </w:rPr>
        <w:t>enefit</w:t>
      </w:r>
      <w:r w:rsidR="00BE6C25">
        <w:rPr>
          <w:sz w:val="20"/>
          <w:szCs w:val="20"/>
        </w:rPr>
        <w:t>, our effect</w:t>
      </w:r>
      <w:r w:rsidR="00FD62DD">
        <w:rPr>
          <w:sz w:val="20"/>
          <w:szCs w:val="20"/>
        </w:rPr>
        <w:t>ive tax rate would have been 26</w:t>
      </w:r>
      <w:r w:rsidR="00BE6C25">
        <w:rPr>
          <w:sz w:val="20"/>
          <w:szCs w:val="20"/>
        </w:rPr>
        <w:t>%.</w:t>
      </w:r>
      <w:r w:rsidR="00D724F7">
        <w:rPr>
          <w:sz w:val="20"/>
          <w:szCs w:val="20"/>
        </w:rPr>
        <w:t xml:space="preserve">  The </w:t>
      </w:r>
      <w:r w:rsidR="00D12156" w:rsidRPr="00834271">
        <w:rPr>
          <w:sz w:val="20"/>
          <w:szCs w:val="20"/>
        </w:rPr>
        <w:t>2016</w:t>
      </w:r>
      <w:r w:rsidR="00D724F7">
        <w:rPr>
          <w:sz w:val="20"/>
          <w:szCs w:val="20"/>
        </w:rPr>
        <w:t xml:space="preserve"> effective tax rate of </w:t>
      </w:r>
      <w:r w:rsidR="00D12156">
        <w:rPr>
          <w:sz w:val="20"/>
          <w:szCs w:val="20"/>
        </w:rPr>
        <w:t>9</w:t>
      </w:r>
      <w:r w:rsidR="00D724F7">
        <w:rPr>
          <w:sz w:val="20"/>
          <w:szCs w:val="20"/>
        </w:rPr>
        <w:t xml:space="preserve">% </w:t>
      </w:r>
      <w:r w:rsidR="00D12156">
        <w:rPr>
          <w:sz w:val="20"/>
          <w:szCs w:val="20"/>
        </w:rPr>
        <w:t>was lower</w:t>
      </w:r>
      <w:r w:rsidR="00D12156" w:rsidRPr="00D12156">
        <w:rPr>
          <w:sz w:val="20"/>
          <w:szCs w:val="20"/>
        </w:rPr>
        <w:t xml:space="preserve"> than our customary ef</w:t>
      </w:r>
      <w:r w:rsidR="00D12156">
        <w:rPr>
          <w:sz w:val="20"/>
          <w:szCs w:val="20"/>
        </w:rPr>
        <w:t xml:space="preserve">fective tax rate as a result of </w:t>
      </w:r>
      <w:r w:rsidR="00D12156" w:rsidRPr="00D12156">
        <w:rPr>
          <w:sz w:val="20"/>
          <w:szCs w:val="20"/>
        </w:rPr>
        <w:t>the mix of pre-tax losses in all segments, including an increase in the relative significance of pre-tax losses in foreign jurisdictions where the losses have no corresponding tax benefit</w:t>
      </w:r>
    </w:p>
    <w:p w:rsidR="00545136" w:rsidRPr="00911451" w:rsidRDefault="00545136" w:rsidP="00545136">
      <w:pPr>
        <w:pStyle w:val="NormalWeb"/>
        <w:spacing w:before="180" w:beforeAutospacing="0" w:after="0" w:afterAutospacing="0"/>
        <w:rPr>
          <w:sz w:val="20"/>
          <w:szCs w:val="20"/>
        </w:rPr>
      </w:pPr>
      <w:r w:rsidRPr="00911451">
        <w:rPr>
          <w:b/>
          <w:bCs/>
          <w:i/>
          <w:iCs/>
          <w:sz w:val="20"/>
          <w:szCs w:val="20"/>
        </w:rPr>
        <w:t>Net</w:t>
      </w:r>
      <w:r w:rsidR="003573F5">
        <w:rPr>
          <w:b/>
          <w:bCs/>
          <w:i/>
          <w:iCs/>
          <w:sz w:val="20"/>
          <w:szCs w:val="20"/>
        </w:rPr>
        <w:t xml:space="preserve"> Income (</w:t>
      </w:r>
      <w:r>
        <w:rPr>
          <w:b/>
          <w:bCs/>
          <w:i/>
          <w:iCs/>
          <w:sz w:val="20"/>
          <w:szCs w:val="20"/>
        </w:rPr>
        <w:t>Loss</w:t>
      </w:r>
      <w:r w:rsidR="003573F5">
        <w:rPr>
          <w:b/>
          <w:bCs/>
          <w:i/>
          <w:iCs/>
          <w:sz w:val="20"/>
          <w:szCs w:val="20"/>
        </w:rPr>
        <w:t>)</w:t>
      </w:r>
      <w:r w:rsidRPr="00911451">
        <w:rPr>
          <w:i/>
          <w:iCs/>
          <w:sz w:val="20"/>
          <w:szCs w:val="20"/>
        </w:rPr>
        <w:t>.</w:t>
      </w:r>
      <w:r w:rsidRPr="00911451">
        <w:rPr>
          <w:sz w:val="20"/>
          <w:szCs w:val="20"/>
        </w:rPr>
        <w:t xml:space="preserve"> Our net </w:t>
      </w:r>
      <w:r w:rsidR="003573F5">
        <w:rPr>
          <w:sz w:val="20"/>
          <w:szCs w:val="20"/>
        </w:rPr>
        <w:t xml:space="preserve">income </w:t>
      </w:r>
      <w:r w:rsidRPr="00911451">
        <w:rPr>
          <w:sz w:val="20"/>
          <w:szCs w:val="20"/>
        </w:rPr>
        <w:t>was $</w:t>
      </w:r>
      <w:r w:rsidR="008F60A6" w:rsidRPr="00834271">
        <w:rPr>
          <w:sz w:val="20"/>
          <w:szCs w:val="20"/>
        </w:rPr>
        <w:t>50</w:t>
      </w:r>
      <w:r w:rsidRPr="00911451">
        <w:rPr>
          <w:sz w:val="20"/>
          <w:szCs w:val="20"/>
        </w:rPr>
        <w:t xml:space="preserve"> million for the year ended </w:t>
      </w:r>
      <w:r w:rsidR="00492569" w:rsidRPr="00834271">
        <w:rPr>
          <w:sz w:val="20"/>
          <w:szCs w:val="20"/>
        </w:rPr>
        <w:t>December 31, 2017</w:t>
      </w:r>
      <w:r w:rsidR="003D4296">
        <w:rPr>
          <w:sz w:val="20"/>
          <w:szCs w:val="20"/>
        </w:rPr>
        <w:t xml:space="preserve"> as compared</w:t>
      </w:r>
      <w:r w:rsidR="006F1972">
        <w:rPr>
          <w:sz w:val="20"/>
          <w:szCs w:val="20"/>
        </w:rPr>
        <w:t xml:space="preserve"> to</w:t>
      </w:r>
      <w:r w:rsidR="003573F5">
        <w:rPr>
          <w:sz w:val="20"/>
          <w:szCs w:val="20"/>
        </w:rPr>
        <w:t xml:space="preserve"> net loss</w:t>
      </w:r>
      <w:r w:rsidR="003D4296">
        <w:rPr>
          <w:sz w:val="20"/>
          <w:szCs w:val="20"/>
        </w:rPr>
        <w:t xml:space="preserve"> </w:t>
      </w:r>
      <w:r w:rsidR="003573F5">
        <w:rPr>
          <w:sz w:val="20"/>
          <w:szCs w:val="20"/>
        </w:rPr>
        <w:t xml:space="preserve">of </w:t>
      </w:r>
      <w:r w:rsidRPr="00911451">
        <w:rPr>
          <w:sz w:val="20"/>
          <w:szCs w:val="20"/>
        </w:rPr>
        <w:t>$</w:t>
      </w:r>
      <w:r w:rsidR="00492569" w:rsidRPr="00834271">
        <w:rPr>
          <w:sz w:val="20"/>
          <w:szCs w:val="20"/>
        </w:rPr>
        <w:t>83</w:t>
      </w:r>
      <w:r w:rsidRPr="00911451">
        <w:rPr>
          <w:sz w:val="20"/>
          <w:szCs w:val="20"/>
        </w:rPr>
        <w:t> million for the year ended</w:t>
      </w:r>
      <w:r w:rsidR="00137CDB">
        <w:rPr>
          <w:sz w:val="20"/>
          <w:szCs w:val="20"/>
        </w:rPr>
        <w:t xml:space="preserve"> </w:t>
      </w:r>
      <w:r w:rsidR="00137CDB" w:rsidRPr="00834271">
        <w:rPr>
          <w:sz w:val="20"/>
          <w:szCs w:val="20"/>
        </w:rPr>
        <w:t>December 31, 2016</w:t>
      </w:r>
      <w:r>
        <w:rPr>
          <w:sz w:val="20"/>
          <w:szCs w:val="20"/>
        </w:rPr>
        <w:t>, a</w:t>
      </w:r>
      <w:r w:rsidR="005D09E3">
        <w:rPr>
          <w:sz w:val="20"/>
          <w:szCs w:val="20"/>
        </w:rPr>
        <w:t>n improvement</w:t>
      </w:r>
      <w:r w:rsidRPr="00911451">
        <w:rPr>
          <w:sz w:val="20"/>
          <w:szCs w:val="20"/>
        </w:rPr>
        <w:t xml:space="preserve"> of $</w:t>
      </w:r>
      <w:r w:rsidR="007256B7" w:rsidRPr="00834271">
        <w:rPr>
          <w:sz w:val="20"/>
          <w:szCs w:val="20"/>
        </w:rPr>
        <w:t>133</w:t>
      </w:r>
      <w:r w:rsidR="003D4296">
        <w:rPr>
          <w:sz w:val="20"/>
          <w:szCs w:val="20"/>
        </w:rPr>
        <w:t xml:space="preserve"> million</w:t>
      </w:r>
      <w:r w:rsidR="000A5991">
        <w:rPr>
          <w:sz w:val="20"/>
          <w:szCs w:val="20"/>
        </w:rPr>
        <w:t xml:space="preserve">, reflecting improved income before </w:t>
      </w:r>
      <w:r w:rsidR="00AB770F">
        <w:rPr>
          <w:sz w:val="20"/>
          <w:szCs w:val="20"/>
        </w:rPr>
        <w:t>taxes and the</w:t>
      </w:r>
      <w:r w:rsidR="00A20DBD">
        <w:rPr>
          <w:sz w:val="20"/>
          <w:szCs w:val="20"/>
        </w:rPr>
        <w:t xml:space="preserve"> provisional</w:t>
      </w:r>
      <w:r w:rsidR="00AB770F">
        <w:rPr>
          <w:sz w:val="20"/>
          <w:szCs w:val="20"/>
        </w:rPr>
        <w:t xml:space="preserve"> tax benefit of $50</w:t>
      </w:r>
      <w:r w:rsidR="000A5991">
        <w:rPr>
          <w:sz w:val="20"/>
          <w:szCs w:val="20"/>
        </w:rPr>
        <w:t xml:space="preserve"> million associated with the Tax Act</w:t>
      </w:r>
      <w:r w:rsidR="003D4296">
        <w:rPr>
          <w:sz w:val="20"/>
          <w:szCs w:val="20"/>
        </w:rPr>
        <w:t>.</w:t>
      </w:r>
      <w:r w:rsidRPr="00911451">
        <w:rPr>
          <w:sz w:val="20"/>
          <w:szCs w:val="20"/>
        </w:rPr>
        <w:t xml:space="preserve"> </w:t>
      </w:r>
    </w:p>
    <w:p w:rsidR="00545136" w:rsidRDefault="00545136" w:rsidP="00545136">
      <w:pPr>
        <w:pStyle w:val="NormalWeb"/>
        <w:spacing w:before="180" w:beforeAutospacing="0" w:after="0" w:afterAutospacing="0"/>
        <w:rPr>
          <w:sz w:val="20"/>
          <w:szCs w:val="20"/>
        </w:rPr>
      </w:pPr>
      <w:r w:rsidRPr="00911451">
        <w:rPr>
          <w:b/>
          <w:bCs/>
          <w:i/>
          <w:iCs/>
          <w:sz w:val="20"/>
          <w:szCs w:val="20"/>
        </w:rPr>
        <w:t>Adjusted EBITDA</w:t>
      </w:r>
      <w:r w:rsidRPr="00911451">
        <w:rPr>
          <w:i/>
          <w:iCs/>
          <w:sz w:val="20"/>
          <w:szCs w:val="20"/>
        </w:rPr>
        <w:t>.</w:t>
      </w:r>
      <w:r w:rsidRPr="00911451">
        <w:rPr>
          <w:sz w:val="20"/>
          <w:szCs w:val="20"/>
        </w:rPr>
        <w:t>  Adjusted EBITDA, a non-GAAP financial measure, was $</w:t>
      </w:r>
      <w:r w:rsidR="005A4C28" w:rsidRPr="00834271">
        <w:rPr>
          <w:sz w:val="20"/>
          <w:szCs w:val="20"/>
        </w:rPr>
        <w:t>179</w:t>
      </w:r>
      <w:r w:rsidRPr="00911451">
        <w:rPr>
          <w:sz w:val="20"/>
          <w:szCs w:val="20"/>
        </w:rPr>
        <w:t xml:space="preserve"> million for the year ended </w:t>
      </w:r>
      <w:r w:rsidR="00492569" w:rsidRPr="00834271">
        <w:rPr>
          <w:sz w:val="20"/>
          <w:szCs w:val="20"/>
        </w:rPr>
        <w:t>December 31, 2017</w:t>
      </w:r>
      <w:r w:rsidRPr="00911451">
        <w:rPr>
          <w:sz w:val="20"/>
          <w:szCs w:val="20"/>
        </w:rPr>
        <w:t>, as compared to $</w:t>
      </w:r>
      <w:r w:rsidR="00492569" w:rsidRPr="00834271">
        <w:rPr>
          <w:sz w:val="20"/>
          <w:szCs w:val="20"/>
        </w:rPr>
        <w:t>75</w:t>
      </w:r>
      <w:r w:rsidRPr="00911451">
        <w:rPr>
          <w:sz w:val="20"/>
          <w:szCs w:val="20"/>
        </w:rPr>
        <w:t xml:space="preserve"> million for the year ended </w:t>
      </w:r>
      <w:r w:rsidR="00492569" w:rsidRPr="00834271">
        <w:rPr>
          <w:sz w:val="20"/>
          <w:szCs w:val="20"/>
        </w:rPr>
        <w:t>December 31, 2016</w:t>
      </w:r>
      <w:r>
        <w:rPr>
          <w:sz w:val="20"/>
          <w:szCs w:val="20"/>
        </w:rPr>
        <w:t xml:space="preserve">. Our Adjusted EBITDA </w:t>
      </w:r>
      <w:r w:rsidR="003573F5">
        <w:rPr>
          <w:sz w:val="20"/>
          <w:szCs w:val="20"/>
        </w:rPr>
        <w:t>in</w:t>
      </w:r>
      <w:r>
        <w:rPr>
          <w:sz w:val="20"/>
          <w:szCs w:val="20"/>
        </w:rPr>
        <w:t>creased</w:t>
      </w:r>
      <w:r w:rsidRPr="00911451">
        <w:rPr>
          <w:sz w:val="20"/>
          <w:szCs w:val="20"/>
        </w:rPr>
        <w:t xml:space="preserve"> $</w:t>
      </w:r>
      <w:r w:rsidR="005A4C28" w:rsidRPr="00834271">
        <w:rPr>
          <w:sz w:val="20"/>
          <w:szCs w:val="20"/>
        </w:rPr>
        <w:t>104</w:t>
      </w:r>
      <w:r w:rsidRPr="00911451">
        <w:rPr>
          <w:sz w:val="20"/>
          <w:szCs w:val="20"/>
        </w:rPr>
        <w:t xml:space="preserve"> million over that period primarily </w:t>
      </w:r>
      <w:r>
        <w:rPr>
          <w:sz w:val="20"/>
          <w:szCs w:val="20"/>
        </w:rPr>
        <w:t xml:space="preserve">as a </w:t>
      </w:r>
      <w:r w:rsidRPr="00911451">
        <w:rPr>
          <w:sz w:val="20"/>
          <w:szCs w:val="20"/>
        </w:rPr>
        <w:t>r</w:t>
      </w:r>
      <w:r>
        <w:rPr>
          <w:sz w:val="20"/>
          <w:szCs w:val="20"/>
        </w:rPr>
        <w:t>esult of the</w:t>
      </w:r>
      <w:r w:rsidRPr="00911451">
        <w:rPr>
          <w:sz w:val="20"/>
          <w:szCs w:val="20"/>
        </w:rPr>
        <w:t xml:space="preserve"> factors noted above. </w:t>
      </w:r>
    </w:p>
    <w:p w:rsidR="00C71BD1" w:rsidRDefault="00C71BD1" w:rsidP="00C71BD1">
      <w:pPr>
        <w:pStyle w:val="NormalWeb"/>
        <w:spacing w:before="180" w:after="0"/>
      </w:pPr>
      <w:r>
        <w:rPr>
          <w:sz w:val="20"/>
          <w:szCs w:val="20"/>
        </w:rPr>
        <w:t xml:space="preserve">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 </w:t>
      </w:r>
    </w:p>
    <w:p w:rsidR="00545136" w:rsidRDefault="00C71BD1" w:rsidP="00C71BD1">
      <w:pPr>
        <w:pStyle w:val="NormalWeb"/>
        <w:keepLines/>
        <w:widowControl w:val="0"/>
        <w:spacing w:before="180" w:after="0"/>
        <w:rPr>
          <w:sz w:val="20"/>
          <w:szCs w:val="20"/>
        </w:rPr>
      </w:pPr>
      <w:r>
        <w:rPr>
          <w:sz w:val="20"/>
          <w:szCs w:val="20"/>
        </w:rPr>
        <w:t xml:space="preserve">We believe Adjusted EBITDA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directly comparable to Adjusted EBITDA. </w:t>
      </w:r>
      <w:r w:rsidR="00545136" w:rsidRPr="00911451">
        <w:rPr>
          <w:sz w:val="20"/>
          <w:szCs w:val="20"/>
        </w:rPr>
        <w:t xml:space="preserve"> </w:t>
      </w:r>
    </w:p>
    <w:p w:rsidR="00270D96" w:rsidRDefault="00545136" w:rsidP="00545136">
      <w:pPr>
        <w:pStyle w:val="NormalWeb"/>
        <w:keepNext/>
        <w:spacing w:before="180" w:beforeAutospacing="0" w:after="0" w:afterAutospacing="0"/>
        <w:rPr>
          <w:sz w:val="20"/>
          <w:szCs w:val="20"/>
        </w:rPr>
      </w:pPr>
      <w:r w:rsidRPr="00911451">
        <w:rPr>
          <w:sz w:val="20"/>
          <w:szCs w:val="20"/>
        </w:rPr>
        <w:lastRenderedPageBreak/>
        <w:t>The following table reconciles Adjusted EBITDA</w:t>
      </w:r>
      <w:r w:rsidR="00EB3CCF">
        <w:rPr>
          <w:sz w:val="20"/>
          <w:szCs w:val="20"/>
        </w:rPr>
        <w:t>, a non-GAAP financial measure,</w:t>
      </w:r>
      <w:r w:rsidRPr="00911451">
        <w:rPr>
          <w:sz w:val="20"/>
          <w:szCs w:val="20"/>
        </w:rPr>
        <w:t xml:space="preserve"> with our net</w:t>
      </w:r>
      <w:r w:rsidR="008A7576">
        <w:rPr>
          <w:sz w:val="20"/>
          <w:szCs w:val="20"/>
        </w:rPr>
        <w:t xml:space="preserve"> income</w:t>
      </w:r>
      <w:r w:rsidR="00FA4E9A">
        <w:rPr>
          <w:sz w:val="20"/>
          <w:szCs w:val="20"/>
        </w:rPr>
        <w:t xml:space="preserve"> </w:t>
      </w:r>
      <w:r w:rsidR="008A7576">
        <w:rPr>
          <w:sz w:val="20"/>
          <w:szCs w:val="20"/>
        </w:rPr>
        <w:t>(</w:t>
      </w:r>
      <w:r w:rsidR="009E1ED6">
        <w:rPr>
          <w:sz w:val="20"/>
          <w:szCs w:val="20"/>
        </w:rPr>
        <w:t>loss</w:t>
      </w:r>
      <w:r w:rsidR="008A7576">
        <w:rPr>
          <w:sz w:val="20"/>
          <w:szCs w:val="20"/>
        </w:rPr>
        <w:t>)</w:t>
      </w:r>
      <w:r w:rsidRPr="00911451">
        <w:rPr>
          <w:sz w:val="20"/>
          <w:szCs w:val="20"/>
        </w:rPr>
        <w:t xml:space="preserve">, as derived from our </w:t>
      </w:r>
      <w:r w:rsidR="00A578CB">
        <w:rPr>
          <w:sz w:val="20"/>
          <w:szCs w:val="20"/>
        </w:rPr>
        <w:t xml:space="preserve">consolidated </w:t>
      </w:r>
      <w:r w:rsidRPr="00911451">
        <w:rPr>
          <w:sz w:val="20"/>
          <w:szCs w:val="20"/>
        </w:rPr>
        <w:t xml:space="preserve">financial statements (in millions): </w:t>
      </w:r>
    </w:p>
    <w:tbl>
      <w:tblPr>
        <w:tblW w:w="5000" w:type="pct"/>
        <w:tblCellMar>
          <w:left w:w="0" w:type="dxa"/>
          <w:right w:w="0" w:type="dxa"/>
        </w:tblCellMar>
        <w:tblLook w:val="04A0" w:firstRow="1" w:lastRow="0" w:firstColumn="1" w:lastColumn="0" w:noHBand="0" w:noVBand="1"/>
      </w:tblPr>
      <w:tblGrid>
        <w:gridCol w:w="7586"/>
        <w:gridCol w:w="300"/>
        <w:gridCol w:w="1173"/>
        <w:gridCol w:w="270"/>
        <w:gridCol w:w="300"/>
        <w:gridCol w:w="1171"/>
      </w:tblGrid>
      <w:tr w:rsidR="00E9452A" w:rsidRPr="00834271" w:rsidTr="00E9452A">
        <w:trPr>
          <w:trHeight w:hRule="exact" w:val="20"/>
        </w:trPr>
        <w:tc>
          <w:tcPr>
            <w:tcW w:w="351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4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4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351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Year Ended December 31,</w:t>
            </w:r>
          </w:p>
        </w:tc>
      </w:tr>
      <w:tr w:rsidR="00E9452A" w:rsidRPr="00834271" w:rsidTr="00E9452A">
        <w:trPr>
          <w:trHeight w:hRule="exact" w:val="315"/>
        </w:trPr>
        <w:tc>
          <w:tcPr>
            <w:tcW w:w="351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125"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2016</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Net income (loss)</w:t>
            </w:r>
          </w:p>
        </w:tc>
        <w:tc>
          <w:tcPr>
            <w:tcW w:w="13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54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50</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4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sz w:val="20"/>
              </w:rPr>
            </w:pPr>
            <w:r w:rsidRPr="00834271">
              <w:rPr>
                <w:sz w:val="20"/>
              </w:rPr>
              <w:t xml:space="preserve"> (83)</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Income tax benefit</w:t>
            </w: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spacing w:before="1" w:after="1"/>
              <w:jc w:val="right"/>
              <w:rPr>
                <w:b/>
                <w:sz w:val="20"/>
              </w:rPr>
            </w:pPr>
            <w:r w:rsidRPr="00834271">
              <w:rPr>
                <w:b/>
                <w:sz w:val="20"/>
              </w:rPr>
              <w:t xml:space="preserve"> (43)</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(8)</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Interest expense</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31</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35</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Depreciation and amortization</w:t>
            </w: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22</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22</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 xml:space="preserve">Amortization of intangibles </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45</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47</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Increase (decrease) in LIFO reserve</w:t>
            </w: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28</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(14)</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Inventory-related charges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6</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40</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Equity-based compensation expense</w:t>
            </w: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16</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12</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Severance and restructuring charges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14</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20</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 xml:space="preserve">Foreign currency (gains) losses </w:t>
            </w: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spacing w:before="1" w:after="1"/>
              <w:jc w:val="right"/>
              <w:rPr>
                <w:b/>
                <w:sz w:val="20"/>
              </w:rPr>
            </w:pPr>
            <w:r w:rsidRPr="00834271">
              <w:rPr>
                <w:b/>
                <w:sz w:val="20"/>
              </w:rPr>
              <w:t xml:space="preserve"> (2)</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4</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Write off of debt issuance costs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8</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Litigation matter</w:t>
            </w: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3</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Change in fair value of derivative instruments</w:t>
            </w:r>
          </w:p>
        </w:tc>
        <w:tc>
          <w:tcPr>
            <w:tcW w:w="13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4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1</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4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3"/>
              <w:jc w:val="right"/>
              <w:rPr>
                <w:sz w:val="20"/>
              </w:rPr>
            </w:pPr>
            <w:r w:rsidRPr="00834271">
              <w:rPr>
                <w:sz w:val="20"/>
              </w:rPr>
              <w:t xml:space="preserve"> (1)</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Adjusted EBITDA</w:t>
            </w:r>
          </w:p>
        </w:tc>
        <w:tc>
          <w:tcPr>
            <w:tcW w:w="139"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543"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179</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9" w:type="pct"/>
            <w:tcBorders>
              <w:top w:val="nil"/>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4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75</w:t>
            </w:r>
          </w:p>
        </w:tc>
      </w:tr>
    </w:tbl>
    <w:p w:rsidR="00545136" w:rsidRDefault="00545136" w:rsidP="00545136">
      <w:pPr>
        <w:pStyle w:val="NormalWeb"/>
        <w:keepNext/>
        <w:spacing w:before="0" w:beforeAutospacing="0" w:after="0" w:afterAutospacing="0"/>
        <w:rPr>
          <w:b/>
          <w:bCs/>
          <w:i/>
          <w:iCs/>
          <w:sz w:val="20"/>
          <w:szCs w:val="20"/>
        </w:rPr>
      </w:pPr>
    </w:p>
    <w:p w:rsidR="009E1ED6" w:rsidRDefault="009E1ED6">
      <w:pPr>
        <w:rPr>
          <w:b/>
          <w:bCs/>
          <w:i/>
          <w:iCs/>
          <w:sz w:val="20"/>
        </w:rPr>
      </w:pPr>
      <w:r>
        <w:rPr>
          <w:b/>
          <w:bCs/>
          <w:i/>
          <w:iCs/>
          <w:sz w:val="20"/>
        </w:rPr>
        <w:br w:type="page"/>
      </w:r>
    </w:p>
    <w:p w:rsidR="004A5490" w:rsidRDefault="004A5490" w:rsidP="004A5490">
      <w:pPr>
        <w:pStyle w:val="NormalWeb"/>
        <w:keepNext/>
        <w:spacing w:before="0" w:beforeAutospacing="0" w:after="0" w:afterAutospacing="0"/>
        <w:rPr>
          <w:b/>
          <w:bCs/>
          <w:i/>
          <w:iCs/>
          <w:sz w:val="20"/>
          <w:szCs w:val="20"/>
        </w:rPr>
      </w:pPr>
      <w:r>
        <w:rPr>
          <w:b/>
          <w:bCs/>
          <w:i/>
          <w:iCs/>
          <w:sz w:val="20"/>
          <w:szCs w:val="20"/>
        </w:rPr>
        <w:lastRenderedPageBreak/>
        <w:t xml:space="preserve">Year Ended December 31, 2016 Compared to the Year Ended December 31, 2015 </w:t>
      </w:r>
    </w:p>
    <w:p w:rsidR="004A5490" w:rsidRDefault="004A5490" w:rsidP="004A5490">
      <w:pPr>
        <w:pStyle w:val="NormalWeb"/>
        <w:keepNext/>
        <w:spacing w:before="0" w:beforeAutospacing="0" w:after="0" w:afterAutospacing="0"/>
        <w:rPr>
          <w:sz w:val="20"/>
          <w:szCs w:val="20"/>
        </w:rPr>
      </w:pPr>
    </w:p>
    <w:p w:rsidR="009E1ED6" w:rsidRDefault="004A5490" w:rsidP="009E1ED6">
      <w:pPr>
        <w:pStyle w:val="NormalWeb"/>
        <w:keepNext/>
        <w:spacing w:before="0" w:beforeAutospacing="0" w:after="0" w:afterAutospacing="0"/>
        <w:rPr>
          <w:sz w:val="20"/>
          <w:szCs w:val="20"/>
        </w:rPr>
      </w:pPr>
      <w:r w:rsidRPr="004A5490">
        <w:rPr>
          <w:sz w:val="20"/>
          <w:szCs w:val="20"/>
        </w:rPr>
        <w:t>For the years ended December 31, 2016 and 2015 the following table summarizes our results of operations (in millions):</w:t>
      </w:r>
    </w:p>
    <w:tbl>
      <w:tblPr>
        <w:tblW w:w="5000" w:type="pct"/>
        <w:tblCellMar>
          <w:left w:w="0" w:type="dxa"/>
          <w:right w:w="0" w:type="dxa"/>
        </w:tblCellMar>
        <w:tblLook w:val="04A0" w:firstRow="1" w:lastRow="0" w:firstColumn="1" w:lastColumn="0" w:noHBand="0" w:noVBand="1"/>
      </w:tblPr>
      <w:tblGrid>
        <w:gridCol w:w="4181"/>
        <w:gridCol w:w="305"/>
        <w:gridCol w:w="1313"/>
        <w:gridCol w:w="225"/>
        <w:gridCol w:w="305"/>
        <w:gridCol w:w="1313"/>
        <w:gridCol w:w="225"/>
        <w:gridCol w:w="305"/>
        <w:gridCol w:w="1313"/>
        <w:gridCol w:w="289"/>
        <w:gridCol w:w="1026"/>
      </w:tblGrid>
      <w:tr w:rsidR="00E9452A" w:rsidRPr="00834271" w:rsidTr="00E9452A">
        <w:trPr>
          <w:trHeight w:hRule="exact" w:val="20"/>
        </w:trPr>
        <w:tc>
          <w:tcPr>
            <w:tcW w:w="1936"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4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0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04"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4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0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04"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4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0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34"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47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315"/>
        </w:trPr>
        <w:tc>
          <w:tcPr>
            <w:tcW w:w="1936"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r w:rsidRPr="00834271">
              <w:rPr>
                <w:b/>
                <w:color w:val="000000"/>
                <w:sz w:val="20"/>
              </w:rPr>
              <w:t>Year Ended December 31,</w:t>
            </w:r>
          </w:p>
        </w:tc>
        <w:tc>
          <w:tcPr>
            <w:tcW w:w="10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p>
        </w:tc>
        <w:tc>
          <w:tcPr>
            <w:tcW w:w="141"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b/>
                <w:color w:val="000000"/>
                <w:sz w:val="20"/>
              </w:rPr>
            </w:pPr>
          </w:p>
        </w:tc>
        <w:tc>
          <w:tcPr>
            <w:tcW w:w="60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p>
        </w:tc>
        <w:tc>
          <w:tcPr>
            <w:tcW w:w="47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r>
      <w:tr w:rsidR="00E9452A" w:rsidRPr="00834271" w:rsidTr="00E9452A">
        <w:trPr>
          <w:trHeight w:hRule="exact" w:val="315"/>
        </w:trPr>
        <w:tc>
          <w:tcPr>
            <w:tcW w:w="1936"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r w:rsidRPr="00834271">
              <w:rPr>
                <w:b/>
                <w:color w:val="000000"/>
                <w:sz w:val="20"/>
              </w:rPr>
              <w:t xml:space="preserve"> 2016</w:t>
            </w:r>
          </w:p>
        </w:tc>
        <w:tc>
          <w:tcPr>
            <w:tcW w:w="104"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r w:rsidRPr="00834271">
              <w:rPr>
                <w:b/>
                <w:color w:val="000000"/>
                <w:sz w:val="20"/>
              </w:rPr>
              <w:t xml:space="preserve"> 2015</w:t>
            </w:r>
          </w:p>
        </w:tc>
        <w:tc>
          <w:tcPr>
            <w:tcW w:w="10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Change</w:t>
            </w: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475"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Change</w:t>
            </w: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r w:rsidRPr="00834271">
              <w:rPr>
                <w:i/>
                <w:color w:val="000000"/>
                <w:sz w:val="20"/>
              </w:rPr>
              <w:t>Sales:</w:t>
            </w: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U.S.</w:t>
            </w: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2,297</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3,572</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(1,275)</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(36%)</w:t>
            </w: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Canada</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243</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333</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(90)</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sz w:val="20"/>
              </w:rPr>
            </w:pPr>
            <w:r w:rsidRPr="00834271">
              <w:rPr>
                <w:sz w:val="20"/>
              </w:rPr>
              <w:t>(27%)</w:t>
            </w: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International</w:t>
            </w: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501</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624</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(123)</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(20%)</w:t>
            </w: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120"/>
              <w:rPr>
                <w:color w:val="000000"/>
                <w:sz w:val="20"/>
              </w:rPr>
            </w:pPr>
            <w:r w:rsidRPr="00834271">
              <w:rPr>
                <w:color w:val="000000"/>
                <w:sz w:val="20"/>
              </w:rPr>
              <w:t>Consolidated</w:t>
            </w: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3,041</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4,529</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(1,488)</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sz w:val="20"/>
              </w:rPr>
            </w:pPr>
            <w:r w:rsidRPr="00834271">
              <w:rPr>
                <w:sz w:val="20"/>
              </w:rPr>
              <w:t>(33%)</w:t>
            </w: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9452A" w:rsidRPr="00834271" w:rsidRDefault="00E9452A" w:rsidP="00E9452A">
            <w:pPr>
              <w:spacing w:before="1" w:after="1"/>
              <w:rPr>
                <w:sz w:val="20"/>
              </w:rPr>
            </w:pP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r w:rsidRPr="00834271">
              <w:rPr>
                <w:i/>
                <w:color w:val="000000"/>
                <w:sz w:val="20"/>
              </w:rPr>
              <w:t>Operating (loss) income:</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U.S.</w:t>
            </w: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6</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(47)</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53</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Canada</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(5)</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9</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(14)</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International</w:t>
            </w: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(57)</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(244)</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187</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120"/>
              <w:rPr>
                <w:color w:val="000000"/>
                <w:sz w:val="20"/>
              </w:rPr>
            </w:pPr>
            <w:r w:rsidRPr="00834271">
              <w:rPr>
                <w:color w:val="000000"/>
                <w:sz w:val="20"/>
              </w:rPr>
              <w:t>Consolidated</w:t>
            </w: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(56)</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(282)</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226</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Interest expense</w:t>
            </w: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(35)</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(48)</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13</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Other expense</w:t>
            </w: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(12)</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12</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Income tax benefit (expense)</w:t>
            </w: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8</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11</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(3)</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Net (loss) income</w:t>
            </w:r>
          </w:p>
        </w:tc>
        <w:tc>
          <w:tcPr>
            <w:tcW w:w="141"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(83)</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(331)</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248</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Series A preferred stock dividends</w:t>
            </w: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13</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11</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Net (loss) income attributable to common stockholders</w:t>
            </w:r>
          </w:p>
        </w:tc>
        <w:tc>
          <w:tcPr>
            <w:tcW w:w="14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(107)</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(344)</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237</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Gross Profit</w:t>
            </w:r>
          </w:p>
        </w:tc>
        <w:tc>
          <w:tcPr>
            <w:tcW w:w="141" w:type="pct"/>
            <w:tcBorders>
              <w:top w:val="nil"/>
              <w:left w:val="nil"/>
              <w:bottom w:val="double" w:sz="4" w:space="0" w:color="000000"/>
              <w:right w:val="nil"/>
              <w:tl2br w:val="nil"/>
              <w:tr2bl w:val="nil"/>
            </w:tcBorders>
            <w:vAlign w:val="bottom"/>
          </w:tcPr>
          <w:p w:rsidR="00E9452A" w:rsidRPr="00834271" w:rsidRDefault="00E9452A" w:rsidP="00E9452A">
            <w:pPr>
              <w:spacing w:before="1" w:after="1"/>
              <w:rPr>
                <w:sz w:val="20"/>
              </w:rPr>
            </w:pPr>
            <w:r w:rsidRPr="00834271">
              <w:rPr>
                <w:sz w:val="20"/>
              </w:rPr>
              <w:t>$</w:t>
            </w:r>
          </w:p>
        </w:tc>
        <w:tc>
          <w:tcPr>
            <w:tcW w:w="608" w:type="pct"/>
            <w:tcBorders>
              <w:top w:val="nil"/>
              <w:left w:val="nil"/>
              <w:bottom w:val="double" w:sz="4"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468</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1" w:type="pct"/>
            <w:tcBorders>
              <w:top w:val="nil"/>
              <w:left w:val="nil"/>
              <w:bottom w:val="double" w:sz="4" w:space="0" w:color="000000"/>
              <w:right w:val="nil"/>
              <w:tl2br w:val="nil"/>
              <w:tr2bl w:val="nil"/>
            </w:tcBorders>
            <w:vAlign w:val="bottom"/>
          </w:tcPr>
          <w:p w:rsidR="00E9452A" w:rsidRPr="00834271" w:rsidRDefault="00E9452A" w:rsidP="00E9452A">
            <w:pPr>
              <w:spacing w:before="1" w:after="1"/>
              <w:rPr>
                <w:sz w:val="20"/>
              </w:rPr>
            </w:pPr>
            <w:r w:rsidRPr="00834271">
              <w:rPr>
                <w:sz w:val="20"/>
              </w:rPr>
              <w:t>$</w:t>
            </w:r>
          </w:p>
        </w:tc>
        <w:tc>
          <w:tcPr>
            <w:tcW w:w="608" w:type="pct"/>
            <w:tcBorders>
              <w:top w:val="nil"/>
              <w:left w:val="nil"/>
              <w:bottom w:val="double" w:sz="4"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786</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nil"/>
              <w:left w:val="nil"/>
              <w:bottom w:val="double" w:sz="4" w:space="0" w:color="000000"/>
              <w:right w:val="nil"/>
              <w:tl2br w:val="nil"/>
              <w:tr2bl w:val="nil"/>
            </w:tcBorders>
            <w:vAlign w:val="bottom"/>
          </w:tcPr>
          <w:p w:rsidR="00E9452A" w:rsidRPr="00834271" w:rsidRDefault="00E9452A" w:rsidP="00E9452A">
            <w:pPr>
              <w:spacing w:before="1" w:after="1"/>
              <w:rPr>
                <w:sz w:val="20"/>
              </w:rPr>
            </w:pPr>
            <w:r w:rsidRPr="00834271">
              <w:rPr>
                <w:sz w:val="20"/>
              </w:rPr>
              <w:t>$</w:t>
            </w:r>
          </w:p>
        </w:tc>
        <w:tc>
          <w:tcPr>
            <w:tcW w:w="608" w:type="pct"/>
            <w:tcBorders>
              <w:top w:val="nil"/>
              <w:left w:val="nil"/>
              <w:bottom w:val="double" w:sz="4" w:space="0" w:color="000000"/>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(318)</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Adjusted Gross Profit (1)</w:t>
            </w: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523</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814</w:t>
            </w:r>
          </w:p>
        </w:tc>
        <w:tc>
          <w:tcPr>
            <w:tcW w:w="10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3"/>
              <w:jc w:val="right"/>
              <w:rPr>
                <w:color w:val="000000"/>
                <w:sz w:val="20"/>
              </w:rPr>
            </w:pPr>
            <w:r w:rsidRPr="00834271">
              <w:rPr>
                <w:color w:val="000000"/>
                <w:sz w:val="20"/>
              </w:rPr>
              <w:t xml:space="preserve"> (291)</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1936"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Adjusted EBITDA (1)</w:t>
            </w:r>
          </w:p>
        </w:tc>
        <w:tc>
          <w:tcPr>
            <w:tcW w:w="141"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75</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1"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235</w:t>
            </w:r>
          </w:p>
        </w:tc>
        <w:tc>
          <w:tcPr>
            <w:tcW w:w="104"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41"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3"/>
              <w:jc w:val="right"/>
              <w:rPr>
                <w:color w:val="000000"/>
                <w:sz w:val="20"/>
              </w:rPr>
            </w:pPr>
            <w:r w:rsidRPr="00834271">
              <w:rPr>
                <w:color w:val="000000"/>
                <w:sz w:val="20"/>
              </w:rPr>
              <w:t xml:space="preserve"> (160)</w:t>
            </w:r>
          </w:p>
        </w:tc>
        <w:tc>
          <w:tcPr>
            <w:tcW w:w="13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47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bl>
    <w:p w:rsidR="004A5490" w:rsidRPr="004A5490" w:rsidRDefault="004A5490" w:rsidP="004A5490">
      <w:pPr>
        <w:pStyle w:val="NormalWeb"/>
        <w:rPr>
          <w:sz w:val="20"/>
          <w:szCs w:val="20"/>
        </w:rPr>
      </w:pPr>
      <w:r w:rsidRPr="004A5490">
        <w:rPr>
          <w:sz w:val="20"/>
          <w:szCs w:val="20"/>
        </w:rPr>
        <w:t>(1)</w:t>
      </w:r>
      <w:r w:rsidRPr="004A5490">
        <w:rPr>
          <w:sz w:val="20"/>
          <w:szCs w:val="20"/>
        </w:rPr>
        <w:tab/>
        <w:t xml:space="preserve">Adjusted Gross Profit and Adjusted EBITDA are non-GAAP financial measures. For a reconciliation of these measures to an equivalent GAAP measure, see pages </w:t>
      </w:r>
      <w:r w:rsidR="00B20ACD">
        <w:rPr>
          <w:sz w:val="20"/>
          <w:szCs w:val="20"/>
        </w:rPr>
        <w:t>35-37</w:t>
      </w:r>
      <w:r w:rsidRPr="004A5490">
        <w:rPr>
          <w:sz w:val="20"/>
          <w:szCs w:val="20"/>
        </w:rPr>
        <w:t xml:space="preserve"> herein. </w:t>
      </w:r>
    </w:p>
    <w:p w:rsidR="004A5490" w:rsidRPr="004A5490" w:rsidRDefault="004A5490" w:rsidP="004A5490">
      <w:pPr>
        <w:pStyle w:val="NormalWeb"/>
        <w:rPr>
          <w:sz w:val="20"/>
          <w:szCs w:val="20"/>
        </w:rPr>
      </w:pPr>
      <w:r w:rsidRPr="00743744">
        <w:rPr>
          <w:b/>
          <w:i/>
          <w:sz w:val="20"/>
          <w:szCs w:val="20"/>
        </w:rPr>
        <w:t>Sales.</w:t>
      </w:r>
      <w:r w:rsidRPr="004A5490">
        <w:rPr>
          <w:sz w:val="20"/>
          <w:szCs w:val="20"/>
        </w:rPr>
        <w:t xml:space="preserve"> Our sales were $3,041 million for the year ended December 31, 2016 as compared to $4,529 million for the year ended December 31, 2015. The $1,488 million decrease reflected a $24 million impact of the decline in foreign currencies in areas where we operate compared to the U.S. dollar. </w:t>
      </w:r>
    </w:p>
    <w:p w:rsidR="004A5490" w:rsidRPr="004A5490" w:rsidRDefault="004A5490" w:rsidP="004A5490">
      <w:pPr>
        <w:pStyle w:val="NormalWeb"/>
        <w:rPr>
          <w:sz w:val="20"/>
          <w:szCs w:val="20"/>
        </w:rPr>
      </w:pPr>
      <w:r w:rsidRPr="004A5490">
        <w:rPr>
          <w:sz w:val="20"/>
          <w:szCs w:val="20"/>
        </w:rPr>
        <w:t xml:space="preserve">U.S. Segment—Our U.S. sales decreased $1,275 million to $2,297 million for 2016 from $3,572 </w:t>
      </w:r>
      <w:r w:rsidR="00E9452A">
        <w:rPr>
          <w:sz w:val="20"/>
          <w:szCs w:val="20"/>
        </w:rPr>
        <w:t xml:space="preserve">million </w:t>
      </w:r>
      <w:r w:rsidRPr="004A5490">
        <w:rPr>
          <w:sz w:val="20"/>
          <w:szCs w:val="20"/>
        </w:rPr>
        <w:t xml:space="preserve">for 2015. This 36% decrease reflected a $698 million decrease in the upstream sector, a $329 million decrease in the midstream sector and a $248 million decrease in the downstream sector.  The decline in the upstream sector included a $287 million impact from the disposition of our U.S. OCTG product line. The remaining decrease in sales </w:t>
      </w:r>
      <w:r w:rsidR="00E9452A">
        <w:rPr>
          <w:sz w:val="20"/>
          <w:szCs w:val="20"/>
        </w:rPr>
        <w:t xml:space="preserve">in </w:t>
      </w:r>
      <w:r w:rsidRPr="004A5490">
        <w:rPr>
          <w:sz w:val="20"/>
          <w:szCs w:val="20"/>
        </w:rPr>
        <w:t>2016 as compared 2015 was caused by decreased customer spending for both maintenance, repair and operations (“MRO”) and projects, driven by the sustained low oil and natural gas prices and the resulting decline in rig count.</w:t>
      </w:r>
    </w:p>
    <w:p w:rsidR="004A5490" w:rsidRPr="004A5490" w:rsidRDefault="004A5490" w:rsidP="004A5490">
      <w:pPr>
        <w:pStyle w:val="NormalWeb"/>
        <w:rPr>
          <w:sz w:val="20"/>
          <w:szCs w:val="20"/>
        </w:rPr>
      </w:pPr>
      <w:r w:rsidRPr="004A5490">
        <w:rPr>
          <w:sz w:val="20"/>
          <w:szCs w:val="20"/>
        </w:rPr>
        <w:t>Canadian Segment—Our Canadian sales decreased $90 million to $243 million for 2016 from $333 million for 2015. This 27% decrease reflected a $79 million decrease in the upstream business also due to a decrease in customer spending. Approximately $10</w:t>
      </w:r>
      <w:r w:rsidR="008A7576">
        <w:rPr>
          <w:sz w:val="20"/>
          <w:szCs w:val="20"/>
        </w:rPr>
        <w:t> </w:t>
      </w:r>
      <w:r w:rsidRPr="004A5490">
        <w:rPr>
          <w:sz w:val="20"/>
          <w:szCs w:val="20"/>
        </w:rPr>
        <w:t>million, or 11%, of the total decline was a result of the weaker Canadian dollar relative to the U.S. dollar.</w:t>
      </w:r>
    </w:p>
    <w:p w:rsidR="004A5490" w:rsidRPr="004A5490" w:rsidRDefault="004A5490" w:rsidP="004A5490">
      <w:pPr>
        <w:pStyle w:val="NormalWeb"/>
        <w:rPr>
          <w:sz w:val="20"/>
          <w:szCs w:val="20"/>
        </w:rPr>
      </w:pPr>
      <w:r w:rsidRPr="004A5490">
        <w:rPr>
          <w:sz w:val="20"/>
          <w:szCs w:val="20"/>
        </w:rPr>
        <w:t xml:space="preserve">International Segment—Our International sales decreased $123 million to $501 million for 2016 from $624 million for 2015. This $123 million, or 20%, decrease reflected the combined impact of lower project activity and deferral of MRO expenditures particularly in Norway, Australia, the Netherlands, the U.K., and Singapore.  The impact of the decline in the foreign currencies in areas where we operate outside of the U.S. dollar accounted for $14 million, or 11%, of the total decline. </w:t>
      </w:r>
    </w:p>
    <w:p w:rsidR="004A5490" w:rsidRPr="004A5490" w:rsidRDefault="004A5490" w:rsidP="004A5490">
      <w:pPr>
        <w:pStyle w:val="NormalWeb"/>
        <w:rPr>
          <w:sz w:val="20"/>
          <w:szCs w:val="20"/>
        </w:rPr>
      </w:pPr>
      <w:r w:rsidRPr="00743744">
        <w:rPr>
          <w:b/>
          <w:i/>
          <w:sz w:val="20"/>
          <w:szCs w:val="20"/>
        </w:rPr>
        <w:t>Gross Profit.</w:t>
      </w:r>
      <w:r w:rsidRPr="004A5490">
        <w:rPr>
          <w:sz w:val="20"/>
          <w:szCs w:val="20"/>
        </w:rPr>
        <w:t xml:space="preserve"> Our gross profit was $468 million (15.4% of sales) for the year ended December 31, 2016 as compared to $786 million (17.4% of sales) for the year ended December 31, 2015. The $318 million decrease was primarily attributable to the reduction in sales volumes.  In addition, gross profit for 2016 was negatively impacted by $45 million of inventory-related charges to reduce the carrying value of certain excess and obsolete inventory items to their realizable value. Gross profit for 2016 benefited modestly from </w:t>
      </w:r>
      <w:r w:rsidRPr="004A5490">
        <w:rPr>
          <w:sz w:val="20"/>
          <w:szCs w:val="20"/>
        </w:rPr>
        <w:lastRenderedPageBreak/>
        <w:t>lower product costs reflec</w:t>
      </w:r>
      <w:r w:rsidR="00BE6C25">
        <w:rPr>
          <w:sz w:val="20"/>
          <w:szCs w:val="20"/>
        </w:rPr>
        <w:t>ted in our LIFO</w:t>
      </w:r>
      <w:r w:rsidRPr="004A5490">
        <w:rPr>
          <w:sz w:val="20"/>
          <w:szCs w:val="20"/>
        </w:rPr>
        <w:t xml:space="preserve"> inventory costing methodology.  LIFO resulted in a reduction of cost of sales of $14 million and $53 million in 2016 and 2015, respectively.  Excluding the impact of LIFO and the inventory-related charges, gross profit percentage improved 20 basis points as a result of sales mix changes including the elimination of our lower margin OCTG product line. </w:t>
      </w:r>
    </w:p>
    <w:p w:rsidR="004A5490" w:rsidRPr="004A5490" w:rsidRDefault="004A5490" w:rsidP="004A5490">
      <w:pPr>
        <w:pStyle w:val="NormalWeb"/>
        <w:rPr>
          <w:sz w:val="20"/>
          <w:szCs w:val="20"/>
        </w:rPr>
      </w:pPr>
      <w:r w:rsidRPr="004A5490">
        <w:rPr>
          <w:sz w:val="20"/>
          <w:szCs w:val="20"/>
        </w:rPr>
        <w:t xml:space="preserve">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who may include these expenses as a component of costs of goods sold. Purchasing and warehousing activities costs approximated $30 million and $37 million for the years ended December 31, 2016 and 2015. </w:t>
      </w:r>
    </w:p>
    <w:p w:rsidR="004A5490" w:rsidRPr="004A5490" w:rsidRDefault="004A5490" w:rsidP="004A5490">
      <w:pPr>
        <w:pStyle w:val="NormalWeb"/>
        <w:rPr>
          <w:sz w:val="20"/>
          <w:szCs w:val="20"/>
        </w:rPr>
      </w:pPr>
      <w:r w:rsidRPr="00743744">
        <w:rPr>
          <w:b/>
          <w:i/>
          <w:sz w:val="20"/>
          <w:szCs w:val="20"/>
        </w:rPr>
        <w:t>Adjusted Gross Profit.</w:t>
      </w:r>
      <w:r w:rsidRPr="004A5490">
        <w:rPr>
          <w:sz w:val="20"/>
          <w:szCs w:val="20"/>
        </w:rPr>
        <w:t xml:space="preserve"> Adjusted Gross Profit decreased to $523 million (17.2% of sales) for 2016 from $814 million (18.0% of sales) for 2015, a decrease of $291 million. Adjusted Gross Profit for 2016 included the impact of the $45 million of inventory-related charges discussed above.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w:t>
      </w:r>
      <w:proofErr w:type="gramStart"/>
      <w:r w:rsidRPr="004A5490">
        <w:rPr>
          <w:sz w:val="20"/>
          <w:szCs w:val="20"/>
        </w:rPr>
        <w:t>intangibles, that</w:t>
      </w:r>
      <w:proofErr w:type="gramEnd"/>
      <w:r w:rsidRPr="004A5490">
        <w:rPr>
          <w:sz w:val="20"/>
          <w:szCs w:val="20"/>
        </w:rPr>
        <w:t xml:space="preserve">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C71BD1" w:rsidRDefault="004A5490" w:rsidP="004A5490">
      <w:pPr>
        <w:pStyle w:val="NormalWeb"/>
        <w:spacing w:before="0" w:beforeAutospacing="0" w:after="0" w:afterAutospacing="0"/>
        <w:rPr>
          <w:sz w:val="20"/>
          <w:szCs w:val="20"/>
        </w:rPr>
      </w:pPr>
      <w:r w:rsidRPr="004A5490">
        <w:rPr>
          <w:sz w:val="20"/>
          <w:szCs w:val="20"/>
        </w:rPr>
        <w:t>The following table reconciles Adjusted Gross Profit, a non-GAAP financial measure, with our gross profit, as derived from our consolidated financial statements (in millions):</w:t>
      </w:r>
    </w:p>
    <w:tbl>
      <w:tblPr>
        <w:tblW w:w="5000" w:type="pct"/>
        <w:tblCellMar>
          <w:left w:w="0" w:type="dxa"/>
          <w:right w:w="0" w:type="dxa"/>
        </w:tblCellMar>
        <w:tblLook w:val="04A0" w:firstRow="1" w:lastRow="0" w:firstColumn="1" w:lastColumn="0" w:noHBand="0" w:noVBand="1"/>
      </w:tblPr>
      <w:tblGrid>
        <w:gridCol w:w="3638"/>
        <w:gridCol w:w="342"/>
        <w:gridCol w:w="1243"/>
        <w:gridCol w:w="342"/>
        <w:gridCol w:w="1495"/>
        <w:gridCol w:w="341"/>
        <w:gridCol w:w="341"/>
        <w:gridCol w:w="1242"/>
        <w:gridCol w:w="341"/>
        <w:gridCol w:w="1475"/>
      </w:tblGrid>
      <w:tr w:rsidR="00E9452A" w:rsidRPr="00834271" w:rsidTr="00E9452A">
        <w:trPr>
          <w:trHeight w:hRule="exact" w:val="20"/>
        </w:trPr>
        <w:tc>
          <w:tcPr>
            <w:tcW w:w="1684"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7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9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7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8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300"/>
        </w:trPr>
        <w:tc>
          <w:tcPr>
            <w:tcW w:w="168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Year Ended December 31,</w:t>
            </w:r>
          </w:p>
        </w:tc>
      </w:tr>
      <w:tr w:rsidR="00E9452A" w:rsidRPr="00834271" w:rsidTr="00E9452A">
        <w:trPr>
          <w:trHeight w:hRule="exact" w:val="255"/>
        </w:trPr>
        <w:tc>
          <w:tcPr>
            <w:tcW w:w="168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57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69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Percentage </w:t>
            </w: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57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683"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Percentage </w:t>
            </w:r>
          </w:p>
        </w:tc>
      </w:tr>
      <w:tr w:rsidR="00E9452A" w:rsidRPr="00834271" w:rsidTr="00E9452A">
        <w:trPr>
          <w:trHeight w:hRule="exact" w:val="315"/>
        </w:trPr>
        <w:tc>
          <w:tcPr>
            <w:tcW w:w="168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2016</w:t>
            </w:r>
          </w:p>
        </w:tc>
        <w:tc>
          <w:tcPr>
            <w:tcW w:w="15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692"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of Revenue</w:t>
            </w:r>
          </w:p>
        </w:tc>
        <w:tc>
          <w:tcPr>
            <w:tcW w:w="15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2015</w:t>
            </w:r>
          </w:p>
        </w:tc>
        <w:tc>
          <w:tcPr>
            <w:tcW w:w="15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683"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of Revenue</w:t>
            </w:r>
          </w:p>
        </w:tc>
      </w:tr>
      <w:tr w:rsidR="00E9452A" w:rsidRPr="00834271" w:rsidTr="00E9452A">
        <w:trPr>
          <w:trHeight w:hRule="exact" w:val="255"/>
        </w:trPr>
        <w:tc>
          <w:tcPr>
            <w:tcW w:w="168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Gross profit, as reported</w:t>
            </w:r>
          </w:p>
        </w:tc>
        <w:tc>
          <w:tcPr>
            <w:tcW w:w="15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468</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9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15.4%</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15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786</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8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17.4%</w:t>
            </w:r>
          </w:p>
        </w:tc>
      </w:tr>
      <w:tr w:rsidR="00E9452A" w:rsidRPr="00834271" w:rsidTr="00E9452A">
        <w:trPr>
          <w:trHeight w:hRule="exact" w:val="255"/>
        </w:trPr>
        <w:tc>
          <w:tcPr>
            <w:tcW w:w="1684"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Depreciation and amortization</w:t>
            </w: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575"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22</w:t>
            </w: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92"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0.7%</w:t>
            </w: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575"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21</w:t>
            </w: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83"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0.5%</w:t>
            </w:r>
          </w:p>
        </w:tc>
      </w:tr>
      <w:tr w:rsidR="00E9452A" w:rsidRPr="00834271" w:rsidTr="00E9452A">
        <w:trPr>
          <w:trHeight w:hRule="exact" w:val="255"/>
        </w:trPr>
        <w:tc>
          <w:tcPr>
            <w:tcW w:w="168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Amortization of intangibles</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47</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9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1.6%</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7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60</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8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1.3%</w:t>
            </w:r>
          </w:p>
        </w:tc>
      </w:tr>
      <w:tr w:rsidR="00E9452A" w:rsidRPr="00834271" w:rsidTr="00E9452A">
        <w:trPr>
          <w:trHeight w:hRule="exact" w:val="255"/>
        </w:trPr>
        <w:tc>
          <w:tcPr>
            <w:tcW w:w="1684"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Decrease in LIFO reserve</w:t>
            </w:r>
          </w:p>
        </w:tc>
        <w:tc>
          <w:tcPr>
            <w:tcW w:w="15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sz w:val="20"/>
              </w:rPr>
            </w:pPr>
          </w:p>
        </w:tc>
        <w:tc>
          <w:tcPr>
            <w:tcW w:w="575"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 xml:space="preserve"> (14)</w:t>
            </w: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92"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(0.5%)</w:t>
            </w: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15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sz w:val="20"/>
              </w:rPr>
            </w:pPr>
          </w:p>
        </w:tc>
        <w:tc>
          <w:tcPr>
            <w:tcW w:w="575"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 xml:space="preserve"> (53)</w:t>
            </w:r>
          </w:p>
        </w:tc>
        <w:tc>
          <w:tcPr>
            <w:tcW w:w="15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83"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(1.2%)</w:t>
            </w:r>
          </w:p>
        </w:tc>
      </w:tr>
      <w:tr w:rsidR="00E9452A" w:rsidRPr="00834271" w:rsidTr="00E9452A">
        <w:trPr>
          <w:trHeight w:hRule="exact" w:val="255"/>
        </w:trPr>
        <w:tc>
          <w:tcPr>
            <w:tcW w:w="168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Adjusted Gross Profit</w:t>
            </w: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523</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9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17.2%</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814</w:t>
            </w: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8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18.0%</w:t>
            </w:r>
          </w:p>
        </w:tc>
      </w:tr>
    </w:tbl>
    <w:p w:rsidR="00831F48" w:rsidRDefault="00831F48" w:rsidP="00C71BD1">
      <w:pPr>
        <w:pStyle w:val="NormalWeb"/>
        <w:spacing w:before="0" w:beforeAutospacing="0" w:after="0" w:afterAutospacing="0"/>
        <w:rPr>
          <w:sz w:val="20"/>
          <w:szCs w:val="20"/>
        </w:rPr>
      </w:pPr>
    </w:p>
    <w:p w:rsidR="00137CDB" w:rsidRDefault="00137CDB" w:rsidP="00137CDB">
      <w:pPr>
        <w:pStyle w:val="NormalWeb"/>
        <w:spacing w:before="180" w:beforeAutospacing="0" w:after="0" w:afterAutospacing="0"/>
        <w:rPr>
          <w:sz w:val="20"/>
          <w:szCs w:val="20"/>
        </w:rPr>
      </w:pPr>
      <w:r>
        <w:rPr>
          <w:b/>
          <w:bCs/>
          <w:i/>
          <w:iCs/>
          <w:sz w:val="20"/>
          <w:szCs w:val="20"/>
        </w:rPr>
        <w:t>Selling, General and Administrative (“SG&amp;A”) Expenses</w:t>
      </w:r>
      <w:r>
        <w:rPr>
          <w:i/>
          <w:iCs/>
          <w:sz w:val="20"/>
          <w:szCs w:val="20"/>
        </w:rPr>
        <w:t>.</w:t>
      </w:r>
      <w:r>
        <w:rPr>
          <w:sz w:val="20"/>
          <w:szCs w:val="20"/>
        </w:rPr>
        <w:t>  Our SG&amp;A expenses were $524 million (17.2% of sales) for the year ended December 31, 2016 as compared to $606 million (13.4% of sales) for the year ended December 31, 2015.  SG&amp;A for 2016 and 2015 included $20 million and $14 million, respectively, of severance and restructuring charges resulting from cost reduction efforts.  SG&amp;A for 2016 also included $15 million of expense related to the implementation of a new information technology system in the international segment as compared to $9 million of expense in 2015.  The full year 2016 reflected a $6 million favorable impact from foreign exchange rates compared to the full year of 2015.  Excluding these amounts, SG&amp;A decreased $88 million which was attributable to volume-related declines and the cost reduction efforts we have made.</w:t>
      </w:r>
    </w:p>
    <w:p w:rsidR="00137CDB" w:rsidRDefault="00137CDB" w:rsidP="00137CDB">
      <w:pPr>
        <w:pStyle w:val="NormalWeb"/>
        <w:spacing w:before="180" w:beforeAutospacing="0" w:after="0" w:afterAutospacing="0"/>
        <w:rPr>
          <w:sz w:val="20"/>
          <w:szCs w:val="20"/>
        </w:rPr>
      </w:pPr>
    </w:p>
    <w:p w:rsidR="00137CDB" w:rsidRDefault="00137CDB" w:rsidP="00137CDB">
      <w:pPr>
        <w:pStyle w:val="NormalWeb"/>
        <w:widowControl w:val="0"/>
        <w:spacing w:before="0" w:beforeAutospacing="0" w:after="0" w:afterAutospacing="0"/>
        <w:rPr>
          <w:sz w:val="20"/>
          <w:szCs w:val="20"/>
        </w:rPr>
      </w:pPr>
      <w:r>
        <w:rPr>
          <w:b/>
          <w:i/>
          <w:sz w:val="20"/>
          <w:szCs w:val="20"/>
        </w:rPr>
        <w:t>Goodwill and Intangibles Asset Impairment.</w:t>
      </w:r>
      <w:r>
        <w:rPr>
          <w:b/>
          <w:sz w:val="20"/>
          <w:szCs w:val="20"/>
        </w:rPr>
        <w:t xml:space="preserve">  </w:t>
      </w:r>
      <w:r>
        <w:rPr>
          <w:sz w:val="20"/>
          <w:szCs w:val="20"/>
        </w:rPr>
        <w:t>In December 2015, because of the continued decline in commodity prices and activity levels, we performed an assessment of current market conditions and our future long-term expectations of oil and gas markets and concluded it was more likely than not that the fair values of our reporting units were lower than their carrying values.  Our assessment took into consideration, among other things, significant further reductions in projected spending by our customers in 2016 and a more pessimistic long-term outlook for the price of oil and natural gas, and the resulting impact on our 2016 budget and long-term financial forecast.   As a result of this assessment, we completed an interim goodwill impairment test as of December 31, 2015.  This test resulted in an impairment charge of $292 million comprised of $109 million in our U.S. reporting unit and $183 million in our International reporting unit.  No such charges were incurred in 2016.</w:t>
      </w:r>
    </w:p>
    <w:p w:rsidR="00137CDB" w:rsidRDefault="00137CDB" w:rsidP="00137CDB">
      <w:pPr>
        <w:rPr>
          <w:sz w:val="20"/>
        </w:rPr>
      </w:pPr>
    </w:p>
    <w:p w:rsidR="00137CDB" w:rsidRDefault="00137CDB" w:rsidP="00137CDB">
      <w:pPr>
        <w:pStyle w:val="NormalWeb"/>
        <w:widowControl w:val="0"/>
        <w:spacing w:before="0" w:beforeAutospacing="0" w:after="0" w:afterAutospacing="0"/>
        <w:rPr>
          <w:sz w:val="20"/>
        </w:rPr>
      </w:pPr>
      <w:r>
        <w:rPr>
          <w:sz w:val="20"/>
        </w:rPr>
        <w:t xml:space="preserve">As a result of these same factors, we performed impairment tests of other intangible assets as well and incurred impairment charges of $128 million related to our indefinite-lived trade name within our U.S. segment and $42 million related to the customer base intangible assets within our International segment.  </w:t>
      </w:r>
      <w:r>
        <w:rPr>
          <w:sz w:val="20"/>
          <w:szCs w:val="20"/>
        </w:rPr>
        <w:t>No such charges were incurred in 2016.</w:t>
      </w:r>
    </w:p>
    <w:p w:rsidR="00137CDB" w:rsidRDefault="00137CDB" w:rsidP="00137CDB">
      <w:pPr>
        <w:pStyle w:val="NormalWeb"/>
        <w:spacing w:before="140" w:beforeAutospacing="0" w:after="0" w:afterAutospacing="0"/>
        <w:rPr>
          <w:sz w:val="20"/>
          <w:szCs w:val="20"/>
        </w:rPr>
      </w:pPr>
      <w:r>
        <w:rPr>
          <w:b/>
          <w:bCs/>
          <w:i/>
          <w:iCs/>
          <w:sz w:val="20"/>
          <w:szCs w:val="20"/>
        </w:rPr>
        <w:t>Operating Loss</w:t>
      </w:r>
      <w:r>
        <w:rPr>
          <w:i/>
          <w:iCs/>
          <w:sz w:val="20"/>
          <w:szCs w:val="20"/>
        </w:rPr>
        <w:t>.</w:t>
      </w:r>
      <w:r>
        <w:rPr>
          <w:sz w:val="20"/>
          <w:szCs w:val="20"/>
        </w:rPr>
        <w:t> Operating loss was $56 million for the year ended December 31, 2016, as compared</w:t>
      </w:r>
      <w:r w:rsidR="008A7576">
        <w:rPr>
          <w:sz w:val="20"/>
          <w:szCs w:val="20"/>
        </w:rPr>
        <w:t xml:space="preserve"> to</w:t>
      </w:r>
      <w:r>
        <w:rPr>
          <w:sz w:val="20"/>
          <w:szCs w:val="20"/>
        </w:rPr>
        <w:t xml:space="preserve"> $282 million for the year ended December 31, 2015, an improvement of $226 million. </w:t>
      </w:r>
    </w:p>
    <w:p w:rsidR="00137CDB" w:rsidRDefault="00137CDB" w:rsidP="00137CDB">
      <w:pPr>
        <w:pStyle w:val="NormalWeb"/>
        <w:spacing w:before="140" w:beforeAutospacing="0" w:after="0" w:afterAutospacing="0"/>
        <w:rPr>
          <w:sz w:val="20"/>
          <w:szCs w:val="20"/>
        </w:rPr>
      </w:pPr>
      <w:r>
        <w:rPr>
          <w:i/>
          <w:iCs/>
          <w:sz w:val="20"/>
          <w:szCs w:val="20"/>
        </w:rPr>
        <w:lastRenderedPageBreak/>
        <w:t>U.S. Segment—</w:t>
      </w:r>
      <w:r>
        <w:rPr>
          <w:sz w:val="20"/>
          <w:szCs w:val="20"/>
        </w:rPr>
        <w:t xml:space="preserve">Our U.S. segment had operating income of $6 million for 2016 as compared to an operating loss of $47 million for 2015. </w:t>
      </w:r>
      <w:r>
        <w:rPr>
          <w:sz w:val="20"/>
        </w:rPr>
        <w:t>Excluding the $237 million of goodwill and intangible asset impairments in 2015, the decline of $184 million was primarily driven by lower revenue due to decreased customer spending offset by a reduction in SG&amp;A expenses.  In addition, severance and restructuring expenses and inventory-related charges negatively impacted operating income by $22 million and $6 million for the years ended December 31, 2016 and 2015, respectively.</w:t>
      </w:r>
    </w:p>
    <w:p w:rsidR="00137CDB" w:rsidRDefault="00137CDB" w:rsidP="00137CDB">
      <w:pPr>
        <w:pStyle w:val="NormalWeb"/>
        <w:spacing w:before="140" w:beforeAutospacing="0" w:after="0" w:afterAutospacing="0"/>
        <w:rPr>
          <w:sz w:val="20"/>
        </w:rPr>
      </w:pPr>
      <w:r>
        <w:rPr>
          <w:i/>
          <w:iCs/>
          <w:sz w:val="20"/>
          <w:szCs w:val="20"/>
        </w:rPr>
        <w:t>Canadian Segment—</w:t>
      </w:r>
      <w:r>
        <w:rPr>
          <w:sz w:val="20"/>
          <w:szCs w:val="20"/>
        </w:rPr>
        <w:t xml:space="preserve">Our Canadian segment incurred an operating loss of $5 million for 2016 as compared to operating income of $9 million for 2015. The decrease of $14 million reflected the decline in sales offset by corresponding reductions in SG&amp;A.  </w:t>
      </w:r>
      <w:r>
        <w:rPr>
          <w:sz w:val="20"/>
        </w:rPr>
        <w:t>Severance and restructuring expenses and inventory-related charges negatively impacted operating income by $6 million and $1 million for the years ended December 31, 2016 and 2015, respectively.</w:t>
      </w:r>
    </w:p>
    <w:p w:rsidR="00137CDB" w:rsidRDefault="00137CDB" w:rsidP="00137CDB">
      <w:pPr>
        <w:pStyle w:val="NormalWeb"/>
        <w:spacing w:before="140" w:beforeAutospacing="0" w:after="0" w:afterAutospacing="0"/>
        <w:rPr>
          <w:sz w:val="20"/>
        </w:rPr>
      </w:pPr>
      <w:r>
        <w:rPr>
          <w:i/>
          <w:iCs/>
          <w:sz w:val="20"/>
          <w:szCs w:val="20"/>
        </w:rPr>
        <w:t>International Segment</w:t>
      </w:r>
      <w:r>
        <w:rPr>
          <w:sz w:val="20"/>
          <w:szCs w:val="20"/>
        </w:rPr>
        <w:t xml:space="preserve">—Our International segment incurred an operating loss of $57 million for 2016 as compared to an operating loss of $244 million in 2015. </w:t>
      </w:r>
      <w:r>
        <w:rPr>
          <w:sz w:val="20"/>
        </w:rPr>
        <w:t>Excluding the $225 million of goodwill and intangibles impairment charges in 2015, the $38 million decrease was a result of lower sales offset by corresponding reductions in SG&amp;A. Severance and restructuring expenses and inventory-related charges negatively impacted operating income by $37 million and $7 million for the years ended December 31, 2016 and 2015, respectively.</w:t>
      </w:r>
    </w:p>
    <w:p w:rsidR="00137CDB" w:rsidRDefault="00137CDB" w:rsidP="00137CDB">
      <w:pPr>
        <w:pStyle w:val="NormalWeb"/>
        <w:spacing w:before="140" w:beforeAutospacing="0" w:after="0" w:afterAutospacing="0"/>
        <w:rPr>
          <w:sz w:val="20"/>
        </w:rPr>
      </w:pPr>
      <w:r>
        <w:rPr>
          <w:b/>
          <w:bCs/>
          <w:i/>
          <w:iCs/>
          <w:sz w:val="20"/>
          <w:szCs w:val="20"/>
        </w:rPr>
        <w:t>Interest Expense</w:t>
      </w:r>
      <w:r>
        <w:rPr>
          <w:i/>
          <w:iCs/>
          <w:sz w:val="20"/>
          <w:szCs w:val="20"/>
        </w:rPr>
        <w:t>.</w:t>
      </w:r>
      <w:r>
        <w:rPr>
          <w:sz w:val="20"/>
          <w:szCs w:val="20"/>
        </w:rPr>
        <w:t xml:space="preserve"> Our interest expense was $35 million for the year ended December 31, 2016 as compared to $48 million for the year ended December 31, 2015.  </w:t>
      </w:r>
      <w:r>
        <w:rPr>
          <w:sz w:val="20"/>
        </w:rPr>
        <w:t>The decrease can be attributed to lower average debt levels in 2016.</w:t>
      </w:r>
    </w:p>
    <w:p w:rsidR="00137CDB" w:rsidRDefault="00137CDB" w:rsidP="00137CDB">
      <w:pPr>
        <w:pStyle w:val="NormalWeb"/>
        <w:spacing w:before="140" w:beforeAutospacing="0" w:after="0" w:afterAutospacing="0"/>
        <w:rPr>
          <w:sz w:val="20"/>
          <w:szCs w:val="20"/>
        </w:rPr>
      </w:pPr>
      <w:r>
        <w:rPr>
          <w:b/>
          <w:bCs/>
          <w:i/>
          <w:iCs/>
          <w:sz w:val="20"/>
          <w:szCs w:val="20"/>
        </w:rPr>
        <w:t>Other Expense</w:t>
      </w:r>
      <w:r>
        <w:rPr>
          <w:i/>
          <w:iCs/>
          <w:sz w:val="20"/>
          <w:szCs w:val="20"/>
        </w:rPr>
        <w:t>.</w:t>
      </w:r>
      <w:r>
        <w:rPr>
          <w:sz w:val="20"/>
          <w:szCs w:val="20"/>
        </w:rPr>
        <w:t xml:space="preserve"> Our other expense decreased to $0 million for the year ended December 31, 2016 from $12 million for the year ended December 31, 2015. </w:t>
      </w:r>
      <w:r>
        <w:rPr>
          <w:sz w:val="20"/>
        </w:rPr>
        <w:t>In 2015, other expense included $5 million of expense related to the disposition of our U.S. OCTG product line, a $3 million write off of debt issuance costs, foreign currency losses of $3 million, and a $3 million charge related to a litigation matter.  In 2016, we had no such charges.</w:t>
      </w:r>
    </w:p>
    <w:p w:rsidR="00137CDB" w:rsidRDefault="00137CDB" w:rsidP="00137CDB">
      <w:pPr>
        <w:pStyle w:val="NormalWeb"/>
        <w:spacing w:before="180" w:beforeAutospacing="0" w:after="0" w:afterAutospacing="0"/>
        <w:rPr>
          <w:b/>
          <w:bCs/>
          <w:i/>
          <w:iCs/>
          <w:sz w:val="20"/>
          <w:szCs w:val="20"/>
        </w:rPr>
      </w:pPr>
      <w:r>
        <w:rPr>
          <w:b/>
          <w:bCs/>
          <w:i/>
          <w:iCs/>
          <w:sz w:val="20"/>
          <w:szCs w:val="20"/>
        </w:rPr>
        <w:t>Income Tax Benefit</w:t>
      </w:r>
      <w:r>
        <w:rPr>
          <w:i/>
          <w:iCs/>
          <w:sz w:val="20"/>
          <w:szCs w:val="20"/>
        </w:rPr>
        <w:t>.</w:t>
      </w:r>
      <w:r>
        <w:rPr>
          <w:sz w:val="20"/>
          <w:szCs w:val="20"/>
        </w:rPr>
        <w:t> Our income tax benefit was $8 million for the year ended December 31, 2016, as compared to benefit of $11 million for the year ended December 31, 2015. Our effective tax rates were 9% and 3% for the years ended December 31, 2016 and 2015, respectively. These rates generally differ from the U.S. federal statutory rate of 35% as a result of state income taxes and differing, generally lower, foreign income tax rates.  The 2016 effective tax rate of 9% was lower than our customary effective tax rate as a result of the mix of pre-tax losses in all segments, including an increase in the relative significance of pre-tax losses in foreign jurisdictions where the losses have no corresponding tax benefit.  The 2015 effective tax rate of 3% was lower than our customary effective tax rate primarily due to the a non-tax deductible impairment charge combined with tax expense related to provisions for valuation allowances and the mix of income and losses in the various jurisdictions in which we operate.</w:t>
      </w:r>
    </w:p>
    <w:p w:rsidR="00137CDB" w:rsidRDefault="00137CDB" w:rsidP="00137CDB">
      <w:pPr>
        <w:pStyle w:val="NormalWeb"/>
        <w:spacing w:before="180" w:beforeAutospacing="0" w:after="0" w:afterAutospacing="0"/>
        <w:rPr>
          <w:sz w:val="20"/>
          <w:szCs w:val="20"/>
        </w:rPr>
      </w:pPr>
      <w:r>
        <w:rPr>
          <w:b/>
          <w:bCs/>
          <w:i/>
          <w:iCs/>
          <w:sz w:val="20"/>
          <w:szCs w:val="20"/>
        </w:rPr>
        <w:t>Net Loss</w:t>
      </w:r>
      <w:r>
        <w:rPr>
          <w:i/>
          <w:iCs/>
          <w:sz w:val="20"/>
          <w:szCs w:val="20"/>
        </w:rPr>
        <w:t>.</w:t>
      </w:r>
      <w:r>
        <w:rPr>
          <w:sz w:val="20"/>
          <w:szCs w:val="20"/>
        </w:rPr>
        <w:t xml:space="preserve"> Our net loss was $83 million for the year ended December 31, 2016 as compared to $331 million for the year ended December 31, 2015, an improvement of $248 million. </w:t>
      </w:r>
    </w:p>
    <w:p w:rsidR="00137CDB" w:rsidRDefault="00137CDB" w:rsidP="00137CDB">
      <w:pPr>
        <w:pStyle w:val="NormalWeb"/>
        <w:spacing w:before="180" w:beforeAutospacing="0" w:after="0" w:afterAutospacing="0"/>
        <w:rPr>
          <w:sz w:val="20"/>
          <w:szCs w:val="20"/>
        </w:rPr>
      </w:pPr>
      <w:r>
        <w:rPr>
          <w:b/>
          <w:bCs/>
          <w:i/>
          <w:iCs/>
          <w:sz w:val="20"/>
          <w:szCs w:val="20"/>
        </w:rPr>
        <w:t>Adjusted EBITDA</w:t>
      </w:r>
      <w:r>
        <w:rPr>
          <w:i/>
          <w:iCs/>
          <w:sz w:val="20"/>
          <w:szCs w:val="20"/>
        </w:rPr>
        <w:t>.</w:t>
      </w:r>
      <w:r>
        <w:rPr>
          <w:sz w:val="20"/>
          <w:szCs w:val="20"/>
        </w:rPr>
        <w:t xml:space="preserve">  Adjusted EBITDA, a non-GAAP financial measure, was $75 million for the year ended December 31, 2016, as compared to $235 million for the year ended December 31, 2015. Our Adjusted EBITDA decreased $160 million over that period primarily as a result of the factors noted above. </w:t>
      </w:r>
    </w:p>
    <w:p w:rsidR="00137CDB" w:rsidRDefault="00137CDB" w:rsidP="00137CDB">
      <w:pPr>
        <w:pStyle w:val="NormalWeb"/>
      </w:pPr>
      <w:r>
        <w:rPr>
          <w:sz w:val="20"/>
          <w:szCs w:val="20"/>
        </w:rPr>
        <w:t xml:space="preserve">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 </w:t>
      </w:r>
    </w:p>
    <w:p w:rsidR="00137CDB" w:rsidRDefault="00137CDB" w:rsidP="00137CDB">
      <w:pPr>
        <w:pStyle w:val="NormalWeb"/>
        <w:spacing w:before="180" w:beforeAutospacing="0" w:after="0" w:afterAutospacing="0"/>
        <w:rPr>
          <w:sz w:val="20"/>
          <w:szCs w:val="20"/>
        </w:rPr>
      </w:pPr>
    </w:p>
    <w:p w:rsidR="004061C4" w:rsidRDefault="004061C4" w:rsidP="004A5490">
      <w:pPr>
        <w:keepNext/>
        <w:keepLines/>
        <w:widowControl w:val="0"/>
        <w:rPr>
          <w:sz w:val="20"/>
          <w:highlight w:val="green"/>
        </w:rPr>
      </w:pPr>
      <w:r w:rsidRPr="004061C4">
        <w:rPr>
          <w:sz w:val="20"/>
        </w:rPr>
        <w:lastRenderedPageBreak/>
        <w:t xml:space="preserve">We believe Adjusted EBITDA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directly comparable to Adjusted EBITDA.  </w:t>
      </w:r>
    </w:p>
    <w:p w:rsidR="004061C4" w:rsidRDefault="004061C4" w:rsidP="004A5490">
      <w:pPr>
        <w:keepNext/>
        <w:keepLines/>
        <w:widowControl w:val="0"/>
        <w:rPr>
          <w:sz w:val="20"/>
          <w:highlight w:val="green"/>
        </w:rPr>
      </w:pPr>
    </w:p>
    <w:p w:rsidR="004061C4" w:rsidRDefault="004061C4" w:rsidP="004A5490">
      <w:pPr>
        <w:keepNext/>
        <w:keepLines/>
        <w:widowControl w:val="0"/>
        <w:rPr>
          <w:sz w:val="20"/>
          <w:highlight w:val="green"/>
        </w:rPr>
      </w:pPr>
      <w:r w:rsidRPr="004061C4">
        <w:rPr>
          <w:sz w:val="20"/>
        </w:rPr>
        <w:t>The following table reconciles Adjusted EBITDA, a non-GAAP financial measure, with our net loss, as derived from our consolidated financial statements (in millions):</w:t>
      </w:r>
    </w:p>
    <w:p w:rsidR="004061C4" w:rsidRDefault="004061C4" w:rsidP="004A5490">
      <w:pPr>
        <w:keepNext/>
        <w:keepLines/>
        <w:widowControl w:val="0"/>
        <w:rPr>
          <w:sz w:val="2"/>
          <w:highlight w:val="green"/>
        </w:rPr>
      </w:pPr>
    </w:p>
    <w:tbl>
      <w:tblPr>
        <w:tblW w:w="5000" w:type="pct"/>
        <w:tblCellMar>
          <w:left w:w="0" w:type="dxa"/>
          <w:right w:w="0" w:type="dxa"/>
        </w:tblCellMar>
        <w:tblLook w:val="04A0" w:firstRow="1" w:lastRow="0" w:firstColumn="1" w:lastColumn="0" w:noHBand="0" w:noVBand="1"/>
      </w:tblPr>
      <w:tblGrid>
        <w:gridCol w:w="7586"/>
        <w:gridCol w:w="300"/>
        <w:gridCol w:w="1173"/>
        <w:gridCol w:w="270"/>
        <w:gridCol w:w="300"/>
        <w:gridCol w:w="1171"/>
      </w:tblGrid>
      <w:tr w:rsidR="00E9452A" w:rsidRPr="00834271" w:rsidTr="00E9452A">
        <w:trPr>
          <w:trHeight w:hRule="exact" w:val="20"/>
        </w:trPr>
        <w:tc>
          <w:tcPr>
            <w:tcW w:w="3512"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543"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25"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542"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r>
      <w:tr w:rsidR="00E9452A" w:rsidRPr="00834271" w:rsidTr="00E9452A">
        <w:trPr>
          <w:trHeight w:hRule="exact" w:val="315"/>
        </w:trPr>
        <w:tc>
          <w:tcPr>
            <w:tcW w:w="351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jc w:val="center"/>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Year Ended December 31,</w:t>
            </w:r>
          </w:p>
        </w:tc>
      </w:tr>
      <w:tr w:rsidR="00E9452A" w:rsidRPr="00834271" w:rsidTr="00E9452A">
        <w:trPr>
          <w:trHeight w:hRule="exact" w:val="315"/>
        </w:trPr>
        <w:tc>
          <w:tcPr>
            <w:tcW w:w="351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 xml:space="preserve"> 2016</w:t>
            </w:r>
          </w:p>
        </w:tc>
        <w:tc>
          <w:tcPr>
            <w:tcW w:w="12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 xml:space="preserve"> 2015</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Net loss</w:t>
            </w:r>
          </w:p>
        </w:tc>
        <w:tc>
          <w:tcPr>
            <w:tcW w:w="13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r w:rsidRPr="00834271">
              <w:rPr>
                <w:b/>
                <w:sz w:val="20"/>
              </w:rPr>
              <w:t>$</w:t>
            </w:r>
          </w:p>
        </w:tc>
        <w:tc>
          <w:tcPr>
            <w:tcW w:w="54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3"/>
              <w:jc w:val="right"/>
              <w:rPr>
                <w:sz w:val="20"/>
              </w:rPr>
            </w:pPr>
            <w:r w:rsidRPr="00834271">
              <w:rPr>
                <w:sz w:val="20"/>
              </w:rPr>
              <w:t xml:space="preserve"> (83)</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w:t>
            </w:r>
          </w:p>
        </w:tc>
        <w:tc>
          <w:tcPr>
            <w:tcW w:w="54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3"/>
              <w:jc w:val="right"/>
              <w:rPr>
                <w:sz w:val="20"/>
              </w:rPr>
            </w:pPr>
            <w:r w:rsidRPr="00834271">
              <w:rPr>
                <w:sz w:val="20"/>
              </w:rPr>
              <w:t xml:space="preserve"> (331)</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Income tax benefit</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3"/>
              <w:jc w:val="right"/>
              <w:rPr>
                <w:sz w:val="20"/>
              </w:rPr>
            </w:pPr>
            <w:r w:rsidRPr="00834271">
              <w:rPr>
                <w:sz w:val="20"/>
              </w:rPr>
              <w:t xml:space="preserve"> (8)</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3"/>
              <w:jc w:val="right"/>
              <w:rPr>
                <w:sz w:val="20"/>
              </w:rPr>
            </w:pPr>
            <w:r w:rsidRPr="00834271">
              <w:rPr>
                <w:sz w:val="20"/>
              </w:rPr>
              <w:t xml:space="preserve"> (11)</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Interest expense</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35</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48</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Depreciation and amortization</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22</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21</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 xml:space="preserve">Amortization of intangibles </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47</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60</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Decrease in LIFO reserve</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3"/>
              <w:jc w:val="right"/>
              <w:rPr>
                <w:sz w:val="20"/>
              </w:rPr>
            </w:pPr>
            <w:r w:rsidRPr="00834271">
              <w:rPr>
                <w:sz w:val="20"/>
              </w:rPr>
              <w:t xml:space="preserve"> (14)</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3"/>
              <w:jc w:val="right"/>
              <w:rPr>
                <w:sz w:val="20"/>
              </w:rPr>
            </w:pPr>
            <w:r w:rsidRPr="00834271">
              <w:rPr>
                <w:sz w:val="20"/>
              </w:rPr>
              <w:t xml:space="preserve"> (53)</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Inventory-related charges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40</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Goodwill and intangible asset impairment</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462</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Equity-based compensation expense</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12</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10</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Severance and restructuring charges</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20</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14</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Loss on disposition of non-core product lines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5</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Foreign currency losses</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4</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3</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Write off of debt issuance costs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3</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Litigation matter</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b/>
                <w:sz w:val="20"/>
              </w:rPr>
            </w:pPr>
          </w:p>
        </w:tc>
        <w:tc>
          <w:tcPr>
            <w:tcW w:w="543"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542" w:type="pct"/>
            <w:tcBorders>
              <w:top w:val="nil"/>
              <w:left w:val="nil"/>
              <w:bottom w:val="nil"/>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3</w:t>
            </w:r>
          </w:p>
        </w:tc>
      </w:tr>
      <w:tr w:rsidR="00E9452A" w:rsidRPr="00834271" w:rsidTr="00E9452A">
        <w:trPr>
          <w:trHeight w:hRule="exact" w:val="255"/>
        </w:trPr>
        <w:tc>
          <w:tcPr>
            <w:tcW w:w="351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 xml:space="preserve">Change in fair value of derivative instruments </w:t>
            </w:r>
          </w:p>
        </w:tc>
        <w:tc>
          <w:tcPr>
            <w:tcW w:w="13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b/>
                <w:sz w:val="20"/>
              </w:rPr>
            </w:pPr>
          </w:p>
        </w:tc>
        <w:tc>
          <w:tcPr>
            <w:tcW w:w="54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3"/>
              <w:jc w:val="right"/>
              <w:rPr>
                <w:sz w:val="20"/>
              </w:rPr>
            </w:pPr>
            <w:r w:rsidRPr="00834271">
              <w:rPr>
                <w:sz w:val="20"/>
              </w:rPr>
              <w:t xml:space="preserve"> (1)</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3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4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w:t>
            </w:r>
          </w:p>
        </w:tc>
      </w:tr>
      <w:tr w:rsidR="00E9452A" w:rsidRPr="00834271" w:rsidTr="00E9452A">
        <w:trPr>
          <w:trHeight w:hRule="exact" w:val="255"/>
        </w:trPr>
        <w:tc>
          <w:tcPr>
            <w:tcW w:w="3512"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r w:rsidRPr="00834271">
              <w:rPr>
                <w:sz w:val="20"/>
              </w:rPr>
              <w:t>Adjusted EBITDA</w:t>
            </w:r>
          </w:p>
        </w:tc>
        <w:tc>
          <w:tcPr>
            <w:tcW w:w="139" w:type="pct"/>
            <w:tcBorders>
              <w:top w:val="nil"/>
              <w:left w:val="nil"/>
              <w:bottom w:val="double" w:sz="4" w:space="0" w:color="000000"/>
              <w:right w:val="nil"/>
              <w:tl2br w:val="nil"/>
              <w:tr2bl w:val="nil"/>
            </w:tcBorders>
            <w:vAlign w:val="bottom"/>
          </w:tcPr>
          <w:p w:rsidR="00E9452A" w:rsidRPr="00834271" w:rsidRDefault="00E9452A" w:rsidP="00E9452A">
            <w:pPr>
              <w:keepNext/>
              <w:keepLines/>
              <w:spacing w:before="1" w:after="1"/>
              <w:rPr>
                <w:b/>
                <w:sz w:val="20"/>
              </w:rPr>
            </w:pPr>
            <w:r w:rsidRPr="00834271">
              <w:rPr>
                <w:b/>
                <w:sz w:val="20"/>
              </w:rPr>
              <w:t>$</w:t>
            </w:r>
          </w:p>
        </w:tc>
        <w:tc>
          <w:tcPr>
            <w:tcW w:w="543"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75</w:t>
            </w:r>
          </w:p>
        </w:tc>
        <w:tc>
          <w:tcPr>
            <w:tcW w:w="125" w:type="pct"/>
            <w:tcBorders>
              <w:top w:val="nil"/>
              <w:left w:val="nil"/>
              <w:bottom w:val="nil"/>
              <w:right w:val="nil"/>
              <w:tl2br w:val="nil"/>
              <w:tr2bl w:val="nil"/>
            </w:tcBorders>
            <w:vAlign w:val="bottom"/>
          </w:tcPr>
          <w:p w:rsidR="00E9452A" w:rsidRPr="00834271" w:rsidRDefault="00E9452A" w:rsidP="00E9452A">
            <w:pPr>
              <w:keepNext/>
              <w:keepLines/>
              <w:spacing w:before="1" w:after="1"/>
              <w:rPr>
                <w:sz w:val="20"/>
              </w:rPr>
            </w:pPr>
          </w:p>
        </w:tc>
        <w:tc>
          <w:tcPr>
            <w:tcW w:w="139" w:type="pct"/>
            <w:tcBorders>
              <w:top w:val="nil"/>
              <w:left w:val="nil"/>
              <w:bottom w:val="double" w:sz="4" w:space="0" w:color="000000"/>
              <w:right w:val="nil"/>
              <w:tl2br w:val="nil"/>
              <w:tr2bl w:val="nil"/>
            </w:tcBorders>
            <w:vAlign w:val="bottom"/>
          </w:tcPr>
          <w:p w:rsidR="00E9452A" w:rsidRPr="00834271" w:rsidRDefault="00E9452A" w:rsidP="00E9452A">
            <w:pPr>
              <w:keepNext/>
              <w:keepLines/>
              <w:spacing w:before="1" w:after="1"/>
              <w:rPr>
                <w:sz w:val="20"/>
              </w:rPr>
            </w:pPr>
            <w:r w:rsidRPr="00834271">
              <w:rPr>
                <w:sz w:val="20"/>
              </w:rPr>
              <w:t>$</w:t>
            </w:r>
          </w:p>
        </w:tc>
        <w:tc>
          <w:tcPr>
            <w:tcW w:w="54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spacing w:before="1" w:after="1"/>
              <w:ind w:right="65"/>
              <w:jc w:val="right"/>
              <w:rPr>
                <w:sz w:val="20"/>
              </w:rPr>
            </w:pPr>
            <w:r w:rsidRPr="00834271">
              <w:rPr>
                <w:sz w:val="20"/>
              </w:rPr>
              <w:t xml:space="preserve"> 235</w:t>
            </w:r>
          </w:p>
        </w:tc>
      </w:tr>
    </w:tbl>
    <w:p w:rsidR="00650C04" w:rsidRDefault="00650C04" w:rsidP="00545136">
      <w:pPr>
        <w:pStyle w:val="NormalWeb"/>
        <w:keepNext/>
        <w:spacing w:before="0" w:beforeAutospacing="0" w:after="0" w:afterAutospacing="0"/>
        <w:rPr>
          <w:b/>
          <w:bCs/>
          <w:sz w:val="20"/>
          <w:szCs w:val="20"/>
        </w:rPr>
      </w:pPr>
    </w:p>
    <w:p w:rsidR="00545136" w:rsidRPr="00911451" w:rsidRDefault="00545136" w:rsidP="00545136">
      <w:pPr>
        <w:pStyle w:val="NormalWeb"/>
        <w:keepNext/>
        <w:spacing w:before="0" w:beforeAutospacing="0" w:after="0" w:afterAutospacing="0"/>
        <w:rPr>
          <w:sz w:val="20"/>
          <w:szCs w:val="20"/>
        </w:rPr>
      </w:pPr>
      <w:r w:rsidRPr="00911451">
        <w:rPr>
          <w:b/>
          <w:bCs/>
          <w:sz w:val="20"/>
          <w:szCs w:val="20"/>
        </w:rPr>
        <w:t xml:space="preserve">Financial Condition and Cash Flows </w:t>
      </w:r>
    </w:p>
    <w:p w:rsidR="00545136" w:rsidRPr="00911451" w:rsidRDefault="00545136" w:rsidP="00545136">
      <w:pPr>
        <w:pStyle w:val="NormalWeb"/>
        <w:keepNext/>
        <w:spacing w:before="270" w:beforeAutospacing="0" w:after="0" w:afterAutospacing="0"/>
        <w:rPr>
          <w:sz w:val="20"/>
          <w:szCs w:val="20"/>
        </w:rPr>
      </w:pPr>
      <w:r w:rsidRPr="00911451">
        <w:rPr>
          <w:b/>
          <w:bCs/>
          <w:i/>
          <w:iCs/>
          <w:sz w:val="20"/>
          <w:szCs w:val="20"/>
        </w:rPr>
        <w:t xml:space="preserve">Cash Flows </w:t>
      </w:r>
    </w:p>
    <w:p w:rsidR="00545136" w:rsidRPr="00911451" w:rsidRDefault="00545136" w:rsidP="00545136">
      <w:pPr>
        <w:pStyle w:val="NormalWeb"/>
        <w:keepNext/>
        <w:spacing w:before="90" w:beforeAutospacing="0" w:after="0" w:afterAutospacing="0"/>
        <w:rPr>
          <w:sz w:val="20"/>
          <w:szCs w:val="20"/>
        </w:rPr>
      </w:pPr>
      <w:r w:rsidRPr="00911451">
        <w:rPr>
          <w:sz w:val="20"/>
          <w:szCs w:val="20"/>
        </w:rPr>
        <w:t xml:space="preserve">The following table sets forth our cash flows for the periods indicated below (in millions): </w:t>
      </w:r>
    </w:p>
    <w:p w:rsidR="00545136" w:rsidRDefault="00545136" w:rsidP="00545136">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5198"/>
        <w:gridCol w:w="292"/>
        <w:gridCol w:w="1447"/>
        <w:gridCol w:w="201"/>
        <w:gridCol w:w="292"/>
        <w:gridCol w:w="1447"/>
        <w:gridCol w:w="184"/>
        <w:gridCol w:w="292"/>
        <w:gridCol w:w="1447"/>
      </w:tblGrid>
      <w:tr w:rsidR="00E9452A" w:rsidRPr="00834271" w:rsidTr="00E9452A">
        <w:trPr>
          <w:trHeight w:hRule="exact" w:val="20"/>
        </w:trPr>
        <w:tc>
          <w:tcPr>
            <w:tcW w:w="240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35"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670"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93"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35"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670"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85"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35"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670" w:type="pct"/>
            <w:tcBorders>
              <w:top w:val="nil"/>
              <w:left w:val="nil"/>
              <w:bottom w:val="nil"/>
              <w:right w:val="nil"/>
            </w:tcBorders>
            <w:shd w:val="clear" w:color="auto" w:fill="auto"/>
            <w:vAlign w:val="bottom"/>
          </w:tcPr>
          <w:p w:rsidR="00E9452A" w:rsidRPr="00834271" w:rsidRDefault="00E9452A" w:rsidP="00E9452A">
            <w:pPr>
              <w:keepNext/>
              <w:rPr>
                <w:sz w:val="2"/>
              </w:rPr>
            </w:pPr>
          </w:p>
        </w:tc>
      </w:tr>
      <w:tr w:rsidR="00E9452A" w:rsidRPr="00834271" w:rsidTr="00E9452A">
        <w:trPr>
          <w:trHeight w:hRule="exact" w:val="315"/>
        </w:trPr>
        <w:tc>
          <w:tcPr>
            <w:tcW w:w="2406" w:type="pct"/>
            <w:tcBorders>
              <w:top w:val="nil"/>
              <w:left w:val="nil"/>
              <w:bottom w:val="nil"/>
              <w:right w:val="nil"/>
              <w:tl2br w:val="nil"/>
              <w:tr2bl w:val="nil"/>
            </w:tcBorders>
            <w:shd w:val="clear" w:color="auto" w:fill="auto"/>
            <w:vAlign w:val="bottom"/>
          </w:tcPr>
          <w:p w:rsidR="00E9452A" w:rsidRPr="00834271" w:rsidRDefault="00E9452A" w:rsidP="00E9452A">
            <w:pPr>
              <w:keepNext/>
              <w:rPr>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color w:val="000000"/>
                <w:sz w:val="20"/>
              </w:rPr>
            </w:pPr>
            <w:r w:rsidRPr="00834271">
              <w:rPr>
                <w:b/>
                <w:color w:val="000000"/>
                <w:sz w:val="20"/>
              </w:rPr>
              <w:t xml:space="preserve">Year Ended December 31, </w:t>
            </w:r>
          </w:p>
        </w:tc>
      </w:tr>
      <w:tr w:rsidR="00E9452A" w:rsidRPr="00834271" w:rsidTr="00E9452A">
        <w:trPr>
          <w:trHeight w:hRule="exact" w:val="255"/>
        </w:trPr>
        <w:tc>
          <w:tcPr>
            <w:tcW w:w="2406" w:type="pct"/>
            <w:tcBorders>
              <w:top w:val="nil"/>
              <w:left w:val="nil"/>
              <w:bottom w:val="nil"/>
              <w:right w:val="nil"/>
              <w:tl2br w:val="nil"/>
              <w:tr2bl w:val="nil"/>
            </w:tcBorders>
            <w:shd w:val="clear" w:color="auto" w:fill="auto"/>
            <w:vAlign w:val="bottom"/>
          </w:tcPr>
          <w:p w:rsidR="00E9452A" w:rsidRPr="00834271" w:rsidRDefault="00E9452A" w:rsidP="00E9452A">
            <w:pPr>
              <w:keepNext/>
              <w:rPr>
                <w:color w:val="000000"/>
                <w:sz w:val="20"/>
              </w:rPr>
            </w:pPr>
          </w:p>
        </w:tc>
        <w:tc>
          <w:tcPr>
            <w:tcW w:w="135"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rPr>
                <w:b/>
                <w:color w:val="000000"/>
                <w:sz w:val="20"/>
              </w:rPr>
            </w:pPr>
          </w:p>
        </w:tc>
        <w:tc>
          <w:tcPr>
            <w:tcW w:w="670"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color w:val="000000"/>
                <w:sz w:val="20"/>
              </w:rPr>
            </w:pPr>
            <w:r w:rsidRPr="00834271">
              <w:rPr>
                <w:b/>
                <w:color w:val="000000"/>
                <w:sz w:val="20"/>
              </w:rPr>
              <w:t>2017</w:t>
            </w:r>
          </w:p>
        </w:tc>
        <w:tc>
          <w:tcPr>
            <w:tcW w:w="93" w:type="pct"/>
            <w:tcBorders>
              <w:top w:val="nil"/>
              <w:left w:val="nil"/>
              <w:bottom w:val="nil"/>
              <w:right w:val="nil"/>
              <w:tl2br w:val="nil"/>
              <w:tr2bl w:val="nil"/>
            </w:tcBorders>
            <w:shd w:val="clear" w:color="auto" w:fill="auto"/>
            <w:vAlign w:val="bottom"/>
          </w:tcPr>
          <w:p w:rsidR="00E9452A" w:rsidRPr="00834271" w:rsidRDefault="00E9452A" w:rsidP="00E9452A">
            <w:pPr>
              <w:keepNext/>
              <w:jc w:val="center"/>
              <w:rPr>
                <w:color w:val="000000"/>
                <w:sz w:val="20"/>
              </w:rPr>
            </w:pPr>
          </w:p>
        </w:tc>
        <w:tc>
          <w:tcPr>
            <w:tcW w:w="135"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rPr>
                <w:color w:val="000000"/>
                <w:sz w:val="20"/>
              </w:rPr>
            </w:pPr>
          </w:p>
        </w:tc>
        <w:tc>
          <w:tcPr>
            <w:tcW w:w="670"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color w:val="000000"/>
                <w:sz w:val="20"/>
              </w:rPr>
            </w:pPr>
            <w:r w:rsidRPr="00834271">
              <w:rPr>
                <w:b/>
                <w:color w:val="000000"/>
                <w:sz w:val="20"/>
              </w:rPr>
              <w:t>2016</w:t>
            </w:r>
          </w:p>
        </w:tc>
        <w:tc>
          <w:tcPr>
            <w:tcW w:w="85" w:type="pct"/>
            <w:tcBorders>
              <w:top w:val="nil"/>
              <w:left w:val="nil"/>
              <w:bottom w:val="nil"/>
              <w:right w:val="nil"/>
              <w:tl2br w:val="nil"/>
              <w:tr2bl w:val="nil"/>
            </w:tcBorders>
            <w:shd w:val="clear" w:color="auto" w:fill="auto"/>
            <w:vAlign w:val="bottom"/>
          </w:tcPr>
          <w:p w:rsidR="00E9452A" w:rsidRPr="00834271" w:rsidRDefault="00E9452A" w:rsidP="00E9452A">
            <w:pPr>
              <w:keepNext/>
              <w:jc w:val="center"/>
              <w:rPr>
                <w:color w:val="000000"/>
                <w:sz w:val="20"/>
              </w:rPr>
            </w:pPr>
          </w:p>
        </w:tc>
        <w:tc>
          <w:tcPr>
            <w:tcW w:w="135"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rPr>
                <w:color w:val="000000"/>
                <w:sz w:val="20"/>
              </w:rPr>
            </w:pPr>
          </w:p>
        </w:tc>
        <w:tc>
          <w:tcPr>
            <w:tcW w:w="670"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color w:val="000000"/>
                <w:sz w:val="20"/>
              </w:rPr>
            </w:pPr>
            <w:r w:rsidRPr="00834271">
              <w:rPr>
                <w:b/>
                <w:color w:val="000000"/>
                <w:sz w:val="20"/>
              </w:rPr>
              <w:t>2015</w:t>
            </w:r>
          </w:p>
        </w:tc>
      </w:tr>
      <w:tr w:rsidR="00E9452A" w:rsidRPr="00834271" w:rsidTr="00E9452A">
        <w:trPr>
          <w:trHeight w:hRule="exact" w:val="255"/>
        </w:trPr>
        <w:tc>
          <w:tcPr>
            <w:tcW w:w="2406" w:type="pct"/>
            <w:tcBorders>
              <w:top w:val="nil"/>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r w:rsidRPr="00834271">
              <w:rPr>
                <w:color w:val="000000"/>
                <w:sz w:val="20"/>
              </w:rPr>
              <w:t>Net cash (used in) provided by:</w:t>
            </w:r>
          </w:p>
        </w:tc>
        <w:tc>
          <w:tcPr>
            <w:tcW w:w="13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b/>
                <w:color w:val="000000"/>
                <w:sz w:val="20"/>
              </w:rPr>
            </w:pPr>
          </w:p>
        </w:tc>
        <w:tc>
          <w:tcPr>
            <w:tcW w:w="67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b/>
                <w:color w:val="000000"/>
                <w:sz w:val="20"/>
              </w:rPr>
            </w:pPr>
          </w:p>
        </w:tc>
        <w:tc>
          <w:tcPr>
            <w:tcW w:w="93" w:type="pct"/>
            <w:tcBorders>
              <w:top w:val="nil"/>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13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67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85" w:type="pct"/>
            <w:tcBorders>
              <w:top w:val="nil"/>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13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67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r>
      <w:tr w:rsidR="00E9452A" w:rsidRPr="00834271" w:rsidTr="00E9452A">
        <w:trPr>
          <w:trHeight w:hRule="exact" w:val="255"/>
        </w:trPr>
        <w:tc>
          <w:tcPr>
            <w:tcW w:w="2406" w:type="pct"/>
            <w:tcBorders>
              <w:top w:val="nil"/>
              <w:left w:val="nil"/>
              <w:bottom w:val="nil"/>
              <w:right w:val="nil"/>
              <w:tl2br w:val="nil"/>
              <w:tr2bl w:val="nil"/>
            </w:tcBorders>
            <w:vAlign w:val="bottom"/>
          </w:tcPr>
          <w:p w:rsidR="00E9452A" w:rsidRPr="00834271" w:rsidRDefault="00E9452A" w:rsidP="00E9452A">
            <w:pPr>
              <w:keepNext/>
              <w:rPr>
                <w:sz w:val="20"/>
              </w:rPr>
            </w:pPr>
            <w:r w:rsidRPr="00834271">
              <w:rPr>
                <w:sz w:val="20"/>
              </w:rPr>
              <w:t xml:space="preserve">   Operating activities</w:t>
            </w:r>
          </w:p>
        </w:tc>
        <w:tc>
          <w:tcPr>
            <w:tcW w:w="135" w:type="pct"/>
            <w:tcBorders>
              <w:top w:val="nil"/>
              <w:left w:val="nil"/>
              <w:bottom w:val="nil"/>
              <w:right w:val="nil"/>
              <w:tl2br w:val="nil"/>
              <w:tr2bl w:val="nil"/>
            </w:tcBorders>
            <w:vAlign w:val="bottom"/>
          </w:tcPr>
          <w:p w:rsidR="00E9452A" w:rsidRPr="00834271" w:rsidRDefault="00E9452A" w:rsidP="00E9452A">
            <w:pPr>
              <w:keepNext/>
              <w:rPr>
                <w:b/>
                <w:sz w:val="20"/>
              </w:rPr>
            </w:pPr>
            <w:r w:rsidRPr="00834271">
              <w:rPr>
                <w:b/>
                <w:sz w:val="20"/>
              </w:rPr>
              <w:t>$</w:t>
            </w:r>
          </w:p>
        </w:tc>
        <w:tc>
          <w:tcPr>
            <w:tcW w:w="670" w:type="pct"/>
            <w:tcBorders>
              <w:top w:val="nil"/>
              <w:left w:val="nil"/>
              <w:bottom w:val="nil"/>
              <w:right w:val="nil"/>
              <w:tl2br w:val="nil"/>
              <w:tr2bl w:val="nil"/>
            </w:tcBorders>
            <w:vAlign w:val="bottom"/>
          </w:tcPr>
          <w:p w:rsidR="00E9452A" w:rsidRPr="00834271" w:rsidRDefault="00E9452A" w:rsidP="00E9452A">
            <w:pPr>
              <w:keepNext/>
              <w:jc w:val="right"/>
              <w:rPr>
                <w:b/>
                <w:color w:val="000000"/>
                <w:sz w:val="20"/>
              </w:rPr>
            </w:pPr>
            <w:r w:rsidRPr="00834271">
              <w:rPr>
                <w:b/>
                <w:color w:val="000000"/>
                <w:sz w:val="20"/>
              </w:rPr>
              <w:t xml:space="preserve"> (48)</w:t>
            </w:r>
          </w:p>
        </w:tc>
        <w:tc>
          <w:tcPr>
            <w:tcW w:w="93" w:type="pct"/>
            <w:tcBorders>
              <w:top w:val="nil"/>
              <w:left w:val="nil"/>
              <w:bottom w:val="nil"/>
              <w:right w:val="nil"/>
              <w:tl2br w:val="nil"/>
              <w:tr2bl w:val="nil"/>
            </w:tcBorders>
            <w:vAlign w:val="bottom"/>
          </w:tcPr>
          <w:p w:rsidR="00E9452A" w:rsidRPr="00834271" w:rsidRDefault="00E9452A" w:rsidP="00E9452A">
            <w:pPr>
              <w:keepNext/>
              <w:rPr>
                <w:color w:val="000000"/>
                <w:sz w:val="20"/>
              </w:rPr>
            </w:pPr>
          </w:p>
        </w:tc>
        <w:tc>
          <w:tcPr>
            <w:tcW w:w="135" w:type="pct"/>
            <w:tcBorders>
              <w:top w:val="nil"/>
              <w:left w:val="nil"/>
              <w:bottom w:val="nil"/>
              <w:right w:val="nil"/>
              <w:tl2br w:val="nil"/>
              <w:tr2bl w:val="nil"/>
            </w:tcBorders>
            <w:vAlign w:val="bottom"/>
          </w:tcPr>
          <w:p w:rsidR="00E9452A" w:rsidRPr="00834271" w:rsidRDefault="00E9452A" w:rsidP="00E9452A">
            <w:pPr>
              <w:keepNext/>
              <w:rPr>
                <w:sz w:val="20"/>
              </w:rPr>
            </w:pPr>
            <w:r w:rsidRPr="00834271">
              <w:rPr>
                <w:sz w:val="20"/>
              </w:rPr>
              <w:t>$</w:t>
            </w:r>
          </w:p>
        </w:tc>
        <w:tc>
          <w:tcPr>
            <w:tcW w:w="670" w:type="pct"/>
            <w:tcBorders>
              <w:top w:val="nil"/>
              <w:left w:val="nil"/>
              <w:bottom w:val="nil"/>
              <w:right w:val="nil"/>
              <w:tl2br w:val="nil"/>
              <w:tr2bl w:val="nil"/>
            </w:tcBorders>
            <w:vAlign w:val="bottom"/>
          </w:tcPr>
          <w:p w:rsidR="00E9452A" w:rsidRPr="00834271" w:rsidRDefault="00E9452A" w:rsidP="00E9452A">
            <w:pPr>
              <w:keepNext/>
              <w:ind w:right="65"/>
              <w:jc w:val="right"/>
              <w:rPr>
                <w:color w:val="000000"/>
                <w:sz w:val="20"/>
              </w:rPr>
            </w:pPr>
            <w:r w:rsidRPr="00834271">
              <w:rPr>
                <w:color w:val="000000"/>
                <w:sz w:val="20"/>
              </w:rPr>
              <w:t xml:space="preserve"> 253</w:t>
            </w:r>
          </w:p>
        </w:tc>
        <w:tc>
          <w:tcPr>
            <w:tcW w:w="85" w:type="pct"/>
            <w:tcBorders>
              <w:top w:val="nil"/>
              <w:left w:val="nil"/>
              <w:bottom w:val="nil"/>
              <w:right w:val="nil"/>
              <w:tl2br w:val="nil"/>
              <w:tr2bl w:val="nil"/>
            </w:tcBorders>
            <w:vAlign w:val="bottom"/>
          </w:tcPr>
          <w:p w:rsidR="00E9452A" w:rsidRPr="00834271" w:rsidRDefault="00E9452A" w:rsidP="00E9452A">
            <w:pPr>
              <w:keepNext/>
              <w:rPr>
                <w:color w:val="000000"/>
                <w:sz w:val="20"/>
              </w:rPr>
            </w:pPr>
          </w:p>
        </w:tc>
        <w:tc>
          <w:tcPr>
            <w:tcW w:w="135" w:type="pct"/>
            <w:tcBorders>
              <w:top w:val="nil"/>
              <w:left w:val="nil"/>
              <w:bottom w:val="nil"/>
              <w:right w:val="nil"/>
              <w:tl2br w:val="nil"/>
              <w:tr2bl w:val="nil"/>
            </w:tcBorders>
            <w:vAlign w:val="bottom"/>
          </w:tcPr>
          <w:p w:rsidR="00E9452A" w:rsidRPr="00834271" w:rsidRDefault="00E9452A" w:rsidP="00E9452A">
            <w:pPr>
              <w:keepNext/>
              <w:rPr>
                <w:sz w:val="20"/>
              </w:rPr>
            </w:pPr>
            <w:r w:rsidRPr="00834271">
              <w:rPr>
                <w:sz w:val="20"/>
              </w:rPr>
              <w:t>$</w:t>
            </w:r>
          </w:p>
        </w:tc>
        <w:tc>
          <w:tcPr>
            <w:tcW w:w="670" w:type="pct"/>
            <w:tcBorders>
              <w:top w:val="nil"/>
              <w:left w:val="nil"/>
              <w:bottom w:val="nil"/>
              <w:right w:val="nil"/>
              <w:tl2br w:val="nil"/>
              <w:tr2bl w:val="nil"/>
            </w:tcBorders>
            <w:vAlign w:val="bottom"/>
          </w:tcPr>
          <w:p w:rsidR="00E9452A" w:rsidRPr="00834271" w:rsidRDefault="00E9452A" w:rsidP="00E9452A">
            <w:pPr>
              <w:keepNext/>
              <w:ind w:right="65"/>
              <w:jc w:val="right"/>
              <w:rPr>
                <w:color w:val="000000"/>
                <w:sz w:val="20"/>
              </w:rPr>
            </w:pPr>
            <w:r w:rsidRPr="00834271">
              <w:rPr>
                <w:color w:val="000000"/>
                <w:sz w:val="20"/>
              </w:rPr>
              <w:t xml:space="preserve"> 690</w:t>
            </w:r>
          </w:p>
        </w:tc>
      </w:tr>
      <w:tr w:rsidR="00E9452A" w:rsidRPr="00834271" w:rsidTr="00E9452A">
        <w:trPr>
          <w:trHeight w:hRule="exact" w:val="255"/>
        </w:trPr>
        <w:tc>
          <w:tcPr>
            <w:tcW w:w="240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 xml:space="preserve">   Investing activities</w:t>
            </w:r>
          </w:p>
        </w:tc>
        <w:tc>
          <w:tcPr>
            <w:tcW w:w="135" w:type="pct"/>
            <w:tcBorders>
              <w:top w:val="nil"/>
              <w:left w:val="nil"/>
              <w:bottom w:val="nil"/>
              <w:right w:val="nil"/>
              <w:tl2br w:val="nil"/>
              <w:tr2bl w:val="nil"/>
            </w:tcBorders>
            <w:shd w:val="clear" w:color="auto" w:fill="CCEEFF"/>
            <w:vAlign w:val="bottom"/>
          </w:tcPr>
          <w:p w:rsidR="00E9452A" w:rsidRPr="00834271" w:rsidRDefault="00E9452A" w:rsidP="00E9452A">
            <w:pPr>
              <w:keepNext/>
              <w:rPr>
                <w:b/>
                <w:sz w:val="20"/>
              </w:rPr>
            </w:pPr>
          </w:p>
        </w:tc>
        <w:tc>
          <w:tcPr>
            <w:tcW w:w="670" w:type="pct"/>
            <w:tcBorders>
              <w:top w:val="nil"/>
              <w:left w:val="nil"/>
              <w:bottom w:val="nil"/>
              <w:right w:val="nil"/>
              <w:tl2br w:val="nil"/>
              <w:tr2bl w:val="nil"/>
            </w:tcBorders>
            <w:shd w:val="clear" w:color="auto" w:fill="CCEEFF"/>
            <w:vAlign w:val="bottom"/>
          </w:tcPr>
          <w:p w:rsidR="00E9452A" w:rsidRPr="00834271" w:rsidRDefault="00E9452A" w:rsidP="00E9452A">
            <w:pPr>
              <w:keepNext/>
              <w:jc w:val="right"/>
              <w:rPr>
                <w:b/>
                <w:color w:val="000000"/>
                <w:sz w:val="20"/>
              </w:rPr>
            </w:pPr>
            <w:r w:rsidRPr="00834271">
              <w:rPr>
                <w:b/>
                <w:color w:val="000000"/>
                <w:sz w:val="20"/>
              </w:rPr>
              <w:t xml:space="preserve"> (27)</w:t>
            </w:r>
          </w:p>
        </w:tc>
        <w:tc>
          <w:tcPr>
            <w:tcW w:w="93" w:type="pct"/>
            <w:tcBorders>
              <w:top w:val="nil"/>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135"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670" w:type="pct"/>
            <w:tcBorders>
              <w:top w:val="nil"/>
              <w:left w:val="nil"/>
              <w:bottom w:val="nil"/>
              <w:right w:val="nil"/>
              <w:tl2br w:val="nil"/>
              <w:tr2bl w:val="nil"/>
            </w:tcBorders>
            <w:shd w:val="clear" w:color="auto" w:fill="CCEEFF"/>
            <w:vAlign w:val="bottom"/>
          </w:tcPr>
          <w:p w:rsidR="00E9452A" w:rsidRPr="00834271" w:rsidRDefault="00E9452A" w:rsidP="00E9452A">
            <w:pPr>
              <w:keepNext/>
              <w:ind w:right="65"/>
              <w:jc w:val="right"/>
              <w:rPr>
                <w:color w:val="000000"/>
                <w:sz w:val="20"/>
              </w:rPr>
            </w:pPr>
            <w:r w:rsidRPr="00834271">
              <w:rPr>
                <w:color w:val="000000"/>
                <w:sz w:val="20"/>
              </w:rPr>
              <w:t xml:space="preserve"> 16</w:t>
            </w:r>
          </w:p>
        </w:tc>
        <w:tc>
          <w:tcPr>
            <w:tcW w:w="85" w:type="pct"/>
            <w:tcBorders>
              <w:top w:val="nil"/>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135"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670" w:type="pct"/>
            <w:tcBorders>
              <w:top w:val="nil"/>
              <w:left w:val="nil"/>
              <w:bottom w:val="nil"/>
              <w:right w:val="nil"/>
              <w:tl2br w:val="nil"/>
              <w:tr2bl w:val="nil"/>
            </w:tcBorders>
            <w:shd w:val="clear" w:color="auto" w:fill="CCEEFF"/>
            <w:vAlign w:val="bottom"/>
          </w:tcPr>
          <w:p w:rsidR="00E9452A" w:rsidRPr="00834271" w:rsidRDefault="00E9452A" w:rsidP="00E9452A">
            <w:pPr>
              <w:keepNext/>
              <w:ind w:right="3"/>
              <w:jc w:val="right"/>
              <w:rPr>
                <w:color w:val="000000"/>
                <w:sz w:val="20"/>
              </w:rPr>
            </w:pPr>
            <w:r w:rsidRPr="00834271">
              <w:rPr>
                <w:color w:val="000000"/>
                <w:sz w:val="20"/>
              </w:rPr>
              <w:t xml:space="preserve"> (41)</w:t>
            </w:r>
          </w:p>
        </w:tc>
      </w:tr>
      <w:tr w:rsidR="00E9452A" w:rsidRPr="00834271" w:rsidTr="00E9452A">
        <w:trPr>
          <w:trHeight w:hRule="exact" w:val="255"/>
        </w:trPr>
        <w:tc>
          <w:tcPr>
            <w:tcW w:w="2406" w:type="pct"/>
            <w:tcBorders>
              <w:top w:val="nil"/>
              <w:left w:val="nil"/>
              <w:bottom w:val="nil"/>
              <w:right w:val="nil"/>
              <w:tl2br w:val="nil"/>
              <w:tr2bl w:val="nil"/>
            </w:tcBorders>
            <w:vAlign w:val="bottom"/>
          </w:tcPr>
          <w:p w:rsidR="00E9452A" w:rsidRPr="00834271" w:rsidRDefault="00E9452A" w:rsidP="00E9452A">
            <w:pPr>
              <w:keepNext/>
              <w:rPr>
                <w:sz w:val="20"/>
              </w:rPr>
            </w:pPr>
            <w:r w:rsidRPr="00834271">
              <w:rPr>
                <w:sz w:val="20"/>
              </w:rPr>
              <w:t xml:space="preserve">   Financing activities</w:t>
            </w:r>
          </w:p>
        </w:tc>
        <w:tc>
          <w:tcPr>
            <w:tcW w:w="135" w:type="pct"/>
            <w:tcBorders>
              <w:top w:val="nil"/>
              <w:left w:val="nil"/>
              <w:bottom w:val="single" w:sz="12" w:space="0" w:color="000000"/>
              <w:right w:val="nil"/>
              <w:tl2br w:val="nil"/>
              <w:tr2bl w:val="nil"/>
            </w:tcBorders>
            <w:vAlign w:val="bottom"/>
          </w:tcPr>
          <w:p w:rsidR="00E9452A" w:rsidRPr="00834271" w:rsidRDefault="00E9452A" w:rsidP="00E9452A">
            <w:pPr>
              <w:keepNext/>
              <w:rPr>
                <w:b/>
                <w:sz w:val="20"/>
              </w:rPr>
            </w:pPr>
          </w:p>
        </w:tc>
        <w:tc>
          <w:tcPr>
            <w:tcW w:w="670" w:type="pct"/>
            <w:tcBorders>
              <w:top w:val="nil"/>
              <w:left w:val="nil"/>
              <w:bottom w:val="single" w:sz="12" w:space="0" w:color="000000"/>
              <w:right w:val="nil"/>
              <w:tl2br w:val="nil"/>
              <w:tr2bl w:val="nil"/>
            </w:tcBorders>
            <w:vAlign w:val="bottom"/>
          </w:tcPr>
          <w:p w:rsidR="00E9452A" w:rsidRPr="00834271" w:rsidRDefault="00E9452A" w:rsidP="00E9452A">
            <w:pPr>
              <w:keepNext/>
              <w:ind w:right="63"/>
              <w:jc w:val="right"/>
              <w:rPr>
                <w:b/>
                <w:color w:val="000000"/>
                <w:sz w:val="20"/>
              </w:rPr>
            </w:pPr>
            <w:r w:rsidRPr="00834271">
              <w:rPr>
                <w:b/>
                <w:color w:val="000000"/>
                <w:sz w:val="20"/>
              </w:rPr>
              <w:t xml:space="preserve"> 9</w:t>
            </w:r>
          </w:p>
        </w:tc>
        <w:tc>
          <w:tcPr>
            <w:tcW w:w="93" w:type="pct"/>
            <w:tcBorders>
              <w:top w:val="nil"/>
              <w:left w:val="nil"/>
              <w:bottom w:val="nil"/>
              <w:right w:val="nil"/>
              <w:tl2br w:val="nil"/>
              <w:tr2bl w:val="nil"/>
            </w:tcBorders>
            <w:vAlign w:val="bottom"/>
          </w:tcPr>
          <w:p w:rsidR="00E9452A" w:rsidRPr="00834271" w:rsidRDefault="00E9452A" w:rsidP="00E9452A">
            <w:pPr>
              <w:keepNext/>
              <w:rPr>
                <w:color w:val="000000"/>
                <w:sz w:val="20"/>
              </w:rPr>
            </w:pPr>
          </w:p>
        </w:tc>
        <w:tc>
          <w:tcPr>
            <w:tcW w:w="135" w:type="pct"/>
            <w:tcBorders>
              <w:top w:val="nil"/>
              <w:left w:val="nil"/>
              <w:bottom w:val="single" w:sz="12" w:space="0" w:color="000000"/>
              <w:right w:val="nil"/>
              <w:tl2br w:val="nil"/>
              <w:tr2bl w:val="nil"/>
            </w:tcBorders>
            <w:vAlign w:val="bottom"/>
          </w:tcPr>
          <w:p w:rsidR="00E9452A" w:rsidRPr="00834271" w:rsidRDefault="00E9452A" w:rsidP="00E9452A">
            <w:pPr>
              <w:keepNext/>
              <w:rPr>
                <w:sz w:val="20"/>
              </w:rPr>
            </w:pPr>
          </w:p>
        </w:tc>
        <w:tc>
          <w:tcPr>
            <w:tcW w:w="670" w:type="pct"/>
            <w:tcBorders>
              <w:top w:val="nil"/>
              <w:left w:val="nil"/>
              <w:bottom w:val="single" w:sz="12" w:space="0" w:color="000000"/>
              <w:right w:val="nil"/>
              <w:tl2br w:val="nil"/>
              <w:tr2bl w:val="nil"/>
            </w:tcBorders>
            <w:vAlign w:val="bottom"/>
          </w:tcPr>
          <w:p w:rsidR="00E9452A" w:rsidRPr="00834271" w:rsidRDefault="00E9452A" w:rsidP="00E9452A">
            <w:pPr>
              <w:keepNext/>
              <w:ind w:right="3"/>
              <w:jc w:val="right"/>
              <w:rPr>
                <w:color w:val="000000"/>
                <w:sz w:val="20"/>
              </w:rPr>
            </w:pPr>
            <w:r w:rsidRPr="00834271">
              <w:rPr>
                <w:color w:val="000000"/>
                <w:sz w:val="20"/>
              </w:rPr>
              <w:t xml:space="preserve"> (226)</w:t>
            </w:r>
          </w:p>
        </w:tc>
        <w:tc>
          <w:tcPr>
            <w:tcW w:w="85" w:type="pct"/>
            <w:tcBorders>
              <w:top w:val="nil"/>
              <w:left w:val="nil"/>
              <w:bottom w:val="nil"/>
              <w:right w:val="nil"/>
              <w:tl2br w:val="nil"/>
              <w:tr2bl w:val="nil"/>
            </w:tcBorders>
            <w:vAlign w:val="bottom"/>
          </w:tcPr>
          <w:p w:rsidR="00E9452A" w:rsidRPr="00834271" w:rsidRDefault="00E9452A" w:rsidP="00E9452A">
            <w:pPr>
              <w:keepNext/>
              <w:rPr>
                <w:color w:val="000000"/>
                <w:sz w:val="20"/>
              </w:rPr>
            </w:pPr>
          </w:p>
        </w:tc>
        <w:tc>
          <w:tcPr>
            <w:tcW w:w="135" w:type="pct"/>
            <w:tcBorders>
              <w:top w:val="nil"/>
              <w:left w:val="nil"/>
              <w:bottom w:val="single" w:sz="12" w:space="0" w:color="000000"/>
              <w:right w:val="nil"/>
              <w:tl2br w:val="nil"/>
              <w:tr2bl w:val="nil"/>
            </w:tcBorders>
            <w:vAlign w:val="bottom"/>
          </w:tcPr>
          <w:p w:rsidR="00E9452A" w:rsidRPr="00834271" w:rsidRDefault="00E9452A" w:rsidP="00E9452A">
            <w:pPr>
              <w:keepNext/>
              <w:rPr>
                <w:sz w:val="20"/>
              </w:rPr>
            </w:pPr>
          </w:p>
        </w:tc>
        <w:tc>
          <w:tcPr>
            <w:tcW w:w="670" w:type="pct"/>
            <w:tcBorders>
              <w:top w:val="nil"/>
              <w:left w:val="nil"/>
              <w:bottom w:val="single" w:sz="12" w:space="0" w:color="000000"/>
              <w:right w:val="nil"/>
              <w:tl2br w:val="nil"/>
              <w:tr2bl w:val="nil"/>
            </w:tcBorders>
            <w:vAlign w:val="bottom"/>
          </w:tcPr>
          <w:p w:rsidR="00E9452A" w:rsidRPr="00834271" w:rsidRDefault="00E9452A" w:rsidP="00E9452A">
            <w:pPr>
              <w:keepNext/>
              <w:ind w:right="3"/>
              <w:jc w:val="right"/>
              <w:rPr>
                <w:color w:val="000000"/>
                <w:sz w:val="20"/>
              </w:rPr>
            </w:pPr>
            <w:r w:rsidRPr="00834271">
              <w:rPr>
                <w:color w:val="000000"/>
                <w:sz w:val="20"/>
              </w:rPr>
              <w:t xml:space="preserve"> (599)</w:t>
            </w:r>
          </w:p>
        </w:tc>
      </w:tr>
      <w:tr w:rsidR="00E9452A" w:rsidRPr="00834271" w:rsidTr="00E9452A">
        <w:trPr>
          <w:trHeight w:hRule="exact" w:val="255"/>
        </w:trPr>
        <w:tc>
          <w:tcPr>
            <w:tcW w:w="240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Net (decrease) increase in cash and cash equivalents</w:t>
            </w:r>
          </w:p>
        </w:tc>
        <w:tc>
          <w:tcPr>
            <w:tcW w:w="13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rPr>
                <w:b/>
                <w:sz w:val="20"/>
              </w:rPr>
            </w:pPr>
            <w:r w:rsidRPr="00834271">
              <w:rPr>
                <w:b/>
                <w:sz w:val="20"/>
              </w:rPr>
              <w:t>$</w:t>
            </w:r>
          </w:p>
        </w:tc>
        <w:tc>
          <w:tcPr>
            <w:tcW w:w="67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jc w:val="right"/>
              <w:rPr>
                <w:b/>
                <w:color w:val="000000"/>
                <w:sz w:val="20"/>
              </w:rPr>
            </w:pPr>
            <w:r w:rsidRPr="00834271">
              <w:rPr>
                <w:b/>
                <w:color w:val="000000"/>
                <w:sz w:val="20"/>
              </w:rPr>
              <w:t xml:space="preserve"> (66)</w:t>
            </w:r>
          </w:p>
        </w:tc>
        <w:tc>
          <w:tcPr>
            <w:tcW w:w="93" w:type="pct"/>
            <w:tcBorders>
              <w:top w:val="nil"/>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13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rPr>
                <w:sz w:val="20"/>
              </w:rPr>
            </w:pPr>
            <w:r w:rsidRPr="00834271">
              <w:rPr>
                <w:sz w:val="20"/>
              </w:rPr>
              <w:t>$</w:t>
            </w:r>
          </w:p>
        </w:tc>
        <w:tc>
          <w:tcPr>
            <w:tcW w:w="67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ind w:right="65"/>
              <w:jc w:val="right"/>
              <w:rPr>
                <w:color w:val="000000"/>
                <w:sz w:val="20"/>
              </w:rPr>
            </w:pPr>
            <w:r w:rsidRPr="00834271">
              <w:rPr>
                <w:color w:val="000000"/>
                <w:sz w:val="20"/>
              </w:rPr>
              <w:t xml:space="preserve"> 43</w:t>
            </w:r>
          </w:p>
        </w:tc>
        <w:tc>
          <w:tcPr>
            <w:tcW w:w="85" w:type="pct"/>
            <w:tcBorders>
              <w:top w:val="nil"/>
              <w:left w:val="nil"/>
              <w:bottom w:val="nil"/>
              <w:right w:val="nil"/>
              <w:tl2br w:val="nil"/>
              <w:tr2bl w:val="nil"/>
            </w:tcBorders>
            <w:shd w:val="clear" w:color="auto" w:fill="CCEEFF"/>
            <w:vAlign w:val="bottom"/>
          </w:tcPr>
          <w:p w:rsidR="00E9452A" w:rsidRPr="00834271" w:rsidRDefault="00E9452A" w:rsidP="00E9452A">
            <w:pPr>
              <w:keepNext/>
              <w:rPr>
                <w:color w:val="000000"/>
                <w:sz w:val="20"/>
              </w:rPr>
            </w:pPr>
          </w:p>
        </w:tc>
        <w:tc>
          <w:tcPr>
            <w:tcW w:w="13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rPr>
                <w:sz w:val="20"/>
              </w:rPr>
            </w:pPr>
            <w:r w:rsidRPr="00834271">
              <w:rPr>
                <w:sz w:val="20"/>
              </w:rPr>
              <w:t>$</w:t>
            </w:r>
          </w:p>
        </w:tc>
        <w:tc>
          <w:tcPr>
            <w:tcW w:w="67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ind w:right="65"/>
              <w:jc w:val="right"/>
              <w:rPr>
                <w:color w:val="000000"/>
                <w:sz w:val="20"/>
              </w:rPr>
            </w:pPr>
            <w:r w:rsidRPr="00834271">
              <w:rPr>
                <w:color w:val="000000"/>
                <w:sz w:val="20"/>
              </w:rPr>
              <w:t xml:space="preserve"> 50</w:t>
            </w:r>
          </w:p>
        </w:tc>
      </w:tr>
    </w:tbl>
    <w:p w:rsidR="00545136" w:rsidRDefault="00545136" w:rsidP="00545136"/>
    <w:p w:rsidR="00545136" w:rsidRPr="00911451" w:rsidRDefault="00545136" w:rsidP="00545136">
      <w:pPr>
        <w:pStyle w:val="NormalWeb"/>
        <w:keepNext/>
        <w:spacing w:before="0" w:beforeAutospacing="0" w:after="0" w:afterAutospacing="0"/>
        <w:rPr>
          <w:sz w:val="20"/>
          <w:szCs w:val="20"/>
        </w:rPr>
      </w:pPr>
      <w:r w:rsidRPr="00C85BC4">
        <w:rPr>
          <w:b/>
          <w:i/>
          <w:sz w:val="20"/>
          <w:szCs w:val="20"/>
        </w:rPr>
        <w:t>O</w:t>
      </w:r>
      <w:r w:rsidRPr="00C85BC4">
        <w:rPr>
          <w:b/>
          <w:bCs/>
          <w:i/>
          <w:iCs/>
          <w:sz w:val="20"/>
          <w:szCs w:val="20"/>
        </w:rPr>
        <w:t>perating Activities</w:t>
      </w:r>
      <w:r w:rsidRPr="00911451">
        <w:rPr>
          <w:b/>
          <w:bCs/>
          <w:i/>
          <w:iCs/>
          <w:sz w:val="20"/>
          <w:szCs w:val="20"/>
        </w:rPr>
        <w:t xml:space="preserve"> </w:t>
      </w:r>
    </w:p>
    <w:p w:rsidR="00BE6C25" w:rsidRPr="00BE6C25" w:rsidRDefault="00545136" w:rsidP="00BE6C25">
      <w:pPr>
        <w:pStyle w:val="PlainText"/>
        <w:spacing w:before="120" w:after="200"/>
        <w:rPr>
          <w:rFonts w:ascii="Times New Roman" w:hAnsi="Times New Roman" w:cs="Times New Roman"/>
          <w:sz w:val="20"/>
          <w:szCs w:val="20"/>
        </w:rPr>
      </w:pPr>
      <w:r w:rsidRPr="00BE6C25">
        <w:rPr>
          <w:rFonts w:ascii="Times New Roman" w:hAnsi="Times New Roman" w:cs="Times New Roman"/>
          <w:sz w:val="20"/>
          <w:szCs w:val="20"/>
        </w:rPr>
        <w:t xml:space="preserve">Net cash </w:t>
      </w:r>
      <w:r w:rsidR="00372B6D" w:rsidRPr="00BE6C25">
        <w:rPr>
          <w:rFonts w:ascii="Times New Roman" w:hAnsi="Times New Roman" w:cs="Times New Roman"/>
          <w:sz w:val="20"/>
          <w:szCs w:val="20"/>
        </w:rPr>
        <w:t>used in</w:t>
      </w:r>
      <w:r w:rsidRPr="00BE6C25">
        <w:rPr>
          <w:rFonts w:ascii="Times New Roman" w:hAnsi="Times New Roman" w:cs="Times New Roman"/>
          <w:sz w:val="20"/>
          <w:szCs w:val="20"/>
        </w:rPr>
        <w:t xml:space="preserve"> operating activities was $</w:t>
      </w:r>
      <w:r w:rsidR="005A4C28" w:rsidRPr="00834271">
        <w:rPr>
          <w:rFonts w:ascii="Times New Roman" w:hAnsi="Times New Roman" w:cs="Times New Roman"/>
          <w:sz w:val="20"/>
          <w:szCs w:val="20"/>
        </w:rPr>
        <w:t>48</w:t>
      </w:r>
      <w:r w:rsidR="00372B6D" w:rsidRPr="00834271">
        <w:rPr>
          <w:rFonts w:ascii="Times New Roman" w:hAnsi="Times New Roman" w:cs="Times New Roman"/>
          <w:sz w:val="20"/>
          <w:szCs w:val="20"/>
        </w:rPr>
        <w:t xml:space="preserve"> </w:t>
      </w:r>
      <w:r w:rsidR="0046069B" w:rsidRPr="00BE6C25">
        <w:rPr>
          <w:rFonts w:ascii="Times New Roman" w:hAnsi="Times New Roman" w:cs="Times New Roman"/>
          <w:sz w:val="20"/>
          <w:szCs w:val="20"/>
        </w:rPr>
        <w:t xml:space="preserve">million in </w:t>
      </w:r>
      <w:r w:rsidR="004061C4" w:rsidRPr="00834271">
        <w:rPr>
          <w:rFonts w:ascii="Times New Roman" w:hAnsi="Times New Roman" w:cs="Times New Roman"/>
          <w:sz w:val="20"/>
          <w:szCs w:val="20"/>
        </w:rPr>
        <w:t>2017</w:t>
      </w:r>
      <w:r w:rsidRPr="00BE6C25">
        <w:rPr>
          <w:rFonts w:ascii="Times New Roman" w:hAnsi="Times New Roman" w:cs="Times New Roman"/>
          <w:sz w:val="20"/>
          <w:szCs w:val="20"/>
        </w:rPr>
        <w:t xml:space="preserve"> compared to $</w:t>
      </w:r>
      <w:r w:rsidR="00492569" w:rsidRPr="00834271">
        <w:rPr>
          <w:rFonts w:ascii="Times New Roman" w:hAnsi="Times New Roman" w:cs="Times New Roman"/>
          <w:sz w:val="20"/>
          <w:szCs w:val="20"/>
        </w:rPr>
        <w:t>253</w:t>
      </w:r>
      <w:r w:rsidRPr="00BE6C25">
        <w:rPr>
          <w:rFonts w:ascii="Times New Roman" w:hAnsi="Times New Roman" w:cs="Times New Roman"/>
          <w:sz w:val="20"/>
          <w:szCs w:val="20"/>
        </w:rPr>
        <w:t xml:space="preserve"> million </w:t>
      </w:r>
      <w:r w:rsidR="0046069B" w:rsidRPr="00BE6C25">
        <w:rPr>
          <w:rFonts w:ascii="Times New Roman" w:hAnsi="Times New Roman" w:cs="Times New Roman"/>
          <w:sz w:val="20"/>
          <w:szCs w:val="20"/>
        </w:rPr>
        <w:t xml:space="preserve">provided by operations in </w:t>
      </w:r>
      <w:r w:rsidR="004061C4" w:rsidRPr="00834271">
        <w:rPr>
          <w:rFonts w:ascii="Times New Roman" w:hAnsi="Times New Roman" w:cs="Times New Roman"/>
          <w:sz w:val="20"/>
          <w:szCs w:val="20"/>
        </w:rPr>
        <w:t>2016</w:t>
      </w:r>
      <w:r w:rsidRPr="00BE6C25">
        <w:rPr>
          <w:rFonts w:ascii="Times New Roman" w:hAnsi="Times New Roman" w:cs="Times New Roman"/>
          <w:sz w:val="20"/>
          <w:szCs w:val="20"/>
        </w:rPr>
        <w:t xml:space="preserve">.  </w:t>
      </w:r>
      <w:r w:rsidR="00BE6C25" w:rsidRPr="00BE6C25">
        <w:rPr>
          <w:rFonts w:ascii="Times New Roman" w:hAnsi="Times New Roman" w:cs="Times New Roman"/>
          <w:sz w:val="20"/>
          <w:szCs w:val="20"/>
        </w:rPr>
        <w:t>The decrease in cash provided by operations was primarily the result of working capital expansion in response to the in</w:t>
      </w:r>
      <w:r w:rsidR="00BE6C25">
        <w:rPr>
          <w:rFonts w:ascii="Times New Roman" w:hAnsi="Times New Roman" w:cs="Times New Roman"/>
          <w:sz w:val="20"/>
          <w:szCs w:val="20"/>
        </w:rPr>
        <w:t xml:space="preserve">crease in sales activity in </w:t>
      </w:r>
      <w:r w:rsidR="00BE6C25" w:rsidRPr="00BE6C25">
        <w:rPr>
          <w:rFonts w:ascii="Times New Roman" w:hAnsi="Times New Roman" w:cs="Times New Roman"/>
          <w:sz w:val="20"/>
          <w:szCs w:val="20"/>
        </w:rPr>
        <w:t xml:space="preserve">2017 as compared to a working capital contraction in 2016.  Working </w:t>
      </w:r>
      <w:r w:rsidR="00BE6C25">
        <w:rPr>
          <w:rFonts w:ascii="Times New Roman" w:hAnsi="Times New Roman" w:cs="Times New Roman"/>
          <w:sz w:val="20"/>
          <w:szCs w:val="20"/>
        </w:rPr>
        <w:t>capital growth used cash of $15</w:t>
      </w:r>
      <w:r w:rsidR="008F60A6">
        <w:rPr>
          <w:rFonts w:ascii="Times New Roman" w:hAnsi="Times New Roman" w:cs="Times New Roman"/>
          <w:sz w:val="20"/>
          <w:szCs w:val="20"/>
        </w:rPr>
        <w:t>2</w:t>
      </w:r>
      <w:r w:rsidR="00BE6C25" w:rsidRPr="00BE6C25">
        <w:rPr>
          <w:rFonts w:ascii="Times New Roman" w:hAnsi="Times New Roman" w:cs="Times New Roman"/>
          <w:sz w:val="20"/>
          <w:szCs w:val="20"/>
        </w:rPr>
        <w:t xml:space="preserve"> million in 2017 compared to the working capital cont</w:t>
      </w:r>
      <w:r w:rsidR="00BE6C25">
        <w:rPr>
          <w:rFonts w:ascii="Times New Roman" w:hAnsi="Times New Roman" w:cs="Times New Roman"/>
          <w:sz w:val="20"/>
          <w:szCs w:val="20"/>
        </w:rPr>
        <w:t>raction providing cash of $23</w:t>
      </w:r>
      <w:r w:rsidR="00BE6C25" w:rsidRPr="00BE6C25">
        <w:rPr>
          <w:rFonts w:ascii="Times New Roman" w:hAnsi="Times New Roman" w:cs="Times New Roman"/>
          <w:sz w:val="20"/>
          <w:szCs w:val="20"/>
        </w:rPr>
        <w:t>1 million in 2016.  In particular, growth in a</w:t>
      </w:r>
      <w:r w:rsidR="00BE6C25">
        <w:rPr>
          <w:rFonts w:ascii="Times New Roman" w:hAnsi="Times New Roman" w:cs="Times New Roman"/>
          <w:sz w:val="20"/>
          <w:szCs w:val="20"/>
        </w:rPr>
        <w:t>ccounts receivable utilized $118</w:t>
      </w:r>
      <w:r w:rsidR="00E95F94">
        <w:rPr>
          <w:rFonts w:ascii="Times New Roman" w:hAnsi="Times New Roman" w:cs="Times New Roman"/>
          <w:sz w:val="20"/>
          <w:szCs w:val="20"/>
        </w:rPr>
        <w:t> </w:t>
      </w:r>
      <w:r w:rsidR="00BE6C25" w:rsidRPr="00BE6C25">
        <w:rPr>
          <w:rFonts w:ascii="Times New Roman" w:hAnsi="Times New Roman" w:cs="Times New Roman"/>
          <w:sz w:val="20"/>
          <w:szCs w:val="20"/>
        </w:rPr>
        <w:t xml:space="preserve">million of cash in </w:t>
      </w:r>
      <w:r w:rsidR="00BE6C25">
        <w:rPr>
          <w:rFonts w:ascii="Times New Roman" w:hAnsi="Times New Roman" w:cs="Times New Roman"/>
          <w:sz w:val="20"/>
          <w:szCs w:val="20"/>
        </w:rPr>
        <w:t>2017 as a result of the 20</w:t>
      </w:r>
      <w:r w:rsidR="00BE6C25" w:rsidRPr="00BE6C25">
        <w:rPr>
          <w:rFonts w:ascii="Times New Roman" w:hAnsi="Times New Roman" w:cs="Times New Roman"/>
          <w:sz w:val="20"/>
          <w:szCs w:val="20"/>
        </w:rPr>
        <w:t>% increase in sales relative to 2016 when accounts receivable</w:t>
      </w:r>
      <w:r w:rsidR="00BE6C25">
        <w:rPr>
          <w:rFonts w:ascii="Times New Roman" w:hAnsi="Times New Roman" w:cs="Times New Roman"/>
          <w:sz w:val="20"/>
          <w:szCs w:val="20"/>
        </w:rPr>
        <w:t xml:space="preserve"> contraction provided cash of $12</w:t>
      </w:r>
      <w:r w:rsidR="00BE6C25" w:rsidRPr="00BE6C25">
        <w:rPr>
          <w:rFonts w:ascii="Times New Roman" w:hAnsi="Times New Roman" w:cs="Times New Roman"/>
          <w:sz w:val="20"/>
          <w:szCs w:val="20"/>
        </w:rPr>
        <w:t>8 million.  Growth in inventory required to support h</w:t>
      </w:r>
      <w:r w:rsidR="00BE6C25">
        <w:rPr>
          <w:rFonts w:ascii="Times New Roman" w:hAnsi="Times New Roman" w:cs="Times New Roman"/>
          <w:sz w:val="20"/>
          <w:szCs w:val="20"/>
        </w:rPr>
        <w:t>igher sales levels utilized $168</w:t>
      </w:r>
      <w:r w:rsidR="00BE6C25" w:rsidRPr="00BE6C25">
        <w:rPr>
          <w:rFonts w:ascii="Times New Roman" w:hAnsi="Times New Roman" w:cs="Times New Roman"/>
          <w:sz w:val="20"/>
          <w:szCs w:val="20"/>
        </w:rPr>
        <w:t> million of cash in 2017 as c</w:t>
      </w:r>
      <w:r w:rsidR="00280333">
        <w:rPr>
          <w:rFonts w:ascii="Times New Roman" w:hAnsi="Times New Roman" w:cs="Times New Roman"/>
          <w:sz w:val="20"/>
          <w:szCs w:val="20"/>
        </w:rPr>
        <w:t>ompared to cash provided of $141</w:t>
      </w:r>
      <w:r w:rsidR="00BE6C25" w:rsidRPr="00BE6C25">
        <w:rPr>
          <w:rFonts w:ascii="Times New Roman" w:hAnsi="Times New Roman" w:cs="Times New Roman"/>
          <w:sz w:val="20"/>
          <w:szCs w:val="20"/>
        </w:rPr>
        <w:t xml:space="preserve"> million in 2016. These </w:t>
      </w:r>
      <w:r w:rsidR="00280333">
        <w:rPr>
          <w:rFonts w:ascii="Times New Roman" w:hAnsi="Times New Roman" w:cs="Times New Roman"/>
          <w:sz w:val="20"/>
          <w:szCs w:val="20"/>
        </w:rPr>
        <w:t xml:space="preserve">uses of cash </w:t>
      </w:r>
      <w:r w:rsidR="00E9452A">
        <w:rPr>
          <w:rFonts w:ascii="Times New Roman" w:hAnsi="Times New Roman" w:cs="Times New Roman"/>
          <w:sz w:val="20"/>
          <w:szCs w:val="20"/>
        </w:rPr>
        <w:t xml:space="preserve">in 2017 </w:t>
      </w:r>
      <w:r w:rsidR="00280333">
        <w:rPr>
          <w:rFonts w:ascii="Times New Roman" w:hAnsi="Times New Roman" w:cs="Times New Roman"/>
          <w:sz w:val="20"/>
          <w:szCs w:val="20"/>
        </w:rPr>
        <w:t>were offset by $93</w:t>
      </w:r>
      <w:r w:rsidR="00BE6C25" w:rsidRPr="00BE6C25">
        <w:rPr>
          <w:rFonts w:ascii="Times New Roman" w:hAnsi="Times New Roman" w:cs="Times New Roman"/>
          <w:sz w:val="20"/>
          <w:szCs w:val="20"/>
        </w:rPr>
        <w:t> million generated from an increase in accounts payable, which was attributable to higher purchasing activities and the timing of payments to our suppliers.</w:t>
      </w:r>
    </w:p>
    <w:p w:rsidR="00DF0AE4" w:rsidRDefault="00DF0AE4" w:rsidP="00BE6C25">
      <w:pPr>
        <w:pStyle w:val="NormalWeb"/>
        <w:spacing w:before="90" w:beforeAutospacing="0" w:after="0" w:afterAutospacing="0"/>
        <w:rPr>
          <w:sz w:val="20"/>
          <w:szCs w:val="20"/>
        </w:rPr>
      </w:pPr>
      <w:r>
        <w:rPr>
          <w:sz w:val="20"/>
          <w:szCs w:val="20"/>
        </w:rPr>
        <w:t>Net cash provided by operating activities was $</w:t>
      </w:r>
      <w:r w:rsidR="004061C4">
        <w:rPr>
          <w:sz w:val="20"/>
          <w:szCs w:val="20"/>
        </w:rPr>
        <w:t>253</w:t>
      </w:r>
      <w:r>
        <w:rPr>
          <w:sz w:val="20"/>
          <w:szCs w:val="20"/>
        </w:rPr>
        <w:t xml:space="preserve"> million in </w:t>
      </w:r>
      <w:r w:rsidR="004061C4" w:rsidRPr="00834271">
        <w:rPr>
          <w:sz w:val="20"/>
          <w:szCs w:val="20"/>
        </w:rPr>
        <w:t>2016</w:t>
      </w:r>
      <w:r>
        <w:rPr>
          <w:sz w:val="20"/>
          <w:szCs w:val="20"/>
        </w:rPr>
        <w:t xml:space="preserve"> compared to $</w:t>
      </w:r>
      <w:r w:rsidR="004061C4">
        <w:rPr>
          <w:sz w:val="20"/>
          <w:szCs w:val="20"/>
        </w:rPr>
        <w:t>690</w:t>
      </w:r>
      <w:r>
        <w:rPr>
          <w:sz w:val="20"/>
          <w:szCs w:val="20"/>
        </w:rPr>
        <w:t xml:space="preserve"> million </w:t>
      </w:r>
      <w:r w:rsidR="004061C4">
        <w:rPr>
          <w:sz w:val="20"/>
          <w:szCs w:val="20"/>
        </w:rPr>
        <w:t>provided</w:t>
      </w:r>
      <w:r>
        <w:rPr>
          <w:sz w:val="20"/>
          <w:szCs w:val="20"/>
        </w:rPr>
        <w:t xml:space="preserve"> </w:t>
      </w:r>
      <w:r w:rsidR="004061C4">
        <w:rPr>
          <w:sz w:val="20"/>
          <w:szCs w:val="20"/>
        </w:rPr>
        <w:t>by</w:t>
      </w:r>
      <w:r>
        <w:rPr>
          <w:sz w:val="20"/>
          <w:szCs w:val="20"/>
        </w:rPr>
        <w:t xml:space="preserve"> operations in </w:t>
      </w:r>
      <w:r w:rsidR="004061C4" w:rsidRPr="00834271">
        <w:rPr>
          <w:sz w:val="20"/>
          <w:szCs w:val="20"/>
        </w:rPr>
        <w:t>2015</w:t>
      </w:r>
      <w:r w:rsidR="004061C4">
        <w:rPr>
          <w:sz w:val="20"/>
          <w:szCs w:val="20"/>
        </w:rPr>
        <w:t xml:space="preserve">. </w:t>
      </w:r>
      <w:r w:rsidR="004061C4" w:rsidRPr="004061C4">
        <w:rPr>
          <w:sz w:val="20"/>
          <w:szCs w:val="20"/>
        </w:rPr>
        <w:t xml:space="preserve">The decrease in cash provided by operations was primarily the result of reduced profitability combined with a reduction in the pace of working capital contraction in response to slowing sales. </w:t>
      </w:r>
      <w:r w:rsidR="007256B7">
        <w:rPr>
          <w:sz w:val="20"/>
          <w:szCs w:val="20"/>
        </w:rPr>
        <w:t>Working</w:t>
      </w:r>
      <w:r w:rsidR="004061C4" w:rsidRPr="004061C4">
        <w:rPr>
          <w:sz w:val="20"/>
          <w:szCs w:val="20"/>
        </w:rPr>
        <w:t xml:space="preserve"> capital </w:t>
      </w:r>
      <w:r w:rsidR="007256B7">
        <w:rPr>
          <w:sz w:val="20"/>
          <w:szCs w:val="20"/>
        </w:rPr>
        <w:t>provided cash of $231 million</w:t>
      </w:r>
      <w:r w:rsidR="004061C4" w:rsidRPr="004061C4">
        <w:rPr>
          <w:sz w:val="20"/>
          <w:szCs w:val="20"/>
        </w:rPr>
        <w:t xml:space="preserve"> in 2016</w:t>
      </w:r>
      <w:r w:rsidR="007256B7">
        <w:rPr>
          <w:sz w:val="20"/>
          <w:szCs w:val="20"/>
        </w:rPr>
        <w:t xml:space="preserve"> </w:t>
      </w:r>
      <w:r w:rsidR="004061C4" w:rsidRPr="004061C4">
        <w:rPr>
          <w:sz w:val="20"/>
          <w:szCs w:val="20"/>
        </w:rPr>
        <w:t xml:space="preserve">as compared to </w:t>
      </w:r>
      <w:r w:rsidR="007256B7">
        <w:rPr>
          <w:sz w:val="20"/>
          <w:szCs w:val="20"/>
        </w:rPr>
        <w:t>$586 million in 2015</w:t>
      </w:r>
      <w:r w:rsidR="004061C4" w:rsidRPr="004061C4">
        <w:rPr>
          <w:sz w:val="20"/>
          <w:szCs w:val="20"/>
        </w:rPr>
        <w:t xml:space="preserve">.  The </w:t>
      </w:r>
      <w:r w:rsidR="007256B7">
        <w:rPr>
          <w:sz w:val="20"/>
          <w:szCs w:val="20"/>
        </w:rPr>
        <w:t>2016</w:t>
      </w:r>
      <w:r w:rsidR="004061C4" w:rsidRPr="004061C4">
        <w:rPr>
          <w:sz w:val="20"/>
          <w:szCs w:val="20"/>
        </w:rPr>
        <w:t xml:space="preserve"> decline in working capital</w:t>
      </w:r>
      <w:r w:rsidR="00E877BF">
        <w:rPr>
          <w:sz w:val="20"/>
          <w:szCs w:val="20"/>
        </w:rPr>
        <w:t xml:space="preserve"> cash flow</w:t>
      </w:r>
      <w:r w:rsidR="004061C4" w:rsidRPr="004061C4">
        <w:rPr>
          <w:sz w:val="20"/>
          <w:szCs w:val="20"/>
        </w:rPr>
        <w:t xml:space="preserve"> was impacted most significantly by a $141 million and $128</w:t>
      </w:r>
      <w:r w:rsidR="00E95F94">
        <w:rPr>
          <w:sz w:val="20"/>
          <w:szCs w:val="20"/>
        </w:rPr>
        <w:t xml:space="preserve"> </w:t>
      </w:r>
      <w:r w:rsidR="004061C4" w:rsidRPr="004061C4">
        <w:rPr>
          <w:sz w:val="20"/>
          <w:szCs w:val="20"/>
        </w:rPr>
        <w:t xml:space="preserve">million reduction in inventory and accounts receivable, respectively, caused by declining sales levels.  </w:t>
      </w:r>
    </w:p>
    <w:p w:rsidR="00545136" w:rsidRPr="00911451" w:rsidRDefault="00545136" w:rsidP="00545136">
      <w:pPr>
        <w:pStyle w:val="NormalWeb"/>
        <w:keepNext/>
        <w:spacing w:before="270" w:beforeAutospacing="0" w:after="0" w:afterAutospacing="0"/>
        <w:rPr>
          <w:sz w:val="20"/>
          <w:szCs w:val="20"/>
        </w:rPr>
      </w:pPr>
      <w:r w:rsidRPr="00911451">
        <w:rPr>
          <w:b/>
          <w:bCs/>
          <w:i/>
          <w:iCs/>
          <w:sz w:val="20"/>
          <w:szCs w:val="20"/>
        </w:rPr>
        <w:lastRenderedPageBreak/>
        <w:t xml:space="preserve">Investing Activities </w:t>
      </w:r>
    </w:p>
    <w:p w:rsidR="00545136" w:rsidRDefault="00545136" w:rsidP="00545136">
      <w:pPr>
        <w:pStyle w:val="NormalWeb"/>
        <w:spacing w:before="120" w:beforeAutospacing="0" w:after="0" w:afterAutospacing="0"/>
        <w:rPr>
          <w:sz w:val="20"/>
          <w:szCs w:val="20"/>
        </w:rPr>
      </w:pPr>
      <w:r w:rsidRPr="00911451">
        <w:rPr>
          <w:sz w:val="20"/>
          <w:szCs w:val="20"/>
        </w:rPr>
        <w:t xml:space="preserve">Net cash </w:t>
      </w:r>
      <w:r w:rsidR="00840DF7">
        <w:rPr>
          <w:sz w:val="20"/>
          <w:szCs w:val="20"/>
        </w:rPr>
        <w:t>used in</w:t>
      </w:r>
      <w:r w:rsidRPr="00911451">
        <w:rPr>
          <w:sz w:val="20"/>
          <w:szCs w:val="20"/>
        </w:rPr>
        <w:t xml:space="preserve"> investing activities was $</w:t>
      </w:r>
      <w:r w:rsidR="005A4C28" w:rsidRPr="00834271">
        <w:rPr>
          <w:sz w:val="20"/>
          <w:szCs w:val="20"/>
        </w:rPr>
        <w:t>27</w:t>
      </w:r>
      <w:r w:rsidRPr="00911451">
        <w:rPr>
          <w:sz w:val="20"/>
          <w:szCs w:val="20"/>
        </w:rPr>
        <w:t xml:space="preserve"> million in </w:t>
      </w:r>
      <w:r w:rsidR="004061C4" w:rsidRPr="00834271">
        <w:rPr>
          <w:sz w:val="20"/>
          <w:szCs w:val="20"/>
        </w:rPr>
        <w:t>2017</w:t>
      </w:r>
      <w:r w:rsidRPr="00911451">
        <w:rPr>
          <w:sz w:val="20"/>
          <w:szCs w:val="20"/>
        </w:rPr>
        <w:t>, compared to</w:t>
      </w:r>
      <w:r w:rsidR="005228BB">
        <w:rPr>
          <w:sz w:val="20"/>
          <w:szCs w:val="20"/>
        </w:rPr>
        <w:t xml:space="preserve"> net cash </w:t>
      </w:r>
      <w:r w:rsidR="00840DF7">
        <w:rPr>
          <w:sz w:val="20"/>
          <w:szCs w:val="20"/>
        </w:rPr>
        <w:t>provided by</w:t>
      </w:r>
      <w:r w:rsidR="005228BB">
        <w:rPr>
          <w:sz w:val="20"/>
          <w:szCs w:val="20"/>
        </w:rPr>
        <w:t xml:space="preserve"> investing activities of</w:t>
      </w:r>
      <w:r w:rsidRPr="00911451">
        <w:rPr>
          <w:sz w:val="20"/>
          <w:szCs w:val="20"/>
        </w:rPr>
        <w:t xml:space="preserve"> $</w:t>
      </w:r>
      <w:r w:rsidR="00492569" w:rsidRPr="00834271">
        <w:rPr>
          <w:sz w:val="20"/>
          <w:szCs w:val="20"/>
        </w:rPr>
        <w:t>16</w:t>
      </w:r>
      <w:r w:rsidR="00DF0AE4">
        <w:rPr>
          <w:sz w:val="20"/>
          <w:szCs w:val="20"/>
        </w:rPr>
        <w:t xml:space="preserve"> million in </w:t>
      </w:r>
      <w:r w:rsidR="004061C4" w:rsidRPr="00834271">
        <w:rPr>
          <w:sz w:val="20"/>
          <w:szCs w:val="20"/>
        </w:rPr>
        <w:t>2016</w:t>
      </w:r>
      <w:r w:rsidRPr="00911451">
        <w:rPr>
          <w:sz w:val="20"/>
          <w:szCs w:val="20"/>
        </w:rPr>
        <w:t>.</w:t>
      </w:r>
      <w:r>
        <w:rPr>
          <w:sz w:val="20"/>
          <w:szCs w:val="20"/>
        </w:rPr>
        <w:t xml:space="preserve"> </w:t>
      </w:r>
      <w:r w:rsidRPr="00911451">
        <w:rPr>
          <w:sz w:val="20"/>
          <w:szCs w:val="20"/>
        </w:rPr>
        <w:t xml:space="preserve"> </w:t>
      </w:r>
      <w:r w:rsidR="005228BB" w:rsidRPr="005228BB">
        <w:rPr>
          <w:sz w:val="20"/>
          <w:szCs w:val="20"/>
        </w:rPr>
        <w:t xml:space="preserve">The </w:t>
      </w:r>
      <w:r w:rsidR="00840DF7">
        <w:rPr>
          <w:sz w:val="20"/>
          <w:szCs w:val="20"/>
        </w:rPr>
        <w:t>$43</w:t>
      </w:r>
      <w:r w:rsidR="005228BB" w:rsidRPr="005228BB">
        <w:rPr>
          <w:sz w:val="20"/>
          <w:szCs w:val="20"/>
        </w:rPr>
        <w:t xml:space="preserve"> million increase in cash </w:t>
      </w:r>
      <w:r w:rsidR="00840DF7">
        <w:rPr>
          <w:sz w:val="20"/>
          <w:szCs w:val="20"/>
        </w:rPr>
        <w:t>used in</w:t>
      </w:r>
      <w:r w:rsidR="00840DF7" w:rsidRPr="00911451">
        <w:rPr>
          <w:sz w:val="20"/>
          <w:szCs w:val="20"/>
        </w:rPr>
        <w:t xml:space="preserve"> </w:t>
      </w:r>
      <w:r w:rsidR="005228BB" w:rsidRPr="005228BB">
        <w:rPr>
          <w:sz w:val="20"/>
          <w:szCs w:val="20"/>
        </w:rPr>
        <w:t>investing activities is the result of $48 million in proceeds from the</w:t>
      </w:r>
      <w:r w:rsidR="00840DF7">
        <w:rPr>
          <w:sz w:val="20"/>
          <w:szCs w:val="20"/>
        </w:rPr>
        <w:t xml:space="preserve"> 2016</w:t>
      </w:r>
      <w:r w:rsidR="005228BB" w:rsidRPr="005228BB">
        <w:rPr>
          <w:sz w:val="20"/>
          <w:szCs w:val="20"/>
        </w:rPr>
        <w:t xml:space="preserve"> disposition of our U.S. OCTG product line.  Our capital expenditures were $</w:t>
      </w:r>
      <w:r w:rsidR="00866C74">
        <w:rPr>
          <w:sz w:val="20"/>
          <w:szCs w:val="20"/>
        </w:rPr>
        <w:t>3</w:t>
      </w:r>
      <w:r w:rsidR="00840DF7">
        <w:rPr>
          <w:sz w:val="20"/>
          <w:szCs w:val="20"/>
        </w:rPr>
        <w:t>0</w:t>
      </w:r>
      <w:r w:rsidR="005228BB" w:rsidRPr="005228BB">
        <w:rPr>
          <w:sz w:val="20"/>
          <w:szCs w:val="20"/>
        </w:rPr>
        <w:t> million</w:t>
      </w:r>
      <w:r w:rsidR="00866C74">
        <w:rPr>
          <w:sz w:val="20"/>
          <w:szCs w:val="20"/>
        </w:rPr>
        <w:t xml:space="preserve"> and $3</w:t>
      </w:r>
      <w:r w:rsidR="004061C4">
        <w:rPr>
          <w:sz w:val="20"/>
          <w:szCs w:val="20"/>
        </w:rPr>
        <w:t>3</w:t>
      </w:r>
      <w:r w:rsidR="00866C74">
        <w:rPr>
          <w:sz w:val="20"/>
          <w:szCs w:val="20"/>
        </w:rPr>
        <w:t xml:space="preserve"> million</w:t>
      </w:r>
      <w:r w:rsidR="005228BB" w:rsidRPr="005228BB">
        <w:rPr>
          <w:sz w:val="20"/>
          <w:szCs w:val="20"/>
        </w:rPr>
        <w:t xml:space="preserve"> for the </w:t>
      </w:r>
      <w:r w:rsidR="0046069B">
        <w:rPr>
          <w:sz w:val="20"/>
          <w:szCs w:val="20"/>
        </w:rPr>
        <w:t>years</w:t>
      </w:r>
      <w:r w:rsidR="005228BB" w:rsidRPr="005228BB">
        <w:rPr>
          <w:sz w:val="20"/>
          <w:szCs w:val="20"/>
        </w:rPr>
        <w:t xml:space="preserve"> ended </w:t>
      </w:r>
      <w:r w:rsidR="004061C4" w:rsidRPr="00834271">
        <w:rPr>
          <w:sz w:val="20"/>
          <w:szCs w:val="20"/>
        </w:rPr>
        <w:t>December 31, 2017</w:t>
      </w:r>
      <w:r w:rsidR="005228BB" w:rsidRPr="005228BB">
        <w:rPr>
          <w:sz w:val="20"/>
          <w:szCs w:val="20"/>
        </w:rPr>
        <w:t xml:space="preserve"> and </w:t>
      </w:r>
      <w:r w:rsidR="004061C4" w:rsidRPr="00834271">
        <w:rPr>
          <w:sz w:val="20"/>
          <w:szCs w:val="20"/>
        </w:rPr>
        <w:t>2016</w:t>
      </w:r>
      <w:r w:rsidR="00866C74">
        <w:rPr>
          <w:sz w:val="20"/>
          <w:szCs w:val="20"/>
        </w:rPr>
        <w:t>, respectively</w:t>
      </w:r>
      <w:r w:rsidR="005228BB" w:rsidRPr="005228BB">
        <w:rPr>
          <w:sz w:val="20"/>
          <w:szCs w:val="20"/>
        </w:rPr>
        <w:t>.</w:t>
      </w:r>
      <w:r w:rsidR="005228BB">
        <w:t xml:space="preserve">  </w:t>
      </w:r>
    </w:p>
    <w:p w:rsidR="00116BD7" w:rsidRDefault="004061C4" w:rsidP="00545136">
      <w:pPr>
        <w:pStyle w:val="NormalWeb"/>
        <w:keepNext/>
        <w:spacing w:before="270" w:beforeAutospacing="0" w:after="0" w:afterAutospacing="0"/>
        <w:rPr>
          <w:sz w:val="20"/>
          <w:szCs w:val="20"/>
        </w:rPr>
      </w:pPr>
      <w:r w:rsidRPr="004061C4">
        <w:rPr>
          <w:sz w:val="20"/>
          <w:szCs w:val="20"/>
        </w:rPr>
        <w:t>Net cash provided by investing activities was $</w:t>
      </w:r>
      <w:r>
        <w:rPr>
          <w:sz w:val="20"/>
          <w:szCs w:val="20"/>
        </w:rPr>
        <w:t>16</w:t>
      </w:r>
      <w:r w:rsidRPr="004061C4">
        <w:rPr>
          <w:sz w:val="20"/>
          <w:szCs w:val="20"/>
        </w:rPr>
        <w:t xml:space="preserve"> million in 2016, compared to net cash used in investing activities of $</w:t>
      </w:r>
      <w:r>
        <w:rPr>
          <w:sz w:val="20"/>
          <w:szCs w:val="20"/>
        </w:rPr>
        <w:t>41</w:t>
      </w:r>
      <w:r w:rsidRPr="004061C4">
        <w:rPr>
          <w:sz w:val="20"/>
          <w:szCs w:val="20"/>
        </w:rPr>
        <w:t xml:space="preserve"> million in 2015.  The $57 million increase in cash provided by investing activities is the result of $48 million in proceeds from the disposition of our U.S. OCTG product line.  Our capital expenditures were $33 million and $39 million for the years ended December 31, 2016 and 2015, respectively.  </w:t>
      </w:r>
    </w:p>
    <w:p w:rsidR="00545136" w:rsidRPr="00911451" w:rsidRDefault="00545136" w:rsidP="00545136">
      <w:pPr>
        <w:pStyle w:val="NormalWeb"/>
        <w:keepNext/>
        <w:spacing w:before="270" w:beforeAutospacing="0" w:after="0" w:afterAutospacing="0"/>
        <w:rPr>
          <w:sz w:val="20"/>
          <w:szCs w:val="20"/>
        </w:rPr>
      </w:pPr>
      <w:r w:rsidRPr="00911451">
        <w:rPr>
          <w:b/>
          <w:bCs/>
          <w:i/>
          <w:iCs/>
          <w:sz w:val="20"/>
          <w:szCs w:val="20"/>
        </w:rPr>
        <w:t xml:space="preserve">Financing Activities </w:t>
      </w:r>
    </w:p>
    <w:p w:rsidR="00F620D5" w:rsidRPr="00270D96" w:rsidRDefault="00545136" w:rsidP="005228BB">
      <w:pPr>
        <w:pStyle w:val="NormalWeb"/>
        <w:spacing w:before="90" w:beforeAutospacing="0" w:after="0" w:afterAutospacing="0"/>
        <w:rPr>
          <w:sz w:val="20"/>
          <w:szCs w:val="20"/>
        </w:rPr>
      </w:pPr>
      <w:r w:rsidRPr="00911451">
        <w:rPr>
          <w:sz w:val="20"/>
          <w:szCs w:val="20"/>
        </w:rPr>
        <w:t xml:space="preserve">Net cash </w:t>
      </w:r>
      <w:r w:rsidR="00840DF7">
        <w:rPr>
          <w:sz w:val="20"/>
          <w:szCs w:val="20"/>
        </w:rPr>
        <w:t>provided by</w:t>
      </w:r>
      <w:r w:rsidRPr="00911451">
        <w:rPr>
          <w:sz w:val="20"/>
          <w:szCs w:val="20"/>
        </w:rPr>
        <w:t xml:space="preserve"> financing activities was $</w:t>
      </w:r>
      <w:r w:rsidR="005A4C28" w:rsidRPr="00834271">
        <w:rPr>
          <w:sz w:val="20"/>
          <w:szCs w:val="20"/>
        </w:rPr>
        <w:t>9</w:t>
      </w:r>
      <w:r w:rsidRPr="00911451">
        <w:rPr>
          <w:sz w:val="20"/>
          <w:szCs w:val="20"/>
        </w:rPr>
        <w:t xml:space="preserve"> million in </w:t>
      </w:r>
      <w:r w:rsidR="00116BD7" w:rsidRPr="00834271">
        <w:rPr>
          <w:sz w:val="20"/>
          <w:szCs w:val="20"/>
        </w:rPr>
        <w:t>2017</w:t>
      </w:r>
      <w:r w:rsidRPr="00911451">
        <w:rPr>
          <w:sz w:val="20"/>
          <w:szCs w:val="20"/>
        </w:rPr>
        <w:t xml:space="preserve">, compared to </w:t>
      </w:r>
      <w:r>
        <w:rPr>
          <w:sz w:val="20"/>
          <w:szCs w:val="20"/>
        </w:rPr>
        <w:t xml:space="preserve">net cash </w:t>
      </w:r>
      <w:r w:rsidR="0046069B">
        <w:rPr>
          <w:sz w:val="20"/>
          <w:szCs w:val="20"/>
        </w:rPr>
        <w:t>used</w:t>
      </w:r>
      <w:r w:rsidR="00733948">
        <w:rPr>
          <w:sz w:val="20"/>
          <w:szCs w:val="20"/>
        </w:rPr>
        <w:t xml:space="preserve"> in</w:t>
      </w:r>
      <w:r>
        <w:rPr>
          <w:sz w:val="20"/>
          <w:szCs w:val="20"/>
        </w:rPr>
        <w:t xml:space="preserve"> financing activities of </w:t>
      </w:r>
      <w:r w:rsidRPr="00911451">
        <w:rPr>
          <w:sz w:val="20"/>
          <w:szCs w:val="20"/>
        </w:rPr>
        <w:t>$</w:t>
      </w:r>
      <w:r w:rsidR="00492569" w:rsidRPr="00834271">
        <w:rPr>
          <w:sz w:val="20"/>
          <w:szCs w:val="20"/>
        </w:rPr>
        <w:t>226</w:t>
      </w:r>
      <w:r>
        <w:rPr>
          <w:sz w:val="20"/>
          <w:szCs w:val="20"/>
        </w:rPr>
        <w:t> </w:t>
      </w:r>
      <w:r w:rsidRPr="00911451">
        <w:rPr>
          <w:sz w:val="20"/>
          <w:szCs w:val="20"/>
        </w:rPr>
        <w:t xml:space="preserve">million in </w:t>
      </w:r>
      <w:r w:rsidR="00116BD7" w:rsidRPr="00834271">
        <w:rPr>
          <w:sz w:val="20"/>
          <w:szCs w:val="20"/>
        </w:rPr>
        <w:t>2016</w:t>
      </w:r>
      <w:r w:rsidRPr="00911451">
        <w:rPr>
          <w:sz w:val="20"/>
          <w:szCs w:val="20"/>
        </w:rPr>
        <w:t>.</w:t>
      </w:r>
      <w:r>
        <w:rPr>
          <w:sz w:val="20"/>
          <w:szCs w:val="20"/>
        </w:rPr>
        <w:t xml:space="preserve">  </w:t>
      </w:r>
      <w:r w:rsidR="005228BB" w:rsidRPr="005228BB">
        <w:rPr>
          <w:sz w:val="20"/>
          <w:szCs w:val="20"/>
        </w:rPr>
        <w:t xml:space="preserve">Net </w:t>
      </w:r>
      <w:r w:rsidR="00840DF7">
        <w:rPr>
          <w:sz w:val="20"/>
          <w:szCs w:val="20"/>
        </w:rPr>
        <w:t>proceeds</w:t>
      </w:r>
      <w:r w:rsidR="005228BB" w:rsidRPr="005228BB">
        <w:rPr>
          <w:sz w:val="20"/>
          <w:szCs w:val="20"/>
        </w:rPr>
        <w:t xml:space="preserve"> on our Global ABL Facility totaled </w:t>
      </w:r>
      <w:r w:rsidR="00840DF7">
        <w:rPr>
          <w:sz w:val="20"/>
          <w:szCs w:val="20"/>
        </w:rPr>
        <w:t>$129</w:t>
      </w:r>
      <w:r w:rsidR="005228BB" w:rsidRPr="005228BB">
        <w:rPr>
          <w:sz w:val="20"/>
          <w:szCs w:val="20"/>
        </w:rPr>
        <w:t xml:space="preserve"> million in </w:t>
      </w:r>
      <w:r w:rsidR="00116BD7" w:rsidRPr="00834271">
        <w:rPr>
          <w:sz w:val="20"/>
          <w:szCs w:val="20"/>
        </w:rPr>
        <w:t>2017</w:t>
      </w:r>
      <w:r w:rsidR="005228BB" w:rsidRPr="005228BB">
        <w:rPr>
          <w:sz w:val="20"/>
          <w:szCs w:val="20"/>
        </w:rPr>
        <w:t xml:space="preserve">, compared to </w:t>
      </w:r>
      <w:r w:rsidR="0046069B">
        <w:rPr>
          <w:sz w:val="20"/>
          <w:szCs w:val="20"/>
        </w:rPr>
        <w:t>$</w:t>
      </w:r>
      <w:r w:rsidR="00116BD7">
        <w:rPr>
          <w:sz w:val="20"/>
          <w:szCs w:val="20"/>
        </w:rPr>
        <w:t>0</w:t>
      </w:r>
      <w:r w:rsidR="005228BB" w:rsidRPr="005228BB">
        <w:rPr>
          <w:sz w:val="20"/>
          <w:szCs w:val="20"/>
        </w:rPr>
        <w:t xml:space="preserve"> million in the </w:t>
      </w:r>
      <w:r w:rsidR="00116BD7" w:rsidRPr="00834271">
        <w:rPr>
          <w:sz w:val="20"/>
          <w:szCs w:val="20"/>
        </w:rPr>
        <w:t>2016</w:t>
      </w:r>
      <w:r w:rsidR="005228BB" w:rsidRPr="005228BB">
        <w:rPr>
          <w:sz w:val="20"/>
          <w:szCs w:val="20"/>
        </w:rPr>
        <w:t xml:space="preserve">.   </w:t>
      </w:r>
      <w:r w:rsidR="005228BB">
        <w:rPr>
          <w:sz w:val="20"/>
          <w:szCs w:val="20"/>
        </w:rPr>
        <w:t>In</w:t>
      </w:r>
      <w:r w:rsidR="00840DF7">
        <w:rPr>
          <w:sz w:val="20"/>
          <w:szCs w:val="20"/>
        </w:rPr>
        <w:t xml:space="preserve"> 2017 and</w:t>
      </w:r>
      <w:r w:rsidR="005228BB" w:rsidRPr="005228BB">
        <w:rPr>
          <w:sz w:val="20"/>
          <w:szCs w:val="20"/>
        </w:rPr>
        <w:t xml:space="preserve"> 2016, we used</w:t>
      </w:r>
      <w:r w:rsidR="00840DF7">
        <w:rPr>
          <w:sz w:val="20"/>
          <w:szCs w:val="20"/>
        </w:rPr>
        <w:t xml:space="preserve"> $68 million and</w:t>
      </w:r>
      <w:r w:rsidR="005228BB" w:rsidRPr="005228BB">
        <w:rPr>
          <w:sz w:val="20"/>
          <w:szCs w:val="20"/>
        </w:rPr>
        <w:t xml:space="preserve"> </w:t>
      </w:r>
      <w:r w:rsidR="0046069B">
        <w:rPr>
          <w:sz w:val="20"/>
          <w:szCs w:val="20"/>
        </w:rPr>
        <w:t>$95 million</w:t>
      </w:r>
      <w:r w:rsidR="00840DF7" w:rsidRPr="00840DF7">
        <w:rPr>
          <w:sz w:val="20"/>
          <w:szCs w:val="20"/>
        </w:rPr>
        <w:t xml:space="preserve"> </w:t>
      </w:r>
      <w:r w:rsidR="00840DF7" w:rsidRPr="005228BB">
        <w:rPr>
          <w:sz w:val="20"/>
          <w:szCs w:val="20"/>
        </w:rPr>
        <w:t>to fund purchases of our common stock</w:t>
      </w:r>
      <w:r w:rsidR="000A5991">
        <w:rPr>
          <w:sz w:val="20"/>
          <w:szCs w:val="20"/>
        </w:rPr>
        <w:t xml:space="preserve">, respectively. We used </w:t>
      </w:r>
      <w:r w:rsidR="0046069B">
        <w:rPr>
          <w:sz w:val="20"/>
          <w:szCs w:val="20"/>
        </w:rPr>
        <w:t>$24</w:t>
      </w:r>
      <w:r w:rsidR="00F752C3">
        <w:rPr>
          <w:sz w:val="20"/>
          <w:szCs w:val="20"/>
        </w:rPr>
        <w:t> </w:t>
      </w:r>
      <w:r w:rsidR="00FC18DC">
        <w:rPr>
          <w:sz w:val="20"/>
          <w:szCs w:val="20"/>
        </w:rPr>
        <w:t>million to fund</w:t>
      </w:r>
      <w:r w:rsidR="000A5991">
        <w:rPr>
          <w:sz w:val="20"/>
          <w:szCs w:val="20"/>
        </w:rPr>
        <w:t xml:space="preserve"> </w:t>
      </w:r>
      <w:r w:rsidR="005228BB" w:rsidRPr="005228BB">
        <w:rPr>
          <w:sz w:val="20"/>
          <w:szCs w:val="20"/>
        </w:rPr>
        <w:t>d</w:t>
      </w:r>
      <w:r w:rsidR="000A5991">
        <w:rPr>
          <w:sz w:val="20"/>
          <w:szCs w:val="20"/>
        </w:rPr>
        <w:t>ividends on our preferred stock in each of 2017 and 2016</w:t>
      </w:r>
      <w:r w:rsidR="005228BB" w:rsidRPr="005228BB">
        <w:rPr>
          <w:sz w:val="20"/>
          <w:szCs w:val="20"/>
        </w:rPr>
        <w:t xml:space="preserve">.  </w:t>
      </w:r>
      <w:r w:rsidR="00560AED">
        <w:rPr>
          <w:sz w:val="20"/>
          <w:szCs w:val="20"/>
        </w:rPr>
        <w:t xml:space="preserve">In the fourth quarter of 2016, we repaid $100 million of our Term Loan using available cash on hand.  </w:t>
      </w:r>
      <w:r w:rsidR="005228BB" w:rsidRPr="005228BB">
        <w:rPr>
          <w:sz w:val="20"/>
          <w:szCs w:val="20"/>
        </w:rPr>
        <w:t xml:space="preserve">In June 2015, we received $355 million of net proceeds related to the issuance of Series </w:t>
      </w:r>
      <w:proofErr w:type="gramStart"/>
      <w:r w:rsidR="005228BB" w:rsidRPr="005228BB">
        <w:rPr>
          <w:sz w:val="20"/>
          <w:szCs w:val="20"/>
        </w:rPr>
        <w:t>A</w:t>
      </w:r>
      <w:proofErr w:type="gramEnd"/>
      <w:r w:rsidR="005228BB" w:rsidRPr="005228BB">
        <w:rPr>
          <w:sz w:val="20"/>
          <w:szCs w:val="20"/>
        </w:rPr>
        <w:t xml:space="preserve"> Preferred Stock.  We used these proceeds to repay a portion of the outstanding borrowings under our Term Loan and our Global ABL Facility.  </w:t>
      </w:r>
    </w:p>
    <w:p w:rsidR="00270D96" w:rsidRDefault="00270D96" w:rsidP="005228BB">
      <w:pPr>
        <w:pStyle w:val="NormalWeb"/>
        <w:spacing w:before="90" w:beforeAutospacing="0" w:after="0" w:afterAutospacing="0"/>
        <w:rPr>
          <w:b/>
          <w:bCs/>
          <w:sz w:val="20"/>
          <w:szCs w:val="20"/>
        </w:rPr>
      </w:pPr>
    </w:p>
    <w:p w:rsidR="00545136" w:rsidRPr="006C214E" w:rsidRDefault="00545136" w:rsidP="005228BB">
      <w:pPr>
        <w:pStyle w:val="NormalWeb"/>
        <w:spacing w:before="90" w:beforeAutospacing="0" w:after="0" w:afterAutospacing="0"/>
        <w:rPr>
          <w:b/>
          <w:bCs/>
          <w:sz w:val="20"/>
          <w:szCs w:val="20"/>
        </w:rPr>
      </w:pPr>
      <w:r w:rsidRPr="00911451">
        <w:rPr>
          <w:b/>
          <w:bCs/>
          <w:sz w:val="20"/>
          <w:szCs w:val="20"/>
        </w:rPr>
        <w:t xml:space="preserve">Liquidity and Capital Resources </w:t>
      </w:r>
    </w:p>
    <w:p w:rsidR="00A20DBD" w:rsidRDefault="00545136" w:rsidP="00A20DBD">
      <w:pPr>
        <w:pStyle w:val="NormalWeb"/>
        <w:spacing w:beforeLines="90" w:before="216" w:beforeAutospacing="0" w:after="90" w:afterAutospacing="0"/>
        <w:rPr>
          <w:b/>
          <w:bCs/>
          <w:sz w:val="20"/>
          <w:szCs w:val="20"/>
        </w:rPr>
      </w:pPr>
      <w:r w:rsidRPr="00911451">
        <w:rPr>
          <w:sz w:val="20"/>
          <w:szCs w:val="20"/>
        </w:rPr>
        <w:t xml:space="preserve">Our primary sources of liquidity consist of cash generated from our operating activities, existing cash balances and borrowings under our existing Global ABL Facility. </w:t>
      </w:r>
      <w:r w:rsidR="00610BF1">
        <w:rPr>
          <w:sz w:val="20"/>
          <w:szCs w:val="20"/>
        </w:rPr>
        <w:t xml:space="preserve">At </w:t>
      </w:r>
      <w:r w:rsidR="00116BD7" w:rsidRPr="00834271">
        <w:rPr>
          <w:sz w:val="20"/>
          <w:szCs w:val="20"/>
        </w:rPr>
        <w:t>December 31, 2017</w:t>
      </w:r>
      <w:r w:rsidR="00993ABD">
        <w:rPr>
          <w:sz w:val="20"/>
          <w:szCs w:val="20"/>
        </w:rPr>
        <w:t xml:space="preserve">, our total liquidity, including cash on hand, was </w:t>
      </w:r>
      <w:r w:rsidR="00560AED">
        <w:rPr>
          <w:sz w:val="20"/>
          <w:szCs w:val="20"/>
        </w:rPr>
        <w:t>$485</w:t>
      </w:r>
      <w:r w:rsidR="00993ABD">
        <w:rPr>
          <w:sz w:val="20"/>
          <w:szCs w:val="20"/>
        </w:rPr>
        <w:t xml:space="preserve"> million.  </w:t>
      </w:r>
      <w:r w:rsidRPr="00911451">
        <w:rPr>
          <w:sz w:val="20"/>
          <w:szCs w:val="20"/>
        </w:rPr>
        <w:t xml:space="preserve">Our ability to generate sufficient cash flows from our operating activities is primarily dependent on our sales of products to our customers at profits sufficient to cover our fixed and variable expenses. As of </w:t>
      </w:r>
      <w:r w:rsidR="00492569" w:rsidRPr="00834271">
        <w:rPr>
          <w:sz w:val="20"/>
          <w:szCs w:val="20"/>
        </w:rPr>
        <w:t>December 31, 2017 and 2016</w:t>
      </w:r>
      <w:r w:rsidRPr="00911451">
        <w:rPr>
          <w:sz w:val="20"/>
          <w:szCs w:val="20"/>
        </w:rPr>
        <w:t>, we h</w:t>
      </w:r>
      <w:r>
        <w:rPr>
          <w:sz w:val="20"/>
          <w:szCs w:val="20"/>
        </w:rPr>
        <w:t xml:space="preserve">ad cash and </w:t>
      </w:r>
      <w:r w:rsidR="005228BB">
        <w:rPr>
          <w:sz w:val="20"/>
          <w:szCs w:val="20"/>
        </w:rPr>
        <w:t>cash equivalents o</w:t>
      </w:r>
      <w:r w:rsidR="00993C8A">
        <w:rPr>
          <w:sz w:val="20"/>
          <w:szCs w:val="20"/>
        </w:rPr>
        <w:t>f</w:t>
      </w:r>
      <w:r w:rsidR="00E61FDA">
        <w:rPr>
          <w:sz w:val="20"/>
          <w:szCs w:val="20"/>
        </w:rPr>
        <w:t xml:space="preserve"> $</w:t>
      </w:r>
      <w:r w:rsidR="005A4C28" w:rsidRPr="00834271">
        <w:rPr>
          <w:sz w:val="20"/>
          <w:szCs w:val="20"/>
        </w:rPr>
        <w:t>48</w:t>
      </w:r>
      <w:r w:rsidR="00560AED">
        <w:rPr>
          <w:sz w:val="20"/>
          <w:szCs w:val="20"/>
        </w:rPr>
        <w:t> </w:t>
      </w:r>
      <w:r>
        <w:rPr>
          <w:sz w:val="20"/>
          <w:szCs w:val="20"/>
        </w:rPr>
        <w:t>million and</w:t>
      </w:r>
      <w:r w:rsidR="00E61FDA">
        <w:rPr>
          <w:sz w:val="20"/>
          <w:szCs w:val="20"/>
        </w:rPr>
        <w:t xml:space="preserve"> $</w:t>
      </w:r>
      <w:r w:rsidR="00116BD7" w:rsidRPr="00834271">
        <w:rPr>
          <w:sz w:val="20"/>
          <w:szCs w:val="20"/>
        </w:rPr>
        <w:t>109</w:t>
      </w:r>
      <w:r w:rsidRPr="00911451">
        <w:rPr>
          <w:sz w:val="20"/>
          <w:szCs w:val="20"/>
        </w:rPr>
        <w:t xml:space="preserve"> million, respectively. As of </w:t>
      </w:r>
      <w:r w:rsidR="00492569" w:rsidRPr="00834271">
        <w:rPr>
          <w:sz w:val="20"/>
          <w:szCs w:val="20"/>
        </w:rPr>
        <w:t>December 31, 2017 and 2016</w:t>
      </w:r>
      <w:r w:rsidRPr="00911451">
        <w:rPr>
          <w:sz w:val="20"/>
          <w:szCs w:val="20"/>
        </w:rPr>
        <w:t>,</w:t>
      </w:r>
      <w:r w:rsidR="00E61FDA">
        <w:rPr>
          <w:sz w:val="20"/>
          <w:szCs w:val="20"/>
        </w:rPr>
        <w:t xml:space="preserve"> $</w:t>
      </w:r>
      <w:r w:rsidR="00560AED" w:rsidRPr="00834271">
        <w:rPr>
          <w:sz w:val="20"/>
          <w:szCs w:val="20"/>
        </w:rPr>
        <w:t>4</w:t>
      </w:r>
      <w:r w:rsidR="000A5991" w:rsidRPr="00834271">
        <w:rPr>
          <w:sz w:val="20"/>
          <w:szCs w:val="20"/>
        </w:rPr>
        <w:t>8</w:t>
      </w:r>
      <w:r w:rsidR="00E61FDA">
        <w:rPr>
          <w:sz w:val="20"/>
          <w:szCs w:val="20"/>
        </w:rPr>
        <w:t xml:space="preserve"> </w:t>
      </w:r>
      <w:r w:rsidR="00993C8A">
        <w:rPr>
          <w:sz w:val="20"/>
          <w:szCs w:val="20"/>
        </w:rPr>
        <w:t>million</w:t>
      </w:r>
      <w:r w:rsidR="005228BB">
        <w:rPr>
          <w:sz w:val="20"/>
          <w:szCs w:val="20"/>
        </w:rPr>
        <w:t xml:space="preserve"> and</w:t>
      </w:r>
      <w:r w:rsidR="00E61FDA">
        <w:rPr>
          <w:sz w:val="20"/>
          <w:szCs w:val="20"/>
        </w:rPr>
        <w:t xml:space="preserve"> $</w:t>
      </w:r>
      <w:r w:rsidR="00116BD7" w:rsidRPr="00834271">
        <w:rPr>
          <w:sz w:val="20"/>
          <w:szCs w:val="20"/>
        </w:rPr>
        <w:t>61</w:t>
      </w:r>
      <w:r w:rsidRPr="00911451">
        <w:rPr>
          <w:sz w:val="20"/>
          <w:szCs w:val="20"/>
        </w:rPr>
        <w:t xml:space="preserve"> million of our cash and cash equivalents were maintained in the accounts of our various foreign subsidiaries and, if those amounts were transferred among countries or repatriated to the U.S., those amounts may be subject to additional tax liabilities, which would be recognized in our financial statements in the period during which the transfer decision was made. </w:t>
      </w:r>
      <w:r w:rsidR="00A60214">
        <w:rPr>
          <w:sz w:val="20"/>
          <w:szCs w:val="20"/>
        </w:rPr>
        <w:t>We</w:t>
      </w:r>
      <w:r w:rsidR="00A20DBD">
        <w:rPr>
          <w:sz w:val="20"/>
          <w:szCs w:val="20"/>
        </w:rPr>
        <w:t xml:space="preserve"> currently have the intent and ability to indefinitely reinvest the cash held by our</w:t>
      </w:r>
      <w:r w:rsidR="00A60214">
        <w:rPr>
          <w:sz w:val="20"/>
          <w:szCs w:val="20"/>
        </w:rPr>
        <w:t xml:space="preserve"> non-Canadian</w:t>
      </w:r>
      <w:r w:rsidR="00A20DBD">
        <w:rPr>
          <w:sz w:val="20"/>
          <w:szCs w:val="20"/>
        </w:rPr>
        <w:t xml:space="preserve"> foreign subsidiaries and, pending further analysis of the impact of the Tax Act, there are currently no plans for the repatriation of those amounts.  </w:t>
      </w:r>
    </w:p>
    <w:p w:rsidR="00545136" w:rsidRPr="009C509D" w:rsidRDefault="00E47BB4" w:rsidP="00463303">
      <w:pPr>
        <w:pStyle w:val="NormalWeb"/>
        <w:spacing w:beforeLines="90" w:before="216" w:beforeAutospacing="0" w:after="0" w:afterAutospacing="0"/>
        <w:rPr>
          <w:sz w:val="20"/>
        </w:rPr>
      </w:pPr>
      <w:r w:rsidRPr="00E47BB4">
        <w:rPr>
          <w:sz w:val="20"/>
        </w:rPr>
        <w:t>Our primary credit facilities consist of a seven-year Term Loan maturing in September 2024 with an original principal amount of $400</w:t>
      </w:r>
      <w:r w:rsidR="008A7576">
        <w:rPr>
          <w:sz w:val="20"/>
        </w:rPr>
        <w:t> </w:t>
      </w:r>
      <w:r w:rsidRPr="00E47BB4">
        <w:rPr>
          <w:sz w:val="20"/>
        </w:rPr>
        <w:t>million and a five-year $800 million Glo</w:t>
      </w:r>
      <w:r w:rsidR="008A7576">
        <w:rPr>
          <w:sz w:val="20"/>
        </w:rPr>
        <w:t>bal ABL Facility that provides</w:t>
      </w:r>
      <w:r w:rsidRPr="00E47BB4">
        <w:rPr>
          <w:sz w:val="20"/>
        </w:rPr>
        <w:t xml:space="preserve"> $675 million in revolver commitments in the United States, $65 million in Canada, $18 million in Norway, $15 million in Australia, $13 million in the Netherlands, $7 million in the United Kingdom and $7 million in Belgium.</w:t>
      </w:r>
      <w:r w:rsidR="00545136">
        <w:rPr>
          <w:sz w:val="20"/>
        </w:rPr>
        <w:t xml:space="preserve">  </w:t>
      </w:r>
      <w:r w:rsidRPr="00E47BB4">
        <w:rPr>
          <w:sz w:val="20"/>
        </w:rPr>
        <w:t>The Global ABL Facility, which was re-sized to $800 million from $1.05 billion in our September 2017 amendment, matures in September 2022.  The Global ABL Facility contains an accordion feature that allows us to increase the principal amount of the facility by up to $200 million, subject to securing additional lender commitments.</w:t>
      </w:r>
      <w:r w:rsidR="005228BB">
        <w:rPr>
          <w:sz w:val="20"/>
        </w:rPr>
        <w:t xml:space="preserve"> As of </w:t>
      </w:r>
      <w:r w:rsidRPr="00834271">
        <w:rPr>
          <w:sz w:val="20"/>
        </w:rPr>
        <w:t>December 31, 2017</w:t>
      </w:r>
      <w:r w:rsidR="00545136" w:rsidRPr="00911451">
        <w:rPr>
          <w:sz w:val="20"/>
        </w:rPr>
        <w:t xml:space="preserve">, </w:t>
      </w:r>
      <w:r w:rsidR="00545136">
        <w:rPr>
          <w:sz w:val="20"/>
        </w:rPr>
        <w:t xml:space="preserve">we had </w:t>
      </w:r>
      <w:r w:rsidR="00280333">
        <w:rPr>
          <w:sz w:val="20"/>
        </w:rPr>
        <w:t>$129 million of outstanding borrowings and</w:t>
      </w:r>
      <w:r w:rsidR="00C12005" w:rsidRPr="00834271">
        <w:rPr>
          <w:sz w:val="20"/>
        </w:rPr>
        <w:t xml:space="preserve"> </w:t>
      </w:r>
      <w:r w:rsidR="00650C04" w:rsidRPr="00834271">
        <w:rPr>
          <w:sz w:val="20"/>
        </w:rPr>
        <w:t>$</w:t>
      </w:r>
      <w:r w:rsidR="00280333" w:rsidRPr="00834271">
        <w:rPr>
          <w:sz w:val="20"/>
          <w:szCs w:val="20"/>
        </w:rPr>
        <w:t>43</w:t>
      </w:r>
      <w:r w:rsidR="00280333">
        <w:rPr>
          <w:sz w:val="20"/>
          <w:szCs w:val="20"/>
        </w:rPr>
        <w:t>7</w:t>
      </w:r>
      <w:r w:rsidR="00545136">
        <w:rPr>
          <w:sz w:val="20"/>
        </w:rPr>
        <w:t> </w:t>
      </w:r>
      <w:r w:rsidR="00545136" w:rsidRPr="00911451">
        <w:rPr>
          <w:sz w:val="20"/>
        </w:rPr>
        <w:t xml:space="preserve">million </w:t>
      </w:r>
      <w:r w:rsidR="00545136">
        <w:rPr>
          <w:sz w:val="20"/>
        </w:rPr>
        <w:t xml:space="preserve">of </w:t>
      </w:r>
      <w:r w:rsidR="003C6DA3">
        <w:rPr>
          <w:sz w:val="20"/>
        </w:rPr>
        <w:t>E</w:t>
      </w:r>
      <w:r w:rsidR="00993C8A">
        <w:rPr>
          <w:sz w:val="20"/>
        </w:rPr>
        <w:t xml:space="preserve">xcess </w:t>
      </w:r>
      <w:r w:rsidR="003C6DA3">
        <w:rPr>
          <w:sz w:val="20"/>
        </w:rPr>
        <w:t>A</w:t>
      </w:r>
      <w:r w:rsidR="00545136">
        <w:rPr>
          <w:sz w:val="20"/>
        </w:rPr>
        <w:t>vailability</w:t>
      </w:r>
      <w:r w:rsidR="003C6DA3">
        <w:rPr>
          <w:sz w:val="20"/>
        </w:rPr>
        <w:t>, as defined</w:t>
      </w:r>
      <w:r w:rsidR="00545136" w:rsidRPr="00911451">
        <w:rPr>
          <w:sz w:val="20"/>
        </w:rPr>
        <w:t xml:space="preserve"> u</w:t>
      </w:r>
      <w:r w:rsidR="00545136">
        <w:rPr>
          <w:sz w:val="20"/>
        </w:rPr>
        <w:t>nder this Global ABL Facility.</w:t>
      </w:r>
      <w:r w:rsidR="00545136" w:rsidRPr="00446EFA">
        <w:rPr>
          <w:sz w:val="20"/>
        </w:rPr>
        <w:t xml:space="preserve">  </w:t>
      </w:r>
      <w:r w:rsidR="00545136">
        <w:rPr>
          <w:sz w:val="20"/>
        </w:rPr>
        <w:t>Availability is dependent on a borrowing base comprised of a percentage of eligible accounts receivable and inventory which is subject to rede</w:t>
      </w:r>
      <w:r>
        <w:rPr>
          <w:sz w:val="20"/>
        </w:rPr>
        <w:t>termination from time to time.</w:t>
      </w:r>
    </w:p>
    <w:p w:rsidR="00545136" w:rsidRPr="00911451" w:rsidRDefault="00545136" w:rsidP="00545136">
      <w:pPr>
        <w:pStyle w:val="NormalWeb"/>
        <w:spacing w:before="180" w:beforeAutospacing="0" w:after="0" w:afterAutospacing="0"/>
        <w:rPr>
          <w:sz w:val="20"/>
          <w:szCs w:val="20"/>
        </w:rPr>
      </w:pPr>
      <w:r w:rsidRPr="00911451">
        <w:rPr>
          <w:sz w:val="20"/>
          <w:szCs w:val="20"/>
        </w:rPr>
        <w:t xml:space="preserve">Our credit ratings are below “investment grade” and, as such, could impact both our ability to raise new funds as well as the interest rates on our future borrowings. Our existing obligations restrict our ability to incur additional debt. We were in compliance with the covenants contained in our various credit facilities as of and during </w:t>
      </w:r>
      <w:r w:rsidR="005228BB">
        <w:rPr>
          <w:sz w:val="20"/>
          <w:szCs w:val="20"/>
        </w:rPr>
        <w:t xml:space="preserve">the year ended </w:t>
      </w:r>
      <w:r w:rsidR="00E47BB4" w:rsidRPr="00834271">
        <w:rPr>
          <w:sz w:val="20"/>
          <w:szCs w:val="20"/>
        </w:rPr>
        <w:t>December 31, 2017</w:t>
      </w:r>
      <w:r w:rsidRPr="00911451">
        <w:rPr>
          <w:sz w:val="20"/>
          <w:szCs w:val="20"/>
        </w:rPr>
        <w:t xml:space="preserve">. </w:t>
      </w:r>
    </w:p>
    <w:p w:rsidR="00560AED" w:rsidRDefault="00560AED" w:rsidP="00463303">
      <w:pPr>
        <w:pStyle w:val="NormalWeb"/>
        <w:spacing w:before="0" w:beforeAutospacing="0" w:after="0" w:afterAutospacing="0"/>
        <w:rPr>
          <w:sz w:val="20"/>
          <w:szCs w:val="20"/>
        </w:rPr>
      </w:pPr>
    </w:p>
    <w:p w:rsidR="00545136" w:rsidRDefault="00545136" w:rsidP="00463303">
      <w:pPr>
        <w:pStyle w:val="NormalWeb"/>
        <w:spacing w:before="0" w:beforeAutospacing="0" w:after="0" w:afterAutospacing="0"/>
        <w:rPr>
          <w:sz w:val="20"/>
          <w:szCs w:val="20"/>
        </w:rPr>
      </w:pPr>
      <w:r w:rsidRPr="00911451">
        <w:rPr>
          <w:sz w:val="20"/>
          <w:szCs w:val="20"/>
        </w:rPr>
        <w:t xml:space="preserve">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in the public or private markets, based on market conditions. There can be no assurance that we will be able to raise any such financing on terms acceptable to us or at all. We may also seek, from time to time, depending on market conditions, to refinance certain categories of our debt, and we may seek to consummate equity offerings. Any such transaction would be subject to market conditions, compliance with all of our credit agreements, and various other factors. </w:t>
      </w:r>
    </w:p>
    <w:p w:rsidR="00463303" w:rsidRDefault="003E7027" w:rsidP="00E9452A">
      <w:pPr>
        <w:pStyle w:val="BodyText"/>
        <w:keepNext/>
        <w:keepLines/>
        <w:widowControl w:val="0"/>
        <w:spacing w:before="180" w:after="0"/>
        <w:ind w:firstLine="0"/>
        <w:rPr>
          <w:lang w:val="en-US"/>
        </w:rPr>
      </w:pPr>
      <w:r w:rsidRPr="003E7027">
        <w:lastRenderedPageBreak/>
        <w:t>In November 2015, the Company’s board of directors authorized a share repurchase program for common stock up to $100 million, which was increased in November 2016 to $125 million</w:t>
      </w:r>
      <w:r w:rsidR="00463303">
        <w:rPr>
          <w:lang w:val="en-US"/>
        </w:rPr>
        <w:t>.  During the first quarter of 2017, we purchased 859,830 shares of common stock at a total cost of $18 million, which completed the repurchase of all shares authorized under the program.  In</w:t>
      </w:r>
      <w:r w:rsidR="000A5991">
        <w:rPr>
          <w:lang w:val="en-US"/>
        </w:rPr>
        <w:t xml:space="preserve"> total under this program</w:t>
      </w:r>
      <w:r w:rsidR="00280333">
        <w:rPr>
          <w:lang w:val="en-US"/>
        </w:rPr>
        <w:t xml:space="preserve">, we </w:t>
      </w:r>
      <w:r w:rsidR="00463303">
        <w:rPr>
          <w:lang w:val="en-US"/>
        </w:rPr>
        <w:t xml:space="preserve">purchased 8,537,410 shares at a total cost of $125 million.  </w:t>
      </w:r>
    </w:p>
    <w:p w:rsidR="00463303" w:rsidRDefault="00463303" w:rsidP="00463303">
      <w:pPr>
        <w:pStyle w:val="BodyText"/>
        <w:widowControl w:val="0"/>
        <w:spacing w:before="180" w:after="0"/>
        <w:ind w:firstLine="0"/>
        <w:rPr>
          <w:lang w:val="en-US"/>
        </w:rPr>
      </w:pPr>
      <w:r>
        <w:rPr>
          <w:lang w:val="en-US"/>
        </w:rPr>
        <w:t>In October 2017, the Company’s board of directors authorized a new share repurchase program for common stock of up to $100 million.  The program is scheduled to expire December 31, 2018. The shares may be repurchased at management’s discretion in the open market.  Depending on market conditions and other factors, these repurchases may be commenced or suspended from time to time without prior notice.</w:t>
      </w:r>
      <w:r>
        <w:t xml:space="preserve">  </w:t>
      </w:r>
      <w:r w:rsidR="000A5991">
        <w:rPr>
          <w:lang w:val="en-US"/>
        </w:rPr>
        <w:t>During the fourth quarter of 2017</w:t>
      </w:r>
      <w:r>
        <w:rPr>
          <w:lang w:val="en-US"/>
        </w:rPr>
        <w:t xml:space="preserve">, we purchased 3,214,316 shares at a total cost of $50 million.  </w:t>
      </w:r>
    </w:p>
    <w:p w:rsidR="00F752C3" w:rsidRPr="003E7027" w:rsidRDefault="00F752C3" w:rsidP="00545136">
      <w:pPr>
        <w:rPr>
          <w:sz w:val="20"/>
        </w:rPr>
      </w:pPr>
    </w:p>
    <w:p w:rsidR="00545136" w:rsidRPr="00911451" w:rsidRDefault="00545136" w:rsidP="00545136">
      <w:pPr>
        <w:rPr>
          <w:sz w:val="20"/>
        </w:rPr>
      </w:pPr>
      <w:r w:rsidRPr="00911451">
        <w:rPr>
          <w:b/>
          <w:bCs/>
          <w:sz w:val="20"/>
        </w:rPr>
        <w:t xml:space="preserve">Contractual Obligations, Commitments and Contingencies </w:t>
      </w:r>
    </w:p>
    <w:p w:rsidR="00545136" w:rsidRPr="00911451" w:rsidRDefault="00545136" w:rsidP="00F620D5">
      <w:pPr>
        <w:pStyle w:val="NormalWeb"/>
        <w:keepNext/>
        <w:spacing w:before="240" w:beforeAutospacing="0" w:after="0" w:afterAutospacing="0"/>
        <w:rPr>
          <w:sz w:val="20"/>
          <w:szCs w:val="20"/>
        </w:rPr>
      </w:pPr>
      <w:r w:rsidRPr="00911451">
        <w:rPr>
          <w:b/>
          <w:bCs/>
          <w:i/>
          <w:iCs/>
          <w:sz w:val="20"/>
          <w:szCs w:val="20"/>
        </w:rPr>
        <w:t>Contractual Obligations</w:t>
      </w:r>
    </w:p>
    <w:p w:rsidR="00545136" w:rsidRPr="00911451" w:rsidRDefault="00545136" w:rsidP="00545136">
      <w:pPr>
        <w:pStyle w:val="NormalWeb"/>
        <w:keepNext/>
        <w:spacing w:before="60" w:beforeAutospacing="0" w:after="0" w:afterAutospacing="0"/>
        <w:rPr>
          <w:sz w:val="20"/>
          <w:szCs w:val="20"/>
        </w:rPr>
      </w:pPr>
      <w:r w:rsidRPr="00911451">
        <w:rPr>
          <w:sz w:val="20"/>
          <w:szCs w:val="20"/>
        </w:rPr>
        <w:t xml:space="preserve">The following table summarizes our minimum payment obligations as of </w:t>
      </w:r>
      <w:r w:rsidR="00492569" w:rsidRPr="00834271">
        <w:rPr>
          <w:sz w:val="20"/>
          <w:szCs w:val="20"/>
        </w:rPr>
        <w:t>December 31, 2017</w:t>
      </w:r>
      <w:r w:rsidRPr="00911451">
        <w:rPr>
          <w:sz w:val="20"/>
          <w:szCs w:val="20"/>
        </w:rPr>
        <w:t xml:space="preserve"> relating to long-term debt, interest payments, capital leases, operating leases, purchase obligations and other long-term liabilities for the periods indicated (in millions):</w:t>
      </w:r>
    </w:p>
    <w:p w:rsidR="00545136" w:rsidRDefault="00545136" w:rsidP="00545136">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107"/>
        <w:gridCol w:w="853"/>
        <w:gridCol w:w="240"/>
        <w:gridCol w:w="1000"/>
        <w:gridCol w:w="160"/>
        <w:gridCol w:w="240"/>
        <w:gridCol w:w="1000"/>
        <w:gridCol w:w="160"/>
        <w:gridCol w:w="240"/>
        <w:gridCol w:w="1000"/>
        <w:gridCol w:w="160"/>
        <w:gridCol w:w="240"/>
        <w:gridCol w:w="1000"/>
        <w:gridCol w:w="160"/>
        <w:gridCol w:w="240"/>
        <w:gridCol w:w="1000"/>
      </w:tblGrid>
      <w:tr w:rsidR="00E9452A" w:rsidRPr="00834271" w:rsidTr="00E9452A">
        <w:trPr>
          <w:trHeight w:hRule="exact" w:val="20"/>
        </w:trPr>
        <w:tc>
          <w:tcPr>
            <w:tcW w:w="1438" w:type="pct"/>
            <w:tcBorders>
              <w:top w:val="nil"/>
              <w:left w:val="nil"/>
              <w:bottom w:val="nil"/>
              <w:right w:val="nil"/>
            </w:tcBorders>
            <w:shd w:val="clear" w:color="auto" w:fill="auto"/>
            <w:vAlign w:val="bottom"/>
          </w:tcPr>
          <w:p w:rsidR="00E9452A" w:rsidRPr="00834271" w:rsidRDefault="00E9452A" w:rsidP="00E9452A">
            <w:pPr>
              <w:rPr>
                <w:sz w:val="2"/>
              </w:rPr>
            </w:pPr>
          </w:p>
        </w:tc>
        <w:tc>
          <w:tcPr>
            <w:tcW w:w="395"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463" w:type="pct"/>
            <w:tcBorders>
              <w:top w:val="nil"/>
              <w:left w:val="nil"/>
              <w:bottom w:val="nil"/>
              <w:right w:val="nil"/>
            </w:tcBorders>
            <w:shd w:val="clear" w:color="auto" w:fill="auto"/>
            <w:vAlign w:val="bottom"/>
          </w:tcPr>
          <w:p w:rsidR="00E9452A" w:rsidRPr="00834271" w:rsidRDefault="00E9452A" w:rsidP="00E9452A">
            <w:pPr>
              <w:rPr>
                <w:sz w:val="2"/>
              </w:rPr>
            </w:pPr>
          </w:p>
        </w:tc>
        <w:tc>
          <w:tcPr>
            <w:tcW w:w="74"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463" w:type="pct"/>
            <w:tcBorders>
              <w:top w:val="nil"/>
              <w:left w:val="nil"/>
              <w:bottom w:val="nil"/>
              <w:right w:val="nil"/>
            </w:tcBorders>
            <w:shd w:val="clear" w:color="auto" w:fill="auto"/>
            <w:vAlign w:val="bottom"/>
          </w:tcPr>
          <w:p w:rsidR="00E9452A" w:rsidRPr="00834271" w:rsidRDefault="00E9452A" w:rsidP="00E9452A">
            <w:pPr>
              <w:rPr>
                <w:sz w:val="2"/>
              </w:rPr>
            </w:pPr>
          </w:p>
        </w:tc>
        <w:tc>
          <w:tcPr>
            <w:tcW w:w="74"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463" w:type="pct"/>
            <w:tcBorders>
              <w:top w:val="nil"/>
              <w:left w:val="nil"/>
              <w:bottom w:val="nil"/>
              <w:right w:val="nil"/>
            </w:tcBorders>
            <w:shd w:val="clear" w:color="auto" w:fill="auto"/>
            <w:vAlign w:val="bottom"/>
          </w:tcPr>
          <w:p w:rsidR="00E9452A" w:rsidRPr="00834271" w:rsidRDefault="00E9452A" w:rsidP="00E9452A">
            <w:pPr>
              <w:rPr>
                <w:sz w:val="2"/>
              </w:rPr>
            </w:pPr>
          </w:p>
        </w:tc>
        <w:tc>
          <w:tcPr>
            <w:tcW w:w="74"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463" w:type="pct"/>
            <w:tcBorders>
              <w:top w:val="nil"/>
              <w:left w:val="nil"/>
              <w:bottom w:val="nil"/>
              <w:right w:val="nil"/>
            </w:tcBorders>
            <w:shd w:val="clear" w:color="auto" w:fill="auto"/>
            <w:vAlign w:val="bottom"/>
          </w:tcPr>
          <w:p w:rsidR="00E9452A" w:rsidRPr="00834271" w:rsidRDefault="00E9452A" w:rsidP="00E9452A">
            <w:pPr>
              <w:rPr>
                <w:sz w:val="2"/>
              </w:rPr>
            </w:pPr>
          </w:p>
        </w:tc>
        <w:tc>
          <w:tcPr>
            <w:tcW w:w="74" w:type="pct"/>
            <w:tcBorders>
              <w:top w:val="nil"/>
              <w:left w:val="nil"/>
              <w:bottom w:val="nil"/>
              <w:right w:val="nil"/>
            </w:tcBorders>
            <w:shd w:val="clear" w:color="auto" w:fill="auto"/>
            <w:vAlign w:val="bottom"/>
          </w:tcPr>
          <w:p w:rsidR="00E9452A" w:rsidRPr="00834271" w:rsidRDefault="00E9452A" w:rsidP="00E9452A">
            <w:pPr>
              <w:rPr>
                <w:sz w:val="2"/>
              </w:rPr>
            </w:pPr>
          </w:p>
        </w:tc>
        <w:tc>
          <w:tcPr>
            <w:tcW w:w="111" w:type="pct"/>
            <w:tcBorders>
              <w:top w:val="nil"/>
              <w:left w:val="nil"/>
              <w:bottom w:val="nil"/>
              <w:right w:val="nil"/>
            </w:tcBorders>
            <w:shd w:val="clear" w:color="auto" w:fill="auto"/>
            <w:vAlign w:val="bottom"/>
          </w:tcPr>
          <w:p w:rsidR="00E9452A" w:rsidRPr="00834271" w:rsidRDefault="00E9452A" w:rsidP="00E9452A">
            <w:pPr>
              <w:rPr>
                <w:sz w:val="2"/>
              </w:rPr>
            </w:pPr>
          </w:p>
        </w:tc>
        <w:tc>
          <w:tcPr>
            <w:tcW w:w="463"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300"/>
        </w:trPr>
        <w:tc>
          <w:tcPr>
            <w:tcW w:w="1438"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395"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463"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463"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11"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463"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More Than</w:t>
            </w:r>
          </w:p>
        </w:tc>
      </w:tr>
      <w:tr w:rsidR="00E9452A" w:rsidRPr="00834271" w:rsidTr="00E9452A">
        <w:trPr>
          <w:trHeight w:hRule="exact" w:val="315"/>
        </w:trPr>
        <w:tc>
          <w:tcPr>
            <w:tcW w:w="1438"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395"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Total</w:t>
            </w: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9452A" w:rsidRPr="00834271" w:rsidRDefault="00E9452A" w:rsidP="00E9452A">
            <w:pPr>
              <w:jc w:val="center"/>
              <w:rPr>
                <w:b/>
                <w:sz w:val="20"/>
              </w:rPr>
            </w:pPr>
            <w:r w:rsidRPr="00834271">
              <w:rPr>
                <w:b/>
                <w:sz w:val="20"/>
              </w:rPr>
              <w:t>2018</w:t>
            </w: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9452A" w:rsidRPr="00834271" w:rsidRDefault="00E9452A" w:rsidP="00E9452A">
            <w:pPr>
              <w:jc w:val="center"/>
              <w:rPr>
                <w:b/>
                <w:sz w:val="20"/>
              </w:rPr>
            </w:pPr>
            <w:r w:rsidRPr="00834271">
              <w:rPr>
                <w:b/>
                <w:sz w:val="20"/>
              </w:rPr>
              <w:t>2019-2020</w:t>
            </w: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9452A" w:rsidRPr="00834271" w:rsidRDefault="00E9452A" w:rsidP="00E9452A">
            <w:pPr>
              <w:jc w:val="center"/>
              <w:rPr>
                <w:b/>
                <w:sz w:val="20"/>
              </w:rPr>
            </w:pPr>
            <w:r w:rsidRPr="00834271">
              <w:rPr>
                <w:b/>
                <w:sz w:val="20"/>
              </w:rPr>
              <w:t>2021-2022</w:t>
            </w:r>
          </w:p>
        </w:tc>
        <w:tc>
          <w:tcPr>
            <w:tcW w:w="74"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9452A" w:rsidRPr="00834271" w:rsidRDefault="00E9452A" w:rsidP="00E9452A">
            <w:pPr>
              <w:jc w:val="center"/>
              <w:rPr>
                <w:b/>
                <w:sz w:val="20"/>
              </w:rPr>
            </w:pPr>
            <w:r w:rsidRPr="00834271">
              <w:rPr>
                <w:b/>
                <w:sz w:val="20"/>
              </w:rPr>
              <w:t>5 Years</w:t>
            </w:r>
          </w:p>
        </w:tc>
      </w:tr>
      <w:tr w:rsidR="00E9452A" w:rsidRPr="00834271" w:rsidTr="00E9452A">
        <w:trPr>
          <w:trHeight w:hRule="exact" w:val="300"/>
        </w:trPr>
        <w:tc>
          <w:tcPr>
            <w:tcW w:w="1438"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Long-term debt (1)</w:t>
            </w:r>
          </w:p>
        </w:tc>
        <w:tc>
          <w:tcPr>
            <w:tcW w:w="39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526</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4</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8</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137</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377</w:t>
            </w:r>
          </w:p>
        </w:tc>
      </w:tr>
      <w:tr w:rsidR="00E9452A" w:rsidRPr="00834271" w:rsidTr="00E9452A">
        <w:trPr>
          <w:trHeight w:hRule="exact" w:val="300"/>
        </w:trPr>
        <w:tc>
          <w:tcPr>
            <w:tcW w:w="1438"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Interest payments (2)</w:t>
            </w:r>
          </w:p>
        </w:tc>
        <w:tc>
          <w:tcPr>
            <w:tcW w:w="395"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151</w:t>
            </w:r>
          </w:p>
        </w:tc>
        <w:tc>
          <w:tcPr>
            <w:tcW w:w="74"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24</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48</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46</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33</w:t>
            </w:r>
          </w:p>
        </w:tc>
      </w:tr>
      <w:tr w:rsidR="00E9452A" w:rsidRPr="00834271" w:rsidTr="00E9452A">
        <w:trPr>
          <w:trHeight w:hRule="exact" w:val="300"/>
        </w:trPr>
        <w:tc>
          <w:tcPr>
            <w:tcW w:w="1438"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Operating leases</w:t>
            </w:r>
          </w:p>
        </w:tc>
        <w:tc>
          <w:tcPr>
            <w:tcW w:w="39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237</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41</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65</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42</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89</w:t>
            </w:r>
          </w:p>
        </w:tc>
      </w:tr>
      <w:tr w:rsidR="00E9452A" w:rsidRPr="00834271" w:rsidTr="00E9452A">
        <w:trPr>
          <w:trHeight w:hRule="exact" w:val="300"/>
        </w:trPr>
        <w:tc>
          <w:tcPr>
            <w:tcW w:w="1438"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Purchase obligations (3)</w:t>
            </w:r>
          </w:p>
        </w:tc>
        <w:tc>
          <w:tcPr>
            <w:tcW w:w="395"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1,066</w:t>
            </w:r>
          </w:p>
        </w:tc>
        <w:tc>
          <w:tcPr>
            <w:tcW w:w="74"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1,062</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4</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9452A" w:rsidRPr="00834271" w:rsidRDefault="00E9452A" w:rsidP="00E9452A">
            <w:pPr>
              <w:rPr>
                <w:sz w:val="20"/>
              </w:rPr>
            </w:pPr>
          </w:p>
        </w:tc>
        <w:tc>
          <w:tcPr>
            <w:tcW w:w="463" w:type="pct"/>
            <w:tcBorders>
              <w:top w:val="nil"/>
              <w:left w:val="nil"/>
              <w:bottom w:val="nil"/>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r>
      <w:tr w:rsidR="00E9452A" w:rsidRPr="00834271" w:rsidTr="00E9452A">
        <w:trPr>
          <w:trHeight w:hRule="exact" w:val="300"/>
        </w:trPr>
        <w:tc>
          <w:tcPr>
            <w:tcW w:w="1438"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Foreign exchange forward contracts</w:t>
            </w:r>
          </w:p>
        </w:tc>
        <w:tc>
          <w:tcPr>
            <w:tcW w:w="39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46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w:t>
            </w:r>
          </w:p>
        </w:tc>
      </w:tr>
      <w:tr w:rsidR="00E9452A" w:rsidRPr="00834271" w:rsidTr="00E9452A">
        <w:trPr>
          <w:trHeight w:hRule="exact" w:val="300"/>
        </w:trPr>
        <w:tc>
          <w:tcPr>
            <w:tcW w:w="1438" w:type="pct"/>
            <w:tcBorders>
              <w:top w:val="nil"/>
              <w:left w:val="nil"/>
              <w:bottom w:val="nil"/>
              <w:right w:val="nil"/>
              <w:tl2br w:val="nil"/>
              <w:tr2bl w:val="nil"/>
            </w:tcBorders>
            <w:vAlign w:val="bottom"/>
          </w:tcPr>
          <w:p w:rsidR="00E9452A" w:rsidRPr="00834271" w:rsidRDefault="00E9452A" w:rsidP="00E9452A">
            <w:pPr>
              <w:rPr>
                <w:sz w:val="20"/>
              </w:rPr>
            </w:pPr>
            <w:r w:rsidRPr="00834271">
              <w:rPr>
                <w:sz w:val="20"/>
              </w:rPr>
              <w:t>Other long-term liabilities</w:t>
            </w:r>
          </w:p>
        </w:tc>
        <w:tc>
          <w:tcPr>
            <w:tcW w:w="395"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46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36</w:t>
            </w:r>
          </w:p>
        </w:tc>
        <w:tc>
          <w:tcPr>
            <w:tcW w:w="74" w:type="pct"/>
            <w:tcBorders>
              <w:top w:val="nil"/>
              <w:left w:val="nil"/>
              <w:bottom w:val="nil"/>
              <w:right w:val="nil"/>
              <w:tl2br w:val="nil"/>
              <w:tr2bl w:val="nil"/>
            </w:tcBorders>
            <w:vAlign w:val="bottom"/>
          </w:tcPr>
          <w:p w:rsidR="00E9452A" w:rsidRPr="00834271" w:rsidRDefault="00E9452A" w:rsidP="00E9452A">
            <w:pPr>
              <w:rPr>
                <w:sz w:val="20"/>
              </w:rPr>
            </w:pPr>
          </w:p>
        </w:tc>
        <w:tc>
          <w:tcPr>
            <w:tcW w:w="111"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46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46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46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w:t>
            </w:r>
          </w:p>
        </w:tc>
        <w:tc>
          <w:tcPr>
            <w:tcW w:w="74"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46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sz w:val="20"/>
              </w:rPr>
            </w:pPr>
            <w:r w:rsidRPr="00834271">
              <w:rPr>
                <w:sz w:val="20"/>
              </w:rPr>
              <w:t xml:space="preserve"> 36</w:t>
            </w:r>
          </w:p>
        </w:tc>
      </w:tr>
      <w:tr w:rsidR="00E9452A" w:rsidRPr="00834271" w:rsidTr="00E9452A">
        <w:trPr>
          <w:trHeight w:hRule="exact" w:val="255"/>
        </w:trPr>
        <w:tc>
          <w:tcPr>
            <w:tcW w:w="1438"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Total</w:t>
            </w:r>
          </w:p>
        </w:tc>
        <w:tc>
          <w:tcPr>
            <w:tcW w:w="39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2,016</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1,131</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125</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225</w:t>
            </w:r>
          </w:p>
        </w:tc>
        <w:tc>
          <w:tcPr>
            <w:tcW w:w="74"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sz w:val="20"/>
              </w:rPr>
            </w:pPr>
            <w:r w:rsidRPr="00834271">
              <w:rPr>
                <w:sz w:val="20"/>
              </w:rPr>
              <w:t xml:space="preserve"> 535</w:t>
            </w:r>
          </w:p>
        </w:tc>
      </w:tr>
    </w:tbl>
    <w:p w:rsidR="00545136" w:rsidRDefault="00545136" w:rsidP="00545136"/>
    <w:p w:rsidR="00545136" w:rsidRPr="00911451" w:rsidRDefault="00545136" w:rsidP="00545136">
      <w:pPr>
        <w:pStyle w:val="NormalWeb"/>
        <w:keepNext/>
        <w:spacing w:before="0" w:beforeAutospacing="0" w:after="0" w:afterAutospacing="0"/>
        <w:rPr>
          <w:sz w:val="20"/>
          <w:szCs w:val="20"/>
        </w:rPr>
      </w:pPr>
      <w:r w:rsidRPr="00911451">
        <w:rPr>
          <w:sz w:val="20"/>
          <w:szCs w:val="20"/>
        </w:rPr>
        <w:t xml:space="preserve">(1)     Long-term debt is based on debt </w:t>
      </w:r>
      <w:r w:rsidR="00A578CB">
        <w:rPr>
          <w:sz w:val="20"/>
          <w:szCs w:val="20"/>
        </w:rPr>
        <w:t>outstanding at</w:t>
      </w:r>
      <w:r w:rsidR="00BC00D9">
        <w:rPr>
          <w:sz w:val="20"/>
          <w:szCs w:val="20"/>
        </w:rPr>
        <w:t xml:space="preserve"> </w:t>
      </w:r>
      <w:r w:rsidR="00E47BB4" w:rsidRPr="00834271">
        <w:rPr>
          <w:sz w:val="20"/>
          <w:szCs w:val="20"/>
        </w:rPr>
        <w:t>December 31, 2017</w:t>
      </w:r>
      <w:r w:rsidRPr="00911451">
        <w:rPr>
          <w:sz w:val="20"/>
          <w:szCs w:val="20"/>
        </w:rPr>
        <w:t xml:space="preserve">. </w:t>
      </w:r>
    </w:p>
    <w:p w:rsidR="00545136" w:rsidRPr="00911451" w:rsidRDefault="00545136" w:rsidP="00545136">
      <w:pPr>
        <w:pStyle w:val="NormalWeb"/>
        <w:spacing w:before="0" w:beforeAutospacing="0" w:after="0" w:afterAutospacing="0"/>
        <w:ind w:left="489" w:hanging="490"/>
        <w:rPr>
          <w:sz w:val="20"/>
          <w:szCs w:val="20"/>
        </w:rPr>
      </w:pPr>
      <w:r w:rsidRPr="00911451">
        <w:rPr>
          <w:sz w:val="20"/>
          <w:szCs w:val="20"/>
        </w:rPr>
        <w:t>(2)     Interest payments are based on interest rate</w:t>
      </w:r>
      <w:r w:rsidR="00BC00D9">
        <w:rPr>
          <w:sz w:val="20"/>
          <w:szCs w:val="20"/>
        </w:rPr>
        <w:t xml:space="preserve">s in effect at </w:t>
      </w:r>
      <w:r w:rsidR="00E47BB4" w:rsidRPr="00834271">
        <w:rPr>
          <w:sz w:val="20"/>
          <w:szCs w:val="20"/>
        </w:rPr>
        <w:t>December 31, 2017</w:t>
      </w:r>
      <w:r w:rsidRPr="00911451">
        <w:rPr>
          <w:sz w:val="20"/>
          <w:szCs w:val="20"/>
        </w:rPr>
        <w:t xml:space="preserve"> and assume contractual amortization payments. </w:t>
      </w:r>
    </w:p>
    <w:p w:rsidR="00545136" w:rsidRPr="00911451" w:rsidRDefault="00545136" w:rsidP="00545136">
      <w:pPr>
        <w:pStyle w:val="NormalWeb"/>
        <w:spacing w:before="0" w:beforeAutospacing="0" w:after="0" w:afterAutospacing="0"/>
        <w:ind w:left="489" w:hanging="490"/>
        <w:rPr>
          <w:sz w:val="20"/>
          <w:szCs w:val="20"/>
        </w:rPr>
      </w:pPr>
      <w:r w:rsidRPr="00911451">
        <w:rPr>
          <w:sz w:val="20"/>
          <w:szCs w:val="20"/>
        </w:rPr>
        <w:t xml:space="preserve">(3)     Purchase obligations reflect our commitments to purchase PVF products in the ordinary course of business. While our vendors often allow us to cancel these purchase orders without penalty, in certain cases cancellations may subject us to cancellation fees or penalties, depending on the terms of the contract. </w:t>
      </w:r>
    </w:p>
    <w:p w:rsidR="00545136" w:rsidRPr="00911451" w:rsidRDefault="00545136" w:rsidP="00545136">
      <w:pPr>
        <w:pStyle w:val="NormalWeb"/>
        <w:spacing w:before="180" w:beforeAutospacing="0" w:after="0" w:afterAutospacing="0"/>
        <w:rPr>
          <w:sz w:val="20"/>
          <w:szCs w:val="20"/>
        </w:rPr>
      </w:pPr>
      <w:r w:rsidRPr="00911451">
        <w:rPr>
          <w:sz w:val="20"/>
          <w:szCs w:val="20"/>
        </w:rPr>
        <w:t>We historically have been an acquisitive company. We expect to fund future acquisitions primarily from (</w:t>
      </w:r>
      <w:proofErr w:type="spellStart"/>
      <w:r w:rsidRPr="00911451">
        <w:rPr>
          <w:sz w:val="20"/>
          <w:szCs w:val="20"/>
        </w:rPr>
        <w:t>i</w:t>
      </w:r>
      <w:proofErr w:type="spellEnd"/>
      <w:r w:rsidRPr="00911451">
        <w:rPr>
          <w:sz w:val="20"/>
          <w:szCs w:val="20"/>
        </w:rPr>
        <w:t xml:space="preserve">) borrowings, either the unused portion of our facilities or new debt issuances, (ii) cash provided by operations, or (iii) the issuance of additional equity in connection with the acquisitions. </w:t>
      </w:r>
    </w:p>
    <w:p w:rsidR="00545136" w:rsidRPr="00911451" w:rsidRDefault="00545136" w:rsidP="00545136">
      <w:pPr>
        <w:pStyle w:val="NormalWeb"/>
        <w:keepNext/>
        <w:spacing w:before="270" w:beforeAutospacing="0" w:after="0" w:afterAutospacing="0"/>
        <w:rPr>
          <w:sz w:val="20"/>
          <w:szCs w:val="20"/>
        </w:rPr>
      </w:pPr>
      <w:r w:rsidRPr="00911451">
        <w:rPr>
          <w:b/>
          <w:bCs/>
          <w:i/>
          <w:iCs/>
          <w:sz w:val="20"/>
          <w:szCs w:val="20"/>
        </w:rPr>
        <w:t xml:space="preserve">Other Commitments </w:t>
      </w:r>
    </w:p>
    <w:p w:rsidR="00545136" w:rsidRPr="00911451" w:rsidRDefault="00545136" w:rsidP="00545136">
      <w:pPr>
        <w:pStyle w:val="NormalWeb"/>
        <w:spacing w:before="90" w:beforeAutospacing="0" w:after="0" w:afterAutospacing="0"/>
        <w:rPr>
          <w:sz w:val="20"/>
          <w:szCs w:val="20"/>
        </w:rPr>
      </w:pPr>
      <w:r w:rsidRPr="00911451">
        <w:rPr>
          <w:sz w:val="20"/>
          <w:szCs w:val="20"/>
        </w:rPr>
        <w:t>In the normal course of business with customers, vendors and others, we are contingently liable for performance under standby letters of credit and bid, performance and surety bonds. We were contingently liable for approximately $</w:t>
      </w:r>
      <w:r w:rsidR="008F60A6">
        <w:rPr>
          <w:sz w:val="20"/>
          <w:szCs w:val="20"/>
        </w:rPr>
        <w:t>55</w:t>
      </w:r>
      <w:r w:rsidRPr="00911451">
        <w:rPr>
          <w:sz w:val="20"/>
          <w:szCs w:val="20"/>
        </w:rPr>
        <w:t xml:space="preserve"> million of standby letters of credit, trade guarantees that banks issue and bid, and performance and surety bonds at </w:t>
      </w:r>
      <w:r w:rsidR="00492569" w:rsidRPr="00834271">
        <w:rPr>
          <w:sz w:val="20"/>
          <w:szCs w:val="20"/>
        </w:rPr>
        <w:t>December 31, 2017</w:t>
      </w:r>
      <w:r w:rsidRPr="00911451">
        <w:rPr>
          <w:sz w:val="20"/>
          <w:szCs w:val="20"/>
        </w:rPr>
        <w:t xml:space="preserve">. Management does not expect any material amounts to be drawn on these instruments. </w:t>
      </w:r>
    </w:p>
    <w:p w:rsidR="00545136" w:rsidRPr="00911451" w:rsidRDefault="00545136" w:rsidP="00545136">
      <w:pPr>
        <w:pStyle w:val="NormalWeb"/>
        <w:keepNext/>
        <w:spacing w:before="275" w:beforeAutospacing="0" w:after="0" w:afterAutospacing="0"/>
        <w:rPr>
          <w:b/>
          <w:bCs/>
          <w:i/>
          <w:iCs/>
          <w:sz w:val="20"/>
          <w:szCs w:val="20"/>
        </w:rPr>
      </w:pPr>
      <w:r w:rsidRPr="00911451">
        <w:rPr>
          <w:b/>
          <w:bCs/>
          <w:i/>
          <w:iCs/>
          <w:sz w:val="20"/>
          <w:szCs w:val="20"/>
        </w:rPr>
        <w:t xml:space="preserve">Legal Proceedings </w:t>
      </w:r>
    </w:p>
    <w:p w:rsidR="00545136" w:rsidRPr="00911451" w:rsidRDefault="00545136" w:rsidP="00545136">
      <w:pPr>
        <w:spacing w:before="120"/>
        <w:rPr>
          <w:sz w:val="20"/>
        </w:rPr>
      </w:pPr>
      <w:r w:rsidRPr="00911451">
        <w:rPr>
          <w:i/>
          <w:iCs/>
          <w:sz w:val="20"/>
        </w:rPr>
        <w:t>Asbestos Claims.</w:t>
      </w:r>
      <w:r w:rsidRPr="00911451">
        <w:rPr>
          <w:sz w:val="20"/>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various defendants’ manufacture, distribution, supply or other involvement with asbestos, asbestos-containing products or equipment or activities that allegedly caused plaintiffs to be exposed to asbestos. These plaintiffs typically assert exposure to asbestos as a consequence of third-party manufactured products that the Company’s subsidiary, </w:t>
      </w:r>
      <w:r>
        <w:rPr>
          <w:sz w:val="20"/>
        </w:rPr>
        <w:t>MRC Global (US) Inc.,</w:t>
      </w:r>
      <w:r w:rsidRPr="00911451">
        <w:rPr>
          <w:sz w:val="20"/>
        </w:rPr>
        <w:t xml:space="preserve"> purportedly dist</w:t>
      </w:r>
      <w:r w:rsidR="003E7027">
        <w:rPr>
          <w:sz w:val="20"/>
        </w:rPr>
        <w:t xml:space="preserve">ributed. As of </w:t>
      </w:r>
      <w:r w:rsidR="00E47BB4" w:rsidRPr="00834271">
        <w:rPr>
          <w:sz w:val="20"/>
        </w:rPr>
        <w:t>December 31, 2017</w:t>
      </w:r>
      <w:r w:rsidRPr="00911451">
        <w:rPr>
          <w:sz w:val="20"/>
        </w:rPr>
        <w:t xml:space="preserve">, we are a named defendant in approximately </w:t>
      </w:r>
      <w:r w:rsidR="00560AED">
        <w:rPr>
          <w:sz w:val="20"/>
        </w:rPr>
        <w:t>537</w:t>
      </w:r>
      <w:r w:rsidRPr="00911451">
        <w:rPr>
          <w:sz w:val="20"/>
        </w:rPr>
        <w:t xml:space="preserve"> lawsuits involving approximately </w:t>
      </w:r>
      <w:r w:rsidR="00560AED">
        <w:rPr>
          <w:sz w:val="20"/>
        </w:rPr>
        <w:t>1,153</w:t>
      </w:r>
      <w:r w:rsidRPr="00911451">
        <w:rPr>
          <w:sz w:val="20"/>
        </w:rPr>
        <w:t xml:space="preserve">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w:t>
      </w:r>
    </w:p>
    <w:p w:rsidR="00545136" w:rsidRPr="00911451" w:rsidRDefault="00545136" w:rsidP="00545136">
      <w:pPr>
        <w:spacing w:before="120"/>
        <w:rPr>
          <w:sz w:val="20"/>
        </w:rPr>
      </w:pPr>
    </w:p>
    <w:p w:rsidR="00545136" w:rsidRPr="00911451" w:rsidRDefault="00545136" w:rsidP="00545136">
      <w:pPr>
        <w:rPr>
          <w:sz w:val="20"/>
        </w:rPr>
      </w:pPr>
      <w:r w:rsidRPr="00911451">
        <w:rPr>
          <w:sz w:val="20"/>
        </w:rPr>
        <w:lastRenderedPageBreak/>
        <w:t xml:space="preserve">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asbestos-related litigation likely to be asserted over the next 15 years are currently adequate. This belief, however, relies on a number of assumptions, including:  </w:t>
      </w:r>
    </w:p>
    <w:p w:rsidR="00545136" w:rsidRPr="00911451" w:rsidRDefault="00545136" w:rsidP="00545136">
      <w:pPr>
        <w:rPr>
          <w:sz w:val="20"/>
        </w:rPr>
      </w:pP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That our future settlement payments, disease mix and dismissal rates will be materially consistent with historic experience;</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That future incidences of asbestos-related diseases in the U.S. will be materially consistent with current public health estimates;</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That the rates at which future asbestos-related mesothelioma incidences result in compensable claims filings against us will be materially consistent with its historic experience;</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That insurance recoveries for settlement payments and defense costs will be materially consistent with historic experience;</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That legal standards (and the interpretation of these standards) applicable to asbestos litigation will not change in material respects;</w:t>
      </w:r>
    </w:p>
    <w:p w:rsidR="00545136" w:rsidRPr="00911451" w:rsidRDefault="00545136" w:rsidP="00C32E46">
      <w:pPr>
        <w:pStyle w:val="NormalWeb"/>
        <w:numPr>
          <w:ilvl w:val="0"/>
          <w:numId w:val="27"/>
        </w:numPr>
        <w:spacing w:before="90" w:beforeAutospacing="0" w:after="0" w:afterAutospacing="0"/>
        <w:rPr>
          <w:sz w:val="20"/>
          <w:szCs w:val="20"/>
        </w:rPr>
      </w:pPr>
      <w:r w:rsidRPr="00911451">
        <w:rPr>
          <w:sz w:val="20"/>
          <w:szCs w:val="20"/>
        </w:rPr>
        <w:t>That there are no materially negative developments in the claims pending against us; and</w:t>
      </w:r>
    </w:p>
    <w:p w:rsidR="00545136" w:rsidRDefault="00545136" w:rsidP="00C32E46">
      <w:pPr>
        <w:pStyle w:val="NormalWeb"/>
        <w:numPr>
          <w:ilvl w:val="0"/>
          <w:numId w:val="27"/>
        </w:numPr>
        <w:spacing w:before="90" w:beforeAutospacing="0" w:after="0" w:afterAutospacing="0"/>
        <w:rPr>
          <w:sz w:val="20"/>
          <w:szCs w:val="20"/>
        </w:rPr>
      </w:pPr>
      <w:r w:rsidRPr="00911451">
        <w:rPr>
          <w:sz w:val="20"/>
          <w:szCs w:val="20"/>
        </w:rPr>
        <w:t>That key co-defendants in current and future claims remain solvent.</w:t>
      </w:r>
    </w:p>
    <w:p w:rsidR="00C32E46" w:rsidRPr="00911451" w:rsidRDefault="00C32E46" w:rsidP="00C32E46">
      <w:pPr>
        <w:pStyle w:val="NormalWeb"/>
        <w:spacing w:before="90" w:beforeAutospacing="0" w:after="0" w:afterAutospacing="0"/>
        <w:ind w:left="720"/>
        <w:rPr>
          <w:sz w:val="20"/>
          <w:szCs w:val="20"/>
        </w:rPr>
      </w:pPr>
    </w:p>
    <w:p w:rsidR="00545136" w:rsidRDefault="00545136" w:rsidP="00545136">
      <w:pPr>
        <w:jc w:val="both"/>
        <w:rPr>
          <w:sz w:val="20"/>
        </w:rPr>
      </w:pPr>
      <w:r w:rsidRPr="00911451">
        <w:rPr>
          <w:sz w:val="20"/>
        </w:rPr>
        <w:t>If any of these assumptions prove to be materially different in light of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 In our opinion, there are no pending legal proceedings that are likely to have a material adverse effect on our consolidated financial statements.</w:t>
      </w:r>
    </w:p>
    <w:p w:rsidR="00545136" w:rsidRPr="00911451" w:rsidRDefault="00545136" w:rsidP="00545136">
      <w:pPr>
        <w:jc w:val="both"/>
        <w:rPr>
          <w:sz w:val="20"/>
        </w:rPr>
      </w:pPr>
    </w:p>
    <w:p w:rsidR="00545136" w:rsidRDefault="00545136" w:rsidP="00545136">
      <w:pPr>
        <w:jc w:val="both"/>
        <w:rPr>
          <w:sz w:val="20"/>
        </w:rPr>
      </w:pPr>
      <w:r w:rsidRPr="00911451">
        <w:rPr>
          <w:i/>
          <w:iCs/>
          <w:sz w:val="20"/>
        </w:rPr>
        <w:t xml:space="preserve">Other Legal Claims and Proceedings. </w:t>
      </w:r>
      <w:r w:rsidR="00E47BB4">
        <w:rPr>
          <w:i/>
          <w:iCs/>
          <w:sz w:val="20"/>
        </w:rPr>
        <w:t xml:space="preserve"> </w:t>
      </w:r>
      <w:r w:rsidRPr="00911451">
        <w:rPr>
          <w:sz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w:t>
      </w:r>
      <w:r>
        <w:rPr>
          <w:sz w:val="20"/>
        </w:rPr>
        <w:t>i</w:t>
      </w:r>
      <w:r w:rsidRPr="00911451">
        <w:rPr>
          <w:sz w:val="20"/>
        </w:rPr>
        <w:t>n our opinion, there are no pending legal proceedings that are likely to have a material adverse effect on our co</w:t>
      </w:r>
      <w:r>
        <w:rPr>
          <w:sz w:val="20"/>
        </w:rPr>
        <w:t>nsolidated financial statements. See also “Note 16</w:t>
      </w:r>
      <w:r w:rsidRPr="00911451">
        <w:rPr>
          <w:sz w:val="20"/>
        </w:rPr>
        <w:t>—Commitments and Contingencies” to the audited consolidated financial st</w:t>
      </w:r>
      <w:r>
        <w:rPr>
          <w:sz w:val="20"/>
        </w:rPr>
        <w:t xml:space="preserve">atements as of </w:t>
      </w:r>
      <w:r w:rsidR="00E47BB4" w:rsidRPr="00834271">
        <w:rPr>
          <w:sz w:val="20"/>
        </w:rPr>
        <w:t>December 31, 2017</w:t>
      </w:r>
      <w:r w:rsidRPr="00911451">
        <w:rPr>
          <w:sz w:val="20"/>
        </w:rPr>
        <w:t xml:space="preserve">. </w:t>
      </w:r>
    </w:p>
    <w:p w:rsidR="00545136" w:rsidRPr="00911451" w:rsidRDefault="00545136" w:rsidP="00545136">
      <w:pPr>
        <w:jc w:val="both"/>
        <w:rPr>
          <w:sz w:val="20"/>
        </w:rPr>
      </w:pPr>
    </w:p>
    <w:p w:rsidR="00545136" w:rsidRDefault="00545136" w:rsidP="00545136">
      <w:pPr>
        <w:jc w:val="both"/>
        <w:rPr>
          <w:sz w:val="20"/>
        </w:rPr>
      </w:pPr>
      <w:r w:rsidRPr="00911451">
        <w:rPr>
          <w:i/>
          <w:iCs/>
          <w:sz w:val="20"/>
        </w:rPr>
        <w:t xml:space="preserve">Product Claims. </w:t>
      </w:r>
      <w:r w:rsidR="00E47BB4">
        <w:rPr>
          <w:i/>
          <w:iCs/>
          <w:sz w:val="20"/>
        </w:rPr>
        <w:t xml:space="preserve"> </w:t>
      </w:r>
      <w:r w:rsidR="00E47BB4" w:rsidRPr="00E47BB4">
        <w:rPr>
          <w:sz w:val="20"/>
        </w:rPr>
        <w:t>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the likelihood that the ultimate disposition of any of these claims and legal proceedings will have a material adverse effect on our consolidated financial statements is remote.</w:t>
      </w:r>
    </w:p>
    <w:p w:rsidR="00545136" w:rsidRPr="00911451" w:rsidRDefault="00545136" w:rsidP="00545136">
      <w:pPr>
        <w:jc w:val="both"/>
        <w:rPr>
          <w:sz w:val="20"/>
        </w:rPr>
      </w:pPr>
    </w:p>
    <w:p w:rsidR="00545136" w:rsidRDefault="00545136" w:rsidP="00545136">
      <w:pPr>
        <w:rPr>
          <w:sz w:val="20"/>
        </w:rPr>
      </w:pPr>
      <w:r>
        <w:rPr>
          <w:i/>
          <w:sz w:val="20"/>
        </w:rPr>
        <w:t xml:space="preserve">Weatherford Claim.  </w:t>
      </w:r>
      <w:r w:rsidR="00E47BB4" w:rsidRPr="00E47BB4">
        <w:rPr>
          <w:sz w:val="20"/>
        </w:rPr>
        <w:t xml:space="preserve">In addition to PVF, our Canadian subsidiary, Midfield Supply (“Midfield”), now known as MRC Global (Canada) ULC, also distributed progressive cavity pumps and related equipment (“PCPs”) under a distribution agreement with Weatherford Canada Partnership (“Weatherford”) within a certain geographical area located in southern Alberta, Canada.  In late 2005 and early 2006, Midfield hired new employees, including former Weatherford employees, as part of Midfield’s desire to expand its PVF business into northern Alberta.  Shortly thereafter, many of these employees left Midfield and formed a PCP manufacturing, distribution and service company named </w:t>
      </w:r>
      <w:proofErr w:type="spellStart"/>
      <w:r w:rsidR="00E47BB4" w:rsidRPr="00E47BB4">
        <w:rPr>
          <w:sz w:val="20"/>
        </w:rPr>
        <w:t>Europump</w:t>
      </w:r>
      <w:proofErr w:type="spellEnd"/>
      <w:r w:rsidR="00E47BB4" w:rsidRPr="00E47BB4">
        <w:rPr>
          <w:sz w:val="20"/>
        </w:rPr>
        <w:t xml:space="preserve"> Systems Inc. (“</w:t>
      </w:r>
      <w:proofErr w:type="spellStart"/>
      <w:r w:rsidR="00E47BB4" w:rsidRPr="00E47BB4">
        <w:rPr>
          <w:sz w:val="20"/>
        </w:rPr>
        <w:t>Europump</w:t>
      </w:r>
      <w:proofErr w:type="spellEnd"/>
      <w:r w:rsidR="00E47BB4" w:rsidRPr="00E47BB4">
        <w:rPr>
          <w:sz w:val="20"/>
        </w:rPr>
        <w:t xml:space="preserve">”) in 2006.  The distribution agreement with Weatherford expired in 2006.  Midfield supplied </w:t>
      </w:r>
      <w:proofErr w:type="spellStart"/>
      <w:r w:rsidR="00E47BB4" w:rsidRPr="00E47BB4">
        <w:rPr>
          <w:sz w:val="20"/>
        </w:rPr>
        <w:t>Europump</w:t>
      </w:r>
      <w:proofErr w:type="spellEnd"/>
      <w:r w:rsidR="00E47BB4" w:rsidRPr="00E47BB4">
        <w:rPr>
          <w:sz w:val="20"/>
        </w:rPr>
        <w:t xml:space="preserve"> with PVF products that </w:t>
      </w:r>
      <w:proofErr w:type="spellStart"/>
      <w:r w:rsidR="00E47BB4" w:rsidRPr="00E47BB4">
        <w:rPr>
          <w:sz w:val="20"/>
        </w:rPr>
        <w:t>Europump</w:t>
      </w:r>
      <w:proofErr w:type="spellEnd"/>
      <w:r w:rsidR="00E47BB4" w:rsidRPr="00E47BB4">
        <w:rPr>
          <w:sz w:val="20"/>
        </w:rPr>
        <w:t xml:space="preserve"> distributed along with PCP pumps.  In April 2007, Midfield purchased </w:t>
      </w:r>
      <w:proofErr w:type="spellStart"/>
      <w:r w:rsidR="00E47BB4" w:rsidRPr="00E47BB4">
        <w:rPr>
          <w:sz w:val="20"/>
        </w:rPr>
        <w:t>Europump’s</w:t>
      </w:r>
      <w:proofErr w:type="spellEnd"/>
      <w:r w:rsidR="00E47BB4" w:rsidRPr="00E47BB4">
        <w:rPr>
          <w:sz w:val="20"/>
        </w:rPr>
        <w:t xml:space="preserve"> distribution branches and began distributing and servicing </w:t>
      </w:r>
      <w:proofErr w:type="spellStart"/>
      <w:r w:rsidR="00E47BB4" w:rsidRPr="00E47BB4">
        <w:rPr>
          <w:sz w:val="20"/>
        </w:rPr>
        <w:t>Europump</w:t>
      </w:r>
      <w:proofErr w:type="spellEnd"/>
      <w:r w:rsidR="00E47BB4" w:rsidRPr="00E47BB4">
        <w:rPr>
          <w:sz w:val="20"/>
        </w:rPr>
        <w:t xml:space="preserve"> PCPs.</w:t>
      </w:r>
    </w:p>
    <w:p w:rsidR="00545136" w:rsidRDefault="00545136" w:rsidP="00545136">
      <w:pPr>
        <w:rPr>
          <w:sz w:val="20"/>
        </w:rPr>
      </w:pPr>
    </w:p>
    <w:p w:rsidR="00545136" w:rsidRDefault="00E47BB4" w:rsidP="00545136">
      <w:pPr>
        <w:rPr>
          <w:sz w:val="20"/>
        </w:rPr>
      </w:pPr>
      <w:r w:rsidRPr="00E47BB4">
        <w:rPr>
          <w:sz w:val="20"/>
        </w:rPr>
        <w:t xml:space="preserve">Pursuant to a complaint that Weatherford filed on April 11, 2006 in the Court of Queen’s Bench of Alberta, Judicial Bench of Edmonton (Action No. 060304628), Weatherford sued </w:t>
      </w:r>
      <w:proofErr w:type="spellStart"/>
      <w:r w:rsidRPr="00E47BB4">
        <w:rPr>
          <w:sz w:val="20"/>
        </w:rPr>
        <w:t>Europump</w:t>
      </w:r>
      <w:proofErr w:type="spellEnd"/>
      <w:r w:rsidRPr="00E47BB4">
        <w:rPr>
          <w:sz w:val="20"/>
        </w:rPr>
        <w:t xml:space="preserve">, three of </w:t>
      </w:r>
      <w:proofErr w:type="spellStart"/>
      <w:r w:rsidRPr="00E47BB4">
        <w:rPr>
          <w:sz w:val="20"/>
        </w:rPr>
        <w:t>Europump’s</w:t>
      </w:r>
      <w:proofErr w:type="spellEnd"/>
      <w:r w:rsidRPr="00E47BB4">
        <w:rPr>
          <w:sz w:val="20"/>
        </w:rPr>
        <w:t xml:space="preserve"> part suppliers, Midfield, certain current and former employees of Midfield, and other related entities, asserting a host of claims including breach of contract, breach of fiduciary duty, misappropriation of confidential information related to the PCPs, unlawful interference with economic relations and conspiracy.  The Company denies these allegations and contends that Midfield’s expansion and subsequent growth was the result of fair competition.  </w:t>
      </w:r>
    </w:p>
    <w:p w:rsidR="004B53B7" w:rsidRDefault="004B53B7" w:rsidP="00545136">
      <w:pPr>
        <w:rPr>
          <w:sz w:val="20"/>
        </w:rPr>
      </w:pPr>
    </w:p>
    <w:p w:rsidR="004B53B7" w:rsidRDefault="004B53B7" w:rsidP="00545136">
      <w:pPr>
        <w:rPr>
          <w:sz w:val="20"/>
        </w:rPr>
      </w:pPr>
      <w:r w:rsidRPr="004B53B7">
        <w:rPr>
          <w:sz w:val="20"/>
        </w:rPr>
        <w:t xml:space="preserve">In June 2017, Midfield and </w:t>
      </w:r>
      <w:proofErr w:type="spellStart"/>
      <w:r w:rsidRPr="004B53B7">
        <w:rPr>
          <w:sz w:val="20"/>
        </w:rPr>
        <w:t>Europump</w:t>
      </w:r>
      <w:proofErr w:type="spellEnd"/>
      <w:r w:rsidRPr="004B53B7">
        <w:rPr>
          <w:sz w:val="20"/>
        </w:rPr>
        <w:t xml:space="preserve"> and certain individual defendants and related entities settled the case.  As part of the settlement, MRC Global (Canada) ULC agreed to pay $6 million in exchange for a release from Weatherford and agreement to dismiss the case.  </w:t>
      </w:r>
      <w:r w:rsidRPr="004B53B7">
        <w:rPr>
          <w:sz w:val="20"/>
        </w:rPr>
        <w:lastRenderedPageBreak/>
        <w:t>The Company had previously recorded a reserve of $3 million.  As a result of the settlement, an additional charge of $3 million was recorded in the second quarter of 2017.</w:t>
      </w:r>
    </w:p>
    <w:p w:rsidR="00F752C3" w:rsidRPr="004B53B7" w:rsidRDefault="00F752C3" w:rsidP="004B53B7">
      <w:pPr>
        <w:pStyle w:val="NormalWeb"/>
        <w:spacing w:before="0" w:beforeAutospacing="0" w:after="0" w:afterAutospacing="0"/>
        <w:rPr>
          <w:color w:val="000000"/>
          <w:sz w:val="20"/>
          <w:szCs w:val="20"/>
        </w:rPr>
      </w:pPr>
    </w:p>
    <w:p w:rsidR="00545136" w:rsidRPr="00911451" w:rsidRDefault="00545136" w:rsidP="00617AF5">
      <w:pPr>
        <w:keepNext/>
        <w:spacing w:before="120"/>
        <w:rPr>
          <w:sz w:val="20"/>
        </w:rPr>
      </w:pPr>
      <w:r w:rsidRPr="00911451">
        <w:rPr>
          <w:b/>
          <w:bCs/>
          <w:sz w:val="20"/>
        </w:rPr>
        <w:t xml:space="preserve">Off-Balance Sheet Arrangements </w:t>
      </w:r>
    </w:p>
    <w:p w:rsidR="00545136" w:rsidRDefault="00545136" w:rsidP="00617AF5">
      <w:pPr>
        <w:pStyle w:val="NormalWeb"/>
        <w:keepNext/>
        <w:spacing w:before="90" w:beforeAutospacing="0" w:after="0" w:afterAutospacing="0"/>
        <w:rPr>
          <w:sz w:val="20"/>
          <w:szCs w:val="20"/>
        </w:rPr>
      </w:pPr>
      <w:r w:rsidRPr="00911451">
        <w:rPr>
          <w:sz w:val="20"/>
          <w:szCs w:val="20"/>
        </w:rPr>
        <w:t xml:space="preserve">We do not have any material “off-balance sheet arrangements” as such term is defined within the rules and regulations of the SEC. </w:t>
      </w:r>
    </w:p>
    <w:p w:rsidR="00545136" w:rsidRPr="00911451" w:rsidRDefault="00545136" w:rsidP="00545136">
      <w:pPr>
        <w:pStyle w:val="NormalWeb"/>
        <w:keepNext/>
        <w:spacing w:before="270" w:beforeAutospacing="0" w:after="0" w:afterAutospacing="0"/>
        <w:rPr>
          <w:sz w:val="20"/>
          <w:szCs w:val="20"/>
        </w:rPr>
      </w:pPr>
      <w:r w:rsidRPr="00911451">
        <w:rPr>
          <w:b/>
          <w:bCs/>
          <w:sz w:val="20"/>
          <w:szCs w:val="20"/>
        </w:rPr>
        <w:t xml:space="preserve">Critical Accounting Estimates </w:t>
      </w:r>
    </w:p>
    <w:p w:rsidR="00545136" w:rsidRDefault="00545136" w:rsidP="00545136">
      <w:pPr>
        <w:pStyle w:val="NormalWeb"/>
        <w:keepNext/>
        <w:spacing w:before="90" w:beforeAutospacing="0" w:after="0" w:afterAutospacing="0"/>
        <w:rPr>
          <w:sz w:val="20"/>
          <w:szCs w:val="20"/>
        </w:rPr>
      </w:pPr>
      <w:r w:rsidRPr="00911451">
        <w:rPr>
          <w:sz w:val="20"/>
          <w:szCs w:val="20"/>
        </w:rPr>
        <w:t xml:space="preserve">We prepare our consolidated financial statements in accordance with </w:t>
      </w:r>
      <w:r>
        <w:rPr>
          <w:sz w:val="20"/>
          <w:szCs w:val="20"/>
        </w:rPr>
        <w:t>U.S. generally accepted accounting principles</w:t>
      </w:r>
      <w:r w:rsidRPr="00911451">
        <w:rPr>
          <w:sz w:val="20"/>
          <w:szCs w:val="20"/>
        </w:rPr>
        <w:t xml:space="preserve">. To apply these principles, management must make judgments and assumptions and develop estimates based on the best available information at the time. Actual results may differ based on the accuracy of the information utilized and subsequent events. The notes to our audited financial statements included elsewhere in this report describe our accounting policies. These critical accounting policies could materially affect the amounts recorded in our financial statements. We believe the following describes significant judgments and estimates used in the preparation of our consolidated financial statements: </w:t>
      </w:r>
    </w:p>
    <w:p w:rsidR="00A663C2" w:rsidRDefault="00831F48" w:rsidP="00A663C2">
      <w:pPr>
        <w:pStyle w:val="NormalWeb"/>
        <w:spacing w:before="180" w:beforeAutospacing="0" w:after="0" w:afterAutospacing="0"/>
      </w:pPr>
      <w:r>
        <w:rPr>
          <w:i/>
          <w:sz w:val="20"/>
          <w:szCs w:val="20"/>
        </w:rPr>
        <w:t>Inventories</w:t>
      </w:r>
      <w:r w:rsidR="00C71BD1">
        <w:rPr>
          <w:i/>
          <w:sz w:val="20"/>
          <w:szCs w:val="20"/>
        </w:rPr>
        <w:t>:</w:t>
      </w:r>
      <w:r w:rsidR="00A663C2" w:rsidRPr="00A663C2">
        <w:t xml:space="preserve"> </w:t>
      </w:r>
      <w:r w:rsidR="00A663C2">
        <w:rPr>
          <w:sz w:val="20"/>
          <w:szCs w:val="20"/>
        </w:rPr>
        <w:t xml:space="preserve">Our </w:t>
      </w:r>
      <w:smartTag w:uri="urn:schemas-microsoft-com:office:smarttags" w:element="country-region">
        <w:smartTag w:uri="urn:schemas-microsoft-com:office:smarttags" w:element="place">
          <w:r w:rsidR="00A663C2">
            <w:rPr>
              <w:sz w:val="20"/>
              <w:szCs w:val="20"/>
            </w:rPr>
            <w:t>U.S.</w:t>
          </w:r>
        </w:smartTag>
      </w:smartTag>
      <w:r w:rsidR="00A663C2">
        <w:rPr>
          <w:sz w:val="20"/>
          <w:szCs w:val="20"/>
        </w:rPr>
        <w:t xml:space="preserve"> inventories are valued at the lower of cost (principally using the LIFO method) or market. We record an estimate each quarter, if necessary, for the expected annual effect of inflation and estimated year-end inventory </w:t>
      </w:r>
      <w:r w:rsidR="00733948">
        <w:rPr>
          <w:sz w:val="20"/>
          <w:szCs w:val="20"/>
        </w:rPr>
        <w:t>balance</w:t>
      </w:r>
      <w:r w:rsidR="00CF2002">
        <w:rPr>
          <w:sz w:val="20"/>
          <w:szCs w:val="20"/>
        </w:rPr>
        <w:t>s</w:t>
      </w:r>
      <w:r w:rsidR="00A663C2">
        <w:rPr>
          <w:sz w:val="20"/>
          <w:szCs w:val="20"/>
        </w:rPr>
        <w:t xml:space="preserve">. These estimates are adjusted to actual results determined at year-end. Our inventories that are held </w:t>
      </w:r>
      <w:r w:rsidR="006A557F">
        <w:rPr>
          <w:sz w:val="20"/>
          <w:szCs w:val="20"/>
        </w:rPr>
        <w:t xml:space="preserve">outside of the U.S., totaling </w:t>
      </w:r>
      <w:r w:rsidR="00560AED">
        <w:rPr>
          <w:sz w:val="20"/>
          <w:szCs w:val="20"/>
        </w:rPr>
        <w:t>$168</w:t>
      </w:r>
      <w:r w:rsidR="00A663C2">
        <w:rPr>
          <w:sz w:val="20"/>
          <w:szCs w:val="20"/>
        </w:rPr>
        <w:t xml:space="preserve"> million and $</w:t>
      </w:r>
      <w:r w:rsidR="004B53B7">
        <w:rPr>
          <w:sz w:val="20"/>
          <w:szCs w:val="20"/>
        </w:rPr>
        <w:t>164</w:t>
      </w:r>
      <w:r w:rsidR="00A663C2">
        <w:rPr>
          <w:sz w:val="20"/>
          <w:szCs w:val="20"/>
        </w:rPr>
        <w:t xml:space="preserve"> million at </w:t>
      </w:r>
      <w:r w:rsidR="004B53B7" w:rsidRPr="00834271">
        <w:rPr>
          <w:sz w:val="20"/>
          <w:szCs w:val="20"/>
        </w:rPr>
        <w:t>December 31, 2017</w:t>
      </w:r>
      <w:r w:rsidR="00A663C2">
        <w:rPr>
          <w:sz w:val="20"/>
          <w:szCs w:val="20"/>
        </w:rPr>
        <w:t xml:space="preserve"> and </w:t>
      </w:r>
      <w:r w:rsidR="004B53B7" w:rsidRPr="00834271">
        <w:rPr>
          <w:sz w:val="20"/>
          <w:szCs w:val="20"/>
        </w:rPr>
        <w:t>2016</w:t>
      </w:r>
      <w:r w:rsidR="00A663C2">
        <w:rPr>
          <w:sz w:val="20"/>
          <w:szCs w:val="20"/>
        </w:rPr>
        <w:t xml:space="preserve">, respectively, were valued at the lower of weighted-average cost or </w:t>
      </w:r>
      <w:r w:rsidR="004917A0">
        <w:rPr>
          <w:sz w:val="20"/>
          <w:szCs w:val="20"/>
        </w:rPr>
        <w:t>estimated net realizable value</w:t>
      </w:r>
      <w:r w:rsidR="00A663C2">
        <w:rPr>
          <w:sz w:val="20"/>
          <w:szCs w:val="20"/>
        </w:rPr>
        <w:t xml:space="preserve">. </w:t>
      </w:r>
    </w:p>
    <w:p w:rsidR="00A663C2" w:rsidRDefault="00A663C2" w:rsidP="00A663C2">
      <w:pPr>
        <w:pStyle w:val="NormalWeb"/>
        <w:spacing w:before="180" w:beforeAutospacing="0" w:after="0" w:afterAutospacing="0"/>
      </w:pPr>
      <w:r>
        <w:rPr>
          <w:sz w:val="20"/>
          <w:szCs w:val="20"/>
        </w:rPr>
        <w:t xml:space="preserve">Under the LIFO inventory valuation method, changes in the cost of inventory are recognized in cost of sales in the current period even though these costs may have been incurred at significantly different values. Since the Company values most of its inventory using the LIFO inventory costing methodology, a rise in inventory costs has a negative effect on operating results, while, conversely, a fall in inventory costs results in a benefit to operating results. </w:t>
      </w:r>
    </w:p>
    <w:p w:rsidR="004917A0" w:rsidRDefault="004917A0" w:rsidP="004917A0">
      <w:pPr>
        <w:pStyle w:val="NormalWeb"/>
        <w:spacing w:before="180" w:after="0"/>
        <w:rPr>
          <w:rFonts w:eastAsia="PMingLiU"/>
          <w:lang w:eastAsia="zh-TW"/>
        </w:rPr>
      </w:pPr>
      <w:r>
        <w:rPr>
          <w:sz w:val="20"/>
          <w:szCs w:val="20"/>
        </w:rPr>
        <w:t xml:space="preserve">We determine reserves for inventory based on historical usage of inventory on-hand, assumptions about future demand and market conditions.  Customers rely on the company to stock specialized items for certain projects and other needs.  Therefore, the estimated carrying value of inventory depends upon demand driven by oil and gas spending activity, which in turn depends on oil and gas prices, the general outlook for economic growth worldwide, political stability in major oil and gas producing areas, and the potential obsolescence of various inventory items we sell.  </w:t>
      </w:r>
    </w:p>
    <w:p w:rsidR="009F0BB1" w:rsidRDefault="00703FF4" w:rsidP="009F0BB1">
      <w:pPr>
        <w:pStyle w:val="NormalWeb"/>
        <w:spacing w:before="140" w:beforeAutospacing="0" w:after="0" w:afterAutospacing="0"/>
        <w:rPr>
          <w:iCs/>
          <w:sz w:val="20"/>
          <w:szCs w:val="20"/>
        </w:rPr>
      </w:pPr>
      <w:r>
        <w:rPr>
          <w:i/>
          <w:iCs/>
          <w:sz w:val="20"/>
          <w:szCs w:val="20"/>
        </w:rPr>
        <w:t>Goodwill and Intangible Assets:</w:t>
      </w:r>
      <w:r w:rsidR="009F0BB1">
        <w:rPr>
          <w:iCs/>
          <w:sz w:val="20"/>
          <w:szCs w:val="20"/>
        </w:rPr>
        <w:t xml:space="preserve"> We record goodwill and intangible assets in conjunction with acquisitions that we make</w:t>
      </w:r>
      <w:r w:rsidR="00073673">
        <w:rPr>
          <w:iCs/>
          <w:sz w:val="20"/>
          <w:szCs w:val="20"/>
        </w:rPr>
        <w:t>. T</w:t>
      </w:r>
      <w:r w:rsidR="00E07630">
        <w:rPr>
          <w:iCs/>
          <w:sz w:val="20"/>
          <w:szCs w:val="20"/>
        </w:rPr>
        <w:t>hese assets</w:t>
      </w:r>
      <w:r w:rsidR="009F0BB1">
        <w:rPr>
          <w:iCs/>
          <w:sz w:val="20"/>
          <w:szCs w:val="20"/>
        </w:rPr>
        <w:t xml:space="preserve"> comprise </w:t>
      </w:r>
      <w:r w:rsidR="008A7576">
        <w:rPr>
          <w:iCs/>
          <w:sz w:val="20"/>
          <w:szCs w:val="20"/>
        </w:rPr>
        <w:t>36</w:t>
      </w:r>
      <w:r w:rsidR="009F0BB1">
        <w:rPr>
          <w:iCs/>
          <w:sz w:val="20"/>
          <w:szCs w:val="20"/>
        </w:rPr>
        <w:t xml:space="preserve">% of our total assets as of </w:t>
      </w:r>
      <w:r w:rsidR="004B53B7" w:rsidRPr="00834271">
        <w:rPr>
          <w:iCs/>
          <w:sz w:val="20"/>
          <w:szCs w:val="20"/>
        </w:rPr>
        <w:t>December 31, 2017</w:t>
      </w:r>
      <w:r w:rsidR="009F0BB1">
        <w:rPr>
          <w:iCs/>
          <w:sz w:val="20"/>
          <w:szCs w:val="20"/>
        </w:rPr>
        <w:t>.  We record goodwill as the excess of cost over the fair valu</w:t>
      </w:r>
      <w:r w:rsidR="00E07630">
        <w:rPr>
          <w:iCs/>
          <w:sz w:val="20"/>
          <w:szCs w:val="20"/>
        </w:rPr>
        <w:t>e of net assets that we acquire</w:t>
      </w:r>
      <w:r w:rsidR="009F0BB1">
        <w:rPr>
          <w:iCs/>
          <w:sz w:val="20"/>
          <w:szCs w:val="20"/>
        </w:rPr>
        <w:t xml:space="preserve">.  We record intangible assets at fair value at the date of acquisition and amortize the value of intangible assets over the assets’ estimated useful lives unless we determine that an asset has an indefinite life.  </w:t>
      </w:r>
      <w:r w:rsidR="009F0BB1">
        <w:rPr>
          <w:sz w:val="20"/>
          <w:szCs w:val="20"/>
        </w:rPr>
        <w:t xml:space="preserve">We make significant judgments and estimates in both calculating the fair value of these assets and determining their estimated useful lives. </w:t>
      </w:r>
      <w:r w:rsidR="009F0BB1">
        <w:rPr>
          <w:iCs/>
          <w:sz w:val="20"/>
          <w:szCs w:val="20"/>
        </w:rPr>
        <w:t xml:space="preserve">The carrying values of our goodwill and intangible assets, by </w:t>
      </w:r>
      <w:r w:rsidR="00021B12">
        <w:rPr>
          <w:iCs/>
          <w:sz w:val="20"/>
          <w:szCs w:val="20"/>
        </w:rPr>
        <w:t>reporting unit</w:t>
      </w:r>
      <w:r w:rsidR="009F0BB1">
        <w:rPr>
          <w:iCs/>
          <w:sz w:val="20"/>
          <w:szCs w:val="20"/>
        </w:rPr>
        <w:t xml:space="preserve">, were as follows as of </w:t>
      </w:r>
      <w:r w:rsidR="004B53B7" w:rsidRPr="00834271">
        <w:rPr>
          <w:iCs/>
          <w:sz w:val="20"/>
          <w:szCs w:val="20"/>
        </w:rPr>
        <w:t>December 31, 2017</w:t>
      </w:r>
      <w:r w:rsidR="009F0BB1">
        <w:rPr>
          <w:iCs/>
          <w:sz w:val="20"/>
          <w:szCs w:val="20"/>
        </w:rPr>
        <w:t xml:space="preserve"> (in millions):</w:t>
      </w:r>
    </w:p>
    <w:p w:rsidR="00703FF4" w:rsidRDefault="00703FF4" w:rsidP="00703FF4">
      <w:pPr>
        <w:pStyle w:val="NormalWeb"/>
        <w:spacing w:before="140" w:beforeAutospacing="0" w:after="0" w:afterAutospacing="0"/>
        <w:rPr>
          <w:iCs/>
          <w:sz w:val="20"/>
          <w:szCs w:val="20"/>
        </w:rPr>
      </w:pPr>
    </w:p>
    <w:p w:rsidR="00703FF4" w:rsidRDefault="00703FF4" w:rsidP="0008514B">
      <w:pPr>
        <w:rPr>
          <w:sz w:val="2"/>
        </w:rPr>
      </w:pPr>
    </w:p>
    <w:tbl>
      <w:tblPr>
        <w:tblW w:w="5000" w:type="pct"/>
        <w:tblCellMar>
          <w:left w:w="0" w:type="dxa"/>
          <w:right w:w="0" w:type="dxa"/>
        </w:tblCellMar>
        <w:tblLook w:val="04A0" w:firstRow="1" w:lastRow="0" w:firstColumn="1" w:lastColumn="0" w:noHBand="0" w:noVBand="1"/>
      </w:tblPr>
      <w:tblGrid>
        <w:gridCol w:w="2841"/>
        <w:gridCol w:w="1411"/>
        <w:gridCol w:w="227"/>
        <w:gridCol w:w="1410"/>
        <w:gridCol w:w="227"/>
        <w:gridCol w:w="1410"/>
        <w:gridCol w:w="227"/>
        <w:gridCol w:w="1410"/>
        <w:gridCol w:w="227"/>
        <w:gridCol w:w="1410"/>
      </w:tblGrid>
      <w:tr w:rsidR="00E9452A" w:rsidRPr="00834271" w:rsidTr="00E9452A">
        <w:trPr>
          <w:trHeight w:hRule="exact" w:val="20"/>
        </w:trPr>
        <w:tc>
          <w:tcPr>
            <w:tcW w:w="131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5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765"/>
        </w:trPr>
        <w:tc>
          <w:tcPr>
            <w:tcW w:w="131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653"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sz w:val="20"/>
              </w:rPr>
            </w:pPr>
            <w:r w:rsidRPr="00834271">
              <w:rPr>
                <w:sz w:val="20"/>
              </w:rPr>
              <w:t>U.S. Eastern Region and Gulf Coast</w:t>
            </w:r>
          </w:p>
        </w:tc>
        <w:tc>
          <w:tcPr>
            <w:tcW w:w="10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653"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sz w:val="20"/>
              </w:rPr>
            </w:pPr>
            <w:r w:rsidRPr="00834271">
              <w:rPr>
                <w:sz w:val="20"/>
              </w:rPr>
              <w:t xml:space="preserve"> U.S. Western Region</w:t>
            </w:r>
          </w:p>
        </w:tc>
        <w:tc>
          <w:tcPr>
            <w:tcW w:w="10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sz w:val="20"/>
              </w:rPr>
            </w:pPr>
          </w:p>
        </w:tc>
        <w:tc>
          <w:tcPr>
            <w:tcW w:w="653"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sz w:val="20"/>
              </w:rPr>
            </w:pPr>
            <w:r w:rsidRPr="00834271">
              <w:rPr>
                <w:sz w:val="20"/>
              </w:rPr>
              <w:t>Canada</w:t>
            </w:r>
          </w:p>
        </w:tc>
        <w:tc>
          <w:tcPr>
            <w:tcW w:w="10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sz w:val="20"/>
              </w:rPr>
            </w:pPr>
          </w:p>
        </w:tc>
        <w:tc>
          <w:tcPr>
            <w:tcW w:w="653"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sz w:val="20"/>
              </w:rPr>
            </w:pPr>
            <w:r w:rsidRPr="00834271">
              <w:rPr>
                <w:sz w:val="20"/>
              </w:rPr>
              <w:t>International</w:t>
            </w:r>
          </w:p>
        </w:tc>
        <w:tc>
          <w:tcPr>
            <w:tcW w:w="10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sz w:val="20"/>
              </w:rPr>
            </w:pPr>
          </w:p>
        </w:tc>
        <w:tc>
          <w:tcPr>
            <w:tcW w:w="653"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sz w:val="20"/>
              </w:rPr>
            </w:pPr>
            <w:r w:rsidRPr="00834271">
              <w:rPr>
                <w:sz w:val="20"/>
              </w:rPr>
              <w:t>Total</w:t>
            </w:r>
          </w:p>
        </w:tc>
      </w:tr>
      <w:tr w:rsidR="00E9452A" w:rsidRPr="00834271" w:rsidTr="00E9452A">
        <w:trPr>
          <w:trHeight w:hRule="exact" w:val="255"/>
        </w:trPr>
        <w:tc>
          <w:tcPr>
            <w:tcW w:w="131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Customer base intangibles</w:t>
            </w:r>
          </w:p>
        </w:tc>
        <w:tc>
          <w:tcPr>
            <w:tcW w:w="65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133</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85</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5</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13</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236</w:t>
            </w:r>
          </w:p>
        </w:tc>
      </w:tr>
      <w:tr w:rsidR="00E9452A" w:rsidRPr="00834271" w:rsidTr="00E9452A">
        <w:trPr>
          <w:trHeight w:hRule="exact" w:val="255"/>
        </w:trPr>
        <w:tc>
          <w:tcPr>
            <w:tcW w:w="1315"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Indefinite lived trade name</w:t>
            </w:r>
          </w:p>
        </w:tc>
        <w:tc>
          <w:tcPr>
            <w:tcW w:w="653"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81</w:t>
            </w:r>
          </w:p>
        </w:tc>
        <w:tc>
          <w:tcPr>
            <w:tcW w:w="10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51</w:t>
            </w:r>
          </w:p>
        </w:tc>
        <w:tc>
          <w:tcPr>
            <w:tcW w:w="10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vAlign w:val="bottom"/>
          </w:tcPr>
          <w:p w:rsidR="00E9452A" w:rsidRPr="00834271" w:rsidRDefault="00E9452A" w:rsidP="00E9452A">
            <w:pPr>
              <w:spacing w:before="1" w:after="1"/>
              <w:ind w:right="120"/>
              <w:jc w:val="right"/>
              <w:rPr>
                <w:sz w:val="20"/>
              </w:rPr>
            </w:pPr>
          </w:p>
        </w:tc>
        <w:tc>
          <w:tcPr>
            <w:tcW w:w="10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vAlign w:val="bottom"/>
          </w:tcPr>
          <w:p w:rsidR="00E9452A" w:rsidRPr="00834271" w:rsidRDefault="00E9452A" w:rsidP="00E9452A">
            <w:pPr>
              <w:spacing w:before="1" w:after="1"/>
              <w:ind w:right="120"/>
              <w:jc w:val="right"/>
              <w:rPr>
                <w:sz w:val="20"/>
              </w:rPr>
            </w:pPr>
          </w:p>
        </w:tc>
        <w:tc>
          <w:tcPr>
            <w:tcW w:w="10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sz w:val="20"/>
              </w:rPr>
            </w:pPr>
            <w:r w:rsidRPr="00834271">
              <w:rPr>
                <w:sz w:val="20"/>
              </w:rPr>
              <w:t xml:space="preserve"> 132</w:t>
            </w:r>
          </w:p>
        </w:tc>
      </w:tr>
      <w:tr w:rsidR="00E9452A" w:rsidRPr="00834271" w:rsidTr="00E9452A">
        <w:trPr>
          <w:trHeight w:hRule="exact" w:val="255"/>
        </w:trPr>
        <w:tc>
          <w:tcPr>
            <w:tcW w:w="131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Goodwill</w:t>
            </w:r>
          </w:p>
        </w:tc>
        <w:tc>
          <w:tcPr>
            <w:tcW w:w="65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289</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152</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120"/>
              <w:jc w:val="right"/>
              <w:rPr>
                <w:sz w:val="20"/>
              </w:rPr>
            </w:pP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45</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486</w:t>
            </w:r>
          </w:p>
        </w:tc>
      </w:tr>
    </w:tbl>
    <w:p w:rsidR="00FC6E6E" w:rsidRDefault="00FC6E6E" w:rsidP="00FC6E6E">
      <w:pPr>
        <w:pStyle w:val="NormalWeb"/>
        <w:spacing w:before="140" w:beforeAutospacing="0" w:after="0" w:afterAutospacing="0"/>
        <w:rPr>
          <w:sz w:val="20"/>
          <w:szCs w:val="20"/>
        </w:rPr>
      </w:pPr>
      <w:r>
        <w:rPr>
          <w:i/>
          <w:iCs/>
          <w:sz w:val="20"/>
          <w:szCs w:val="20"/>
        </w:rPr>
        <w:t>Impairment of Long-Lived Assets:</w:t>
      </w:r>
      <w:r>
        <w:rPr>
          <w:sz w:val="20"/>
          <w:szCs w:val="20"/>
        </w:rPr>
        <w:t> </w:t>
      </w:r>
    </w:p>
    <w:p w:rsidR="00FC6E6E" w:rsidRDefault="00FC6E6E" w:rsidP="00FC6E6E">
      <w:pPr>
        <w:pStyle w:val="NormalWeb"/>
        <w:spacing w:before="140" w:beforeAutospacing="0" w:after="0" w:afterAutospacing="0"/>
        <w:rPr>
          <w:sz w:val="20"/>
          <w:szCs w:val="20"/>
        </w:rPr>
      </w:pPr>
      <w:r>
        <w:rPr>
          <w:sz w:val="20"/>
          <w:szCs w:val="20"/>
        </w:rPr>
        <w:t>Our long-lived assets consist primarily of:</w:t>
      </w:r>
    </w:p>
    <w:p w:rsidR="00FC6E6E" w:rsidRDefault="00FC6E6E" w:rsidP="00C32E46">
      <w:pPr>
        <w:pStyle w:val="NormalWeb"/>
        <w:numPr>
          <w:ilvl w:val="0"/>
          <w:numId w:val="27"/>
        </w:numPr>
        <w:spacing w:before="90" w:beforeAutospacing="0" w:after="0" w:afterAutospacing="0"/>
        <w:rPr>
          <w:sz w:val="20"/>
          <w:szCs w:val="20"/>
        </w:rPr>
      </w:pPr>
      <w:r>
        <w:rPr>
          <w:sz w:val="20"/>
          <w:szCs w:val="20"/>
        </w:rPr>
        <w:t>customer base intangibles; and</w:t>
      </w:r>
    </w:p>
    <w:p w:rsidR="00FC6E6E" w:rsidRDefault="00FC6E6E" w:rsidP="00C32E46">
      <w:pPr>
        <w:pStyle w:val="NormalWeb"/>
        <w:numPr>
          <w:ilvl w:val="0"/>
          <w:numId w:val="27"/>
        </w:numPr>
        <w:spacing w:before="90" w:beforeAutospacing="0" w:after="0" w:afterAutospacing="0"/>
        <w:rPr>
          <w:sz w:val="20"/>
          <w:szCs w:val="20"/>
        </w:rPr>
      </w:pPr>
      <w:r>
        <w:rPr>
          <w:sz w:val="20"/>
          <w:szCs w:val="20"/>
        </w:rPr>
        <w:t>property, plant and equipment.</w:t>
      </w:r>
      <w:r w:rsidRPr="00BC5DC6">
        <w:rPr>
          <w:sz w:val="20"/>
          <w:szCs w:val="20"/>
        </w:rPr>
        <w:t xml:space="preserve"> </w:t>
      </w:r>
    </w:p>
    <w:p w:rsidR="00FC6E6E" w:rsidRDefault="00FC6E6E" w:rsidP="00FC6E6E">
      <w:pPr>
        <w:pStyle w:val="NormalWeb"/>
        <w:spacing w:before="140" w:beforeAutospacing="0" w:after="0" w:afterAutospacing="0"/>
        <w:rPr>
          <w:sz w:val="20"/>
          <w:szCs w:val="20"/>
        </w:rPr>
      </w:pPr>
      <w:r>
        <w:rPr>
          <w:sz w:val="20"/>
          <w:szCs w:val="20"/>
        </w:rPr>
        <w:t xml:space="preserve">The carrying value of these assets is subject to an impairment test when circumstances indicate a possible impairment.  These circumstances would include significant decreases in our operating results and significant changes in market demand for our products and services. When </w:t>
      </w:r>
      <w:r w:rsidR="00021B12">
        <w:rPr>
          <w:sz w:val="20"/>
          <w:szCs w:val="20"/>
        </w:rPr>
        <w:t xml:space="preserve">events and </w:t>
      </w:r>
      <w:r>
        <w:rPr>
          <w:sz w:val="20"/>
          <w:szCs w:val="20"/>
        </w:rPr>
        <w:t>circumstances indicate a possible impairment, we assess recoverability from future operations using an undiscounted cash flow analysis, derived from the low</w:t>
      </w:r>
      <w:r w:rsidR="008A7576">
        <w:rPr>
          <w:sz w:val="20"/>
          <w:szCs w:val="20"/>
        </w:rPr>
        <w:t xml:space="preserve">est appropriate asset group.  </w:t>
      </w:r>
      <w:r>
        <w:rPr>
          <w:sz w:val="20"/>
          <w:szCs w:val="20"/>
        </w:rPr>
        <w:t xml:space="preserve">If the carrying value exceeds the undiscounted cash flows, we would recognize an impairment charge to the extent that the carrying value exceeds the fair value.    </w:t>
      </w:r>
    </w:p>
    <w:p w:rsidR="00FC6E6E" w:rsidRDefault="00073673" w:rsidP="00FC6E6E">
      <w:pPr>
        <w:pStyle w:val="NormalWeb"/>
        <w:spacing w:before="180" w:beforeAutospacing="0" w:after="0" w:afterAutospacing="0"/>
        <w:rPr>
          <w:sz w:val="20"/>
          <w:szCs w:val="20"/>
        </w:rPr>
      </w:pPr>
      <w:r>
        <w:rPr>
          <w:sz w:val="20"/>
          <w:szCs w:val="20"/>
        </w:rPr>
        <w:lastRenderedPageBreak/>
        <w:t>We group customer base</w:t>
      </w:r>
      <w:r w:rsidR="00E07630">
        <w:rPr>
          <w:sz w:val="20"/>
          <w:szCs w:val="20"/>
        </w:rPr>
        <w:t xml:space="preserve"> intangible assets</w:t>
      </w:r>
      <w:r w:rsidR="00FC6E6E">
        <w:rPr>
          <w:sz w:val="20"/>
          <w:szCs w:val="20"/>
        </w:rPr>
        <w:t xml:space="preserve"> on a basis consistent with our reporting units. </w:t>
      </w:r>
      <w:r w:rsidR="00E07630">
        <w:rPr>
          <w:sz w:val="20"/>
          <w:szCs w:val="20"/>
        </w:rPr>
        <w:t>We determine the fair value of customer base intangibles</w:t>
      </w:r>
      <w:r w:rsidR="00FC6E6E">
        <w:rPr>
          <w:sz w:val="20"/>
          <w:szCs w:val="20"/>
        </w:rPr>
        <w:t xml:space="preserve"> using a discounted cash flow analysis.  The most significant factor in the determination of the fair value of our customer base intangibles is forecasted sales to our customers including, in particular, our largest customers.   Possible indicators of</w:t>
      </w:r>
      <w:r w:rsidR="00CF2002">
        <w:rPr>
          <w:sz w:val="20"/>
          <w:szCs w:val="20"/>
        </w:rPr>
        <w:t xml:space="preserve"> impairment</w:t>
      </w:r>
      <w:r w:rsidR="00FC6E6E">
        <w:rPr>
          <w:sz w:val="20"/>
          <w:szCs w:val="20"/>
        </w:rPr>
        <w:t xml:space="preserve"> could include the following:</w:t>
      </w:r>
    </w:p>
    <w:p w:rsidR="00FC6E6E" w:rsidRDefault="00FC6E6E" w:rsidP="00C32E46">
      <w:pPr>
        <w:pStyle w:val="NormalWeb"/>
        <w:numPr>
          <w:ilvl w:val="0"/>
          <w:numId w:val="27"/>
        </w:numPr>
        <w:spacing w:before="90" w:beforeAutospacing="0" w:after="0" w:afterAutospacing="0"/>
        <w:rPr>
          <w:sz w:val="20"/>
          <w:szCs w:val="20"/>
        </w:rPr>
      </w:pPr>
      <w:r>
        <w:rPr>
          <w:sz w:val="20"/>
          <w:szCs w:val="20"/>
        </w:rPr>
        <w:t>prolonged decline in commodity oil and natural gas prices</w:t>
      </w:r>
      <w:r w:rsidR="008A7576">
        <w:rPr>
          <w:sz w:val="20"/>
          <w:szCs w:val="20"/>
        </w:rPr>
        <w:t>;</w:t>
      </w:r>
    </w:p>
    <w:p w:rsidR="00FC6E6E" w:rsidRDefault="00FC6E6E" w:rsidP="00C32E46">
      <w:pPr>
        <w:pStyle w:val="NormalWeb"/>
        <w:numPr>
          <w:ilvl w:val="0"/>
          <w:numId w:val="27"/>
        </w:numPr>
        <w:spacing w:before="90" w:beforeAutospacing="0" w:after="0" w:afterAutospacing="0"/>
        <w:rPr>
          <w:sz w:val="20"/>
          <w:szCs w:val="20"/>
        </w:rPr>
      </w:pPr>
      <w:r>
        <w:rPr>
          <w:sz w:val="20"/>
          <w:szCs w:val="20"/>
        </w:rPr>
        <w:t>the resulting decline in activity levels of many of our major customers</w:t>
      </w:r>
      <w:r w:rsidR="008A7576">
        <w:rPr>
          <w:sz w:val="20"/>
          <w:szCs w:val="20"/>
        </w:rPr>
        <w:t>;</w:t>
      </w:r>
    </w:p>
    <w:p w:rsidR="00FC6E6E" w:rsidRDefault="00FC6E6E" w:rsidP="00C32E46">
      <w:pPr>
        <w:pStyle w:val="NormalWeb"/>
        <w:numPr>
          <w:ilvl w:val="0"/>
          <w:numId w:val="27"/>
        </w:numPr>
        <w:spacing w:before="90" w:beforeAutospacing="0" w:after="0" w:afterAutospacing="0"/>
        <w:rPr>
          <w:sz w:val="20"/>
          <w:szCs w:val="20"/>
        </w:rPr>
      </w:pPr>
      <w:r>
        <w:rPr>
          <w:sz w:val="20"/>
          <w:szCs w:val="20"/>
        </w:rPr>
        <w:t>significant reductions in capital spending budgets of our customers; and</w:t>
      </w:r>
    </w:p>
    <w:p w:rsidR="00FC6E6E" w:rsidRDefault="00FC6E6E" w:rsidP="00C32E46">
      <w:pPr>
        <w:pStyle w:val="NormalWeb"/>
        <w:numPr>
          <w:ilvl w:val="0"/>
          <w:numId w:val="27"/>
        </w:numPr>
        <w:spacing w:before="90" w:beforeAutospacing="0" w:after="0" w:afterAutospacing="0"/>
        <w:rPr>
          <w:sz w:val="20"/>
          <w:szCs w:val="20"/>
        </w:rPr>
      </w:pPr>
      <w:r>
        <w:rPr>
          <w:sz w:val="20"/>
          <w:szCs w:val="20"/>
        </w:rPr>
        <w:t xml:space="preserve">a pessimistic outlook for the price of oil and natural gas. </w:t>
      </w:r>
    </w:p>
    <w:p w:rsidR="00FC6E6E" w:rsidRDefault="00021B12" w:rsidP="00FC6E6E">
      <w:pPr>
        <w:pStyle w:val="NormalWeb"/>
        <w:spacing w:before="180" w:beforeAutospacing="0" w:after="0" w:afterAutospacing="0"/>
        <w:rPr>
          <w:sz w:val="20"/>
          <w:szCs w:val="20"/>
        </w:rPr>
      </w:pPr>
      <w:r>
        <w:rPr>
          <w:sz w:val="20"/>
          <w:szCs w:val="20"/>
        </w:rPr>
        <w:t xml:space="preserve">Although we determined there were no impairments in </w:t>
      </w:r>
      <w:r w:rsidR="000A5991">
        <w:rPr>
          <w:sz w:val="20"/>
          <w:szCs w:val="20"/>
        </w:rPr>
        <w:t xml:space="preserve">2017 and </w:t>
      </w:r>
      <w:r>
        <w:rPr>
          <w:sz w:val="20"/>
          <w:szCs w:val="20"/>
        </w:rPr>
        <w:t>2016</w:t>
      </w:r>
      <w:r w:rsidR="00FC6E6E">
        <w:rPr>
          <w:sz w:val="20"/>
          <w:szCs w:val="20"/>
        </w:rPr>
        <w:t>, significant decreases in our forecasted sales, particularly with our largest customers, could result in future impairments of our customer base intangible assets.</w:t>
      </w:r>
    </w:p>
    <w:p w:rsidR="00FC6E6E" w:rsidRDefault="00FC6E6E" w:rsidP="00FC6E6E">
      <w:pPr>
        <w:pStyle w:val="NormalWeb"/>
        <w:spacing w:before="180" w:beforeAutospacing="0" w:after="0" w:afterAutospacing="0"/>
        <w:rPr>
          <w:strike/>
          <w:sz w:val="20"/>
          <w:szCs w:val="20"/>
        </w:rPr>
      </w:pPr>
      <w:r>
        <w:rPr>
          <w:sz w:val="20"/>
          <w:szCs w:val="20"/>
        </w:rPr>
        <w:t xml:space="preserve">The carrying value of property, plant and equipment as of </w:t>
      </w:r>
      <w:r w:rsidR="004B53B7" w:rsidRPr="00834271">
        <w:rPr>
          <w:sz w:val="20"/>
          <w:szCs w:val="20"/>
        </w:rPr>
        <w:t>December 31, 2017</w:t>
      </w:r>
      <w:r>
        <w:rPr>
          <w:sz w:val="20"/>
          <w:szCs w:val="20"/>
        </w:rPr>
        <w:t xml:space="preserve"> was</w:t>
      </w:r>
      <w:r w:rsidR="00650C04">
        <w:rPr>
          <w:sz w:val="20"/>
          <w:szCs w:val="20"/>
        </w:rPr>
        <w:t xml:space="preserve"> $</w:t>
      </w:r>
      <w:r w:rsidR="00174A00" w:rsidRPr="00834271">
        <w:rPr>
          <w:sz w:val="20"/>
          <w:szCs w:val="20"/>
        </w:rPr>
        <w:t>147</w:t>
      </w:r>
      <w:r>
        <w:rPr>
          <w:sz w:val="20"/>
          <w:szCs w:val="20"/>
        </w:rPr>
        <w:t xml:space="preserve"> million, or </w:t>
      </w:r>
      <w:r w:rsidR="00174A00" w:rsidRPr="00834271">
        <w:rPr>
          <w:sz w:val="20"/>
          <w:szCs w:val="20"/>
        </w:rPr>
        <w:t>6</w:t>
      </w:r>
      <w:r w:rsidR="005A4C28" w:rsidRPr="00834271">
        <w:rPr>
          <w:sz w:val="20"/>
          <w:szCs w:val="20"/>
        </w:rPr>
        <w:t>%</w:t>
      </w:r>
      <w:r>
        <w:rPr>
          <w:sz w:val="20"/>
          <w:szCs w:val="20"/>
        </w:rPr>
        <w:t xml:space="preserve"> of total assets.  This amount was comprised of </w:t>
      </w:r>
      <w:r w:rsidR="00174A00">
        <w:rPr>
          <w:sz w:val="20"/>
          <w:szCs w:val="20"/>
        </w:rPr>
        <w:t>$109</w:t>
      </w:r>
      <w:r>
        <w:rPr>
          <w:sz w:val="20"/>
          <w:szCs w:val="20"/>
        </w:rPr>
        <w:t xml:space="preserve"> million, </w:t>
      </w:r>
      <w:r w:rsidR="00174A00">
        <w:rPr>
          <w:sz w:val="20"/>
          <w:szCs w:val="20"/>
        </w:rPr>
        <w:t>$15</w:t>
      </w:r>
      <w:r>
        <w:rPr>
          <w:sz w:val="20"/>
          <w:szCs w:val="20"/>
        </w:rPr>
        <w:t xml:space="preserve"> million and $23 million in our U.S., Canada and International </w:t>
      </w:r>
      <w:r w:rsidR="00E07630">
        <w:rPr>
          <w:sz w:val="20"/>
          <w:szCs w:val="20"/>
        </w:rPr>
        <w:t>segments</w:t>
      </w:r>
      <w:r>
        <w:rPr>
          <w:sz w:val="20"/>
          <w:szCs w:val="20"/>
        </w:rPr>
        <w:t>, respectively</w:t>
      </w:r>
      <w:r w:rsidR="00E07630">
        <w:rPr>
          <w:sz w:val="20"/>
          <w:szCs w:val="20"/>
        </w:rPr>
        <w:t>.  We group property, plant and equipment and evaluate it</w:t>
      </w:r>
      <w:r>
        <w:rPr>
          <w:sz w:val="20"/>
          <w:szCs w:val="20"/>
        </w:rPr>
        <w:t xml:space="preserve"> for recoverability at</w:t>
      </w:r>
      <w:r w:rsidR="00E07630">
        <w:rPr>
          <w:sz w:val="20"/>
          <w:szCs w:val="20"/>
        </w:rPr>
        <w:t xml:space="preserve"> a country or regional level.  We determine t</w:t>
      </w:r>
      <w:r>
        <w:rPr>
          <w:sz w:val="20"/>
          <w:szCs w:val="20"/>
        </w:rPr>
        <w:t xml:space="preserve">he fair value of property, plant and equipment based on appraisal procedures which involve both market and cost techniques depending on the nature of the specific assets and the availability of market information.  In </w:t>
      </w:r>
      <w:r w:rsidR="004B53B7" w:rsidRPr="00834271">
        <w:rPr>
          <w:sz w:val="20"/>
          <w:szCs w:val="20"/>
        </w:rPr>
        <w:t>2017</w:t>
      </w:r>
      <w:r>
        <w:rPr>
          <w:sz w:val="20"/>
          <w:szCs w:val="20"/>
        </w:rPr>
        <w:t>, no indicators of property, plant and equipment impairment were present.  Based on the nature of our property, plant and equipment and the reduction in carrying value each year through depreciation, we believe future impairments are not likely.</w:t>
      </w:r>
    </w:p>
    <w:p w:rsidR="00FC6E6E" w:rsidRDefault="00FC6E6E" w:rsidP="00FC6E6E">
      <w:pPr>
        <w:pStyle w:val="NormalWeb"/>
        <w:spacing w:before="180" w:beforeAutospacing="0" w:after="0" w:afterAutospacing="0"/>
        <w:rPr>
          <w:sz w:val="20"/>
          <w:szCs w:val="20"/>
        </w:rPr>
      </w:pPr>
      <w:r>
        <w:rPr>
          <w:sz w:val="20"/>
          <w:szCs w:val="20"/>
        </w:rPr>
        <w:t>When testing for the impairment of the value of long-lived assets, we make forecasts of:</w:t>
      </w:r>
    </w:p>
    <w:p w:rsidR="00FC6E6E" w:rsidRDefault="00FC6E6E" w:rsidP="00C32E46">
      <w:pPr>
        <w:pStyle w:val="NormalWeb"/>
        <w:numPr>
          <w:ilvl w:val="0"/>
          <w:numId w:val="27"/>
        </w:numPr>
        <w:spacing w:before="90" w:beforeAutospacing="0" w:after="0" w:afterAutospacing="0"/>
        <w:rPr>
          <w:sz w:val="20"/>
          <w:szCs w:val="20"/>
        </w:rPr>
      </w:pPr>
      <w:r>
        <w:rPr>
          <w:sz w:val="20"/>
          <w:szCs w:val="20"/>
        </w:rPr>
        <w:t>our future operating results</w:t>
      </w:r>
      <w:r w:rsidR="008A7576">
        <w:rPr>
          <w:sz w:val="20"/>
          <w:szCs w:val="20"/>
        </w:rPr>
        <w:t>;</w:t>
      </w:r>
    </w:p>
    <w:p w:rsidR="00FC6E6E" w:rsidRDefault="00FC6E6E" w:rsidP="00C32E46">
      <w:pPr>
        <w:pStyle w:val="NormalWeb"/>
        <w:numPr>
          <w:ilvl w:val="0"/>
          <w:numId w:val="27"/>
        </w:numPr>
        <w:spacing w:before="90" w:beforeAutospacing="0" w:after="0" w:afterAutospacing="0"/>
        <w:rPr>
          <w:sz w:val="20"/>
          <w:szCs w:val="20"/>
        </w:rPr>
      </w:pPr>
      <w:r>
        <w:rPr>
          <w:sz w:val="20"/>
          <w:szCs w:val="20"/>
        </w:rPr>
        <w:t>the extent and timing of future cash flows</w:t>
      </w:r>
      <w:r w:rsidR="008A7576">
        <w:rPr>
          <w:sz w:val="20"/>
          <w:szCs w:val="20"/>
        </w:rPr>
        <w:t>;</w:t>
      </w:r>
    </w:p>
    <w:p w:rsidR="00FC6E6E" w:rsidRDefault="00FC6E6E" w:rsidP="00C32E46">
      <w:pPr>
        <w:pStyle w:val="NormalWeb"/>
        <w:numPr>
          <w:ilvl w:val="0"/>
          <w:numId w:val="27"/>
        </w:numPr>
        <w:spacing w:before="90" w:beforeAutospacing="0" w:after="0" w:afterAutospacing="0"/>
        <w:rPr>
          <w:sz w:val="20"/>
          <w:szCs w:val="20"/>
        </w:rPr>
      </w:pPr>
      <w:r>
        <w:rPr>
          <w:sz w:val="20"/>
          <w:szCs w:val="20"/>
        </w:rPr>
        <w:t>working capital</w:t>
      </w:r>
      <w:r w:rsidR="008A7576">
        <w:rPr>
          <w:sz w:val="20"/>
          <w:szCs w:val="20"/>
        </w:rPr>
        <w:t>;</w:t>
      </w:r>
    </w:p>
    <w:p w:rsidR="00FC6E6E" w:rsidRDefault="00FC6E6E" w:rsidP="00C32E46">
      <w:pPr>
        <w:pStyle w:val="NormalWeb"/>
        <w:numPr>
          <w:ilvl w:val="0"/>
          <w:numId w:val="27"/>
        </w:numPr>
        <w:spacing w:before="90" w:beforeAutospacing="0" w:after="0" w:afterAutospacing="0"/>
        <w:rPr>
          <w:sz w:val="20"/>
          <w:szCs w:val="20"/>
        </w:rPr>
      </w:pPr>
      <w:r>
        <w:rPr>
          <w:sz w:val="20"/>
          <w:szCs w:val="20"/>
        </w:rPr>
        <w:t>profitability; and</w:t>
      </w:r>
    </w:p>
    <w:p w:rsidR="00FC6E6E" w:rsidRDefault="00FC6E6E" w:rsidP="00C32E46">
      <w:pPr>
        <w:pStyle w:val="NormalWeb"/>
        <w:numPr>
          <w:ilvl w:val="0"/>
          <w:numId w:val="27"/>
        </w:numPr>
        <w:spacing w:before="90" w:beforeAutospacing="0" w:after="0" w:afterAutospacing="0"/>
        <w:rPr>
          <w:sz w:val="20"/>
          <w:szCs w:val="20"/>
        </w:rPr>
      </w:pPr>
      <w:r>
        <w:rPr>
          <w:sz w:val="20"/>
          <w:szCs w:val="20"/>
        </w:rPr>
        <w:t xml:space="preserve">sales growth trends.  </w:t>
      </w:r>
    </w:p>
    <w:p w:rsidR="00FC6E6E" w:rsidRDefault="00FC6E6E" w:rsidP="00FC6E6E">
      <w:pPr>
        <w:pStyle w:val="NormalWeb"/>
        <w:tabs>
          <w:tab w:val="left" w:pos="720"/>
        </w:tabs>
        <w:spacing w:before="180" w:beforeAutospacing="0" w:after="0" w:afterAutospacing="0"/>
        <w:rPr>
          <w:sz w:val="20"/>
          <w:szCs w:val="20"/>
        </w:rPr>
      </w:pPr>
      <w:r>
        <w:rPr>
          <w:sz w:val="20"/>
          <w:szCs w:val="20"/>
        </w:rPr>
        <w:t xml:space="preserve">We make these forecasts using the best available information at the time, including information regarding current market conditions and customer spending forecasts.  While we believe our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 further reductions of oil and natural gas prices and changes in projected sales growth rates.  </w:t>
      </w:r>
    </w:p>
    <w:p w:rsidR="00FC6E6E" w:rsidRDefault="00FC6E6E" w:rsidP="00FC6E6E">
      <w:pPr>
        <w:pStyle w:val="NormalWeb"/>
        <w:spacing w:before="180" w:beforeAutospacing="0" w:after="0" w:afterAutospacing="0"/>
        <w:rPr>
          <w:sz w:val="20"/>
          <w:szCs w:val="20"/>
        </w:rPr>
      </w:pPr>
      <w:r>
        <w:rPr>
          <w:i/>
          <w:iCs/>
          <w:sz w:val="20"/>
          <w:szCs w:val="20"/>
        </w:rPr>
        <w:t>Impairment of Goodwill and Other Indefinite-Lived Intangible Assets:</w:t>
      </w:r>
      <w:r>
        <w:rPr>
          <w:sz w:val="20"/>
          <w:szCs w:val="20"/>
        </w:rPr>
        <w:t xml:space="preserve"> We test goodwill and intangible assets with indefinite useful lives for impairment annually, or more frequently if </w:t>
      </w:r>
      <w:r w:rsidR="00021B12">
        <w:rPr>
          <w:sz w:val="20"/>
          <w:szCs w:val="20"/>
        </w:rPr>
        <w:t xml:space="preserve">events and </w:t>
      </w:r>
      <w:r>
        <w:rPr>
          <w:sz w:val="20"/>
          <w:szCs w:val="20"/>
        </w:rPr>
        <w:t xml:space="preserve">circumstances indicate that impairment may exist. We evaluate goodwill for impairment at four reporting units (U.S. Eastern </w:t>
      </w:r>
      <w:r w:rsidR="00CF2002">
        <w:rPr>
          <w:sz w:val="20"/>
          <w:szCs w:val="20"/>
        </w:rPr>
        <w:t>Region and Gulf Coast</w:t>
      </w:r>
      <w:r>
        <w:rPr>
          <w:sz w:val="20"/>
          <w:szCs w:val="20"/>
        </w:rPr>
        <w:t>, U.S. Western Region, Canada and International). Within each reporting unit, we have elected to aggregate the component countries and regions into a single reporting unit based on their similar economic characteristics, products, customers, suppliers, methods of distribution and the manner in which we operate each segment. We perform our annual tests for indications of goodwill impairment as of October 1</w:t>
      </w:r>
      <w:r>
        <w:rPr>
          <w:sz w:val="20"/>
          <w:szCs w:val="20"/>
          <w:vertAlign w:val="superscript"/>
        </w:rPr>
        <w:t>st</w:t>
      </w:r>
      <w:r>
        <w:rPr>
          <w:sz w:val="20"/>
          <w:szCs w:val="20"/>
        </w:rPr>
        <w:t xml:space="preserve"> of each year, updating on an interim basis should indications of impairment exist. </w:t>
      </w:r>
    </w:p>
    <w:p w:rsidR="00FC6E6E" w:rsidRDefault="00FC6E6E" w:rsidP="00FC6E6E">
      <w:pPr>
        <w:pStyle w:val="NormalWeb"/>
        <w:spacing w:before="180" w:beforeAutospacing="0" w:after="0" w:afterAutospacing="0"/>
        <w:rPr>
          <w:sz w:val="20"/>
          <w:szCs w:val="20"/>
        </w:rPr>
      </w:pPr>
      <w:r>
        <w:rPr>
          <w:sz w:val="20"/>
          <w:szCs w:val="20"/>
        </w:rPr>
        <w:t>When we perform the goodwill impairment test, we compare the carrying value of the reporting unit that has the goodwill with the estimated fair value of that reporting unit. If the carrying value is more than the estimated fair value, a second step is performed.  In the second step, we calculate the implied fair value of goodwill by deducting the fair value of all tangible and intangible net assets of the reporting unit from the estimated fair value of the reporting unit. We recognize impairment losses to the extent that recorded goodwill exceeds implied goodwill. Our impairment methodology uses discounted cash flow and multiples of cash earnings valuation techniques, acquisition control premium and valuation comparisons to similar businesses to determine the fair value of a reporting unit.  Each of these methods involves Level 3 unobservable market inputs and require us to make certain assumptions and estimates regarding:</w:t>
      </w:r>
    </w:p>
    <w:p w:rsidR="00FC6E6E" w:rsidRDefault="00FC6E6E" w:rsidP="00C32E46">
      <w:pPr>
        <w:pStyle w:val="NormalWeb"/>
        <w:numPr>
          <w:ilvl w:val="0"/>
          <w:numId w:val="27"/>
        </w:numPr>
        <w:spacing w:before="90" w:beforeAutospacing="0" w:after="0" w:afterAutospacing="0"/>
        <w:rPr>
          <w:sz w:val="20"/>
          <w:szCs w:val="20"/>
        </w:rPr>
      </w:pPr>
      <w:r>
        <w:rPr>
          <w:sz w:val="20"/>
          <w:szCs w:val="20"/>
        </w:rPr>
        <w:t>future operating results,</w:t>
      </w:r>
    </w:p>
    <w:p w:rsidR="00FC6E6E" w:rsidRDefault="00FC6E6E" w:rsidP="00C32E46">
      <w:pPr>
        <w:pStyle w:val="NormalWeb"/>
        <w:numPr>
          <w:ilvl w:val="0"/>
          <w:numId w:val="27"/>
        </w:numPr>
        <w:spacing w:before="90" w:beforeAutospacing="0" w:after="0" w:afterAutospacing="0"/>
        <w:rPr>
          <w:sz w:val="20"/>
          <w:szCs w:val="20"/>
        </w:rPr>
      </w:pPr>
      <w:r>
        <w:rPr>
          <w:sz w:val="20"/>
          <w:szCs w:val="20"/>
        </w:rPr>
        <w:t>the extent and timing of future cash flows,</w:t>
      </w:r>
    </w:p>
    <w:p w:rsidR="00FC6E6E" w:rsidRDefault="00FC6E6E" w:rsidP="00C32E46">
      <w:pPr>
        <w:pStyle w:val="NormalWeb"/>
        <w:numPr>
          <w:ilvl w:val="0"/>
          <w:numId w:val="27"/>
        </w:numPr>
        <w:spacing w:before="90" w:beforeAutospacing="0" w:after="0" w:afterAutospacing="0"/>
        <w:rPr>
          <w:sz w:val="20"/>
          <w:szCs w:val="20"/>
        </w:rPr>
      </w:pPr>
      <w:r>
        <w:rPr>
          <w:sz w:val="20"/>
          <w:szCs w:val="20"/>
        </w:rPr>
        <w:t>working capital,</w:t>
      </w:r>
    </w:p>
    <w:p w:rsidR="00FC6E6E" w:rsidRDefault="00FC6E6E" w:rsidP="00C32E46">
      <w:pPr>
        <w:pStyle w:val="NormalWeb"/>
        <w:numPr>
          <w:ilvl w:val="0"/>
          <w:numId w:val="27"/>
        </w:numPr>
        <w:spacing w:before="90" w:beforeAutospacing="0" w:after="0" w:afterAutospacing="0"/>
        <w:rPr>
          <w:sz w:val="20"/>
          <w:szCs w:val="20"/>
        </w:rPr>
      </w:pPr>
      <w:r>
        <w:rPr>
          <w:sz w:val="20"/>
          <w:szCs w:val="20"/>
        </w:rPr>
        <w:t>sales prices,</w:t>
      </w:r>
    </w:p>
    <w:p w:rsidR="00FC6E6E" w:rsidRDefault="00FC6E6E" w:rsidP="00C32E46">
      <w:pPr>
        <w:pStyle w:val="NormalWeb"/>
        <w:numPr>
          <w:ilvl w:val="0"/>
          <w:numId w:val="27"/>
        </w:numPr>
        <w:spacing w:before="90" w:beforeAutospacing="0" w:after="0" w:afterAutospacing="0"/>
        <w:rPr>
          <w:sz w:val="20"/>
          <w:szCs w:val="20"/>
        </w:rPr>
      </w:pPr>
      <w:r>
        <w:rPr>
          <w:sz w:val="20"/>
          <w:szCs w:val="20"/>
        </w:rPr>
        <w:t>profitability,</w:t>
      </w:r>
    </w:p>
    <w:p w:rsidR="00FC6E6E" w:rsidRDefault="00FC6E6E" w:rsidP="00C32E46">
      <w:pPr>
        <w:pStyle w:val="NormalWeb"/>
        <w:numPr>
          <w:ilvl w:val="0"/>
          <w:numId w:val="27"/>
        </w:numPr>
        <w:spacing w:before="90" w:beforeAutospacing="0" w:after="0" w:afterAutospacing="0"/>
        <w:rPr>
          <w:sz w:val="20"/>
          <w:szCs w:val="20"/>
        </w:rPr>
      </w:pPr>
      <w:r>
        <w:rPr>
          <w:sz w:val="20"/>
          <w:szCs w:val="20"/>
        </w:rPr>
        <w:lastRenderedPageBreak/>
        <w:t>discount rates; and</w:t>
      </w:r>
    </w:p>
    <w:p w:rsidR="00FC6E6E" w:rsidRDefault="00FC6E6E" w:rsidP="00C32E46">
      <w:pPr>
        <w:pStyle w:val="NormalWeb"/>
        <w:numPr>
          <w:ilvl w:val="0"/>
          <w:numId w:val="27"/>
        </w:numPr>
        <w:spacing w:before="90" w:beforeAutospacing="0" w:after="0" w:afterAutospacing="0"/>
        <w:rPr>
          <w:sz w:val="20"/>
          <w:szCs w:val="20"/>
        </w:rPr>
      </w:pPr>
      <w:r>
        <w:rPr>
          <w:sz w:val="20"/>
          <w:szCs w:val="20"/>
        </w:rPr>
        <w:t xml:space="preserve">sales growth trends.  </w:t>
      </w:r>
    </w:p>
    <w:p w:rsidR="00FC6E6E" w:rsidRDefault="00FC6E6E" w:rsidP="00FC6E6E">
      <w:pPr>
        <w:pStyle w:val="NormalWeb"/>
        <w:spacing w:before="180" w:beforeAutospacing="0" w:after="0" w:afterAutospacing="0"/>
        <w:rPr>
          <w:sz w:val="20"/>
          <w:szCs w:val="20"/>
        </w:rPr>
      </w:pPr>
      <w:r>
        <w:rPr>
          <w:sz w:val="20"/>
          <w:szCs w:val="20"/>
        </w:rPr>
        <w:t>We make these forecasts using the best available information at the time including information regarding current market conditions and customer spending forecasts.  While we believe that these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w:t>
      </w:r>
    </w:p>
    <w:p w:rsidR="00FC6E6E" w:rsidRDefault="00FC6E6E" w:rsidP="00C32E46">
      <w:pPr>
        <w:pStyle w:val="NormalWeb"/>
        <w:numPr>
          <w:ilvl w:val="0"/>
          <w:numId w:val="27"/>
        </w:numPr>
        <w:spacing w:before="90" w:beforeAutospacing="0" w:after="0" w:afterAutospacing="0"/>
        <w:rPr>
          <w:sz w:val="20"/>
          <w:szCs w:val="20"/>
        </w:rPr>
      </w:pPr>
      <w:r>
        <w:rPr>
          <w:sz w:val="20"/>
          <w:szCs w:val="20"/>
        </w:rPr>
        <w:t>reduction of oil and natural gas prices,</w:t>
      </w:r>
    </w:p>
    <w:p w:rsidR="00FC6E6E" w:rsidRDefault="00FC6E6E" w:rsidP="00C32E46">
      <w:pPr>
        <w:pStyle w:val="NormalWeb"/>
        <w:numPr>
          <w:ilvl w:val="0"/>
          <w:numId w:val="27"/>
        </w:numPr>
        <w:spacing w:before="90" w:beforeAutospacing="0" w:after="0" w:afterAutospacing="0"/>
        <w:rPr>
          <w:sz w:val="20"/>
          <w:szCs w:val="20"/>
        </w:rPr>
      </w:pPr>
      <w:r>
        <w:rPr>
          <w:sz w:val="20"/>
          <w:szCs w:val="20"/>
        </w:rPr>
        <w:t>changes in projected sales growth rate; and</w:t>
      </w:r>
    </w:p>
    <w:p w:rsidR="00FC6E6E" w:rsidRDefault="00FC6E6E" w:rsidP="00C32E46">
      <w:pPr>
        <w:pStyle w:val="NormalWeb"/>
        <w:numPr>
          <w:ilvl w:val="0"/>
          <w:numId w:val="27"/>
        </w:numPr>
        <w:spacing w:before="90" w:beforeAutospacing="0" w:after="0" w:afterAutospacing="0"/>
        <w:rPr>
          <w:sz w:val="20"/>
          <w:szCs w:val="20"/>
        </w:rPr>
      </w:pPr>
      <w:r>
        <w:rPr>
          <w:sz w:val="20"/>
          <w:szCs w:val="20"/>
        </w:rPr>
        <w:t xml:space="preserve">changes in factors affecting our discount rate including risk premiums, risk free interest rates and costs of capital.  </w:t>
      </w:r>
    </w:p>
    <w:p w:rsidR="00FC6E6E" w:rsidRDefault="00FC6E6E" w:rsidP="00FC6E6E">
      <w:pPr>
        <w:pStyle w:val="NormalWeb"/>
        <w:spacing w:before="180" w:beforeAutospacing="0" w:after="0" w:afterAutospacing="0"/>
        <w:rPr>
          <w:sz w:val="20"/>
          <w:szCs w:val="20"/>
        </w:rPr>
      </w:pPr>
      <w:r>
        <w:rPr>
          <w:sz w:val="20"/>
          <w:szCs w:val="20"/>
        </w:rPr>
        <w:t>In connection with our annual goodwill impai</w:t>
      </w:r>
      <w:r w:rsidR="000A5991">
        <w:rPr>
          <w:sz w:val="20"/>
          <w:szCs w:val="20"/>
        </w:rPr>
        <w:t>rment test as of October 1, 2017</w:t>
      </w:r>
      <w:r>
        <w:rPr>
          <w:sz w:val="20"/>
          <w:szCs w:val="20"/>
        </w:rPr>
        <w:t xml:space="preserve">, we tested the carrying value of goodwill for our U.S. and International reporting units.  Our Canada reporting unit has no goodwill.  No goodwill impairments were indicated as a result of those tests as the estimated fair value of each of our reporting units substantially exceeded their carrying value. </w:t>
      </w:r>
    </w:p>
    <w:p w:rsidR="00FC6E6E" w:rsidRDefault="00FC6E6E" w:rsidP="00FC6E6E">
      <w:pPr>
        <w:pStyle w:val="NormalWeb"/>
        <w:spacing w:before="180" w:beforeAutospacing="0" w:after="0" w:afterAutospacing="0"/>
        <w:rPr>
          <w:sz w:val="20"/>
          <w:szCs w:val="20"/>
        </w:rPr>
      </w:pPr>
      <w:r>
        <w:rPr>
          <w:sz w:val="20"/>
          <w:szCs w:val="20"/>
        </w:rPr>
        <w:t xml:space="preserve">Intangible assets with indefinite useful lives are recorded in our U.S. segment.  We test these assets for impairment annually or more frequently if </w:t>
      </w:r>
      <w:r w:rsidR="00021B12">
        <w:rPr>
          <w:sz w:val="20"/>
          <w:szCs w:val="20"/>
        </w:rPr>
        <w:t xml:space="preserve">events and </w:t>
      </w:r>
      <w:r>
        <w:rPr>
          <w:sz w:val="20"/>
          <w:szCs w:val="20"/>
        </w:rPr>
        <w:t>circumstances indicate that impairment may exist. This test compares the carrying value of the indefinite-lived intangible assets with their estimated fair value. If the carrying value is more than the estimated fair value, we recognize impairment losses in an amount equal to the excess of the carrying value over the estimated fair value. Our impairment methodology uses discounted cash flow and estimated royalty rate valuation techniques. Utilizing these valuation methods, we make certain assumptions and estimates regarding:</w:t>
      </w:r>
    </w:p>
    <w:p w:rsidR="00FC6E6E" w:rsidRDefault="00FC6E6E" w:rsidP="00C32E46">
      <w:pPr>
        <w:pStyle w:val="NormalWeb"/>
        <w:numPr>
          <w:ilvl w:val="0"/>
          <w:numId w:val="27"/>
        </w:numPr>
        <w:spacing w:before="90" w:beforeAutospacing="0" w:after="0" w:afterAutospacing="0"/>
        <w:rPr>
          <w:sz w:val="20"/>
          <w:szCs w:val="20"/>
        </w:rPr>
      </w:pPr>
      <w:r>
        <w:rPr>
          <w:sz w:val="20"/>
          <w:szCs w:val="20"/>
        </w:rPr>
        <w:t>future operating results,</w:t>
      </w:r>
    </w:p>
    <w:p w:rsidR="00FC6E6E" w:rsidRDefault="00FC6E6E" w:rsidP="00C32E46">
      <w:pPr>
        <w:pStyle w:val="NormalWeb"/>
        <w:numPr>
          <w:ilvl w:val="0"/>
          <w:numId w:val="27"/>
        </w:numPr>
        <w:spacing w:before="90" w:beforeAutospacing="0" w:after="0" w:afterAutospacing="0"/>
        <w:rPr>
          <w:sz w:val="20"/>
          <w:szCs w:val="20"/>
        </w:rPr>
      </w:pPr>
      <w:r>
        <w:rPr>
          <w:sz w:val="20"/>
          <w:szCs w:val="20"/>
        </w:rPr>
        <w:t>sales prices,</w:t>
      </w:r>
    </w:p>
    <w:p w:rsidR="00FC6E6E" w:rsidRDefault="00FC6E6E" w:rsidP="00C32E46">
      <w:pPr>
        <w:pStyle w:val="NormalWeb"/>
        <w:numPr>
          <w:ilvl w:val="0"/>
          <w:numId w:val="27"/>
        </w:numPr>
        <w:spacing w:before="90" w:beforeAutospacing="0" w:after="0" w:afterAutospacing="0"/>
        <w:rPr>
          <w:sz w:val="20"/>
          <w:szCs w:val="20"/>
        </w:rPr>
      </w:pPr>
      <w:r>
        <w:rPr>
          <w:sz w:val="20"/>
          <w:szCs w:val="20"/>
        </w:rPr>
        <w:t>discount rates; and</w:t>
      </w:r>
    </w:p>
    <w:p w:rsidR="00FC6E6E" w:rsidRDefault="00FC6E6E" w:rsidP="00C32E46">
      <w:pPr>
        <w:pStyle w:val="NormalWeb"/>
        <w:numPr>
          <w:ilvl w:val="0"/>
          <w:numId w:val="27"/>
        </w:numPr>
        <w:spacing w:before="90" w:beforeAutospacing="0" w:after="0" w:afterAutospacing="0"/>
        <w:rPr>
          <w:sz w:val="20"/>
          <w:szCs w:val="20"/>
        </w:rPr>
      </w:pPr>
      <w:r>
        <w:rPr>
          <w:sz w:val="20"/>
          <w:szCs w:val="20"/>
        </w:rPr>
        <w:t xml:space="preserve">sales growth trends. </w:t>
      </w:r>
    </w:p>
    <w:p w:rsidR="00FC6E6E" w:rsidRDefault="00FC6E6E" w:rsidP="00FC6E6E">
      <w:pPr>
        <w:pStyle w:val="NormalWeb"/>
        <w:spacing w:before="0" w:beforeAutospacing="0" w:after="0" w:afterAutospacing="0"/>
        <w:ind w:left="778"/>
        <w:rPr>
          <w:sz w:val="20"/>
          <w:szCs w:val="20"/>
        </w:rPr>
      </w:pPr>
    </w:p>
    <w:p w:rsidR="00FC6E6E" w:rsidRDefault="00FC6E6E" w:rsidP="00FC6E6E">
      <w:pPr>
        <w:rPr>
          <w:sz w:val="20"/>
        </w:rPr>
      </w:pPr>
      <w:r>
        <w:rPr>
          <w:sz w:val="20"/>
        </w:rPr>
        <w:t xml:space="preserve">As with the goodwill impairment test described above, while we believe that our assumptions and estimates are reasonable, because of the volatile nature of the energy industry, actual results may differ materially from the projected results which could result in the recognition of additional impairment charges.  The estimated fair value of our indefinite-lived intangible assets substantially exceeded their carrying value. </w:t>
      </w:r>
    </w:p>
    <w:p w:rsidR="00545136" w:rsidRPr="00911451" w:rsidRDefault="00545136" w:rsidP="00545136">
      <w:pPr>
        <w:pStyle w:val="NormalWeb"/>
        <w:spacing w:before="180" w:beforeAutospacing="0" w:after="0" w:afterAutospacing="0"/>
        <w:rPr>
          <w:sz w:val="20"/>
          <w:szCs w:val="20"/>
        </w:rPr>
      </w:pPr>
      <w:r w:rsidRPr="00911451">
        <w:rPr>
          <w:i/>
          <w:iCs/>
          <w:sz w:val="20"/>
          <w:szCs w:val="20"/>
        </w:rPr>
        <w:t>Income Taxes:</w:t>
      </w:r>
      <w:r w:rsidRPr="00911451">
        <w:rPr>
          <w:sz w:val="20"/>
          <w:szCs w:val="20"/>
        </w:rPr>
        <w:t xml:space="preserve"> We use the liability method for determining our income taxes, under which current and deferred tax liabilities and assets are recorded in accordance with enacted tax laws and rates. Under this method, the amounts of deferred tax liabilities and assets at the end of each period are determined using the tax rate expected to be in effect when taxes are actually paid or recovered. </w:t>
      </w:r>
    </w:p>
    <w:p w:rsidR="00545136" w:rsidRPr="00911451" w:rsidRDefault="00545136" w:rsidP="00545136">
      <w:pPr>
        <w:pStyle w:val="NormalWeb"/>
        <w:spacing w:before="120" w:beforeAutospacing="0" w:after="0" w:afterAutospacing="0"/>
        <w:rPr>
          <w:sz w:val="20"/>
          <w:szCs w:val="20"/>
        </w:rPr>
      </w:pPr>
      <w:r w:rsidRPr="00911451">
        <w:rPr>
          <w:sz w:val="20"/>
          <w:szCs w:val="20"/>
        </w:rPr>
        <w:t xml:space="preserve">Deferred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 </w:t>
      </w:r>
    </w:p>
    <w:p w:rsidR="00545136" w:rsidRPr="00911451" w:rsidRDefault="00545136" w:rsidP="00545136">
      <w:pPr>
        <w:pStyle w:val="NormalWeb"/>
        <w:spacing w:before="120" w:beforeAutospacing="0" w:after="0" w:afterAutospacing="0"/>
        <w:rPr>
          <w:sz w:val="20"/>
          <w:szCs w:val="20"/>
        </w:rPr>
      </w:pPr>
      <w:r w:rsidRPr="00911451">
        <w:rPr>
          <w:sz w:val="20"/>
          <w:szCs w:val="20"/>
        </w:rPr>
        <w:t xml:space="preserve">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the deferred tax assets considered realizable however could be adjusted in the future if objective negative evidence in the form of cumulative losses is no longer present in certain jurisdictions and additional weight may be given to subjective evidence such as our projections for growth.  </w:t>
      </w:r>
    </w:p>
    <w:p w:rsidR="00545136" w:rsidRPr="00911451" w:rsidRDefault="00545136" w:rsidP="00545136">
      <w:pPr>
        <w:pStyle w:val="NormalWeb"/>
        <w:spacing w:before="120" w:beforeAutospacing="0" w:after="0" w:afterAutospacing="0"/>
        <w:rPr>
          <w:sz w:val="20"/>
          <w:szCs w:val="20"/>
        </w:rPr>
      </w:pPr>
      <w:r w:rsidRPr="00911451">
        <w:rPr>
          <w:sz w:val="20"/>
          <w:szCs w:val="20"/>
        </w:rPr>
        <w:t xml:space="preserve">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 </w:t>
      </w:r>
    </w:p>
    <w:p w:rsidR="00545136" w:rsidRDefault="00545136" w:rsidP="00545136">
      <w:pPr>
        <w:pStyle w:val="NormalWeb"/>
        <w:spacing w:before="120" w:beforeAutospacing="0" w:after="0" w:afterAutospacing="0"/>
        <w:rPr>
          <w:sz w:val="20"/>
          <w:szCs w:val="20"/>
        </w:rPr>
      </w:pPr>
      <w:r w:rsidRPr="00911451">
        <w:rPr>
          <w:sz w:val="20"/>
          <w:szCs w:val="20"/>
        </w:rPr>
        <w:t xml:space="preserve">A tax benefit from an uncertain tax position may be recognized when it is more likely than not that the position will be sustained upon examination, including any related appeals or litigation processes, on the basis of the technical merits. We adjust these liabilities when </w:t>
      </w:r>
      <w:r w:rsidRPr="00911451">
        <w:rPr>
          <w:sz w:val="20"/>
          <w:szCs w:val="20"/>
        </w:rPr>
        <w:lastRenderedPageBreak/>
        <w:t>our judgment changes as a result of the evaluation of new information not previously available. Because of the complexity of some of these uncertainties, the ultimate resolution may result in a payment that is materially different from our current estimate of the tax liabilities. These differences will be reflected as increases or decreases to income tax expense in the period in which the new information is available.</w:t>
      </w:r>
    </w:p>
    <w:p w:rsidR="005374E4" w:rsidRPr="00186BDA" w:rsidRDefault="005374E4" w:rsidP="005374E4">
      <w:pPr>
        <w:shd w:val="clear" w:color="auto" w:fill="FFFFFF"/>
        <w:spacing w:before="150" w:after="120" w:line="0" w:lineRule="atLeast"/>
        <w:rPr>
          <w:sz w:val="20"/>
        </w:rPr>
      </w:pPr>
      <w:r w:rsidRPr="00186BDA">
        <w:rPr>
          <w:sz w:val="20"/>
        </w:rPr>
        <w:t>On December 22, 2017, the Tax Cuts and Jobs Act</w:t>
      </w:r>
      <w:r>
        <w:rPr>
          <w:sz w:val="20"/>
        </w:rPr>
        <w:t xml:space="preserve"> of 2017</w:t>
      </w:r>
      <w:r w:rsidRPr="00186BDA">
        <w:rPr>
          <w:sz w:val="20"/>
        </w:rPr>
        <w:t xml:space="preserve"> (the “Tax Act”) was enacted.  Among the significant changes to the U.S. Internal Revenue Code, the Tax Act reduced the U.S. federal corporate income tax rate from </w:t>
      </w:r>
      <w:r w:rsidRPr="00C65C65">
        <w:rPr>
          <w:sz w:val="20"/>
        </w:rPr>
        <w:t>35%</w:t>
      </w:r>
      <w:r w:rsidRPr="00186BDA">
        <w:rPr>
          <w:sz w:val="20"/>
        </w:rPr>
        <w:t xml:space="preserve"> to </w:t>
      </w:r>
      <w:r w:rsidRPr="00C65C65">
        <w:rPr>
          <w:sz w:val="20"/>
        </w:rPr>
        <w:t>21%</w:t>
      </w:r>
      <w:r w:rsidRPr="00186BDA">
        <w:rPr>
          <w:sz w:val="20"/>
        </w:rPr>
        <w:t xml:space="preserve"> effective January 1, 2018</w:t>
      </w:r>
      <w:r>
        <w:rPr>
          <w:sz w:val="20"/>
        </w:rPr>
        <w:t xml:space="preserve"> and created a new dividend-exemption territorial system with a one-time transition tax on</w:t>
      </w:r>
      <w:r w:rsidRPr="00186BDA">
        <w:rPr>
          <w:sz w:val="20"/>
        </w:rPr>
        <w:t xml:space="preserve"> foreign earnings which were previously </w:t>
      </w:r>
      <w:r>
        <w:rPr>
          <w:sz w:val="20"/>
        </w:rPr>
        <w:t>not taxed in the U.S</w:t>
      </w:r>
      <w:r w:rsidRPr="00186BDA">
        <w:rPr>
          <w:sz w:val="20"/>
        </w:rPr>
        <w:t xml:space="preserve">.  </w:t>
      </w:r>
    </w:p>
    <w:p w:rsidR="005374E4" w:rsidRPr="00186BDA" w:rsidRDefault="005374E4" w:rsidP="005374E4">
      <w:pPr>
        <w:shd w:val="clear" w:color="auto" w:fill="FFFFFF"/>
        <w:spacing w:before="150" w:after="120" w:line="0" w:lineRule="atLeast"/>
        <w:rPr>
          <w:sz w:val="20"/>
        </w:rPr>
      </w:pPr>
      <w:r w:rsidRPr="00186BDA">
        <w:rPr>
          <w:sz w:val="20"/>
        </w:rPr>
        <w:t>In December 2017, the Securities and Exchange Commission staff issued Staff Accounting Bulletin No. 118</w:t>
      </w:r>
      <w:r>
        <w:rPr>
          <w:sz w:val="20"/>
        </w:rPr>
        <w:t xml:space="preserve"> (“SAB 118”)</w:t>
      </w:r>
      <w:r w:rsidRPr="00186BDA">
        <w:rPr>
          <w:sz w:val="20"/>
        </w:rPr>
        <w:t>, which addresses how a company recognizes provisional amounts when a company does not have</w:t>
      </w:r>
      <w:r>
        <w:rPr>
          <w:sz w:val="20"/>
        </w:rPr>
        <w:t xml:space="preserve"> all</w:t>
      </w:r>
      <w:r w:rsidRPr="00186BDA">
        <w:rPr>
          <w:sz w:val="20"/>
        </w:rPr>
        <w:t xml:space="preserve"> the necessary information available in reasonable detail to complete its accounting for the effect of the changes in the Tax Act. </w:t>
      </w:r>
      <w:r>
        <w:rPr>
          <w:sz w:val="20"/>
        </w:rPr>
        <w:t>Under SAB 118, a company recognizes provisional amounts for income tax effects of the Tax Act for which the accounting is incomplete but a reasonable estimate can be determined. The measurement period for adjusting provisional amounts ends when a company has analyzed the information necessary to finalize its accounting, but cannot extend beyond one year.</w:t>
      </w:r>
    </w:p>
    <w:p w:rsidR="005374E4" w:rsidRDefault="005374E4" w:rsidP="005374E4">
      <w:pPr>
        <w:pStyle w:val="NormalWeb"/>
        <w:spacing w:before="150" w:beforeAutospacing="0" w:after="0" w:afterAutospacing="0"/>
        <w:rPr>
          <w:color w:val="000000"/>
          <w:sz w:val="20"/>
        </w:rPr>
      </w:pPr>
      <w:r>
        <w:rPr>
          <w:sz w:val="20"/>
        </w:rPr>
        <w:t xml:space="preserve">We have determined a reasonable estimate for </w:t>
      </w:r>
      <w:r w:rsidRPr="00186BDA">
        <w:rPr>
          <w:sz w:val="20"/>
        </w:rPr>
        <w:t>the re</w:t>
      </w:r>
      <w:r>
        <w:rPr>
          <w:sz w:val="20"/>
        </w:rPr>
        <w:t>-</w:t>
      </w:r>
      <w:r w:rsidRPr="00186BDA">
        <w:rPr>
          <w:sz w:val="20"/>
        </w:rPr>
        <w:t xml:space="preserve">measurement of </w:t>
      </w:r>
      <w:r>
        <w:rPr>
          <w:sz w:val="20"/>
        </w:rPr>
        <w:t xml:space="preserve">our </w:t>
      </w:r>
      <w:r w:rsidRPr="00186BDA">
        <w:rPr>
          <w:sz w:val="20"/>
        </w:rPr>
        <w:t xml:space="preserve">deferred tax assets and liabilities </w:t>
      </w:r>
      <w:r>
        <w:rPr>
          <w:sz w:val="20"/>
        </w:rPr>
        <w:t>a</w:t>
      </w:r>
      <w:r w:rsidRPr="00186BDA">
        <w:rPr>
          <w:sz w:val="20"/>
        </w:rPr>
        <w:t>s of December 31, 2017</w:t>
      </w:r>
      <w:r>
        <w:rPr>
          <w:sz w:val="20"/>
        </w:rPr>
        <w:t xml:space="preserve"> </w:t>
      </w:r>
      <w:r w:rsidRPr="00186BDA">
        <w:rPr>
          <w:sz w:val="20"/>
        </w:rPr>
        <w:t xml:space="preserve">due to the reduction in the corporate tax rate.  The </w:t>
      </w:r>
      <w:r>
        <w:rPr>
          <w:sz w:val="20"/>
        </w:rPr>
        <w:t xml:space="preserve">provisional amount recorded </w:t>
      </w:r>
      <w:r w:rsidRPr="00186BDA">
        <w:rPr>
          <w:sz w:val="20"/>
        </w:rPr>
        <w:t xml:space="preserve">for this </w:t>
      </w:r>
      <w:r>
        <w:rPr>
          <w:sz w:val="20"/>
        </w:rPr>
        <w:t>re-measurement</w:t>
      </w:r>
      <w:r w:rsidRPr="00186BDA">
        <w:rPr>
          <w:sz w:val="20"/>
        </w:rPr>
        <w:t xml:space="preserve"> is a </w:t>
      </w:r>
      <w:r w:rsidRPr="00C65C65">
        <w:rPr>
          <w:sz w:val="20"/>
        </w:rPr>
        <w:t>$57</w:t>
      </w:r>
      <w:r w:rsidRPr="00186BDA">
        <w:rPr>
          <w:sz w:val="20"/>
        </w:rPr>
        <w:t xml:space="preserve"> million tax benefit.  </w:t>
      </w:r>
      <w:r>
        <w:rPr>
          <w:sz w:val="20"/>
        </w:rPr>
        <w:t>We have</w:t>
      </w:r>
      <w:r w:rsidRPr="00186BDA">
        <w:rPr>
          <w:sz w:val="20"/>
        </w:rPr>
        <w:t xml:space="preserve"> </w:t>
      </w:r>
      <w:r>
        <w:rPr>
          <w:sz w:val="20"/>
        </w:rPr>
        <w:t>also recorded</w:t>
      </w:r>
      <w:r w:rsidRPr="00186BDA">
        <w:rPr>
          <w:sz w:val="20"/>
        </w:rPr>
        <w:t xml:space="preserve"> a reasonable estimate of the transition tax on undistributed foreign earnings of </w:t>
      </w:r>
      <w:r w:rsidRPr="00C65C65">
        <w:rPr>
          <w:sz w:val="20"/>
        </w:rPr>
        <w:t>$7</w:t>
      </w:r>
      <w:r w:rsidRPr="00186BDA">
        <w:rPr>
          <w:sz w:val="20"/>
        </w:rPr>
        <w:t xml:space="preserve"> million.  Th</w:t>
      </w:r>
      <w:r>
        <w:rPr>
          <w:sz w:val="20"/>
        </w:rPr>
        <w:t xml:space="preserve">ese provisional </w:t>
      </w:r>
      <w:r w:rsidRPr="00186BDA">
        <w:rPr>
          <w:sz w:val="20"/>
        </w:rPr>
        <w:t>estimate</w:t>
      </w:r>
      <w:r>
        <w:rPr>
          <w:sz w:val="20"/>
        </w:rPr>
        <w:t>s are</w:t>
      </w:r>
      <w:r w:rsidRPr="00186BDA">
        <w:rPr>
          <w:sz w:val="20"/>
        </w:rPr>
        <w:t xml:space="preserve"> subject to change as additional </w:t>
      </w:r>
      <w:r>
        <w:rPr>
          <w:sz w:val="20"/>
        </w:rPr>
        <w:t>necessary information becomes available and the final analysis is prepared and analyzed in reasonable detail to complete the accounting.</w:t>
      </w:r>
      <w:r w:rsidRPr="00E473B9">
        <w:rPr>
          <w:color w:val="000000"/>
        </w:rPr>
        <w:t xml:space="preserve"> </w:t>
      </w:r>
      <w:r w:rsidRPr="00E473B9">
        <w:rPr>
          <w:color w:val="000000"/>
          <w:sz w:val="20"/>
        </w:rPr>
        <w:t>The additional information that needs to be gathered, analyzed and used to complete the accounting for the provisional $7 million transition tax includes the historical earnings and profit information of each foreign subsidiary.  In addition, the finalization of the 2017 federal income tax return will impact the underlying temporary differences existing at the end of 2017 used to determine the provision</w:t>
      </w:r>
      <w:r>
        <w:rPr>
          <w:color w:val="000000"/>
          <w:sz w:val="20"/>
        </w:rPr>
        <w:t>al</w:t>
      </w:r>
      <w:r w:rsidRPr="00E473B9">
        <w:rPr>
          <w:color w:val="000000"/>
          <w:sz w:val="20"/>
        </w:rPr>
        <w:t xml:space="preserve"> tax benefit of $57 million.</w:t>
      </w:r>
    </w:p>
    <w:p w:rsidR="00A20DBD" w:rsidRDefault="00545136" w:rsidP="005374E4">
      <w:pPr>
        <w:pStyle w:val="NormalWeb"/>
        <w:spacing w:before="150" w:beforeAutospacing="0" w:after="0" w:afterAutospacing="0"/>
        <w:rPr>
          <w:b/>
          <w:bCs/>
          <w:sz w:val="20"/>
          <w:szCs w:val="20"/>
        </w:rPr>
      </w:pPr>
      <w:r w:rsidRPr="00911451">
        <w:rPr>
          <w:sz w:val="20"/>
          <w:szCs w:val="20"/>
        </w:rPr>
        <w:t xml:space="preserve">We classify interest and penalties related to unrecognized tax positions as income taxes in our financial statements. </w:t>
      </w:r>
      <w:r w:rsidR="00A60214">
        <w:rPr>
          <w:sz w:val="20"/>
          <w:szCs w:val="20"/>
        </w:rPr>
        <w:t>We</w:t>
      </w:r>
      <w:r w:rsidR="00A20DBD">
        <w:rPr>
          <w:sz w:val="20"/>
          <w:szCs w:val="20"/>
        </w:rPr>
        <w:t xml:space="preserve"> currently have the intent and ability to indefinitely reinvest the cash held by our </w:t>
      </w:r>
      <w:r w:rsidR="00A60214">
        <w:rPr>
          <w:sz w:val="20"/>
          <w:szCs w:val="20"/>
        </w:rPr>
        <w:t xml:space="preserve">non-Canadian </w:t>
      </w:r>
      <w:r w:rsidR="00A20DBD">
        <w:rPr>
          <w:sz w:val="20"/>
          <w:szCs w:val="20"/>
        </w:rPr>
        <w:t xml:space="preserve">foreign subsidiaries and, pending further analysis of the impact of the Tax Act, there are currently no plans for the repatriation of those amounts.  As such, no deferred income taxes have been </w:t>
      </w:r>
      <w:r w:rsidR="00A60214" w:rsidRPr="00AF468C">
        <w:rPr>
          <w:sz w:val="20"/>
          <w:szCs w:val="20"/>
        </w:rPr>
        <w:t xml:space="preserve">provided for </w:t>
      </w:r>
      <w:r w:rsidR="00A60214">
        <w:rPr>
          <w:sz w:val="20"/>
          <w:szCs w:val="20"/>
        </w:rPr>
        <w:t>differences between the financial reporting and income tax basis</w:t>
      </w:r>
      <w:r w:rsidR="00A60214" w:rsidRPr="00AF468C">
        <w:rPr>
          <w:sz w:val="20"/>
          <w:szCs w:val="20"/>
        </w:rPr>
        <w:t xml:space="preserve"> inherent in these foreign subsidiaries.</w:t>
      </w:r>
      <w:r w:rsidR="00A60214" w:rsidRPr="00AF468C">
        <w:rPr>
          <w:b/>
          <w:bCs/>
          <w:sz w:val="20"/>
          <w:szCs w:val="20"/>
        </w:rPr>
        <w:t xml:space="preserve"> </w:t>
      </w:r>
      <w:r w:rsidR="00A20DBD">
        <w:rPr>
          <w:b/>
          <w:bCs/>
          <w:sz w:val="20"/>
          <w:szCs w:val="20"/>
        </w:rPr>
        <w:t xml:space="preserve"> </w:t>
      </w:r>
    </w:p>
    <w:p w:rsidR="00A60214" w:rsidRDefault="00A60214" w:rsidP="00A60214">
      <w:pPr>
        <w:pStyle w:val="NormalWeb"/>
        <w:spacing w:before="0" w:beforeAutospacing="0" w:after="0" w:afterAutospacing="0"/>
        <w:rPr>
          <w:b/>
          <w:bCs/>
          <w:sz w:val="20"/>
          <w:szCs w:val="20"/>
        </w:rPr>
      </w:pPr>
    </w:p>
    <w:p w:rsidR="00545136" w:rsidRPr="00911451" w:rsidRDefault="00545136" w:rsidP="00A60214">
      <w:pPr>
        <w:pStyle w:val="NormalWeb"/>
        <w:spacing w:before="0" w:beforeAutospacing="0" w:after="0" w:afterAutospacing="0"/>
        <w:rPr>
          <w:sz w:val="20"/>
          <w:szCs w:val="20"/>
        </w:rPr>
      </w:pPr>
      <w:r w:rsidRPr="00911451">
        <w:rPr>
          <w:b/>
          <w:bCs/>
          <w:sz w:val="20"/>
          <w:szCs w:val="20"/>
        </w:rPr>
        <w:t>ITEM 7A.</w:t>
      </w:r>
      <w:r w:rsidRPr="00911451">
        <w:rPr>
          <w:bCs/>
          <w:sz w:val="20"/>
          <w:szCs w:val="20"/>
        </w:rPr>
        <w:tab/>
      </w:r>
      <w:bookmarkStart w:id="11" w:name="QuantitativeandQualitativeRisk"/>
      <w:r w:rsidRPr="00911451">
        <w:rPr>
          <w:b/>
          <w:bCs/>
          <w:sz w:val="20"/>
          <w:szCs w:val="20"/>
        </w:rPr>
        <w:t>QUANTITATIVE AND QUALITATIVE DISCLOSURES ABOUT MARKET RISK</w:t>
      </w:r>
      <w:bookmarkEnd w:id="11"/>
      <w:r w:rsidRPr="00911451">
        <w:rPr>
          <w:b/>
          <w:bCs/>
          <w:sz w:val="20"/>
          <w:szCs w:val="20"/>
        </w:rPr>
        <w:t xml:space="preserve"> </w:t>
      </w:r>
    </w:p>
    <w:p w:rsidR="00545136" w:rsidRPr="00911451" w:rsidRDefault="00545136" w:rsidP="00545136">
      <w:pPr>
        <w:pStyle w:val="NormalWeb"/>
        <w:keepNext/>
        <w:spacing w:before="90" w:beforeAutospacing="0" w:after="0" w:afterAutospacing="0"/>
        <w:rPr>
          <w:sz w:val="20"/>
          <w:szCs w:val="20"/>
        </w:rPr>
      </w:pPr>
      <w:r w:rsidRPr="00911451">
        <w:rPr>
          <w:b/>
          <w:bCs/>
          <w:i/>
          <w:iCs/>
          <w:sz w:val="20"/>
          <w:szCs w:val="20"/>
        </w:rPr>
        <w:t xml:space="preserve">Interest Rate Risk </w:t>
      </w:r>
    </w:p>
    <w:p w:rsidR="00545136" w:rsidRPr="00911451" w:rsidRDefault="00545136" w:rsidP="00545136">
      <w:pPr>
        <w:pStyle w:val="NormalWeb"/>
        <w:spacing w:before="90" w:beforeAutospacing="0" w:after="0" w:afterAutospacing="0"/>
        <w:rPr>
          <w:sz w:val="20"/>
          <w:szCs w:val="20"/>
        </w:rPr>
      </w:pPr>
      <w:r w:rsidRPr="00911451">
        <w:rPr>
          <w:sz w:val="20"/>
          <w:szCs w:val="20"/>
        </w:rPr>
        <w:t xml:space="preserve">As of </w:t>
      </w:r>
      <w:r w:rsidR="00492569" w:rsidRPr="00834271">
        <w:rPr>
          <w:sz w:val="20"/>
          <w:szCs w:val="20"/>
        </w:rPr>
        <w:t>December 31, 2017</w:t>
      </w:r>
      <w:r w:rsidRPr="00911451">
        <w:rPr>
          <w:sz w:val="20"/>
          <w:szCs w:val="20"/>
        </w:rPr>
        <w:t xml:space="preserve">, all of our outstanding debt was at floating rates. These facilities prescribe the percentage point spreads from U.S. prime, LIBOR, Canadian prime and EURIBOR. Our facilities generally allow us to fix the interest rate, at our option, for a period of 30 to 180 days. </w:t>
      </w:r>
    </w:p>
    <w:p w:rsidR="00545136" w:rsidRPr="00911451" w:rsidRDefault="00545136" w:rsidP="00545136">
      <w:pPr>
        <w:pStyle w:val="NormalWeb"/>
        <w:spacing w:before="180" w:beforeAutospacing="0" w:after="0" w:afterAutospacing="0"/>
        <w:rPr>
          <w:sz w:val="20"/>
          <w:szCs w:val="20"/>
        </w:rPr>
      </w:pPr>
      <w:r w:rsidRPr="00911451">
        <w:rPr>
          <w:sz w:val="20"/>
          <w:szCs w:val="20"/>
        </w:rPr>
        <w:t xml:space="preserve">As of </w:t>
      </w:r>
      <w:r w:rsidR="00492569" w:rsidRPr="00834271">
        <w:rPr>
          <w:sz w:val="20"/>
          <w:szCs w:val="20"/>
        </w:rPr>
        <w:t>December 31, 2017</w:t>
      </w:r>
      <w:r w:rsidRPr="00911451">
        <w:rPr>
          <w:sz w:val="20"/>
          <w:szCs w:val="20"/>
        </w:rPr>
        <w:t>, a 1% increase in the LIBOR rate would result in an increase in our interest expense of approximately $</w:t>
      </w:r>
      <w:r w:rsidR="00280333">
        <w:rPr>
          <w:sz w:val="20"/>
          <w:szCs w:val="20"/>
        </w:rPr>
        <w:t>5</w:t>
      </w:r>
      <w:r w:rsidRPr="00911451">
        <w:rPr>
          <w:sz w:val="20"/>
          <w:szCs w:val="20"/>
        </w:rPr>
        <w:t xml:space="preserve"> million per year if the amounts outstanding under our Term Loan and Global ABL Facility remained the same for an entire year. </w:t>
      </w:r>
    </w:p>
    <w:p w:rsidR="00545136" w:rsidRPr="00911451" w:rsidRDefault="00545136" w:rsidP="00545136">
      <w:pPr>
        <w:pStyle w:val="NormalWeb"/>
        <w:keepNext/>
        <w:spacing w:before="270" w:beforeAutospacing="0" w:after="0" w:afterAutospacing="0"/>
        <w:rPr>
          <w:sz w:val="20"/>
          <w:szCs w:val="20"/>
        </w:rPr>
      </w:pPr>
      <w:r w:rsidRPr="00911451">
        <w:rPr>
          <w:b/>
          <w:bCs/>
          <w:i/>
          <w:iCs/>
          <w:sz w:val="20"/>
          <w:szCs w:val="20"/>
        </w:rPr>
        <w:t xml:space="preserve">Foreign Currency Exchange Rates </w:t>
      </w:r>
    </w:p>
    <w:p w:rsidR="00545136" w:rsidRPr="00911451" w:rsidRDefault="00545136" w:rsidP="00545136">
      <w:pPr>
        <w:pStyle w:val="NormalWeb"/>
        <w:spacing w:before="90" w:beforeAutospacing="0" w:after="0" w:afterAutospacing="0"/>
        <w:rPr>
          <w:sz w:val="20"/>
          <w:szCs w:val="20"/>
        </w:rPr>
      </w:pPr>
      <w:r w:rsidRPr="00911451">
        <w:rPr>
          <w:sz w:val="20"/>
          <w:szCs w:val="20"/>
        </w:rPr>
        <w:t>Our operations outside of the U.S. expose us to foreign currency exchange rate risk, as these transactions are primarily denominated in currencies other than the U.S. dollar, our functional currency. Our exposure to changes in foreign exchange rates is managed primarily through the use of forward foreign exchange contracts. These contracts increase or decrease in value as foreign exchange rates change, protecting the value of the underlying transactions denominated in foreign currencies. All currency contracts are entered into for the sole purpose of hedging existing or anticipated currency exposure; we do not use foreign currency contracts for trading or speculative purposes. The terms of these contracts generally do not exceed one year. We record all changes in the fair market value of forward foreign exchange contracts in income. We recorded</w:t>
      </w:r>
      <w:r>
        <w:rPr>
          <w:sz w:val="20"/>
          <w:szCs w:val="20"/>
        </w:rPr>
        <w:t xml:space="preserve"> </w:t>
      </w:r>
      <w:r w:rsidR="008F60A6">
        <w:rPr>
          <w:sz w:val="20"/>
          <w:szCs w:val="20"/>
        </w:rPr>
        <w:t>losses</w:t>
      </w:r>
      <w:r w:rsidR="009015D6" w:rsidRPr="009015D6">
        <w:rPr>
          <w:sz w:val="20"/>
          <w:szCs w:val="20"/>
        </w:rPr>
        <w:t xml:space="preserve"> </w:t>
      </w:r>
      <w:r w:rsidR="009015D6" w:rsidRPr="00911451">
        <w:rPr>
          <w:sz w:val="20"/>
          <w:szCs w:val="20"/>
        </w:rPr>
        <w:t>related to foreign currency contracts of</w:t>
      </w:r>
      <w:r w:rsidR="008F60A6">
        <w:rPr>
          <w:sz w:val="20"/>
          <w:szCs w:val="20"/>
        </w:rPr>
        <w:t xml:space="preserve"> $1 </w:t>
      </w:r>
      <w:r w:rsidR="00AD0374">
        <w:rPr>
          <w:sz w:val="20"/>
          <w:szCs w:val="20"/>
        </w:rPr>
        <w:t xml:space="preserve">million </w:t>
      </w:r>
      <w:r w:rsidR="008F60A6">
        <w:rPr>
          <w:sz w:val="20"/>
          <w:szCs w:val="20"/>
        </w:rPr>
        <w:t>for the year ended December 31, 2017</w:t>
      </w:r>
      <w:r w:rsidR="00AD0374">
        <w:rPr>
          <w:sz w:val="20"/>
          <w:szCs w:val="20"/>
        </w:rPr>
        <w:t>,</w:t>
      </w:r>
      <w:r w:rsidR="008F60A6">
        <w:rPr>
          <w:sz w:val="20"/>
          <w:szCs w:val="20"/>
        </w:rPr>
        <w:t xml:space="preserve"> gains of </w:t>
      </w:r>
      <w:r w:rsidR="009015D6">
        <w:rPr>
          <w:sz w:val="20"/>
          <w:szCs w:val="20"/>
        </w:rPr>
        <w:t>$1 million in the year</w:t>
      </w:r>
      <w:r w:rsidR="001E4503">
        <w:rPr>
          <w:sz w:val="20"/>
          <w:szCs w:val="20"/>
        </w:rPr>
        <w:t xml:space="preserve"> ended December 31, 2016</w:t>
      </w:r>
      <w:r w:rsidR="009015D6">
        <w:rPr>
          <w:sz w:val="20"/>
          <w:szCs w:val="20"/>
        </w:rPr>
        <w:t xml:space="preserve"> and </w:t>
      </w:r>
      <w:r>
        <w:rPr>
          <w:sz w:val="20"/>
          <w:szCs w:val="20"/>
        </w:rPr>
        <w:t>losses</w:t>
      </w:r>
      <w:r w:rsidRPr="00911451">
        <w:rPr>
          <w:sz w:val="20"/>
          <w:szCs w:val="20"/>
        </w:rPr>
        <w:t xml:space="preserve"> of $</w:t>
      </w:r>
      <w:r w:rsidR="00C9138C">
        <w:rPr>
          <w:sz w:val="20"/>
          <w:szCs w:val="20"/>
        </w:rPr>
        <w:t>1</w:t>
      </w:r>
      <w:r>
        <w:rPr>
          <w:sz w:val="20"/>
          <w:szCs w:val="20"/>
        </w:rPr>
        <w:t xml:space="preserve"> million </w:t>
      </w:r>
      <w:r w:rsidR="001E4503">
        <w:rPr>
          <w:sz w:val="20"/>
          <w:szCs w:val="20"/>
        </w:rPr>
        <w:t>in the year</w:t>
      </w:r>
      <w:r w:rsidRPr="00911451">
        <w:rPr>
          <w:sz w:val="20"/>
          <w:szCs w:val="20"/>
        </w:rPr>
        <w:t xml:space="preserve"> ended </w:t>
      </w:r>
      <w:r w:rsidR="00AD0374">
        <w:rPr>
          <w:sz w:val="20"/>
          <w:szCs w:val="20"/>
        </w:rPr>
        <w:t>December 31, </w:t>
      </w:r>
      <w:r w:rsidR="00C9138C">
        <w:rPr>
          <w:sz w:val="20"/>
          <w:szCs w:val="20"/>
        </w:rPr>
        <w:t>201</w:t>
      </w:r>
      <w:r w:rsidR="009015D6">
        <w:rPr>
          <w:sz w:val="20"/>
          <w:szCs w:val="20"/>
        </w:rPr>
        <w:t>5</w:t>
      </w:r>
      <w:r w:rsidR="001E4503">
        <w:rPr>
          <w:sz w:val="20"/>
          <w:szCs w:val="20"/>
        </w:rPr>
        <w:t>.</w:t>
      </w:r>
    </w:p>
    <w:p w:rsidR="00545136" w:rsidRPr="00911451" w:rsidRDefault="00545136" w:rsidP="00545136">
      <w:pPr>
        <w:pStyle w:val="NormalWeb"/>
        <w:keepNext/>
        <w:spacing w:before="270" w:beforeAutospacing="0" w:after="0" w:afterAutospacing="0"/>
        <w:rPr>
          <w:sz w:val="20"/>
          <w:szCs w:val="20"/>
        </w:rPr>
      </w:pPr>
      <w:r w:rsidRPr="00911451">
        <w:rPr>
          <w:b/>
          <w:bCs/>
          <w:i/>
          <w:iCs/>
          <w:sz w:val="20"/>
          <w:szCs w:val="20"/>
        </w:rPr>
        <w:t xml:space="preserve">Steel Prices </w:t>
      </w:r>
    </w:p>
    <w:p w:rsidR="00545136" w:rsidRPr="00911451" w:rsidRDefault="00545136" w:rsidP="00545136">
      <w:pPr>
        <w:pStyle w:val="NormalWeb"/>
        <w:spacing w:before="90" w:beforeAutospacing="0" w:after="0" w:afterAutospacing="0"/>
        <w:rPr>
          <w:sz w:val="20"/>
          <w:szCs w:val="20"/>
        </w:rPr>
      </w:pPr>
      <w:r w:rsidRPr="00911451">
        <w:rPr>
          <w:sz w:val="20"/>
          <w:szCs w:val="20"/>
        </w:rPr>
        <w:t xml:space="preserve">Our business is sensitive to steel prices, which can impact our product pricing, with </w:t>
      </w:r>
      <w:r w:rsidR="005E2109">
        <w:rPr>
          <w:sz w:val="20"/>
          <w:szCs w:val="20"/>
        </w:rPr>
        <w:t>carbon steel line pipe</w:t>
      </w:r>
      <w:r w:rsidR="005E2109" w:rsidRPr="00911451">
        <w:rPr>
          <w:sz w:val="20"/>
          <w:szCs w:val="20"/>
        </w:rPr>
        <w:t xml:space="preserve"> </w:t>
      </w:r>
      <w:r w:rsidRPr="00911451">
        <w:rPr>
          <w:sz w:val="20"/>
          <w:szCs w:val="20"/>
        </w:rPr>
        <w:t xml:space="preserve">prices generally having the highest degree of sensitivity. While we cannot predict steel prices, we manage this risk by managing our inventory levels, including maintaining sufficient quantity on hand to meet demand, while reducing the risk of overstocking. </w:t>
      </w:r>
    </w:p>
    <w:p w:rsidR="00545136" w:rsidRPr="00911451" w:rsidRDefault="00545136" w:rsidP="00545136">
      <w:pPr>
        <w:pStyle w:val="NormalWeb"/>
        <w:keepNext/>
        <w:pageBreakBefore/>
        <w:spacing w:before="0" w:beforeAutospacing="0" w:after="0" w:afterAutospacing="0"/>
        <w:ind w:left="1224" w:hanging="1224"/>
        <w:rPr>
          <w:sz w:val="20"/>
          <w:szCs w:val="20"/>
        </w:rPr>
      </w:pPr>
      <w:r w:rsidRPr="00911451">
        <w:rPr>
          <w:b/>
          <w:bCs/>
          <w:sz w:val="20"/>
          <w:szCs w:val="20"/>
        </w:rPr>
        <w:lastRenderedPageBreak/>
        <w:t xml:space="preserve">ITEM 8. </w:t>
      </w:r>
      <w:r w:rsidRPr="00911451">
        <w:rPr>
          <w:bCs/>
          <w:sz w:val="20"/>
          <w:szCs w:val="20"/>
        </w:rPr>
        <w:tab/>
      </w:r>
      <w:bookmarkStart w:id="12" w:name="FinancialStatements"/>
      <w:r w:rsidRPr="00911451">
        <w:rPr>
          <w:b/>
          <w:bCs/>
          <w:sz w:val="20"/>
          <w:szCs w:val="20"/>
        </w:rPr>
        <w:t>FINANCIAL STATEMENTS AND SUPPLEMENTARY DATA</w:t>
      </w:r>
      <w:bookmarkEnd w:id="12"/>
    </w:p>
    <w:p w:rsidR="00545136" w:rsidRDefault="00545136" w:rsidP="00545136">
      <w:pPr>
        <w:pStyle w:val="NormalWeb"/>
        <w:keepNext/>
        <w:spacing w:before="0" w:beforeAutospacing="0" w:after="0" w:afterAutospacing="0"/>
        <w:rPr>
          <w:sz w:val="20"/>
          <w:szCs w:val="20"/>
        </w:rPr>
      </w:pPr>
      <w:r w:rsidRPr="00911451">
        <w:rPr>
          <w:sz w:val="20"/>
          <w:szCs w:val="20"/>
        </w:rPr>
        <w:t> </w:t>
      </w:r>
    </w:p>
    <w:tbl>
      <w:tblPr>
        <w:tblW w:w="0" w:type="auto"/>
        <w:jc w:val="center"/>
        <w:tblLayout w:type="fixed"/>
        <w:tblCellMar>
          <w:left w:w="0" w:type="dxa"/>
          <w:right w:w="0" w:type="dxa"/>
        </w:tblCellMar>
        <w:tblLook w:val="0000" w:firstRow="0" w:lastRow="0" w:firstColumn="0" w:lastColumn="0" w:noHBand="0" w:noVBand="0"/>
      </w:tblPr>
      <w:tblGrid>
        <w:gridCol w:w="10207"/>
        <w:gridCol w:w="593"/>
      </w:tblGrid>
      <w:tr w:rsidR="00E9452A" w:rsidRPr="00911451" w:rsidTr="00E9452A">
        <w:trPr>
          <w:trHeight w:hRule="exact" w:val="20"/>
          <w:jc w:val="center"/>
        </w:trPr>
        <w:tc>
          <w:tcPr>
            <w:tcW w:w="10207" w:type="dxa"/>
            <w:tcBorders>
              <w:top w:val="nil"/>
              <w:left w:val="nil"/>
              <w:bottom w:val="nil"/>
              <w:right w:val="nil"/>
            </w:tcBorders>
            <w:vAlign w:val="center"/>
          </w:tcPr>
          <w:p w:rsidR="00E9452A" w:rsidRPr="00911451" w:rsidRDefault="00E9452A" w:rsidP="00E9452A">
            <w:pPr>
              <w:rPr>
                <w:sz w:val="20"/>
              </w:rPr>
            </w:pPr>
          </w:p>
        </w:tc>
        <w:tc>
          <w:tcPr>
            <w:tcW w:w="593" w:type="dxa"/>
            <w:tcBorders>
              <w:top w:val="nil"/>
              <w:left w:val="nil"/>
              <w:bottom w:val="nil"/>
              <w:right w:val="nil"/>
            </w:tcBorders>
            <w:vAlign w:val="center"/>
          </w:tcPr>
          <w:p w:rsidR="00E9452A" w:rsidRPr="00911451" w:rsidRDefault="00E9452A" w:rsidP="00E9452A">
            <w:pPr>
              <w:rPr>
                <w:sz w:val="20"/>
              </w:rPr>
            </w:pPr>
          </w:p>
        </w:tc>
      </w:tr>
      <w:tr w:rsidR="00E9452A" w:rsidRPr="00911451" w:rsidTr="00E9452A">
        <w:trPr>
          <w:jc w:val="center"/>
        </w:trPr>
        <w:tc>
          <w:tcPr>
            <w:tcW w:w="10207" w:type="dxa"/>
            <w:vAlign w:val="center"/>
          </w:tcPr>
          <w:p w:rsidR="00E9452A" w:rsidRPr="00911451" w:rsidRDefault="00E9452A" w:rsidP="00E9452A">
            <w:pPr>
              <w:rPr>
                <w:sz w:val="20"/>
              </w:rPr>
            </w:pPr>
          </w:p>
        </w:tc>
        <w:tc>
          <w:tcPr>
            <w:tcW w:w="593" w:type="dxa"/>
            <w:vAlign w:val="center"/>
          </w:tcPr>
          <w:p w:rsidR="00E9452A" w:rsidRPr="00911451" w:rsidRDefault="00E9452A" w:rsidP="00E9452A">
            <w:pPr>
              <w:rPr>
                <w:sz w:val="20"/>
              </w:rPr>
            </w:pPr>
          </w:p>
        </w:tc>
      </w:tr>
      <w:tr w:rsidR="00E9452A" w:rsidRPr="00911451" w:rsidTr="00E9452A">
        <w:trPr>
          <w:cantSplit/>
          <w:jc w:val="center"/>
        </w:trPr>
        <w:tc>
          <w:tcPr>
            <w:tcW w:w="10207" w:type="dxa"/>
            <w:shd w:val="clear" w:color="auto" w:fill="CCEEFF"/>
          </w:tcPr>
          <w:p w:rsidR="00E9452A" w:rsidRPr="00911451" w:rsidRDefault="00E9452A" w:rsidP="00E9452A">
            <w:pPr>
              <w:pStyle w:val="NormalWeb"/>
              <w:keepNext/>
              <w:ind w:left="240" w:hanging="240"/>
              <w:rPr>
                <w:sz w:val="20"/>
                <w:szCs w:val="20"/>
              </w:rPr>
            </w:pPr>
            <w:r w:rsidRPr="00911451">
              <w:rPr>
                <w:sz w:val="20"/>
                <w:szCs w:val="20"/>
              </w:rPr>
              <w:t>Audited Consolidated Financial Statements of MRC Global Inc.</w:t>
            </w:r>
            <w:r>
              <w:rPr>
                <w:sz w:val="20"/>
                <w:szCs w:val="20"/>
              </w:rPr>
              <w:t>:</w:t>
            </w:r>
          </w:p>
        </w:tc>
        <w:tc>
          <w:tcPr>
            <w:tcW w:w="593" w:type="dxa"/>
            <w:shd w:val="clear" w:color="auto" w:fill="CCEEFF"/>
            <w:tcMar>
              <w:top w:w="0" w:type="dxa"/>
              <w:left w:w="144" w:type="dxa"/>
              <w:bottom w:w="0" w:type="dxa"/>
              <w:right w:w="0" w:type="dxa"/>
            </w:tcMar>
            <w:vAlign w:val="bottom"/>
          </w:tcPr>
          <w:p w:rsidR="00E9452A" w:rsidRPr="00911451" w:rsidRDefault="00E9452A" w:rsidP="00E9452A">
            <w:pPr>
              <w:pStyle w:val="la2"/>
              <w:rPr>
                <w:sz w:val="20"/>
                <w:szCs w:val="20"/>
              </w:rPr>
            </w:pPr>
            <w:r w:rsidRPr="00911451">
              <w:rPr>
                <w:sz w:val="20"/>
                <w:szCs w:val="20"/>
              </w:rPr>
              <w:t> </w:t>
            </w:r>
          </w:p>
        </w:tc>
      </w:tr>
      <w:tr w:rsidR="00E9452A" w:rsidRPr="00911451" w:rsidTr="00E9452A">
        <w:trPr>
          <w:cantSplit/>
          <w:jc w:val="center"/>
        </w:trPr>
        <w:tc>
          <w:tcPr>
            <w:tcW w:w="10207" w:type="dxa"/>
          </w:tcPr>
          <w:p w:rsidR="00E9452A" w:rsidRPr="00911451" w:rsidRDefault="00E9452A" w:rsidP="00E9452A">
            <w:pPr>
              <w:pStyle w:val="NormalWeb"/>
              <w:tabs>
                <w:tab w:val="right" w:leader="dot" w:pos="10467"/>
              </w:tabs>
              <w:ind w:left="240" w:hanging="240"/>
              <w:rPr>
                <w:sz w:val="20"/>
                <w:szCs w:val="20"/>
              </w:rPr>
            </w:pPr>
            <w:r w:rsidRPr="00911451">
              <w:rPr>
                <w:sz w:val="20"/>
                <w:szCs w:val="20"/>
              </w:rPr>
              <w:t>Management’s Report on Internal Control over Financial Reporting</w:t>
            </w:r>
          </w:p>
        </w:tc>
        <w:tc>
          <w:tcPr>
            <w:tcW w:w="593" w:type="dxa"/>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F-1</w:t>
            </w:r>
            <w:r w:rsidRPr="00911451">
              <w:rPr>
                <w:sz w:val="20"/>
                <w:szCs w:val="20"/>
              </w:rPr>
              <w:tab/>
            </w:r>
          </w:p>
        </w:tc>
      </w:tr>
      <w:tr w:rsidR="00E9452A" w:rsidRPr="00911451" w:rsidTr="00E9452A">
        <w:trPr>
          <w:cantSplit/>
          <w:jc w:val="center"/>
        </w:trPr>
        <w:tc>
          <w:tcPr>
            <w:tcW w:w="10207" w:type="dxa"/>
            <w:shd w:val="clear" w:color="auto" w:fill="CCEEFF"/>
          </w:tcPr>
          <w:p w:rsidR="00E9452A" w:rsidRPr="00911451" w:rsidRDefault="00E9452A" w:rsidP="00E9452A">
            <w:pPr>
              <w:pStyle w:val="NormalWeb"/>
              <w:tabs>
                <w:tab w:val="right" w:leader="dot" w:pos="10467"/>
              </w:tabs>
              <w:ind w:left="240" w:hanging="240"/>
              <w:rPr>
                <w:sz w:val="20"/>
                <w:szCs w:val="20"/>
              </w:rPr>
            </w:pPr>
            <w:r w:rsidRPr="00911451">
              <w:rPr>
                <w:sz w:val="20"/>
                <w:szCs w:val="20"/>
              </w:rPr>
              <w:t>Reports of Ernst &amp; Young LLP, Independent Registered Public Accounting Firm</w:t>
            </w:r>
          </w:p>
        </w:tc>
        <w:tc>
          <w:tcPr>
            <w:tcW w:w="593" w:type="dxa"/>
            <w:shd w:val="clear" w:color="auto" w:fill="CCEEFF"/>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F-2</w:t>
            </w:r>
            <w:r w:rsidRPr="00911451">
              <w:rPr>
                <w:sz w:val="20"/>
                <w:szCs w:val="20"/>
              </w:rPr>
              <w:tab/>
            </w:r>
          </w:p>
        </w:tc>
      </w:tr>
      <w:tr w:rsidR="00E9452A" w:rsidRPr="00911451" w:rsidTr="00E9452A">
        <w:trPr>
          <w:cantSplit/>
          <w:jc w:val="center"/>
        </w:trPr>
        <w:tc>
          <w:tcPr>
            <w:tcW w:w="10207" w:type="dxa"/>
          </w:tcPr>
          <w:p w:rsidR="00E9452A" w:rsidRPr="00911451" w:rsidRDefault="00E9452A" w:rsidP="00E9452A">
            <w:pPr>
              <w:pStyle w:val="NormalWeb"/>
              <w:tabs>
                <w:tab w:val="right" w:leader="dot" w:pos="10467"/>
              </w:tabs>
              <w:ind w:left="240" w:hanging="240"/>
              <w:rPr>
                <w:sz w:val="20"/>
                <w:szCs w:val="20"/>
              </w:rPr>
            </w:pPr>
            <w:r w:rsidRPr="00911451">
              <w:rPr>
                <w:sz w:val="20"/>
                <w:szCs w:val="20"/>
              </w:rPr>
              <w:t>Consolidated Balanc</w:t>
            </w:r>
            <w:r>
              <w:rPr>
                <w:sz w:val="20"/>
                <w:szCs w:val="20"/>
              </w:rPr>
              <w:t>e Sheets as of December 31, 2017 and 2016</w:t>
            </w:r>
          </w:p>
        </w:tc>
        <w:tc>
          <w:tcPr>
            <w:tcW w:w="593" w:type="dxa"/>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F-4</w:t>
            </w:r>
            <w:r w:rsidRPr="00911451">
              <w:rPr>
                <w:sz w:val="20"/>
                <w:szCs w:val="20"/>
              </w:rPr>
              <w:tab/>
            </w:r>
          </w:p>
        </w:tc>
      </w:tr>
      <w:tr w:rsidR="00E9452A" w:rsidRPr="00911451" w:rsidTr="00E9452A">
        <w:trPr>
          <w:cantSplit/>
          <w:jc w:val="center"/>
        </w:trPr>
        <w:tc>
          <w:tcPr>
            <w:tcW w:w="10207" w:type="dxa"/>
            <w:shd w:val="clear" w:color="auto" w:fill="CCEEFF"/>
          </w:tcPr>
          <w:p w:rsidR="00E9452A" w:rsidRPr="00911451" w:rsidRDefault="00E9452A" w:rsidP="00E9452A">
            <w:pPr>
              <w:pStyle w:val="NormalWeb"/>
              <w:tabs>
                <w:tab w:val="right" w:leader="dot" w:pos="10467"/>
              </w:tabs>
              <w:ind w:left="240" w:hanging="240"/>
              <w:rPr>
                <w:sz w:val="20"/>
                <w:szCs w:val="20"/>
              </w:rPr>
            </w:pPr>
            <w:r w:rsidRPr="00911451">
              <w:rPr>
                <w:sz w:val="20"/>
                <w:szCs w:val="20"/>
              </w:rPr>
              <w:t>Consolidat</w:t>
            </w:r>
            <w:r>
              <w:rPr>
                <w:sz w:val="20"/>
                <w:szCs w:val="20"/>
              </w:rPr>
              <w:t>ed Statements of Operations</w:t>
            </w:r>
            <w:r w:rsidRPr="00911451">
              <w:rPr>
                <w:sz w:val="20"/>
                <w:szCs w:val="20"/>
              </w:rPr>
              <w:t xml:space="preserve"> for t</w:t>
            </w:r>
            <w:r>
              <w:rPr>
                <w:sz w:val="20"/>
                <w:szCs w:val="20"/>
              </w:rPr>
              <w:t>he years ended December 31, 2017, 2016, and 2015</w:t>
            </w:r>
          </w:p>
        </w:tc>
        <w:tc>
          <w:tcPr>
            <w:tcW w:w="593" w:type="dxa"/>
            <w:shd w:val="clear" w:color="auto" w:fill="CCEEFF"/>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F-5</w:t>
            </w:r>
            <w:r w:rsidRPr="00911451">
              <w:rPr>
                <w:sz w:val="20"/>
                <w:szCs w:val="20"/>
              </w:rPr>
              <w:tab/>
            </w:r>
          </w:p>
        </w:tc>
      </w:tr>
      <w:tr w:rsidR="00E9452A" w:rsidRPr="00911451" w:rsidTr="00E9452A">
        <w:trPr>
          <w:cantSplit/>
          <w:jc w:val="center"/>
        </w:trPr>
        <w:tc>
          <w:tcPr>
            <w:tcW w:w="10207" w:type="dxa"/>
          </w:tcPr>
          <w:p w:rsidR="00E9452A" w:rsidRPr="00911451" w:rsidRDefault="00E9452A" w:rsidP="00E9452A">
            <w:pPr>
              <w:pStyle w:val="NormalWeb"/>
              <w:tabs>
                <w:tab w:val="right" w:leader="dot" w:pos="10467"/>
              </w:tabs>
              <w:ind w:left="240" w:hanging="240"/>
              <w:rPr>
                <w:sz w:val="20"/>
                <w:szCs w:val="20"/>
              </w:rPr>
            </w:pPr>
            <w:r w:rsidRPr="00911451">
              <w:rPr>
                <w:sz w:val="20"/>
                <w:szCs w:val="20"/>
              </w:rPr>
              <w:t xml:space="preserve">Consolidated Statements of Comprehensive Income for the years ended December 31, </w:t>
            </w:r>
            <w:r>
              <w:rPr>
                <w:sz w:val="20"/>
                <w:szCs w:val="20"/>
              </w:rPr>
              <w:t>2017, 2016, and 2015</w:t>
            </w:r>
          </w:p>
        </w:tc>
        <w:tc>
          <w:tcPr>
            <w:tcW w:w="593" w:type="dxa"/>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F-6</w:t>
            </w:r>
            <w:r w:rsidRPr="00911451">
              <w:rPr>
                <w:sz w:val="20"/>
                <w:szCs w:val="20"/>
              </w:rPr>
              <w:tab/>
            </w:r>
          </w:p>
        </w:tc>
      </w:tr>
      <w:tr w:rsidR="00E9452A" w:rsidRPr="00911451" w:rsidTr="00E9452A">
        <w:trPr>
          <w:cantSplit/>
          <w:jc w:val="center"/>
        </w:trPr>
        <w:tc>
          <w:tcPr>
            <w:tcW w:w="10207" w:type="dxa"/>
            <w:shd w:val="clear" w:color="auto" w:fill="CCEEFF"/>
          </w:tcPr>
          <w:p w:rsidR="00E9452A" w:rsidRPr="00911451" w:rsidRDefault="00E9452A" w:rsidP="00E9452A">
            <w:pPr>
              <w:pStyle w:val="NormalWeb"/>
              <w:tabs>
                <w:tab w:val="right" w:leader="dot" w:pos="10467"/>
              </w:tabs>
              <w:ind w:left="240" w:hanging="240"/>
              <w:rPr>
                <w:sz w:val="20"/>
                <w:szCs w:val="20"/>
              </w:rPr>
            </w:pPr>
            <w:r w:rsidRPr="00911451">
              <w:rPr>
                <w:sz w:val="20"/>
                <w:szCs w:val="20"/>
              </w:rPr>
              <w:t xml:space="preserve">Consolidated Statements of Stockholders’ Equity for the years ended December 31, </w:t>
            </w:r>
            <w:r>
              <w:rPr>
                <w:sz w:val="20"/>
                <w:szCs w:val="20"/>
              </w:rPr>
              <w:t>2017, 2016, and 2015</w:t>
            </w:r>
          </w:p>
        </w:tc>
        <w:tc>
          <w:tcPr>
            <w:tcW w:w="593" w:type="dxa"/>
            <w:shd w:val="clear" w:color="auto" w:fill="CCEEFF"/>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F-7</w:t>
            </w:r>
            <w:r w:rsidRPr="00911451">
              <w:rPr>
                <w:sz w:val="20"/>
                <w:szCs w:val="20"/>
              </w:rPr>
              <w:tab/>
            </w:r>
          </w:p>
        </w:tc>
      </w:tr>
      <w:tr w:rsidR="00E9452A" w:rsidRPr="00911451" w:rsidTr="00E9452A">
        <w:trPr>
          <w:cantSplit/>
          <w:jc w:val="center"/>
        </w:trPr>
        <w:tc>
          <w:tcPr>
            <w:tcW w:w="10207" w:type="dxa"/>
          </w:tcPr>
          <w:p w:rsidR="00E9452A" w:rsidRPr="00911451" w:rsidRDefault="00E9452A" w:rsidP="00E9452A">
            <w:pPr>
              <w:pStyle w:val="NormalWeb"/>
              <w:tabs>
                <w:tab w:val="right" w:leader="dot" w:pos="10467"/>
              </w:tabs>
              <w:ind w:left="240" w:hanging="240"/>
              <w:rPr>
                <w:sz w:val="20"/>
                <w:szCs w:val="20"/>
              </w:rPr>
            </w:pPr>
            <w:r w:rsidRPr="00911451">
              <w:rPr>
                <w:sz w:val="20"/>
                <w:szCs w:val="20"/>
              </w:rPr>
              <w:t xml:space="preserve">Consolidated Statements of Cash Flows for the years ended December 31, </w:t>
            </w:r>
            <w:r>
              <w:rPr>
                <w:sz w:val="20"/>
                <w:szCs w:val="20"/>
              </w:rPr>
              <w:t>2017, 2016, and 2015</w:t>
            </w:r>
          </w:p>
        </w:tc>
        <w:tc>
          <w:tcPr>
            <w:tcW w:w="593" w:type="dxa"/>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F-8</w:t>
            </w:r>
            <w:r w:rsidRPr="00911451">
              <w:rPr>
                <w:sz w:val="20"/>
                <w:szCs w:val="20"/>
              </w:rPr>
              <w:tab/>
            </w:r>
          </w:p>
        </w:tc>
      </w:tr>
      <w:tr w:rsidR="00E9452A" w:rsidRPr="00911451" w:rsidTr="00E9452A">
        <w:trPr>
          <w:cantSplit/>
          <w:jc w:val="center"/>
        </w:trPr>
        <w:tc>
          <w:tcPr>
            <w:tcW w:w="10207" w:type="dxa"/>
            <w:shd w:val="clear" w:color="auto" w:fill="CCEEFF"/>
          </w:tcPr>
          <w:p w:rsidR="00E9452A" w:rsidRPr="00911451" w:rsidRDefault="00E9452A" w:rsidP="00E9452A">
            <w:pPr>
              <w:pStyle w:val="NormalWeb"/>
              <w:tabs>
                <w:tab w:val="right" w:leader="dot" w:pos="10467"/>
              </w:tabs>
              <w:ind w:left="240" w:hanging="240"/>
              <w:rPr>
                <w:sz w:val="20"/>
                <w:szCs w:val="20"/>
              </w:rPr>
            </w:pPr>
            <w:r w:rsidRPr="00911451">
              <w:rPr>
                <w:sz w:val="20"/>
                <w:szCs w:val="20"/>
              </w:rPr>
              <w:t>Notes to Consolidated Financial Statements</w:t>
            </w:r>
          </w:p>
        </w:tc>
        <w:tc>
          <w:tcPr>
            <w:tcW w:w="593" w:type="dxa"/>
            <w:shd w:val="clear" w:color="auto" w:fill="CCEEFF"/>
            <w:noWrap/>
            <w:tcMar>
              <w:top w:w="0" w:type="dxa"/>
              <w:left w:w="144" w:type="dxa"/>
              <w:bottom w:w="0" w:type="dxa"/>
              <w:right w:w="0" w:type="dxa"/>
            </w:tcMar>
            <w:vAlign w:val="bottom"/>
          </w:tcPr>
          <w:p w:rsidR="00E9452A" w:rsidRPr="00911451" w:rsidRDefault="00E9452A" w:rsidP="00E9452A">
            <w:pPr>
              <w:pStyle w:val="NormalWeb"/>
              <w:tabs>
                <w:tab w:val="right" w:pos="360"/>
                <w:tab w:val="decimal" w:pos="400"/>
              </w:tabs>
              <w:spacing w:before="0" w:beforeAutospacing="0" w:after="15" w:afterAutospacing="0"/>
              <w:rPr>
                <w:sz w:val="20"/>
                <w:szCs w:val="20"/>
              </w:rPr>
            </w:pPr>
            <w:r w:rsidRPr="00911451">
              <w:rPr>
                <w:sz w:val="20"/>
                <w:szCs w:val="20"/>
              </w:rPr>
              <w:tab/>
              <w:t>F-9</w:t>
            </w:r>
            <w:r w:rsidRPr="00911451">
              <w:rPr>
                <w:sz w:val="20"/>
                <w:szCs w:val="20"/>
              </w:rPr>
              <w:tab/>
            </w:r>
          </w:p>
        </w:tc>
      </w:tr>
    </w:tbl>
    <w:p w:rsidR="00545136" w:rsidRPr="00911451" w:rsidRDefault="00545136" w:rsidP="00545136">
      <w:pPr>
        <w:rPr>
          <w:sz w:val="20"/>
        </w:rPr>
      </w:pPr>
    </w:p>
    <w:p w:rsidR="00545136" w:rsidRPr="00911451" w:rsidRDefault="00545136" w:rsidP="00545136">
      <w:pPr>
        <w:pStyle w:val="NormalWeb"/>
        <w:spacing w:before="180" w:beforeAutospacing="0" w:after="0" w:afterAutospacing="0"/>
        <w:rPr>
          <w:sz w:val="20"/>
          <w:szCs w:val="20"/>
        </w:rPr>
      </w:pPr>
      <w:r w:rsidRPr="00911451">
        <w:rPr>
          <w:sz w:val="20"/>
          <w:szCs w:val="20"/>
        </w:rPr>
        <w:t> </w:t>
      </w:r>
    </w:p>
    <w:p w:rsidR="00545136" w:rsidRPr="00911451" w:rsidRDefault="00545136" w:rsidP="00545136">
      <w:pPr>
        <w:pStyle w:val="NormalWeb"/>
        <w:keepNext/>
        <w:pageBreakBefore/>
        <w:spacing w:before="0" w:beforeAutospacing="0" w:after="0" w:afterAutospacing="0"/>
        <w:ind w:left="1101" w:hanging="1102"/>
        <w:rPr>
          <w:sz w:val="20"/>
          <w:szCs w:val="20"/>
        </w:rPr>
      </w:pPr>
      <w:r w:rsidRPr="00911451">
        <w:rPr>
          <w:b/>
          <w:bCs/>
          <w:sz w:val="20"/>
          <w:szCs w:val="20"/>
        </w:rPr>
        <w:lastRenderedPageBreak/>
        <w:t xml:space="preserve">ITEM 9. </w:t>
      </w:r>
      <w:r w:rsidRPr="00911451">
        <w:rPr>
          <w:bCs/>
          <w:sz w:val="20"/>
          <w:szCs w:val="20"/>
        </w:rPr>
        <w:tab/>
      </w:r>
      <w:bookmarkStart w:id="13" w:name="ChangesinAuditors"/>
      <w:r w:rsidRPr="00911451">
        <w:rPr>
          <w:b/>
          <w:bCs/>
          <w:sz w:val="20"/>
          <w:szCs w:val="20"/>
        </w:rPr>
        <w:t>CHANGES IN AND DISAGREEMENTS WITH ACCOUNTANTS ON ACCOUNTING AND FINANCIAL DISCLOSURE</w:t>
      </w:r>
      <w:bookmarkEnd w:id="13"/>
      <w:r w:rsidRPr="00911451">
        <w:rPr>
          <w:b/>
          <w:bCs/>
          <w:sz w:val="20"/>
          <w:szCs w:val="20"/>
        </w:rPr>
        <w:t xml:space="preserve"> </w:t>
      </w:r>
    </w:p>
    <w:p w:rsidR="00545136" w:rsidRPr="00911451" w:rsidRDefault="00545136" w:rsidP="00545136">
      <w:pPr>
        <w:pStyle w:val="NormalWeb"/>
        <w:spacing w:before="90" w:beforeAutospacing="0" w:after="0" w:afterAutospacing="0"/>
        <w:rPr>
          <w:sz w:val="20"/>
          <w:szCs w:val="20"/>
        </w:rPr>
      </w:pPr>
      <w:r w:rsidRPr="00911451">
        <w:rPr>
          <w:sz w:val="20"/>
          <w:szCs w:val="20"/>
        </w:rPr>
        <w:t xml:space="preserve">None. </w:t>
      </w:r>
    </w:p>
    <w:p w:rsidR="00545136" w:rsidRPr="00911451" w:rsidRDefault="00545136" w:rsidP="00545136">
      <w:pPr>
        <w:pStyle w:val="NormalWeb"/>
        <w:keepNext/>
        <w:spacing w:before="270" w:beforeAutospacing="0" w:after="0" w:afterAutospacing="0"/>
        <w:ind w:left="1224" w:hanging="1224"/>
        <w:rPr>
          <w:sz w:val="20"/>
          <w:szCs w:val="20"/>
        </w:rPr>
      </w:pPr>
      <w:r w:rsidRPr="00911451">
        <w:rPr>
          <w:b/>
          <w:bCs/>
          <w:sz w:val="20"/>
          <w:szCs w:val="20"/>
        </w:rPr>
        <w:t>ITEM 9A.</w:t>
      </w:r>
      <w:r w:rsidRPr="00911451">
        <w:rPr>
          <w:bCs/>
          <w:sz w:val="20"/>
          <w:szCs w:val="20"/>
        </w:rPr>
        <w:tab/>
      </w:r>
      <w:bookmarkStart w:id="14" w:name="ControlsandProcedures"/>
      <w:r w:rsidRPr="00911451">
        <w:rPr>
          <w:b/>
          <w:bCs/>
          <w:sz w:val="20"/>
          <w:szCs w:val="20"/>
        </w:rPr>
        <w:t>CONTROLS AND PROCEDURES</w:t>
      </w:r>
      <w:bookmarkEnd w:id="14"/>
      <w:r w:rsidRPr="00911451">
        <w:rPr>
          <w:b/>
          <w:bCs/>
          <w:sz w:val="20"/>
          <w:szCs w:val="20"/>
        </w:rPr>
        <w:t xml:space="preserve"> </w:t>
      </w:r>
    </w:p>
    <w:p w:rsidR="00545136" w:rsidRPr="00911451" w:rsidRDefault="00545136" w:rsidP="00545136">
      <w:pPr>
        <w:pStyle w:val="NormalWeb"/>
        <w:spacing w:before="90" w:beforeAutospacing="0" w:after="0" w:afterAutospacing="0"/>
        <w:rPr>
          <w:i/>
          <w:sz w:val="20"/>
          <w:szCs w:val="20"/>
        </w:rPr>
      </w:pPr>
      <w:r w:rsidRPr="00911451">
        <w:rPr>
          <w:i/>
          <w:sz w:val="20"/>
          <w:szCs w:val="20"/>
        </w:rPr>
        <w:t xml:space="preserve">Evaluation of Disclosure Controls and Procedures </w:t>
      </w:r>
    </w:p>
    <w:p w:rsidR="00545136" w:rsidRPr="00911451" w:rsidRDefault="00545136" w:rsidP="00545136">
      <w:pPr>
        <w:pStyle w:val="NormalWeb"/>
        <w:spacing w:before="180" w:beforeAutospacing="0" w:after="0" w:afterAutospacing="0"/>
        <w:rPr>
          <w:sz w:val="20"/>
          <w:szCs w:val="20"/>
        </w:rPr>
      </w:pPr>
      <w:r w:rsidRPr="00911451">
        <w:rPr>
          <w:sz w:val="20"/>
          <w:szCs w:val="20"/>
        </w:rPr>
        <w:t>As required by the Exchange Act, we maintain disclosure controls and procedures designed to ensure that information we are required to disclose in reports that we file or submit under the Exchange Act, is recorded, processed, summarized and reported within the time periods specified in the SEC’s rules and forms.  Our disclosure controls and procedures include, without limitation, controls and procedures designed to ensure that information we are required to disclose in reports that we file or submit under the Exchange Act is accumulated and communicated to our management, including our principal executive and principal financial officers, as appropriate to allow timely decisions regarding required disclosure.  Our management, with the participation of our principal executive and financial officers, has evaluated our disclosure controls and pr</w:t>
      </w:r>
      <w:r w:rsidR="00C9138C">
        <w:rPr>
          <w:sz w:val="20"/>
          <w:szCs w:val="20"/>
        </w:rPr>
        <w:t xml:space="preserve">ocedures as of </w:t>
      </w:r>
      <w:r w:rsidR="001E4503" w:rsidRPr="00834271">
        <w:rPr>
          <w:sz w:val="20"/>
          <w:szCs w:val="20"/>
        </w:rPr>
        <w:t>December 31, 2017</w:t>
      </w:r>
      <w:r w:rsidRPr="00911451">
        <w:rPr>
          <w:sz w:val="20"/>
          <w:szCs w:val="20"/>
        </w:rPr>
        <w:t xml:space="preserve"> and has concluded that our disclosure controls and procedures were e</w:t>
      </w:r>
      <w:r w:rsidR="00C9138C">
        <w:rPr>
          <w:sz w:val="20"/>
          <w:szCs w:val="20"/>
        </w:rPr>
        <w:t xml:space="preserve">ffective as of </w:t>
      </w:r>
      <w:r w:rsidR="001E4503" w:rsidRPr="00834271">
        <w:rPr>
          <w:sz w:val="20"/>
          <w:szCs w:val="20"/>
        </w:rPr>
        <w:t>December 31, 2017</w:t>
      </w:r>
      <w:r w:rsidRPr="00911451">
        <w:rPr>
          <w:sz w:val="20"/>
          <w:szCs w:val="20"/>
        </w:rPr>
        <w:t xml:space="preserve">. </w:t>
      </w:r>
    </w:p>
    <w:p w:rsidR="00545136" w:rsidRPr="00911451" w:rsidRDefault="00545136" w:rsidP="00545136">
      <w:pPr>
        <w:pStyle w:val="NormalWeb"/>
        <w:spacing w:before="180" w:beforeAutospacing="0" w:after="0" w:afterAutospacing="0"/>
        <w:rPr>
          <w:sz w:val="20"/>
          <w:szCs w:val="20"/>
        </w:rPr>
      </w:pPr>
      <w:r w:rsidRPr="00911451">
        <w:rPr>
          <w:sz w:val="20"/>
          <w:szCs w:val="20"/>
        </w:rPr>
        <w:t xml:space="preserve">Pursuant to section 302 of the Sarbanes-Oxley Act of 2002, our Chief Executive Officer and Chief Financial Officer have provided certain certifications to the Securities and Exchange Commission. These certifications are included herein as Exhibits 31.1 and 31.2. </w:t>
      </w:r>
    </w:p>
    <w:p w:rsidR="00545136" w:rsidRPr="00911451" w:rsidRDefault="00545136" w:rsidP="00545136">
      <w:pPr>
        <w:pStyle w:val="NormalWeb"/>
        <w:spacing w:before="180" w:beforeAutospacing="0" w:after="0" w:afterAutospacing="0"/>
        <w:rPr>
          <w:i/>
          <w:sz w:val="20"/>
          <w:szCs w:val="20"/>
        </w:rPr>
      </w:pPr>
      <w:r w:rsidRPr="00911451">
        <w:rPr>
          <w:i/>
          <w:sz w:val="20"/>
          <w:szCs w:val="20"/>
        </w:rPr>
        <w:t>Management’s Report on Internal C</w:t>
      </w:r>
      <w:r w:rsidR="00A578CB">
        <w:rPr>
          <w:i/>
          <w:sz w:val="20"/>
          <w:szCs w:val="20"/>
        </w:rPr>
        <w:t>ontrol Over Financial Reporting</w:t>
      </w:r>
      <w:r w:rsidRPr="00911451">
        <w:rPr>
          <w:i/>
          <w:sz w:val="20"/>
          <w:szCs w:val="20"/>
        </w:rPr>
        <w:t xml:space="preserve"> </w:t>
      </w:r>
    </w:p>
    <w:p w:rsidR="00545136" w:rsidRPr="00911451" w:rsidRDefault="00545136" w:rsidP="00545136">
      <w:pPr>
        <w:pStyle w:val="NormalWeb"/>
        <w:spacing w:before="180" w:beforeAutospacing="0" w:after="0" w:afterAutospacing="0"/>
        <w:rPr>
          <w:sz w:val="20"/>
          <w:szCs w:val="20"/>
        </w:rPr>
      </w:pPr>
      <w:r w:rsidRPr="00911451">
        <w:rPr>
          <w:sz w:val="20"/>
          <w:szCs w:val="20"/>
        </w:rPr>
        <w:t xml:space="preserve">The Company’s management report on internal control over financial reporting is set forth on page F-1 of this annual report and is incorporated herein by reference. </w:t>
      </w:r>
    </w:p>
    <w:p w:rsidR="00545136" w:rsidRPr="00911451" w:rsidRDefault="00545136" w:rsidP="00545136">
      <w:pPr>
        <w:pStyle w:val="NormalWeb"/>
        <w:spacing w:before="180" w:beforeAutospacing="0" w:after="0" w:afterAutospacing="0"/>
        <w:rPr>
          <w:i/>
          <w:sz w:val="20"/>
          <w:szCs w:val="20"/>
        </w:rPr>
      </w:pPr>
      <w:r w:rsidRPr="00911451">
        <w:rPr>
          <w:i/>
          <w:sz w:val="20"/>
          <w:szCs w:val="20"/>
        </w:rPr>
        <w:t>Attestation Report of our Re</w:t>
      </w:r>
      <w:r w:rsidR="00A578CB">
        <w:rPr>
          <w:i/>
          <w:sz w:val="20"/>
          <w:szCs w:val="20"/>
        </w:rPr>
        <w:t>gistered Public Accounting Firm</w:t>
      </w:r>
      <w:r w:rsidRPr="00911451">
        <w:rPr>
          <w:i/>
          <w:sz w:val="20"/>
          <w:szCs w:val="20"/>
        </w:rPr>
        <w:t xml:space="preserve"> </w:t>
      </w:r>
    </w:p>
    <w:p w:rsidR="00545136" w:rsidRPr="00911451" w:rsidRDefault="00545136" w:rsidP="00545136">
      <w:pPr>
        <w:pStyle w:val="NormalWeb"/>
        <w:spacing w:before="180" w:beforeAutospacing="0" w:after="0" w:afterAutospacing="0"/>
        <w:rPr>
          <w:sz w:val="20"/>
          <w:szCs w:val="20"/>
        </w:rPr>
      </w:pPr>
      <w:r w:rsidRPr="00911451">
        <w:rPr>
          <w:sz w:val="20"/>
          <w:szCs w:val="20"/>
        </w:rPr>
        <w:t xml:space="preserve">The Company’s registered public accounting firm’s attestation report on our internal control over financial reporting is set forth on page F-2 of this annual report and is incorporated herein by reference. </w:t>
      </w:r>
    </w:p>
    <w:p w:rsidR="00545136" w:rsidRPr="00911451" w:rsidRDefault="00545136" w:rsidP="00545136">
      <w:pPr>
        <w:pStyle w:val="NormalWeb"/>
        <w:spacing w:before="180" w:beforeAutospacing="0" w:after="0" w:afterAutospacing="0"/>
        <w:rPr>
          <w:i/>
          <w:sz w:val="20"/>
          <w:szCs w:val="20"/>
        </w:rPr>
      </w:pPr>
      <w:r w:rsidRPr="00911451">
        <w:rPr>
          <w:i/>
          <w:sz w:val="20"/>
          <w:szCs w:val="20"/>
        </w:rPr>
        <w:t>Changes in Internal Control</w:t>
      </w:r>
      <w:r>
        <w:rPr>
          <w:i/>
          <w:sz w:val="20"/>
          <w:szCs w:val="20"/>
        </w:rPr>
        <w:t>s</w:t>
      </w:r>
      <w:r w:rsidRPr="00911451">
        <w:rPr>
          <w:i/>
          <w:sz w:val="20"/>
          <w:szCs w:val="20"/>
        </w:rPr>
        <w:t xml:space="preserve"> Over Financial Reporting</w:t>
      </w:r>
    </w:p>
    <w:p w:rsidR="0031702E" w:rsidRDefault="0031702E" w:rsidP="0031702E">
      <w:pPr>
        <w:pStyle w:val="BodyTextNew"/>
        <w:spacing w:after="0"/>
        <w:ind w:firstLine="0"/>
        <w:rPr>
          <w:lang w:val="en-US"/>
        </w:rPr>
      </w:pPr>
    </w:p>
    <w:p w:rsidR="00D73E74" w:rsidRDefault="00D73E74" w:rsidP="00D73E74">
      <w:pPr>
        <w:pStyle w:val="BodyTextNew"/>
        <w:spacing w:after="0"/>
        <w:ind w:firstLine="0"/>
        <w:rPr>
          <w:lang w:val="en-US"/>
        </w:rPr>
      </w:pPr>
      <w:r>
        <w:rPr>
          <w:lang w:val="en-US"/>
        </w:rPr>
        <w:t xml:space="preserve">The Company has undertaken a multi-year enterprise resource planning (“ERP”) project to migrate certain systems to SAP software.  During the second quarter of 2016, we completed the SAP implementation in our Asia Pacific-based businesses. During the second quarter of 2017, we completed the implementation effort in our European and Middle Eastern businesses.  During the third quarter of 2017, we completed the implementation effort in our Nordic businesses. As a part of these implementations, various controls over financial reporting for the international segment changed during the </w:t>
      </w:r>
      <w:r w:rsidR="00C12005">
        <w:rPr>
          <w:lang w:val="en-US"/>
        </w:rPr>
        <w:t>year</w:t>
      </w:r>
      <w:r>
        <w:rPr>
          <w:lang w:val="en-US"/>
        </w:rPr>
        <w:t>.</w:t>
      </w:r>
    </w:p>
    <w:p w:rsidR="00D73E74" w:rsidRDefault="00D73E74" w:rsidP="00D73E74">
      <w:pPr>
        <w:pStyle w:val="BodyTextNew"/>
        <w:spacing w:after="0"/>
        <w:ind w:firstLine="0"/>
        <w:rPr>
          <w:lang w:val="en-US"/>
        </w:rPr>
      </w:pPr>
    </w:p>
    <w:p w:rsidR="00545136" w:rsidRDefault="00D73E74" w:rsidP="00D73E74">
      <w:pPr>
        <w:pStyle w:val="BodyTextNew"/>
        <w:spacing w:after="0"/>
        <w:ind w:firstLine="0"/>
        <w:rPr>
          <w:lang w:val="en-US"/>
        </w:rPr>
      </w:pPr>
      <w:r>
        <w:rPr>
          <w:lang w:val="en-US"/>
        </w:rPr>
        <w:t xml:space="preserve">Other than described above, there were no changes in our internal control over financial reporting that occurred </w:t>
      </w:r>
      <w:r w:rsidR="00C12005">
        <w:rPr>
          <w:lang w:val="en-US"/>
        </w:rPr>
        <w:t xml:space="preserve">during </w:t>
      </w:r>
      <w:r>
        <w:rPr>
          <w:lang w:val="en-US"/>
        </w:rPr>
        <w:t>2017 that have materially affected, or are reasonably likely to materially affect, our internal control over financial reporting.</w:t>
      </w:r>
    </w:p>
    <w:p w:rsidR="00D73E74" w:rsidRPr="00D73E74" w:rsidRDefault="00D73E74" w:rsidP="00D73E74">
      <w:pPr>
        <w:pStyle w:val="BodyTextNew"/>
        <w:spacing w:after="0"/>
        <w:ind w:firstLine="0"/>
        <w:rPr>
          <w:lang w:val="en-US"/>
        </w:rPr>
      </w:pPr>
    </w:p>
    <w:p w:rsidR="00545136" w:rsidRDefault="00545136" w:rsidP="00545136">
      <w:pPr>
        <w:pStyle w:val="NormalWeb"/>
        <w:spacing w:before="90" w:beforeAutospacing="0" w:after="0" w:afterAutospacing="0"/>
        <w:rPr>
          <w:b/>
          <w:bCs/>
          <w:sz w:val="20"/>
          <w:szCs w:val="20"/>
        </w:rPr>
      </w:pPr>
      <w:r>
        <w:rPr>
          <w:b/>
          <w:bCs/>
          <w:sz w:val="20"/>
          <w:szCs w:val="20"/>
        </w:rPr>
        <w:t>ITEM 9B</w:t>
      </w:r>
      <w:r w:rsidRPr="00911451">
        <w:rPr>
          <w:b/>
          <w:bCs/>
          <w:sz w:val="20"/>
          <w:szCs w:val="20"/>
        </w:rPr>
        <w:t>.</w:t>
      </w:r>
      <w:r w:rsidRPr="00911451">
        <w:rPr>
          <w:bCs/>
          <w:sz w:val="20"/>
          <w:szCs w:val="20"/>
        </w:rPr>
        <w:tab/>
      </w:r>
      <w:bookmarkStart w:id="15" w:name="OtherInformation"/>
      <w:r>
        <w:rPr>
          <w:b/>
          <w:bCs/>
          <w:sz w:val="20"/>
          <w:szCs w:val="20"/>
        </w:rPr>
        <w:t>OTHER INFORMATION</w:t>
      </w:r>
      <w:bookmarkEnd w:id="15"/>
      <w:r>
        <w:rPr>
          <w:b/>
          <w:bCs/>
          <w:sz w:val="20"/>
          <w:szCs w:val="20"/>
        </w:rPr>
        <w:t xml:space="preserve"> </w:t>
      </w:r>
    </w:p>
    <w:p w:rsidR="006A557F" w:rsidRDefault="006A557F" w:rsidP="00545136">
      <w:pPr>
        <w:pStyle w:val="NormalWeb"/>
        <w:spacing w:before="90" w:beforeAutospacing="0" w:after="0" w:afterAutospacing="0"/>
        <w:rPr>
          <w:b/>
          <w:bCs/>
          <w:sz w:val="20"/>
          <w:szCs w:val="20"/>
        </w:rPr>
      </w:pPr>
    </w:p>
    <w:p w:rsidR="00545136" w:rsidRPr="006A557F" w:rsidRDefault="006A557F" w:rsidP="00545136">
      <w:pPr>
        <w:pStyle w:val="NormalWeb"/>
        <w:spacing w:before="90" w:beforeAutospacing="0" w:after="0" w:afterAutospacing="0"/>
        <w:rPr>
          <w:bCs/>
          <w:sz w:val="20"/>
          <w:szCs w:val="20"/>
        </w:rPr>
      </w:pPr>
      <w:r w:rsidRPr="006A557F">
        <w:rPr>
          <w:bCs/>
          <w:sz w:val="20"/>
          <w:szCs w:val="20"/>
        </w:rPr>
        <w:t>None.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078"/>
        <w:gridCol w:w="2141"/>
      </w:tblGrid>
      <w:tr w:rsidR="001A66A8" w:rsidTr="001A66A8">
        <w:trPr>
          <w:trHeight w:hRule="exact" w:val="20"/>
          <w:jc w:val="center"/>
        </w:trPr>
        <w:tc>
          <w:tcPr>
            <w:tcW w:w="1658" w:type="pct"/>
            <w:tcBorders>
              <w:top w:val="nil"/>
              <w:left w:val="nil"/>
              <w:bottom w:val="nil"/>
              <w:right w:val="nil"/>
            </w:tcBorders>
            <w:vAlign w:val="center"/>
            <w:hideMark/>
          </w:tcPr>
          <w:p w:rsidR="001A66A8" w:rsidRDefault="001A66A8" w:rsidP="001A66A8">
            <w:pPr>
              <w:rPr>
                <w:sz w:val="20"/>
              </w:rPr>
            </w:pPr>
          </w:p>
        </w:tc>
        <w:tc>
          <w:tcPr>
            <w:tcW w:w="2351" w:type="pct"/>
            <w:tcBorders>
              <w:top w:val="nil"/>
              <w:left w:val="nil"/>
              <w:bottom w:val="nil"/>
              <w:right w:val="nil"/>
            </w:tcBorders>
            <w:vAlign w:val="center"/>
            <w:hideMark/>
          </w:tcPr>
          <w:p w:rsidR="001A66A8" w:rsidRDefault="001A66A8" w:rsidP="001A66A8">
            <w:pPr>
              <w:rPr>
                <w:sz w:val="20"/>
              </w:rPr>
            </w:pPr>
          </w:p>
        </w:tc>
        <w:tc>
          <w:tcPr>
            <w:tcW w:w="991" w:type="pct"/>
            <w:tcBorders>
              <w:top w:val="nil"/>
              <w:left w:val="nil"/>
              <w:bottom w:val="nil"/>
              <w:right w:val="nil"/>
            </w:tcBorders>
            <w:vAlign w:val="center"/>
            <w:hideMark/>
          </w:tcPr>
          <w:p w:rsidR="001A66A8" w:rsidRDefault="001A66A8" w:rsidP="001A66A8">
            <w:pPr>
              <w:rPr>
                <w:sz w:val="20"/>
              </w:rPr>
            </w:pPr>
          </w:p>
        </w:tc>
      </w:tr>
    </w:tbl>
    <w:p w:rsidR="0021018E" w:rsidRPr="0021018E" w:rsidRDefault="0021018E" w:rsidP="0021018E">
      <w:pPr>
        <w:pStyle w:val="NormalWeb"/>
        <w:shd w:val="clear" w:color="auto" w:fill="FFFFFF"/>
        <w:spacing w:before="0" w:beforeAutospacing="0" w:after="0" w:afterAutospacing="0"/>
        <w:rPr>
          <w:rFonts w:ascii="Arial" w:hAnsi="Arial" w:cs="Arial"/>
          <w:color w:val="000000"/>
          <w:sz w:val="2"/>
          <w:szCs w:val="18"/>
        </w:rPr>
      </w:pPr>
    </w:p>
    <w:p w:rsidR="00AE6180" w:rsidRDefault="00AE6180" w:rsidP="00AE6180">
      <w:pPr>
        <w:pStyle w:val="NormalWeb"/>
        <w:shd w:val="clear" w:color="auto" w:fill="FFFFFF"/>
        <w:rPr>
          <w:rFonts w:ascii="Arial" w:hAnsi="Arial" w:cs="Arial"/>
          <w:color w:val="000000"/>
          <w:sz w:val="18"/>
          <w:szCs w:val="18"/>
        </w:rPr>
      </w:pPr>
    </w:p>
    <w:p w:rsidR="00AA6222" w:rsidRDefault="00AA6222" w:rsidP="00AA6222">
      <w:pPr>
        <w:rPr>
          <w:sz w:val="20"/>
        </w:rPr>
      </w:pPr>
    </w:p>
    <w:p w:rsidR="00AA6222" w:rsidRDefault="00AA6222">
      <w:pPr>
        <w:rPr>
          <w:sz w:val="20"/>
        </w:rPr>
      </w:pPr>
    </w:p>
    <w:p w:rsidR="005067DD" w:rsidRPr="005067DD" w:rsidRDefault="005067DD" w:rsidP="005067DD">
      <w:pPr>
        <w:rPr>
          <w:sz w:val="2"/>
        </w:rPr>
      </w:pPr>
    </w:p>
    <w:p w:rsidR="00AA6222" w:rsidRDefault="00AA6222"/>
    <w:p w:rsidR="00AA6222" w:rsidRDefault="00AA6222" w:rsidP="00AA6222">
      <w:pPr>
        <w:jc w:val="both"/>
        <w:rPr>
          <w:sz w:val="20"/>
        </w:rPr>
      </w:pPr>
    </w:p>
    <w:p w:rsidR="00D64468" w:rsidRPr="009B405F" w:rsidRDefault="00D64468" w:rsidP="00D64468">
      <w:pPr>
        <w:pStyle w:val="NormalWeb"/>
        <w:spacing w:before="90" w:after="0"/>
        <w:rPr>
          <w:bCs/>
          <w:sz w:val="20"/>
          <w:szCs w:val="20"/>
        </w:rPr>
      </w:pPr>
    </w:p>
    <w:p w:rsidR="00911451" w:rsidRPr="00911451" w:rsidRDefault="00911451" w:rsidP="00911451">
      <w:pPr>
        <w:rPr>
          <w:sz w:val="20"/>
        </w:rPr>
      </w:pPr>
    </w:p>
    <w:p w:rsidR="00955B23" w:rsidRPr="00A66790" w:rsidRDefault="00955B23" w:rsidP="00955B23">
      <w:pPr>
        <w:pStyle w:val="NormalWeb"/>
        <w:spacing w:before="90" w:after="0"/>
        <w:rPr>
          <w:sz w:val="20"/>
          <w:szCs w:val="20"/>
        </w:rPr>
      </w:pPr>
    </w:p>
    <w:p w:rsidR="00A11B0C" w:rsidRDefault="00A11B0C">
      <w:pPr>
        <w:pStyle w:val="NormalWeb"/>
        <w:spacing w:before="180" w:beforeAutospacing="0" w:after="0" w:afterAutospacing="0"/>
        <w:rPr>
          <w:sz w:val="2"/>
          <w:szCs w:val="2"/>
        </w:rPr>
      </w:pPr>
      <w:r>
        <w:rPr>
          <w:sz w:val="2"/>
          <w:szCs w:val="2"/>
        </w:rPr>
        <w:t> </w:t>
      </w:r>
    </w:p>
    <w:p w:rsidR="00A84323" w:rsidRDefault="00A84323" w:rsidP="00A84323">
      <w:pPr>
        <w:pStyle w:val="NormalWeb"/>
        <w:keepNext/>
        <w:pageBreakBefore/>
        <w:spacing w:before="0" w:beforeAutospacing="0" w:after="0" w:afterAutospacing="0"/>
        <w:jc w:val="center"/>
        <w:rPr>
          <w:sz w:val="20"/>
          <w:szCs w:val="20"/>
        </w:rPr>
      </w:pPr>
      <w:r>
        <w:rPr>
          <w:b/>
          <w:bCs/>
          <w:sz w:val="20"/>
          <w:szCs w:val="20"/>
        </w:rPr>
        <w:lastRenderedPageBreak/>
        <w:t xml:space="preserve">PART III </w:t>
      </w:r>
    </w:p>
    <w:p w:rsidR="00A84323" w:rsidRDefault="00A84323" w:rsidP="004F2151">
      <w:pPr>
        <w:pStyle w:val="NormalWeb"/>
        <w:keepNext/>
        <w:spacing w:before="180" w:beforeAutospacing="0" w:after="0" w:afterAutospacing="0"/>
        <w:rPr>
          <w:sz w:val="20"/>
          <w:szCs w:val="20"/>
        </w:rPr>
      </w:pPr>
      <w:r>
        <w:rPr>
          <w:b/>
          <w:bCs/>
          <w:sz w:val="20"/>
          <w:szCs w:val="20"/>
        </w:rPr>
        <w:t>ITEM 10.</w:t>
      </w:r>
      <w:r>
        <w:rPr>
          <w:bCs/>
          <w:sz w:val="20"/>
          <w:szCs w:val="20"/>
        </w:rPr>
        <w:tab/>
      </w:r>
      <w:bookmarkStart w:id="16" w:name="DirectorsExecutivesOfficersandCorpGov"/>
      <w:r>
        <w:rPr>
          <w:b/>
          <w:bCs/>
          <w:sz w:val="20"/>
          <w:szCs w:val="20"/>
        </w:rPr>
        <w:t>DIRECTORS, EXECUTIVE OFFICERS AND CORPORATE GOVERNANCE</w:t>
      </w:r>
      <w:bookmarkEnd w:id="16"/>
      <w:r>
        <w:rPr>
          <w:b/>
          <w:bCs/>
          <w:sz w:val="20"/>
          <w:szCs w:val="20"/>
        </w:rPr>
        <w:t xml:space="preserve"> </w:t>
      </w:r>
    </w:p>
    <w:p w:rsidR="00A84323" w:rsidRDefault="00A84323" w:rsidP="00A84323">
      <w:pPr>
        <w:pStyle w:val="NormalWeb"/>
        <w:spacing w:before="90" w:beforeAutospacing="0" w:after="0" w:afterAutospacing="0"/>
        <w:rPr>
          <w:sz w:val="20"/>
          <w:szCs w:val="20"/>
        </w:rPr>
      </w:pPr>
      <w:r>
        <w:rPr>
          <w:sz w:val="20"/>
          <w:szCs w:val="20"/>
        </w:rPr>
        <w:t xml:space="preserve">The information regarding our directors and nominees for director required by Item 401 of Regulation S-K will be presented under the heading “PROPOSAL I: ELECTION OF DIRECTORS” in our Proxy Statement prepared for the solicitation of proxies in connection with our annual Meeting of Stockholders to be held </w:t>
      </w:r>
      <w:r w:rsidR="007D6EE9">
        <w:rPr>
          <w:sz w:val="20"/>
          <w:szCs w:val="20"/>
        </w:rPr>
        <w:t>April 27</w:t>
      </w:r>
      <w:r w:rsidR="009015D6">
        <w:rPr>
          <w:sz w:val="20"/>
          <w:szCs w:val="20"/>
        </w:rPr>
        <w:t>, 201</w:t>
      </w:r>
      <w:r w:rsidR="007D6EE9">
        <w:rPr>
          <w:sz w:val="20"/>
          <w:szCs w:val="20"/>
        </w:rPr>
        <w:t>8</w:t>
      </w:r>
      <w:r>
        <w:rPr>
          <w:sz w:val="20"/>
          <w:szCs w:val="20"/>
        </w:rPr>
        <w:t xml:space="preserve"> (“Proxy Statement”), which information is incorporated by reference herein.</w:t>
      </w:r>
    </w:p>
    <w:p w:rsidR="00A84323" w:rsidRDefault="00A84323" w:rsidP="00A84323">
      <w:pPr>
        <w:pStyle w:val="NormalWeb"/>
        <w:spacing w:before="180" w:beforeAutospacing="0" w:after="0" w:afterAutospacing="0"/>
        <w:rPr>
          <w:sz w:val="20"/>
          <w:szCs w:val="20"/>
        </w:rPr>
      </w:pPr>
      <w:r>
        <w:rPr>
          <w:sz w:val="20"/>
          <w:szCs w:val="20"/>
        </w:rPr>
        <w:t xml:space="preserve">Information regarding our executive officers required by Item 401(b) of Regulation S-K is presented at the end of Part I herein and captioned “Executive Officers of the Registrant” as permitted by General Instruction G(3) to Form 10-K and Instruction 3 to Item 401(b) of Regulation S-K. </w:t>
      </w:r>
    </w:p>
    <w:p w:rsidR="00A84323" w:rsidRDefault="00A84323" w:rsidP="00A84323">
      <w:pPr>
        <w:pStyle w:val="NormalWeb"/>
        <w:spacing w:before="180" w:beforeAutospacing="0" w:after="0" w:afterAutospacing="0"/>
        <w:rPr>
          <w:sz w:val="20"/>
          <w:szCs w:val="20"/>
        </w:rPr>
      </w:pPr>
      <w:r>
        <w:rPr>
          <w:sz w:val="20"/>
          <w:szCs w:val="20"/>
        </w:rPr>
        <w:t xml:space="preserve">Information required by Item 405 of Regulation S-K will be included under the heading “Section 16(a) Beneficial Ownership Reporting Compliance” in our Proxy Statement, which information is incorporated by reference herein. </w:t>
      </w:r>
    </w:p>
    <w:p w:rsidR="00A84323" w:rsidRDefault="00A84323" w:rsidP="00A84323">
      <w:pPr>
        <w:pStyle w:val="NormalWeb"/>
        <w:spacing w:before="180" w:beforeAutospacing="0" w:after="0" w:afterAutospacing="0"/>
        <w:rPr>
          <w:sz w:val="20"/>
          <w:szCs w:val="20"/>
        </w:rPr>
      </w:pPr>
      <w:r>
        <w:rPr>
          <w:sz w:val="20"/>
          <w:szCs w:val="20"/>
        </w:rPr>
        <w:t xml:space="preserve">Information required by paragraphs (c)(3), (d)(4) and (d)(5) of Item 407 of Regulation S-K will be included under the heading “QUESTIONS AND ANSWERS ABOUT THE ANNUAL MEETING AND VOTING” and “CORPORATE GOVERNANCE” in our Proxy Statement, which information is incorporated by reference herein. </w:t>
      </w:r>
    </w:p>
    <w:p w:rsidR="00A84323" w:rsidRDefault="00A84323" w:rsidP="00A84323">
      <w:pPr>
        <w:pStyle w:val="NormalWeb"/>
        <w:spacing w:before="180" w:beforeAutospacing="0" w:after="0" w:afterAutospacing="0"/>
        <w:rPr>
          <w:sz w:val="20"/>
          <w:szCs w:val="20"/>
        </w:rPr>
      </w:pPr>
      <w:r>
        <w:rPr>
          <w:sz w:val="20"/>
          <w:szCs w:val="20"/>
        </w:rPr>
        <w:t xml:space="preserve">We have adopted a Code of Ethics for Principal Executive and Senior Financial Officers (“Code of Ethics for Senior Officers”) that applies to our Chief Executive Officer, Chief Financial Officer, Chief Accounting Officer, and Controller, or persons performing similar functions. The Code of Ethics for Senior Officers, together with our Corporate Governance Guidelines, the charters for each of our board committees, and our Code of Ethics applicable to all employees are available on our Internet website at </w:t>
      </w:r>
      <w:r>
        <w:rPr>
          <w:i/>
          <w:iCs/>
          <w:sz w:val="20"/>
          <w:szCs w:val="20"/>
          <w:u w:val="single"/>
        </w:rPr>
        <w:t>www.mrcglobal.com</w:t>
      </w:r>
      <w:r>
        <w:rPr>
          <w:sz w:val="20"/>
          <w:szCs w:val="20"/>
        </w:rPr>
        <w:t>. We will provide, free of charge, a copy of our Code of Ethics or any of our other corporate documents listed above upon written reques</w:t>
      </w:r>
      <w:r w:rsidR="003C2B9A">
        <w:rPr>
          <w:sz w:val="20"/>
          <w:szCs w:val="20"/>
        </w:rPr>
        <w:t xml:space="preserve">t to our Corporate Secretary </w:t>
      </w:r>
      <w:r w:rsidR="003C2B9A">
        <w:rPr>
          <w:sz w:val="20"/>
        </w:rPr>
        <w:t>at 1301 McKinney Street, Suite 2300, Houston, Texas, 77010</w:t>
      </w:r>
      <w:r>
        <w:rPr>
          <w:sz w:val="20"/>
          <w:szCs w:val="20"/>
        </w:rPr>
        <w:t xml:space="preserve">. We intend to disclose any amendments to or waivers of the Code of Ethics for Senior Officers on behalf of our Chief Executive Officer, Chief Financial Officer, Chief Accounting Officer, and Controller, and persons performing similar functions on our Internet website at </w:t>
      </w:r>
      <w:r>
        <w:rPr>
          <w:i/>
          <w:iCs/>
          <w:sz w:val="20"/>
          <w:szCs w:val="20"/>
          <w:u w:val="single"/>
        </w:rPr>
        <w:t>www.mrcglobal.com</w:t>
      </w:r>
      <w:r>
        <w:rPr>
          <w:sz w:val="20"/>
          <w:szCs w:val="20"/>
        </w:rPr>
        <w:t xml:space="preserve"> under the Investor Relations page, promptly following the date of any such amendment or waiver. </w:t>
      </w:r>
    </w:p>
    <w:p w:rsidR="00A84323" w:rsidRDefault="00A84323" w:rsidP="00A84323">
      <w:pPr>
        <w:pStyle w:val="NormalWeb"/>
        <w:keepNext/>
        <w:spacing w:before="270" w:beforeAutospacing="0" w:after="0" w:afterAutospacing="0"/>
        <w:ind w:left="1224" w:hanging="1224"/>
        <w:rPr>
          <w:sz w:val="20"/>
          <w:szCs w:val="20"/>
        </w:rPr>
      </w:pPr>
      <w:r>
        <w:rPr>
          <w:b/>
          <w:bCs/>
          <w:sz w:val="20"/>
          <w:szCs w:val="20"/>
        </w:rPr>
        <w:t>ITEM  11.</w:t>
      </w:r>
      <w:r>
        <w:rPr>
          <w:bCs/>
          <w:sz w:val="20"/>
          <w:szCs w:val="20"/>
        </w:rPr>
        <w:tab/>
      </w:r>
      <w:bookmarkStart w:id="17" w:name="ExecutiveCompensation"/>
      <w:r>
        <w:rPr>
          <w:b/>
          <w:bCs/>
          <w:sz w:val="20"/>
          <w:szCs w:val="20"/>
        </w:rPr>
        <w:t xml:space="preserve">EXECUTIVE COMPENSATION </w:t>
      </w:r>
      <w:bookmarkEnd w:id="17"/>
    </w:p>
    <w:p w:rsidR="00955B23" w:rsidRPr="0010232C" w:rsidRDefault="00A84323" w:rsidP="0010232C">
      <w:pPr>
        <w:pStyle w:val="NormalWeb"/>
        <w:spacing w:before="90" w:beforeAutospacing="0" w:after="0" w:afterAutospacing="0"/>
        <w:rPr>
          <w:sz w:val="20"/>
          <w:szCs w:val="20"/>
        </w:rPr>
      </w:pPr>
      <w:r>
        <w:rPr>
          <w:sz w:val="20"/>
          <w:szCs w:val="20"/>
        </w:rPr>
        <w:t>The information required by Item 402 and paragraphs (e)(4) and (e)(5) of Item 407 of Regulations S-K regarding executive compensation will be presented under the headings “C</w:t>
      </w:r>
      <w:r w:rsidR="00AA6222">
        <w:rPr>
          <w:sz w:val="20"/>
          <w:szCs w:val="20"/>
        </w:rPr>
        <w:t>ompensation</w:t>
      </w:r>
      <w:r>
        <w:rPr>
          <w:sz w:val="20"/>
          <w:szCs w:val="20"/>
        </w:rPr>
        <w:t xml:space="preserve"> D</w:t>
      </w:r>
      <w:r w:rsidR="00AA6222">
        <w:rPr>
          <w:sz w:val="20"/>
          <w:szCs w:val="20"/>
        </w:rPr>
        <w:t>iscussion and</w:t>
      </w:r>
      <w:r>
        <w:rPr>
          <w:sz w:val="20"/>
          <w:szCs w:val="20"/>
        </w:rPr>
        <w:t xml:space="preserve"> A</w:t>
      </w:r>
      <w:r w:rsidR="00AA6222">
        <w:rPr>
          <w:sz w:val="20"/>
          <w:szCs w:val="20"/>
        </w:rPr>
        <w:t>nalysis</w:t>
      </w:r>
      <w:r>
        <w:rPr>
          <w:sz w:val="20"/>
          <w:szCs w:val="20"/>
        </w:rPr>
        <w:t>,” “Employment and Other Agreements,” “Sum</w:t>
      </w:r>
      <w:r w:rsidR="00EC7A40">
        <w:rPr>
          <w:sz w:val="20"/>
          <w:szCs w:val="20"/>
        </w:rPr>
        <w:t>mary Compensation Table for 201</w:t>
      </w:r>
      <w:r w:rsidR="00E94239">
        <w:rPr>
          <w:sz w:val="20"/>
          <w:szCs w:val="20"/>
        </w:rPr>
        <w:t>7</w:t>
      </w:r>
      <w:r>
        <w:rPr>
          <w:sz w:val="20"/>
          <w:szCs w:val="20"/>
        </w:rPr>
        <w:t>,” “Grants of Plan-</w:t>
      </w:r>
      <w:r w:rsidR="00EC7A40">
        <w:rPr>
          <w:sz w:val="20"/>
          <w:szCs w:val="20"/>
        </w:rPr>
        <w:t>Based Awards in Fiscal Year 201</w:t>
      </w:r>
      <w:r w:rsidR="00E94239">
        <w:rPr>
          <w:sz w:val="20"/>
          <w:szCs w:val="20"/>
        </w:rPr>
        <w:t>7</w:t>
      </w:r>
      <w:r>
        <w:rPr>
          <w:sz w:val="20"/>
          <w:szCs w:val="20"/>
        </w:rPr>
        <w:t>,” “O</w:t>
      </w:r>
      <w:r w:rsidR="00EC7A40">
        <w:rPr>
          <w:sz w:val="20"/>
          <w:szCs w:val="20"/>
        </w:rPr>
        <w:t>utstanding Equity Awards at 201</w:t>
      </w:r>
      <w:r w:rsidR="00E94239">
        <w:rPr>
          <w:sz w:val="20"/>
          <w:szCs w:val="20"/>
        </w:rPr>
        <w:t>7</w:t>
      </w:r>
      <w:r>
        <w:rPr>
          <w:sz w:val="20"/>
          <w:szCs w:val="20"/>
        </w:rPr>
        <w:t xml:space="preserve"> Fiscal Year-End,” “Option Exerci</w:t>
      </w:r>
      <w:r w:rsidR="00EC7A40">
        <w:rPr>
          <w:sz w:val="20"/>
          <w:szCs w:val="20"/>
        </w:rPr>
        <w:t>ses and Stock Vested During 201</w:t>
      </w:r>
      <w:r w:rsidR="00E94239">
        <w:rPr>
          <w:sz w:val="20"/>
          <w:szCs w:val="20"/>
        </w:rPr>
        <w:t>7</w:t>
      </w:r>
      <w:r>
        <w:rPr>
          <w:sz w:val="20"/>
          <w:szCs w:val="20"/>
        </w:rPr>
        <w:t xml:space="preserve">,” “Potential Payments upon Termination or Change in Control,” “Non-Employee Director Compensation,” “Compensation Committee Report,” and “Compensation Committee Interlocks and Insider Participation” in our Proxy Statement, which information is incorporated by reference herein. Notwithstanding the foregoing, the information provided under the heading “Compensation Committee Report” in our Proxy Statement is furnished and shall not be deemed to be filed for purposes of Section 18 of the Exchange Act is not subject to the liabilities of that section and is not deemed incorporated by reference in any filing under the Securities Act. </w:t>
      </w:r>
    </w:p>
    <w:p w:rsidR="00BF0F47" w:rsidRDefault="00BF0F47" w:rsidP="00BF0F47">
      <w:pPr>
        <w:pStyle w:val="NormalWeb"/>
        <w:keepNext/>
        <w:pageBreakBefore/>
        <w:spacing w:before="0" w:beforeAutospacing="0" w:after="0" w:afterAutospacing="0"/>
        <w:ind w:left="1224" w:hanging="1224"/>
      </w:pPr>
      <w:r>
        <w:rPr>
          <w:b/>
          <w:bCs/>
          <w:sz w:val="20"/>
          <w:szCs w:val="20"/>
        </w:rPr>
        <w:lastRenderedPageBreak/>
        <w:t xml:space="preserve">ITEM 12. </w:t>
      </w:r>
      <w:r>
        <w:rPr>
          <w:bCs/>
          <w:sz w:val="20"/>
          <w:szCs w:val="20"/>
        </w:rPr>
        <w:tab/>
      </w:r>
      <w:r>
        <w:rPr>
          <w:b/>
          <w:bCs/>
          <w:sz w:val="20"/>
          <w:szCs w:val="20"/>
        </w:rPr>
        <w:t>SECURITY OW</w:t>
      </w:r>
      <w:bookmarkStart w:id="18" w:name="SecurityOwnership"/>
      <w:bookmarkEnd w:id="18"/>
      <w:r>
        <w:rPr>
          <w:b/>
          <w:bCs/>
          <w:sz w:val="20"/>
          <w:szCs w:val="20"/>
        </w:rPr>
        <w:t xml:space="preserve">NERSHIP OF CERTAIN BENEFICIAL OWNERS AND MANAGEMENT AND RELATED STOCKHOLDER MATTERS </w:t>
      </w:r>
    </w:p>
    <w:p w:rsidR="00D651E5" w:rsidRDefault="00D651E5" w:rsidP="00D651E5">
      <w:pPr>
        <w:pStyle w:val="NormalWeb"/>
        <w:spacing w:before="90" w:beforeAutospacing="0" w:after="0" w:afterAutospacing="0"/>
      </w:pPr>
      <w:r>
        <w:rPr>
          <w:sz w:val="20"/>
          <w:szCs w:val="20"/>
        </w:rPr>
        <w:t>The information regarding the security ownership of certain beneficial owners and management req</w:t>
      </w:r>
      <w:r w:rsidR="00C66241">
        <w:rPr>
          <w:sz w:val="20"/>
          <w:szCs w:val="20"/>
        </w:rPr>
        <w:t xml:space="preserve">uired by Item 403 of Regulation  </w:t>
      </w:r>
      <w:r>
        <w:rPr>
          <w:sz w:val="20"/>
          <w:szCs w:val="20"/>
        </w:rPr>
        <w:t>S-</w:t>
      </w:r>
      <w:r w:rsidR="00C66241">
        <w:rPr>
          <w:sz w:val="20"/>
          <w:szCs w:val="20"/>
        </w:rPr>
        <w:t>K</w:t>
      </w:r>
      <w:r>
        <w:rPr>
          <w:sz w:val="20"/>
          <w:szCs w:val="20"/>
        </w:rPr>
        <w:t xml:space="preserve"> will be presented under the</w:t>
      </w:r>
      <w:r w:rsidR="006F05BB">
        <w:rPr>
          <w:sz w:val="20"/>
          <w:szCs w:val="20"/>
        </w:rPr>
        <w:t xml:space="preserve"> heading “Security Ownership of Officers and Directors</w:t>
      </w:r>
      <w:r w:rsidR="006A45C0">
        <w:rPr>
          <w:sz w:val="20"/>
          <w:szCs w:val="20"/>
        </w:rPr>
        <w:t>”</w:t>
      </w:r>
      <w:r w:rsidR="006F05BB">
        <w:rPr>
          <w:sz w:val="20"/>
          <w:szCs w:val="20"/>
        </w:rPr>
        <w:t xml:space="preserve"> and </w:t>
      </w:r>
      <w:r w:rsidR="006A45C0">
        <w:rPr>
          <w:sz w:val="20"/>
          <w:szCs w:val="20"/>
        </w:rPr>
        <w:t>“</w:t>
      </w:r>
      <w:r w:rsidR="006F05BB">
        <w:rPr>
          <w:sz w:val="20"/>
          <w:szCs w:val="20"/>
        </w:rPr>
        <w:t>Stock</w:t>
      </w:r>
      <w:r w:rsidR="006A45C0">
        <w:rPr>
          <w:sz w:val="20"/>
          <w:szCs w:val="20"/>
        </w:rPr>
        <w:t xml:space="preserve"> Ownership of</w:t>
      </w:r>
      <w:r w:rsidR="006F05BB">
        <w:rPr>
          <w:sz w:val="20"/>
          <w:szCs w:val="20"/>
        </w:rPr>
        <w:t xml:space="preserve"> </w:t>
      </w:r>
      <w:r>
        <w:rPr>
          <w:sz w:val="20"/>
          <w:szCs w:val="20"/>
        </w:rPr>
        <w:t xml:space="preserve">Certain Beneficial Owners” in our Proxy Statement, which information is incorporated by reference herein. </w:t>
      </w:r>
    </w:p>
    <w:p w:rsidR="00D651E5" w:rsidRDefault="00D651E5" w:rsidP="00D651E5">
      <w:pPr>
        <w:pStyle w:val="NormalWeb"/>
        <w:spacing w:before="180" w:beforeAutospacing="0" w:after="0" w:afterAutospacing="0"/>
        <w:rPr>
          <w:sz w:val="20"/>
          <w:szCs w:val="20"/>
        </w:rPr>
      </w:pPr>
      <w:r>
        <w:rPr>
          <w:sz w:val="20"/>
          <w:szCs w:val="20"/>
        </w:rPr>
        <w:t>The following table summarizes info</w:t>
      </w:r>
      <w:r w:rsidR="009E0326">
        <w:rPr>
          <w:sz w:val="20"/>
          <w:szCs w:val="20"/>
        </w:rPr>
        <w:t>rmation, as of</w:t>
      </w:r>
      <w:r w:rsidR="00EC7A40">
        <w:rPr>
          <w:sz w:val="20"/>
          <w:szCs w:val="20"/>
        </w:rPr>
        <w:t xml:space="preserve"> </w:t>
      </w:r>
      <w:r w:rsidR="009409FB" w:rsidRPr="00834271">
        <w:rPr>
          <w:sz w:val="20"/>
          <w:szCs w:val="20"/>
        </w:rPr>
        <w:t>December 31, 2017</w:t>
      </w:r>
      <w:r>
        <w:rPr>
          <w:sz w:val="20"/>
          <w:szCs w:val="20"/>
        </w:rPr>
        <w:t>, relating to our equity compensation plans pursuant to which grants of options, restricted stock, or certain other rights to acquire our shares may be granted from time to time.</w:t>
      </w:r>
    </w:p>
    <w:tbl>
      <w:tblPr>
        <w:tblW w:w="5000" w:type="pct"/>
        <w:jc w:val="center"/>
        <w:tblCellMar>
          <w:left w:w="0" w:type="dxa"/>
          <w:right w:w="0" w:type="dxa"/>
        </w:tblCellMar>
        <w:tblLook w:val="0000" w:firstRow="0" w:lastRow="0" w:firstColumn="0" w:lastColumn="0" w:noHBand="0" w:noVBand="0"/>
      </w:tblPr>
      <w:tblGrid>
        <w:gridCol w:w="5401"/>
        <w:gridCol w:w="1868"/>
        <w:gridCol w:w="1663"/>
        <w:gridCol w:w="1868"/>
      </w:tblGrid>
      <w:tr w:rsidR="00E9452A" w:rsidRPr="00BF0F47" w:rsidTr="00E9452A">
        <w:trPr>
          <w:trHeight w:hRule="exact" w:val="20"/>
          <w:tblHeader/>
          <w:jc w:val="center"/>
        </w:trPr>
        <w:tc>
          <w:tcPr>
            <w:tcW w:w="2500" w:type="pct"/>
            <w:tcBorders>
              <w:top w:val="nil"/>
              <w:left w:val="nil"/>
              <w:bottom w:val="nil"/>
              <w:right w:val="nil"/>
            </w:tcBorders>
            <w:vAlign w:val="center"/>
          </w:tcPr>
          <w:p w:rsidR="00E9452A" w:rsidRPr="00BF0F47" w:rsidRDefault="00E9452A" w:rsidP="00E9452A">
            <w:pPr>
              <w:rPr>
                <w:sz w:val="20"/>
              </w:rPr>
            </w:pPr>
          </w:p>
        </w:tc>
        <w:tc>
          <w:tcPr>
            <w:tcW w:w="865" w:type="pct"/>
            <w:tcBorders>
              <w:top w:val="nil"/>
              <w:left w:val="nil"/>
              <w:bottom w:val="nil"/>
              <w:right w:val="nil"/>
            </w:tcBorders>
            <w:vAlign w:val="center"/>
          </w:tcPr>
          <w:p w:rsidR="00E9452A" w:rsidRPr="00BF0F47" w:rsidRDefault="00E9452A" w:rsidP="00E9452A">
            <w:pPr>
              <w:rPr>
                <w:sz w:val="20"/>
              </w:rPr>
            </w:pPr>
          </w:p>
        </w:tc>
        <w:tc>
          <w:tcPr>
            <w:tcW w:w="770" w:type="pct"/>
            <w:tcBorders>
              <w:top w:val="nil"/>
              <w:left w:val="nil"/>
              <w:bottom w:val="nil"/>
              <w:right w:val="nil"/>
            </w:tcBorders>
            <w:vAlign w:val="center"/>
          </w:tcPr>
          <w:p w:rsidR="00E9452A" w:rsidRPr="00BF0F47" w:rsidRDefault="00E9452A" w:rsidP="00E9452A">
            <w:pPr>
              <w:rPr>
                <w:sz w:val="20"/>
              </w:rPr>
            </w:pPr>
          </w:p>
        </w:tc>
        <w:tc>
          <w:tcPr>
            <w:tcW w:w="865" w:type="pct"/>
            <w:tcBorders>
              <w:top w:val="nil"/>
              <w:left w:val="nil"/>
              <w:bottom w:val="nil"/>
              <w:right w:val="nil"/>
            </w:tcBorders>
            <w:vAlign w:val="center"/>
          </w:tcPr>
          <w:p w:rsidR="00E9452A" w:rsidRPr="00BF0F47" w:rsidRDefault="00E9452A" w:rsidP="00E9452A">
            <w:pPr>
              <w:rPr>
                <w:sz w:val="20"/>
              </w:rPr>
            </w:pPr>
          </w:p>
        </w:tc>
      </w:tr>
      <w:tr w:rsidR="00E9452A" w:rsidRPr="00BF0F47" w:rsidTr="00E9452A">
        <w:trPr>
          <w:tblHeader/>
          <w:jc w:val="center"/>
        </w:trPr>
        <w:tc>
          <w:tcPr>
            <w:tcW w:w="2500" w:type="pct"/>
            <w:vAlign w:val="center"/>
          </w:tcPr>
          <w:p w:rsidR="00E9452A" w:rsidRPr="00BF0F47" w:rsidRDefault="00E9452A" w:rsidP="00E9452A">
            <w:pPr>
              <w:rPr>
                <w:sz w:val="20"/>
              </w:rPr>
            </w:pPr>
          </w:p>
        </w:tc>
        <w:tc>
          <w:tcPr>
            <w:tcW w:w="865" w:type="pct"/>
            <w:vAlign w:val="center"/>
          </w:tcPr>
          <w:p w:rsidR="00E9452A" w:rsidRPr="00BF0F47" w:rsidRDefault="00E9452A" w:rsidP="00E9452A">
            <w:pPr>
              <w:rPr>
                <w:sz w:val="20"/>
              </w:rPr>
            </w:pPr>
          </w:p>
        </w:tc>
        <w:tc>
          <w:tcPr>
            <w:tcW w:w="770" w:type="pct"/>
            <w:vAlign w:val="center"/>
          </w:tcPr>
          <w:p w:rsidR="00E9452A" w:rsidRPr="00BF0F47" w:rsidRDefault="00E9452A" w:rsidP="00E9452A">
            <w:pPr>
              <w:rPr>
                <w:sz w:val="20"/>
              </w:rPr>
            </w:pPr>
          </w:p>
        </w:tc>
        <w:tc>
          <w:tcPr>
            <w:tcW w:w="865" w:type="pct"/>
            <w:vAlign w:val="center"/>
          </w:tcPr>
          <w:p w:rsidR="00E9452A" w:rsidRPr="00BF0F47" w:rsidRDefault="00E9452A" w:rsidP="00E9452A">
            <w:pPr>
              <w:rPr>
                <w:sz w:val="20"/>
              </w:rPr>
            </w:pPr>
          </w:p>
        </w:tc>
      </w:tr>
      <w:tr w:rsidR="00E9452A" w:rsidRPr="004A2691" w:rsidTr="00E9452A">
        <w:trPr>
          <w:cantSplit/>
          <w:tblHeader/>
          <w:jc w:val="center"/>
        </w:trPr>
        <w:tc>
          <w:tcPr>
            <w:tcW w:w="2500" w:type="pct"/>
            <w:tcMar>
              <w:top w:w="0" w:type="dxa"/>
              <w:left w:w="144" w:type="dxa"/>
              <w:bottom w:w="0" w:type="dxa"/>
              <w:right w:w="0" w:type="dxa"/>
            </w:tcMar>
            <w:vAlign w:val="bottom"/>
          </w:tcPr>
          <w:p w:rsidR="00E9452A" w:rsidRPr="004A2691" w:rsidRDefault="00E9452A" w:rsidP="00E9452A">
            <w:pPr>
              <w:pStyle w:val="la2"/>
              <w:keepNext/>
              <w:rPr>
                <w:sz w:val="20"/>
                <w:szCs w:val="20"/>
              </w:rPr>
            </w:pPr>
            <w:r w:rsidRPr="004A2691">
              <w:rPr>
                <w:sz w:val="20"/>
                <w:szCs w:val="20"/>
              </w:rPr>
              <w:t> </w:t>
            </w:r>
          </w:p>
        </w:tc>
        <w:tc>
          <w:tcPr>
            <w:tcW w:w="865" w:type="pct"/>
            <w:tcMar>
              <w:top w:w="0" w:type="dxa"/>
              <w:left w:w="144" w:type="dxa"/>
              <w:bottom w:w="0" w:type="dxa"/>
              <w:right w:w="0" w:type="dxa"/>
            </w:tcMar>
            <w:vAlign w:val="bottom"/>
          </w:tcPr>
          <w:p w:rsidR="00E9452A" w:rsidRPr="004A2691" w:rsidRDefault="00E9452A" w:rsidP="00E9452A">
            <w:pPr>
              <w:jc w:val="center"/>
              <w:rPr>
                <w:sz w:val="20"/>
              </w:rPr>
            </w:pPr>
            <w:r w:rsidRPr="004A2691">
              <w:rPr>
                <w:sz w:val="20"/>
              </w:rPr>
              <w:t>(a)</w:t>
            </w:r>
          </w:p>
        </w:tc>
        <w:tc>
          <w:tcPr>
            <w:tcW w:w="770" w:type="pct"/>
            <w:tcMar>
              <w:top w:w="0" w:type="dxa"/>
              <w:left w:w="144" w:type="dxa"/>
              <w:bottom w:w="0" w:type="dxa"/>
              <w:right w:w="0" w:type="dxa"/>
            </w:tcMar>
            <w:vAlign w:val="bottom"/>
          </w:tcPr>
          <w:p w:rsidR="00E9452A" w:rsidRPr="004A2691" w:rsidRDefault="00E9452A" w:rsidP="00E9452A">
            <w:pPr>
              <w:jc w:val="center"/>
              <w:rPr>
                <w:sz w:val="20"/>
              </w:rPr>
            </w:pPr>
            <w:r w:rsidRPr="004A2691">
              <w:rPr>
                <w:sz w:val="20"/>
              </w:rPr>
              <w:t>(b)</w:t>
            </w:r>
          </w:p>
        </w:tc>
        <w:tc>
          <w:tcPr>
            <w:tcW w:w="865" w:type="pct"/>
            <w:tcMar>
              <w:top w:w="0" w:type="dxa"/>
              <w:left w:w="144" w:type="dxa"/>
              <w:bottom w:w="0" w:type="dxa"/>
              <w:right w:w="0" w:type="dxa"/>
            </w:tcMar>
            <w:vAlign w:val="bottom"/>
          </w:tcPr>
          <w:p w:rsidR="00E9452A" w:rsidRPr="004A2691" w:rsidRDefault="00E9452A" w:rsidP="00E9452A">
            <w:pPr>
              <w:jc w:val="center"/>
              <w:rPr>
                <w:sz w:val="20"/>
              </w:rPr>
            </w:pPr>
            <w:r w:rsidRPr="004A2691">
              <w:rPr>
                <w:sz w:val="20"/>
              </w:rPr>
              <w:t>(c)</w:t>
            </w:r>
          </w:p>
        </w:tc>
      </w:tr>
      <w:tr w:rsidR="00E9452A" w:rsidRPr="004A2691" w:rsidTr="00E9452A">
        <w:trPr>
          <w:cantSplit/>
          <w:tblHeader/>
          <w:jc w:val="center"/>
        </w:trPr>
        <w:tc>
          <w:tcPr>
            <w:tcW w:w="2500" w:type="pct"/>
            <w:noWrap/>
            <w:vAlign w:val="bottom"/>
          </w:tcPr>
          <w:p w:rsidR="00E9452A" w:rsidRPr="004A2691" w:rsidRDefault="00E9452A" w:rsidP="00E9452A">
            <w:pPr>
              <w:pStyle w:val="NormalWeb"/>
              <w:keepNext/>
              <w:spacing w:before="0" w:beforeAutospacing="0" w:after="0" w:afterAutospacing="0"/>
              <w:rPr>
                <w:sz w:val="20"/>
                <w:szCs w:val="20"/>
              </w:rPr>
            </w:pPr>
            <w:r w:rsidRPr="004A2691">
              <w:rPr>
                <w:sz w:val="20"/>
                <w:szCs w:val="20"/>
              </w:rPr>
              <w:t>Plan Category</w:t>
            </w:r>
          </w:p>
          <w:p w:rsidR="00E9452A" w:rsidRPr="004A2691" w:rsidRDefault="00E9452A" w:rsidP="00E9452A">
            <w:pPr>
              <w:pStyle w:val="rrdsinglerule"/>
              <w:keepNext/>
              <w:rPr>
                <w:sz w:val="20"/>
                <w:szCs w:val="20"/>
              </w:rPr>
            </w:pPr>
            <w:r w:rsidRPr="004A2691">
              <w:rPr>
                <w:sz w:val="20"/>
                <w:szCs w:val="20"/>
              </w:rPr>
              <w:t> </w:t>
            </w:r>
          </w:p>
        </w:tc>
        <w:tc>
          <w:tcPr>
            <w:tcW w:w="865" w:type="pct"/>
            <w:tcMar>
              <w:top w:w="0" w:type="dxa"/>
              <w:left w:w="144" w:type="dxa"/>
              <w:bottom w:w="0" w:type="dxa"/>
              <w:right w:w="0" w:type="dxa"/>
            </w:tcMar>
            <w:vAlign w:val="bottom"/>
          </w:tcPr>
          <w:p w:rsidR="00E9452A" w:rsidRPr="00BF0F47" w:rsidRDefault="00E9452A" w:rsidP="00E9452A">
            <w:pPr>
              <w:jc w:val="center"/>
              <w:rPr>
                <w:sz w:val="18"/>
                <w:szCs w:val="18"/>
              </w:rPr>
            </w:pPr>
            <w:r w:rsidRPr="00BF0F47">
              <w:rPr>
                <w:sz w:val="18"/>
                <w:szCs w:val="18"/>
              </w:rPr>
              <w:t>Number of securities to</w:t>
            </w:r>
            <w:r w:rsidRPr="00BF0F47">
              <w:rPr>
                <w:sz w:val="18"/>
                <w:szCs w:val="18"/>
              </w:rPr>
              <w:br/>
              <w:t>be issued upon</w:t>
            </w:r>
            <w:r w:rsidRPr="00BF0F47">
              <w:rPr>
                <w:sz w:val="18"/>
                <w:szCs w:val="18"/>
              </w:rPr>
              <w:br/>
              <w:t>exercise of outstanding</w:t>
            </w:r>
            <w:r w:rsidRPr="00BF0F47">
              <w:rPr>
                <w:sz w:val="18"/>
                <w:szCs w:val="18"/>
              </w:rPr>
              <w:br/>
              <w:t>options, warrants and</w:t>
            </w:r>
            <w:r w:rsidRPr="00BF0F47">
              <w:rPr>
                <w:sz w:val="18"/>
                <w:szCs w:val="18"/>
              </w:rPr>
              <w:br/>
              <w:t xml:space="preserve">rights </w:t>
            </w:r>
          </w:p>
          <w:p w:rsidR="00E9452A" w:rsidRPr="004A2691" w:rsidRDefault="00E9452A" w:rsidP="00E9452A">
            <w:pPr>
              <w:pStyle w:val="rrdsinglerule"/>
              <w:rPr>
                <w:sz w:val="20"/>
                <w:szCs w:val="20"/>
              </w:rPr>
            </w:pPr>
            <w:r w:rsidRPr="004A2691">
              <w:rPr>
                <w:sz w:val="20"/>
                <w:szCs w:val="20"/>
              </w:rPr>
              <w:t> </w:t>
            </w:r>
          </w:p>
        </w:tc>
        <w:tc>
          <w:tcPr>
            <w:tcW w:w="770" w:type="pct"/>
            <w:tcMar>
              <w:top w:w="0" w:type="dxa"/>
              <w:left w:w="144" w:type="dxa"/>
              <w:bottom w:w="0" w:type="dxa"/>
              <w:right w:w="0" w:type="dxa"/>
            </w:tcMar>
            <w:vAlign w:val="bottom"/>
          </w:tcPr>
          <w:p w:rsidR="00E9452A" w:rsidRPr="00BF0F47" w:rsidRDefault="00E9452A" w:rsidP="00E9452A">
            <w:pPr>
              <w:jc w:val="center"/>
              <w:rPr>
                <w:sz w:val="18"/>
                <w:szCs w:val="18"/>
              </w:rPr>
            </w:pPr>
            <w:r w:rsidRPr="00BF0F47">
              <w:rPr>
                <w:sz w:val="18"/>
                <w:szCs w:val="18"/>
              </w:rPr>
              <w:t>Weighted-average</w:t>
            </w:r>
            <w:r w:rsidRPr="00BF0F47">
              <w:rPr>
                <w:sz w:val="18"/>
                <w:szCs w:val="18"/>
              </w:rPr>
              <w:br/>
              <w:t>exercise price of</w:t>
            </w:r>
            <w:r w:rsidRPr="00BF0F47">
              <w:rPr>
                <w:sz w:val="18"/>
                <w:szCs w:val="18"/>
              </w:rPr>
              <w:br/>
              <w:t>outstanding options,</w:t>
            </w:r>
            <w:r w:rsidRPr="00BF0F47">
              <w:rPr>
                <w:sz w:val="18"/>
                <w:szCs w:val="18"/>
              </w:rPr>
              <w:br/>
              <w:t xml:space="preserve">warrants and rights </w:t>
            </w:r>
          </w:p>
          <w:p w:rsidR="00E9452A" w:rsidRPr="004A2691" w:rsidRDefault="00E9452A" w:rsidP="00E9452A">
            <w:pPr>
              <w:pStyle w:val="rrdsinglerule"/>
              <w:rPr>
                <w:sz w:val="20"/>
                <w:szCs w:val="20"/>
              </w:rPr>
            </w:pPr>
            <w:r w:rsidRPr="004A2691">
              <w:rPr>
                <w:sz w:val="20"/>
                <w:szCs w:val="20"/>
              </w:rPr>
              <w:t> </w:t>
            </w:r>
          </w:p>
        </w:tc>
        <w:tc>
          <w:tcPr>
            <w:tcW w:w="865" w:type="pct"/>
            <w:tcMar>
              <w:top w:w="0" w:type="dxa"/>
              <w:left w:w="144" w:type="dxa"/>
              <w:bottom w:w="0" w:type="dxa"/>
              <w:right w:w="0" w:type="dxa"/>
            </w:tcMar>
            <w:vAlign w:val="bottom"/>
          </w:tcPr>
          <w:p w:rsidR="00E9452A" w:rsidRPr="00BF0F47" w:rsidRDefault="00E9452A" w:rsidP="00E9452A">
            <w:pPr>
              <w:jc w:val="center"/>
              <w:rPr>
                <w:sz w:val="18"/>
                <w:szCs w:val="18"/>
              </w:rPr>
            </w:pPr>
            <w:r w:rsidRPr="00BF0F47">
              <w:rPr>
                <w:sz w:val="18"/>
                <w:szCs w:val="18"/>
              </w:rPr>
              <w:t>Number of securities</w:t>
            </w:r>
            <w:r w:rsidRPr="00BF0F47">
              <w:rPr>
                <w:sz w:val="18"/>
                <w:szCs w:val="18"/>
              </w:rPr>
              <w:br/>
              <w:t>remaining available for</w:t>
            </w:r>
            <w:r w:rsidRPr="00BF0F47">
              <w:rPr>
                <w:sz w:val="18"/>
                <w:szCs w:val="18"/>
              </w:rPr>
              <w:br/>
              <w:t>future issuance under</w:t>
            </w:r>
            <w:r w:rsidRPr="00BF0F47">
              <w:rPr>
                <w:sz w:val="18"/>
                <w:szCs w:val="18"/>
              </w:rPr>
              <w:br/>
              <w:t>equity compensation</w:t>
            </w:r>
            <w:r w:rsidRPr="00BF0F47">
              <w:rPr>
                <w:sz w:val="18"/>
                <w:szCs w:val="18"/>
              </w:rPr>
              <w:br/>
              <w:t>plans (excluding</w:t>
            </w:r>
            <w:r w:rsidRPr="00BF0F47">
              <w:rPr>
                <w:sz w:val="18"/>
                <w:szCs w:val="18"/>
              </w:rPr>
              <w:br/>
              <w:t>securities reflected in</w:t>
            </w:r>
            <w:r w:rsidRPr="00BF0F47">
              <w:rPr>
                <w:sz w:val="18"/>
                <w:szCs w:val="18"/>
              </w:rPr>
              <w:br/>
              <w:t xml:space="preserve">column (a)) </w:t>
            </w:r>
          </w:p>
          <w:p w:rsidR="00E9452A" w:rsidRPr="004A2691" w:rsidRDefault="00E9452A" w:rsidP="00E9452A">
            <w:pPr>
              <w:pStyle w:val="rrdsinglerule"/>
              <w:rPr>
                <w:sz w:val="20"/>
                <w:szCs w:val="20"/>
              </w:rPr>
            </w:pPr>
            <w:r w:rsidRPr="004A2691">
              <w:rPr>
                <w:sz w:val="20"/>
                <w:szCs w:val="20"/>
              </w:rPr>
              <w:t> </w:t>
            </w:r>
          </w:p>
        </w:tc>
      </w:tr>
      <w:tr w:rsidR="00E9452A" w:rsidRPr="004A2691" w:rsidTr="00E9452A">
        <w:trPr>
          <w:cantSplit/>
          <w:jc w:val="center"/>
        </w:trPr>
        <w:tc>
          <w:tcPr>
            <w:tcW w:w="2500" w:type="pct"/>
            <w:shd w:val="clear" w:color="auto" w:fill="CCEEFF"/>
          </w:tcPr>
          <w:p w:rsidR="00E9452A" w:rsidRPr="004A2691" w:rsidRDefault="00E9452A" w:rsidP="00E9452A">
            <w:pPr>
              <w:pStyle w:val="NormalWeb"/>
              <w:keepNext/>
              <w:ind w:left="240" w:hanging="240"/>
              <w:rPr>
                <w:sz w:val="20"/>
                <w:szCs w:val="20"/>
              </w:rPr>
            </w:pPr>
            <w:r w:rsidRPr="004A2691">
              <w:rPr>
                <w:sz w:val="20"/>
                <w:szCs w:val="20"/>
              </w:rPr>
              <w:t>Equity compensation plans approved by security holders:</w:t>
            </w:r>
          </w:p>
        </w:tc>
        <w:tc>
          <w:tcPr>
            <w:tcW w:w="865" w:type="pct"/>
            <w:shd w:val="clear" w:color="auto" w:fill="CCEEFF"/>
            <w:tcMar>
              <w:top w:w="0" w:type="dxa"/>
              <w:left w:w="144" w:type="dxa"/>
              <w:bottom w:w="0" w:type="dxa"/>
              <w:right w:w="0" w:type="dxa"/>
            </w:tcMar>
            <w:vAlign w:val="bottom"/>
          </w:tcPr>
          <w:p w:rsidR="00E9452A" w:rsidRPr="004A2691" w:rsidRDefault="00E9452A" w:rsidP="00E9452A">
            <w:pPr>
              <w:pStyle w:val="la2"/>
              <w:rPr>
                <w:sz w:val="20"/>
                <w:szCs w:val="20"/>
              </w:rPr>
            </w:pPr>
            <w:r w:rsidRPr="004A2691">
              <w:rPr>
                <w:sz w:val="20"/>
                <w:szCs w:val="20"/>
              </w:rPr>
              <w:t> </w:t>
            </w:r>
          </w:p>
        </w:tc>
        <w:tc>
          <w:tcPr>
            <w:tcW w:w="770" w:type="pct"/>
            <w:shd w:val="clear" w:color="auto" w:fill="CCEEFF"/>
            <w:tcMar>
              <w:top w:w="0" w:type="dxa"/>
              <w:left w:w="144" w:type="dxa"/>
              <w:bottom w:w="0" w:type="dxa"/>
              <w:right w:w="0" w:type="dxa"/>
            </w:tcMar>
            <w:vAlign w:val="bottom"/>
          </w:tcPr>
          <w:p w:rsidR="00E9452A" w:rsidRPr="004A2691" w:rsidRDefault="00E9452A" w:rsidP="00E9452A">
            <w:pPr>
              <w:pStyle w:val="la2"/>
              <w:rPr>
                <w:sz w:val="20"/>
                <w:szCs w:val="20"/>
              </w:rPr>
            </w:pPr>
            <w:r w:rsidRPr="004A2691">
              <w:rPr>
                <w:sz w:val="20"/>
                <w:szCs w:val="20"/>
              </w:rPr>
              <w:t> </w:t>
            </w:r>
          </w:p>
        </w:tc>
        <w:tc>
          <w:tcPr>
            <w:tcW w:w="865" w:type="pct"/>
            <w:shd w:val="clear" w:color="auto" w:fill="CCEEFF"/>
            <w:tcMar>
              <w:top w:w="0" w:type="dxa"/>
              <w:left w:w="144" w:type="dxa"/>
              <w:bottom w:w="0" w:type="dxa"/>
              <w:right w:w="0" w:type="dxa"/>
            </w:tcMar>
            <w:vAlign w:val="bottom"/>
          </w:tcPr>
          <w:p w:rsidR="00E9452A" w:rsidRPr="004A2691" w:rsidRDefault="00E9452A" w:rsidP="00E9452A">
            <w:pPr>
              <w:pStyle w:val="la2"/>
              <w:rPr>
                <w:sz w:val="20"/>
                <w:szCs w:val="20"/>
              </w:rPr>
            </w:pPr>
            <w:r w:rsidRPr="004A2691">
              <w:rPr>
                <w:sz w:val="20"/>
                <w:szCs w:val="20"/>
              </w:rPr>
              <w:t> </w:t>
            </w:r>
          </w:p>
        </w:tc>
      </w:tr>
      <w:tr w:rsidR="00E9452A" w:rsidRPr="004A2691" w:rsidTr="00E9452A">
        <w:trPr>
          <w:cantSplit/>
          <w:jc w:val="center"/>
        </w:trPr>
        <w:tc>
          <w:tcPr>
            <w:tcW w:w="2500" w:type="pct"/>
          </w:tcPr>
          <w:p w:rsidR="00E9452A" w:rsidRPr="004A2691" w:rsidRDefault="00E9452A" w:rsidP="00E9452A">
            <w:pPr>
              <w:pStyle w:val="NormalWeb"/>
              <w:keepNext/>
              <w:tabs>
                <w:tab w:val="right" w:leader="dot" w:pos="5823"/>
              </w:tabs>
              <w:rPr>
                <w:sz w:val="20"/>
                <w:szCs w:val="20"/>
              </w:rPr>
            </w:pPr>
            <w:r>
              <w:rPr>
                <w:sz w:val="20"/>
                <w:szCs w:val="20"/>
              </w:rPr>
              <w:t>Stock options,</w:t>
            </w:r>
            <w:r w:rsidRPr="004A2691">
              <w:rPr>
                <w:sz w:val="20"/>
                <w:szCs w:val="20"/>
              </w:rPr>
              <w:t xml:space="preserve"> restricted stock</w:t>
            </w:r>
            <w:r w:rsidR="00D12DEC">
              <w:rPr>
                <w:sz w:val="20"/>
                <w:szCs w:val="20"/>
              </w:rPr>
              <w:t xml:space="preserve"> awards, restricted stock unit awards</w:t>
            </w:r>
            <w:r>
              <w:rPr>
                <w:sz w:val="20"/>
                <w:szCs w:val="20"/>
              </w:rPr>
              <w:t>, and performance share unit awards</w:t>
            </w:r>
          </w:p>
        </w:tc>
        <w:tc>
          <w:tcPr>
            <w:tcW w:w="865" w:type="pct"/>
            <w:noWrap/>
            <w:tcMar>
              <w:top w:w="0" w:type="dxa"/>
              <w:left w:w="144" w:type="dxa"/>
              <w:bottom w:w="0" w:type="dxa"/>
              <w:right w:w="0" w:type="dxa"/>
            </w:tcMar>
            <w:vAlign w:val="bottom"/>
          </w:tcPr>
          <w:p w:rsidR="00E9452A" w:rsidRPr="004A2691" w:rsidRDefault="003F6A22" w:rsidP="003F6A22">
            <w:pPr>
              <w:pStyle w:val="NormalWeb"/>
              <w:tabs>
                <w:tab w:val="right" w:pos="1640"/>
                <w:tab w:val="decimal" w:pos="1680"/>
              </w:tabs>
              <w:spacing w:before="0" w:beforeAutospacing="0" w:after="15" w:afterAutospacing="0"/>
              <w:jc w:val="right"/>
              <w:rPr>
                <w:sz w:val="20"/>
                <w:szCs w:val="20"/>
              </w:rPr>
            </w:pPr>
            <w:r>
              <w:rPr>
                <w:sz w:val="20"/>
                <w:szCs w:val="20"/>
              </w:rPr>
              <w:t>5,956,003</w:t>
            </w:r>
          </w:p>
        </w:tc>
        <w:tc>
          <w:tcPr>
            <w:tcW w:w="770" w:type="pct"/>
            <w:noWrap/>
            <w:tcMar>
              <w:top w:w="0" w:type="dxa"/>
              <w:left w:w="144" w:type="dxa"/>
              <w:bottom w:w="0" w:type="dxa"/>
              <w:right w:w="0" w:type="dxa"/>
            </w:tcMar>
            <w:vAlign w:val="bottom"/>
          </w:tcPr>
          <w:p w:rsidR="00E9452A" w:rsidRPr="004A2691" w:rsidRDefault="00E9452A" w:rsidP="00E9452A">
            <w:pPr>
              <w:pStyle w:val="NormalWeb"/>
              <w:tabs>
                <w:tab w:val="right" w:pos="1440"/>
                <w:tab w:val="decimal" w:pos="1480"/>
              </w:tabs>
              <w:spacing w:before="0" w:beforeAutospacing="0" w:after="15" w:afterAutospacing="0"/>
              <w:ind w:left="687"/>
              <w:rPr>
                <w:sz w:val="20"/>
                <w:szCs w:val="20"/>
              </w:rPr>
            </w:pPr>
            <w:r>
              <w:rPr>
                <w:sz w:val="20"/>
                <w:szCs w:val="20"/>
              </w:rPr>
              <w:t>$21.96</w:t>
            </w:r>
            <w:r>
              <w:rPr>
                <w:sz w:val="20"/>
                <w:szCs w:val="20"/>
              </w:rPr>
              <w:tab/>
            </w:r>
          </w:p>
        </w:tc>
        <w:tc>
          <w:tcPr>
            <w:tcW w:w="865" w:type="pct"/>
            <w:noWrap/>
            <w:tcMar>
              <w:top w:w="0" w:type="dxa"/>
              <w:left w:w="144" w:type="dxa"/>
              <w:bottom w:w="0" w:type="dxa"/>
              <w:right w:w="0" w:type="dxa"/>
            </w:tcMar>
            <w:vAlign w:val="bottom"/>
          </w:tcPr>
          <w:p w:rsidR="00E9452A" w:rsidRPr="004A2691" w:rsidRDefault="00E9452A" w:rsidP="00E9452A">
            <w:pPr>
              <w:pStyle w:val="NormalWeb"/>
              <w:tabs>
                <w:tab w:val="right" w:pos="1640"/>
                <w:tab w:val="decimal" w:pos="1680"/>
              </w:tabs>
              <w:spacing w:before="0" w:beforeAutospacing="0" w:after="15" w:afterAutospacing="0"/>
              <w:ind w:left="904"/>
              <w:rPr>
                <w:sz w:val="20"/>
                <w:szCs w:val="20"/>
              </w:rPr>
            </w:pPr>
            <w:r>
              <w:rPr>
                <w:sz w:val="20"/>
                <w:szCs w:val="20"/>
              </w:rPr>
              <w:t>1,944,764</w:t>
            </w:r>
          </w:p>
        </w:tc>
      </w:tr>
      <w:tr w:rsidR="00E9452A" w:rsidRPr="004A2691" w:rsidTr="00E9452A">
        <w:trPr>
          <w:cantSplit/>
          <w:jc w:val="center"/>
        </w:trPr>
        <w:tc>
          <w:tcPr>
            <w:tcW w:w="2500" w:type="pct"/>
            <w:tcMar>
              <w:top w:w="0" w:type="dxa"/>
              <w:left w:w="144" w:type="dxa"/>
              <w:bottom w:w="0" w:type="dxa"/>
              <w:right w:w="0" w:type="dxa"/>
            </w:tcMar>
            <w:vAlign w:val="bottom"/>
          </w:tcPr>
          <w:p w:rsidR="00E9452A" w:rsidRPr="004A2691" w:rsidRDefault="00E9452A" w:rsidP="00E9452A">
            <w:pPr>
              <w:pStyle w:val="la2"/>
              <w:tabs>
                <w:tab w:val="right" w:leader="dot" w:pos="5823"/>
              </w:tabs>
              <w:rPr>
                <w:sz w:val="20"/>
                <w:szCs w:val="20"/>
              </w:rPr>
            </w:pPr>
            <w:r w:rsidRPr="004A2691">
              <w:rPr>
                <w:sz w:val="20"/>
                <w:szCs w:val="20"/>
              </w:rPr>
              <w:t> </w:t>
            </w:r>
          </w:p>
        </w:tc>
        <w:tc>
          <w:tcPr>
            <w:tcW w:w="865" w:type="pct"/>
            <w:tcMar>
              <w:top w:w="0" w:type="dxa"/>
              <w:left w:w="144" w:type="dxa"/>
              <w:bottom w:w="0" w:type="dxa"/>
              <w:right w:w="0" w:type="dxa"/>
            </w:tcMar>
            <w:vAlign w:val="bottom"/>
          </w:tcPr>
          <w:p w:rsidR="00E9452A" w:rsidRPr="004A2691" w:rsidRDefault="00E9452A" w:rsidP="00E9452A">
            <w:pPr>
              <w:pStyle w:val="rrddoublerule"/>
              <w:rPr>
                <w:sz w:val="20"/>
                <w:szCs w:val="20"/>
              </w:rPr>
            </w:pPr>
            <w:r w:rsidRPr="004A2691">
              <w:rPr>
                <w:sz w:val="20"/>
                <w:szCs w:val="20"/>
              </w:rPr>
              <w:t> </w:t>
            </w:r>
          </w:p>
        </w:tc>
        <w:tc>
          <w:tcPr>
            <w:tcW w:w="770" w:type="pct"/>
            <w:tcMar>
              <w:top w:w="0" w:type="dxa"/>
              <w:left w:w="144" w:type="dxa"/>
              <w:bottom w:w="0" w:type="dxa"/>
              <w:right w:w="0" w:type="dxa"/>
            </w:tcMar>
            <w:vAlign w:val="bottom"/>
          </w:tcPr>
          <w:p w:rsidR="00E9452A" w:rsidRPr="004A2691" w:rsidRDefault="00E9452A" w:rsidP="00E9452A">
            <w:pPr>
              <w:pStyle w:val="rrddoublerule"/>
              <w:rPr>
                <w:sz w:val="20"/>
                <w:szCs w:val="20"/>
              </w:rPr>
            </w:pPr>
            <w:r w:rsidRPr="004A2691">
              <w:rPr>
                <w:sz w:val="20"/>
                <w:szCs w:val="20"/>
              </w:rPr>
              <w:t> </w:t>
            </w:r>
          </w:p>
        </w:tc>
        <w:tc>
          <w:tcPr>
            <w:tcW w:w="865" w:type="pct"/>
            <w:tcMar>
              <w:top w:w="0" w:type="dxa"/>
              <w:left w:w="144" w:type="dxa"/>
              <w:bottom w:w="0" w:type="dxa"/>
              <w:right w:w="0" w:type="dxa"/>
            </w:tcMar>
            <w:vAlign w:val="bottom"/>
          </w:tcPr>
          <w:p w:rsidR="00E9452A" w:rsidRPr="004A2691" w:rsidRDefault="00E9452A" w:rsidP="00E9452A">
            <w:pPr>
              <w:pStyle w:val="rrddoublerule"/>
              <w:rPr>
                <w:sz w:val="20"/>
                <w:szCs w:val="20"/>
              </w:rPr>
            </w:pPr>
            <w:r w:rsidRPr="004A2691">
              <w:rPr>
                <w:sz w:val="20"/>
                <w:szCs w:val="20"/>
              </w:rPr>
              <w:t> </w:t>
            </w:r>
          </w:p>
        </w:tc>
      </w:tr>
      <w:tr w:rsidR="00E9452A" w:rsidRPr="004A2691" w:rsidTr="00E9452A">
        <w:trPr>
          <w:cantSplit/>
          <w:jc w:val="center"/>
        </w:trPr>
        <w:tc>
          <w:tcPr>
            <w:tcW w:w="2500" w:type="pct"/>
            <w:shd w:val="clear" w:color="auto" w:fill="CCEEFF"/>
          </w:tcPr>
          <w:p w:rsidR="00E9452A" w:rsidRPr="004A2691" w:rsidRDefault="00E9452A" w:rsidP="00E9452A">
            <w:pPr>
              <w:pStyle w:val="NormalWeb"/>
              <w:tabs>
                <w:tab w:val="right" w:leader="dot" w:pos="5823"/>
              </w:tabs>
              <w:ind w:left="240" w:hanging="240"/>
              <w:rPr>
                <w:sz w:val="20"/>
                <w:szCs w:val="20"/>
              </w:rPr>
            </w:pPr>
            <w:r w:rsidRPr="004A2691">
              <w:rPr>
                <w:sz w:val="20"/>
                <w:szCs w:val="20"/>
              </w:rPr>
              <w:t>Equity compensation plans not approved by security holders</w:t>
            </w:r>
          </w:p>
        </w:tc>
        <w:tc>
          <w:tcPr>
            <w:tcW w:w="865" w:type="pct"/>
            <w:shd w:val="clear" w:color="auto" w:fill="CCEEFF"/>
            <w:noWrap/>
            <w:tcMar>
              <w:top w:w="0" w:type="dxa"/>
              <w:left w:w="144" w:type="dxa"/>
              <w:bottom w:w="0" w:type="dxa"/>
              <w:right w:w="0" w:type="dxa"/>
            </w:tcMar>
            <w:vAlign w:val="bottom"/>
          </w:tcPr>
          <w:p w:rsidR="00E9452A" w:rsidRPr="004A2691" w:rsidRDefault="00E9452A" w:rsidP="00E9452A">
            <w:pPr>
              <w:pStyle w:val="NormalWeb"/>
              <w:tabs>
                <w:tab w:val="right" w:pos="1640"/>
                <w:tab w:val="decimal" w:pos="1680"/>
              </w:tabs>
              <w:spacing w:before="0" w:beforeAutospacing="0" w:after="15" w:afterAutospacing="0"/>
              <w:rPr>
                <w:sz w:val="20"/>
                <w:szCs w:val="20"/>
              </w:rPr>
            </w:pPr>
            <w:r w:rsidRPr="004A2691">
              <w:rPr>
                <w:sz w:val="20"/>
                <w:szCs w:val="20"/>
              </w:rPr>
              <w:tab/>
              <w:t>None</w:t>
            </w:r>
            <w:r w:rsidRPr="004A2691">
              <w:rPr>
                <w:sz w:val="20"/>
                <w:szCs w:val="20"/>
              </w:rPr>
              <w:tab/>
            </w:r>
          </w:p>
        </w:tc>
        <w:tc>
          <w:tcPr>
            <w:tcW w:w="770" w:type="pct"/>
            <w:shd w:val="clear" w:color="auto" w:fill="CCEEFF"/>
            <w:noWrap/>
            <w:tcMar>
              <w:top w:w="0" w:type="dxa"/>
              <w:left w:w="144" w:type="dxa"/>
              <w:bottom w:w="0" w:type="dxa"/>
              <w:right w:w="0" w:type="dxa"/>
            </w:tcMar>
            <w:vAlign w:val="bottom"/>
          </w:tcPr>
          <w:p w:rsidR="00E9452A" w:rsidRPr="004A2691" w:rsidRDefault="00E9452A" w:rsidP="00E9452A">
            <w:pPr>
              <w:pStyle w:val="NormalWeb"/>
              <w:tabs>
                <w:tab w:val="right" w:pos="1440"/>
                <w:tab w:val="decimal" w:pos="1480"/>
              </w:tabs>
              <w:spacing w:before="0" w:beforeAutospacing="0" w:after="15" w:afterAutospacing="0"/>
              <w:rPr>
                <w:sz w:val="20"/>
                <w:szCs w:val="20"/>
              </w:rPr>
            </w:pPr>
            <w:r w:rsidRPr="004A2691">
              <w:rPr>
                <w:sz w:val="20"/>
                <w:szCs w:val="20"/>
              </w:rPr>
              <w:tab/>
              <w:t>N/A</w:t>
            </w:r>
            <w:r w:rsidRPr="004A2691">
              <w:rPr>
                <w:sz w:val="20"/>
                <w:szCs w:val="20"/>
              </w:rPr>
              <w:tab/>
            </w:r>
          </w:p>
        </w:tc>
        <w:tc>
          <w:tcPr>
            <w:tcW w:w="865" w:type="pct"/>
            <w:shd w:val="clear" w:color="auto" w:fill="CCEEFF"/>
            <w:noWrap/>
            <w:tcMar>
              <w:top w:w="0" w:type="dxa"/>
              <w:left w:w="144" w:type="dxa"/>
              <w:bottom w:w="0" w:type="dxa"/>
              <w:right w:w="0" w:type="dxa"/>
            </w:tcMar>
            <w:vAlign w:val="bottom"/>
          </w:tcPr>
          <w:p w:rsidR="00E9452A" w:rsidRPr="004A2691" w:rsidRDefault="00E9452A" w:rsidP="00E9452A">
            <w:pPr>
              <w:pStyle w:val="NormalWeb"/>
              <w:tabs>
                <w:tab w:val="right" w:pos="1640"/>
                <w:tab w:val="decimal" w:pos="1680"/>
              </w:tabs>
              <w:spacing w:before="0" w:beforeAutospacing="0" w:after="15" w:afterAutospacing="0"/>
              <w:rPr>
                <w:sz w:val="20"/>
                <w:szCs w:val="20"/>
              </w:rPr>
            </w:pPr>
            <w:r w:rsidRPr="004A2691">
              <w:rPr>
                <w:sz w:val="20"/>
                <w:szCs w:val="20"/>
              </w:rPr>
              <w:tab/>
              <w:t>None</w:t>
            </w:r>
            <w:r w:rsidRPr="004A2691">
              <w:rPr>
                <w:sz w:val="20"/>
                <w:szCs w:val="20"/>
              </w:rPr>
              <w:tab/>
            </w:r>
          </w:p>
        </w:tc>
      </w:tr>
    </w:tbl>
    <w:p w:rsidR="00D15204" w:rsidRDefault="00D15204"/>
    <w:p w:rsidR="00D651E5" w:rsidRDefault="00D651E5" w:rsidP="00D651E5">
      <w:pPr>
        <w:pStyle w:val="NormalWeb"/>
        <w:keepNext/>
        <w:spacing w:before="270" w:beforeAutospacing="0" w:after="0" w:afterAutospacing="0"/>
        <w:ind w:left="1224" w:hanging="1224"/>
      </w:pPr>
      <w:r>
        <w:rPr>
          <w:b/>
          <w:bCs/>
          <w:sz w:val="20"/>
          <w:szCs w:val="20"/>
        </w:rPr>
        <w:t>ITEM 13.</w:t>
      </w:r>
      <w:r>
        <w:rPr>
          <w:bCs/>
          <w:sz w:val="20"/>
          <w:szCs w:val="20"/>
        </w:rPr>
        <w:tab/>
      </w:r>
      <w:bookmarkStart w:id="19" w:name="CertainRelationships"/>
      <w:r>
        <w:rPr>
          <w:b/>
          <w:bCs/>
          <w:sz w:val="20"/>
          <w:szCs w:val="20"/>
        </w:rPr>
        <w:t>CERTAIN RELATIONSHIPS AND RELATED TRANSACTIONS, AND DIRECTOR INDEPENDENCE</w:t>
      </w:r>
      <w:bookmarkEnd w:id="19"/>
      <w:r w:rsidR="00262BC0">
        <w:rPr>
          <w:b/>
          <w:bCs/>
          <w:sz w:val="20"/>
          <w:szCs w:val="20"/>
        </w:rPr>
        <w:t xml:space="preserve"> </w:t>
      </w:r>
    </w:p>
    <w:p w:rsidR="00A84323" w:rsidRDefault="00A84323" w:rsidP="00A84323">
      <w:pPr>
        <w:pStyle w:val="NormalWeb"/>
        <w:spacing w:before="90" w:beforeAutospacing="0" w:after="0" w:afterAutospacing="0"/>
        <w:rPr>
          <w:sz w:val="20"/>
          <w:szCs w:val="20"/>
        </w:rPr>
      </w:pPr>
      <w:r>
        <w:rPr>
          <w:sz w:val="20"/>
          <w:szCs w:val="20"/>
        </w:rPr>
        <w:t>The information regarding certain relationships and related transactions required by Item 404 and Item 407(a) of Regulation S-K will be presented under the headings “Certain Relationships and Related Transactions”, “Related Party Transaction Policy”, “</w:t>
      </w:r>
      <w:r w:rsidR="006A45C0">
        <w:rPr>
          <w:sz w:val="20"/>
          <w:szCs w:val="20"/>
        </w:rPr>
        <w:t>Corporate Governance</w:t>
      </w:r>
      <w:r>
        <w:rPr>
          <w:sz w:val="20"/>
          <w:szCs w:val="20"/>
        </w:rPr>
        <w:t>,” “B</w:t>
      </w:r>
      <w:r w:rsidR="00AA6222">
        <w:rPr>
          <w:sz w:val="20"/>
          <w:szCs w:val="20"/>
        </w:rPr>
        <w:t>oard and</w:t>
      </w:r>
      <w:r>
        <w:rPr>
          <w:sz w:val="20"/>
          <w:szCs w:val="20"/>
        </w:rPr>
        <w:t xml:space="preserve"> C</w:t>
      </w:r>
      <w:r w:rsidR="00AA6222">
        <w:rPr>
          <w:sz w:val="20"/>
          <w:szCs w:val="20"/>
        </w:rPr>
        <w:t>ommittees</w:t>
      </w:r>
      <w:r>
        <w:rPr>
          <w:sz w:val="20"/>
          <w:szCs w:val="20"/>
        </w:rPr>
        <w:t xml:space="preserve">,” “Board of Directors,” “Director Independence” and “Committees of the Board” in our Proxy Statement, which information is incorporated by reference herein. </w:t>
      </w:r>
    </w:p>
    <w:p w:rsidR="00D651E5" w:rsidRDefault="00D12DEC" w:rsidP="00D651E5">
      <w:pPr>
        <w:pStyle w:val="NormalWeb"/>
        <w:keepNext/>
        <w:spacing w:before="270" w:beforeAutospacing="0" w:after="0" w:afterAutospacing="0"/>
        <w:ind w:left="1224" w:hanging="1224"/>
      </w:pPr>
      <w:r>
        <w:rPr>
          <w:b/>
          <w:bCs/>
          <w:sz w:val="20"/>
          <w:szCs w:val="20"/>
        </w:rPr>
        <w:t>ITEM</w:t>
      </w:r>
      <w:r w:rsidR="00D651E5">
        <w:rPr>
          <w:b/>
          <w:bCs/>
          <w:sz w:val="20"/>
          <w:szCs w:val="20"/>
        </w:rPr>
        <w:t xml:space="preserve"> 14.</w:t>
      </w:r>
      <w:r w:rsidR="00D651E5">
        <w:rPr>
          <w:bCs/>
          <w:sz w:val="20"/>
          <w:szCs w:val="20"/>
        </w:rPr>
        <w:tab/>
      </w:r>
      <w:bookmarkStart w:id="20" w:name="PrincipalAccountantFees"/>
      <w:r w:rsidR="00D651E5">
        <w:rPr>
          <w:b/>
          <w:bCs/>
          <w:sz w:val="20"/>
          <w:szCs w:val="20"/>
        </w:rPr>
        <w:t>PRINCIPAL ACCOUNTANT FEES AND SERVICES</w:t>
      </w:r>
      <w:bookmarkEnd w:id="20"/>
      <w:r w:rsidR="00D651E5">
        <w:rPr>
          <w:b/>
          <w:bCs/>
          <w:sz w:val="20"/>
          <w:szCs w:val="20"/>
        </w:rPr>
        <w:t xml:space="preserve"> </w:t>
      </w:r>
    </w:p>
    <w:p w:rsidR="00955B23" w:rsidRPr="00D651E5" w:rsidRDefault="00D651E5" w:rsidP="00D651E5">
      <w:pPr>
        <w:pStyle w:val="NormalWeb"/>
        <w:rPr>
          <w:sz w:val="20"/>
          <w:szCs w:val="20"/>
        </w:rPr>
      </w:pPr>
      <w:r>
        <w:rPr>
          <w:sz w:val="20"/>
          <w:szCs w:val="20"/>
        </w:rPr>
        <w:t>The information regarding our principal accounting fees and services required by Item 9(e) of Schedule 14A will be presented under the headings “Principal Accounting Fees and Services” and “Policy on Audit Committee Pre-Approval of Audit and Non</w:t>
      </w:r>
      <w:r w:rsidR="007134B3">
        <w:rPr>
          <w:sz w:val="20"/>
          <w:szCs w:val="20"/>
        </w:rPr>
        <w:t>-</w:t>
      </w:r>
      <w:r>
        <w:rPr>
          <w:sz w:val="20"/>
          <w:szCs w:val="20"/>
        </w:rPr>
        <w:t xml:space="preserve">Audit Services of Independent Auditors” in our Proxy Statement, which information is incorporated by reference herein. </w:t>
      </w:r>
    </w:p>
    <w:p w:rsidR="00A11B0C" w:rsidRDefault="00A11B0C">
      <w:pPr>
        <w:pStyle w:val="NormalWeb"/>
        <w:spacing w:before="180" w:beforeAutospacing="0" w:after="0" w:afterAutospacing="0"/>
        <w:rPr>
          <w:sz w:val="2"/>
          <w:szCs w:val="2"/>
        </w:rPr>
      </w:pPr>
      <w:r>
        <w:rPr>
          <w:sz w:val="2"/>
          <w:szCs w:val="2"/>
        </w:rPr>
        <w:t> </w:t>
      </w:r>
    </w:p>
    <w:p w:rsidR="002C2203" w:rsidRDefault="002C2203" w:rsidP="002C2203">
      <w:pPr>
        <w:pStyle w:val="NormalWeb"/>
        <w:keepNext/>
        <w:pageBreakBefore/>
        <w:spacing w:before="0" w:beforeAutospacing="0" w:after="0" w:afterAutospacing="0"/>
        <w:jc w:val="center"/>
        <w:rPr>
          <w:sz w:val="20"/>
          <w:szCs w:val="20"/>
        </w:rPr>
      </w:pPr>
      <w:r>
        <w:rPr>
          <w:b/>
          <w:bCs/>
          <w:sz w:val="20"/>
          <w:szCs w:val="20"/>
        </w:rPr>
        <w:lastRenderedPageBreak/>
        <w:t xml:space="preserve">PART IV </w:t>
      </w:r>
    </w:p>
    <w:p w:rsidR="002C2203" w:rsidRDefault="002C2203" w:rsidP="002C2203">
      <w:pPr>
        <w:pStyle w:val="NormalWeb"/>
        <w:keepNext/>
        <w:spacing w:before="180" w:beforeAutospacing="0" w:after="0" w:afterAutospacing="0"/>
        <w:ind w:left="1224" w:hanging="1224"/>
      </w:pPr>
      <w:r>
        <w:rPr>
          <w:b/>
          <w:bCs/>
          <w:sz w:val="20"/>
          <w:szCs w:val="20"/>
        </w:rPr>
        <w:t>ITEM  15.</w:t>
      </w:r>
      <w:r>
        <w:rPr>
          <w:bCs/>
          <w:sz w:val="20"/>
          <w:szCs w:val="20"/>
        </w:rPr>
        <w:tab/>
      </w:r>
      <w:bookmarkStart w:id="21" w:name="Exhibits"/>
      <w:r>
        <w:rPr>
          <w:b/>
          <w:bCs/>
          <w:sz w:val="20"/>
          <w:szCs w:val="20"/>
        </w:rPr>
        <w:t>EXHIBITS AND FINANCIAL STATEMENT SCHEDULES</w:t>
      </w:r>
      <w:bookmarkEnd w:id="21"/>
      <w:r>
        <w:rPr>
          <w:b/>
          <w:bCs/>
          <w:sz w:val="20"/>
          <w:szCs w:val="20"/>
        </w:rPr>
        <w:t xml:space="preserve"> </w:t>
      </w:r>
    </w:p>
    <w:p w:rsidR="002C2203" w:rsidRDefault="002C2203" w:rsidP="002C2203">
      <w:pPr>
        <w:pStyle w:val="NormalWeb"/>
        <w:keepNext/>
        <w:spacing w:before="90" w:beforeAutospacing="0" w:after="0" w:afterAutospacing="0"/>
        <w:ind w:left="489" w:hanging="490"/>
      </w:pPr>
      <w:r>
        <w:rPr>
          <w:sz w:val="20"/>
          <w:szCs w:val="20"/>
        </w:rPr>
        <w:t>(a)</w:t>
      </w:r>
      <w:r>
        <w:rPr>
          <w:sz w:val="20"/>
          <w:szCs w:val="20"/>
        </w:rPr>
        <w:tab/>
        <w:t xml:space="preserve">Documents Filed as Part of this Annual Report: </w:t>
      </w:r>
    </w:p>
    <w:p w:rsidR="002C2203" w:rsidRDefault="002C2203" w:rsidP="002C2203">
      <w:pPr>
        <w:pStyle w:val="NormalWeb"/>
        <w:spacing w:before="90" w:beforeAutospacing="0" w:after="0" w:afterAutospacing="0"/>
        <w:ind w:left="489" w:hanging="490"/>
      </w:pPr>
      <w:r>
        <w:rPr>
          <w:sz w:val="20"/>
          <w:szCs w:val="20"/>
        </w:rPr>
        <w:t>1.</w:t>
      </w:r>
      <w:r>
        <w:rPr>
          <w:sz w:val="20"/>
          <w:szCs w:val="20"/>
        </w:rPr>
        <w:tab/>
      </w:r>
      <w:r>
        <w:rPr>
          <w:i/>
          <w:iCs/>
          <w:sz w:val="20"/>
          <w:szCs w:val="20"/>
        </w:rPr>
        <w:t>Financial Statements</w:t>
      </w:r>
      <w:r>
        <w:rPr>
          <w:sz w:val="20"/>
          <w:szCs w:val="20"/>
        </w:rPr>
        <w:t xml:space="preserve">. </w:t>
      </w:r>
    </w:p>
    <w:p w:rsidR="002C2203" w:rsidRDefault="002C2203" w:rsidP="002C2203">
      <w:pPr>
        <w:pStyle w:val="NormalWeb"/>
        <w:spacing w:before="90" w:beforeAutospacing="0" w:after="0" w:afterAutospacing="0"/>
        <w:ind w:left="489"/>
      </w:pPr>
      <w:r>
        <w:rPr>
          <w:sz w:val="20"/>
          <w:szCs w:val="20"/>
        </w:rPr>
        <w:t xml:space="preserve">See “Item 8—Financial Statements and Supplementary Data.” </w:t>
      </w:r>
    </w:p>
    <w:p w:rsidR="002C2203" w:rsidRDefault="002C2203" w:rsidP="002C2203">
      <w:pPr>
        <w:pStyle w:val="NormalWeb"/>
        <w:spacing w:before="90" w:beforeAutospacing="0" w:after="0" w:afterAutospacing="0"/>
        <w:ind w:left="489" w:hanging="490"/>
      </w:pPr>
      <w:r>
        <w:rPr>
          <w:sz w:val="20"/>
          <w:szCs w:val="20"/>
        </w:rPr>
        <w:t>2.</w:t>
      </w:r>
      <w:r>
        <w:rPr>
          <w:sz w:val="20"/>
          <w:szCs w:val="20"/>
        </w:rPr>
        <w:tab/>
      </w:r>
      <w:r>
        <w:rPr>
          <w:i/>
          <w:iCs/>
          <w:sz w:val="20"/>
          <w:szCs w:val="20"/>
        </w:rPr>
        <w:t>Financial Statement Schedules</w:t>
      </w:r>
      <w:r>
        <w:rPr>
          <w:sz w:val="20"/>
          <w:szCs w:val="20"/>
        </w:rPr>
        <w:t xml:space="preserve">. </w:t>
      </w:r>
    </w:p>
    <w:p w:rsidR="002C2203" w:rsidRDefault="002C2203" w:rsidP="002C2203">
      <w:pPr>
        <w:pStyle w:val="NormalWeb"/>
        <w:spacing w:before="180" w:beforeAutospacing="0" w:after="0" w:afterAutospacing="0"/>
      </w:pPr>
      <w:r>
        <w:rPr>
          <w:sz w:val="20"/>
          <w:szCs w:val="20"/>
        </w:rPr>
        <w:t xml:space="preserve">All schedules are omitted because they are not applicable, not required or the information is included in the financial statements or the notes thereto. </w:t>
      </w:r>
    </w:p>
    <w:p w:rsidR="002C2203" w:rsidRDefault="002C2203" w:rsidP="002C2203">
      <w:pPr>
        <w:pStyle w:val="NormalWeb"/>
        <w:spacing w:before="90" w:beforeAutospacing="0" w:after="0" w:afterAutospacing="0"/>
        <w:ind w:left="489" w:hanging="490"/>
        <w:rPr>
          <w:sz w:val="20"/>
          <w:szCs w:val="20"/>
        </w:rPr>
      </w:pPr>
      <w:r>
        <w:rPr>
          <w:sz w:val="20"/>
          <w:szCs w:val="20"/>
        </w:rPr>
        <w:t>3.</w:t>
      </w:r>
      <w:r>
        <w:rPr>
          <w:sz w:val="20"/>
          <w:szCs w:val="20"/>
        </w:rPr>
        <w:tab/>
      </w:r>
      <w:r>
        <w:rPr>
          <w:i/>
          <w:iCs/>
          <w:sz w:val="20"/>
          <w:szCs w:val="20"/>
        </w:rPr>
        <w:t>List of Exhibits</w:t>
      </w:r>
      <w:r>
        <w:rPr>
          <w:sz w:val="20"/>
          <w:szCs w:val="20"/>
        </w:rPr>
        <w:t xml:space="preserve">. </w:t>
      </w:r>
    </w:p>
    <w:p w:rsidR="002C2203" w:rsidRPr="004A2A2F" w:rsidRDefault="002C2203" w:rsidP="002C2203">
      <w:pPr>
        <w:pStyle w:val="NormalWeb"/>
        <w:keepNext/>
        <w:spacing w:before="0" w:beforeAutospacing="0" w:after="0" w:afterAutospacing="0"/>
        <w:rPr>
          <w:sz w:val="12"/>
          <w:szCs w:val="12"/>
        </w:rPr>
      </w:pPr>
      <w:r w:rsidRPr="004A2A2F">
        <w:rPr>
          <w:sz w:val="12"/>
          <w:szCs w:val="12"/>
        </w:rP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8796"/>
      </w:tblGrid>
      <w:tr w:rsidR="002C2203" w:rsidTr="00121F10">
        <w:trPr>
          <w:cantSplit/>
          <w:trHeight w:hRule="exact" w:val="20"/>
          <w:tblHeader/>
        </w:trPr>
        <w:tc>
          <w:tcPr>
            <w:tcW w:w="928" w:type="pct"/>
            <w:hideMark/>
          </w:tcPr>
          <w:p w:rsidR="002C2203" w:rsidRDefault="002C2203">
            <w:pPr>
              <w:rPr>
                <w:rFonts w:cs="Times New Roman"/>
                <w:sz w:val="22"/>
              </w:rPr>
            </w:pPr>
          </w:p>
        </w:tc>
        <w:tc>
          <w:tcPr>
            <w:tcW w:w="4072" w:type="pct"/>
            <w:hideMark/>
          </w:tcPr>
          <w:p w:rsidR="002C2203" w:rsidRDefault="002C2203">
            <w:pPr>
              <w:rPr>
                <w:rFonts w:cs="Times New Roman"/>
                <w:sz w:val="22"/>
              </w:rPr>
            </w:pPr>
          </w:p>
        </w:tc>
      </w:tr>
      <w:tr w:rsidR="002C2203" w:rsidTr="00121F10">
        <w:trPr>
          <w:cantSplit/>
          <w:tblHeader/>
        </w:trPr>
        <w:tc>
          <w:tcPr>
            <w:tcW w:w="928" w:type="pct"/>
            <w:hideMark/>
          </w:tcPr>
          <w:p w:rsidR="002C2203" w:rsidRDefault="002C2203">
            <w:pPr>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t>Exhibit Number</w:t>
            </w:r>
          </w:p>
        </w:tc>
        <w:tc>
          <w:tcPr>
            <w:tcW w:w="4072" w:type="pct"/>
            <w:hideMark/>
          </w:tcPr>
          <w:p w:rsidR="002C2203" w:rsidRDefault="002C2203">
            <w:pPr>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t>Description</w:t>
            </w:r>
          </w:p>
        </w:tc>
      </w:tr>
      <w:tr w:rsidR="002C2203" w:rsidTr="00121F10">
        <w:trPr>
          <w:cantSplit/>
        </w:trPr>
        <w:tc>
          <w:tcPr>
            <w:tcW w:w="928" w:type="pct"/>
            <w:hideMark/>
          </w:tcPr>
          <w:p w:rsidR="002C2203" w:rsidRDefault="002C2203">
            <w:pPr>
              <w:spacing w:after="240"/>
              <w:jc w:val="center"/>
              <w:rPr>
                <w:rFonts w:ascii="Times New Roman" w:hAnsi="Times New Roman" w:cs="Times New Roman"/>
                <w:sz w:val="20"/>
                <w:szCs w:val="20"/>
              </w:rPr>
            </w:pPr>
            <w:r>
              <w:rPr>
                <w:rFonts w:ascii="Times New Roman" w:hAnsi="Times New Roman" w:cs="Times New Roman"/>
                <w:sz w:val="20"/>
                <w:szCs w:val="20"/>
              </w:rPr>
              <w:t>3.1</w:t>
            </w:r>
          </w:p>
        </w:tc>
        <w:tc>
          <w:tcPr>
            <w:tcW w:w="4072" w:type="pct"/>
            <w:hideMark/>
          </w:tcPr>
          <w:p w:rsidR="002C2203" w:rsidRDefault="00D80286">
            <w:pPr>
              <w:spacing w:after="240"/>
              <w:rPr>
                <w:rFonts w:ascii="Times New Roman" w:hAnsi="Times New Roman" w:cs="Times New Roman"/>
                <w:sz w:val="20"/>
                <w:szCs w:val="20"/>
              </w:rPr>
            </w:pPr>
            <w:hyperlink r:id="rId11" w:history="1">
              <w:r w:rsidR="002C2203" w:rsidRPr="00BC5DC6">
                <w:rPr>
                  <w:rStyle w:val="Hyperlink"/>
                  <w:rFonts w:ascii="Times New Roman" w:hAnsi="Times New Roman" w:cs="Times New Roman"/>
                  <w:sz w:val="20"/>
                  <w:szCs w:val="20"/>
                </w:rPr>
                <w:t>Amended and Restated Certificate of Incorporation of MRC Global Inc. dated April 11, 2012. (Incorporated by reference to Exhibit 3.1 to the Current Report on Form 8-K of MRC Global Inc. filed with the SEC on April 17, 2012</w:t>
              </w:r>
              <w:r w:rsidR="00CA57FC">
                <w:rPr>
                  <w:rStyle w:val="Hyperlink"/>
                  <w:rFonts w:ascii="Times New Roman" w:hAnsi="Times New Roman" w:cs="Times New Roman"/>
                  <w:sz w:val="20"/>
                  <w:szCs w:val="20"/>
                </w:rPr>
                <w:t>, File No. 001-35479</w:t>
              </w:r>
              <w:r w:rsidR="002C2203" w:rsidRPr="00BC5DC6">
                <w:rPr>
                  <w:rStyle w:val="Hyperlink"/>
                  <w:rFonts w:ascii="Times New Roman" w:hAnsi="Times New Roman" w:cs="Times New Roman"/>
                  <w:sz w:val="20"/>
                  <w:szCs w:val="20"/>
                </w:rPr>
                <w:t>).</w:t>
              </w:r>
            </w:hyperlink>
          </w:p>
        </w:tc>
      </w:tr>
      <w:tr w:rsidR="002C2203" w:rsidTr="00CA57FC">
        <w:trPr>
          <w:cantSplit/>
        </w:trPr>
        <w:tc>
          <w:tcPr>
            <w:tcW w:w="928" w:type="pct"/>
            <w:shd w:val="clear" w:color="auto" w:fill="auto"/>
            <w:hideMark/>
          </w:tcPr>
          <w:p w:rsidR="002C2203" w:rsidRDefault="002C2203">
            <w:pPr>
              <w:spacing w:after="240"/>
              <w:jc w:val="center"/>
              <w:rPr>
                <w:rFonts w:ascii="Times New Roman" w:hAnsi="Times New Roman" w:cs="Times New Roman"/>
                <w:sz w:val="20"/>
                <w:szCs w:val="20"/>
              </w:rPr>
            </w:pPr>
            <w:r>
              <w:rPr>
                <w:rFonts w:ascii="Times New Roman" w:hAnsi="Times New Roman" w:cs="Times New Roman"/>
                <w:sz w:val="20"/>
                <w:szCs w:val="20"/>
              </w:rPr>
              <w:t>3.2</w:t>
            </w:r>
          </w:p>
        </w:tc>
        <w:tc>
          <w:tcPr>
            <w:tcW w:w="4072" w:type="pct"/>
            <w:hideMark/>
          </w:tcPr>
          <w:p w:rsidR="002C2203" w:rsidRDefault="00D80286">
            <w:pPr>
              <w:spacing w:after="240"/>
              <w:rPr>
                <w:rFonts w:ascii="Times New Roman" w:hAnsi="Times New Roman" w:cs="Times New Roman"/>
                <w:sz w:val="20"/>
                <w:szCs w:val="20"/>
              </w:rPr>
            </w:pPr>
            <w:hyperlink r:id="rId12" w:history="1">
              <w:r w:rsidR="002C2203" w:rsidRPr="00BC5DC6">
                <w:rPr>
                  <w:rStyle w:val="Hyperlink"/>
                  <w:rFonts w:ascii="Times New Roman" w:hAnsi="Times New Roman" w:cs="Times New Roman"/>
                  <w:sz w:val="20"/>
                  <w:szCs w:val="20"/>
                </w:rPr>
                <w:t>Amended and Restated Bylaws of MRC Global Inc. dated November 7, 2013. (Incorporated by reference to Exhibit 3.1 to the Current Report on Form 8-K of MRC Global Inc. filed with the SEC on November 13, 2013</w:t>
              </w:r>
              <w:r w:rsidR="00CA57FC" w:rsidRPr="00CA57FC">
                <w:rPr>
                  <w:rStyle w:val="Hyperlink"/>
                  <w:rFonts w:ascii="Times New Roman" w:hAnsi="Times New Roman" w:cs="Times New Roman"/>
                  <w:sz w:val="20"/>
                  <w:szCs w:val="20"/>
                </w:rPr>
                <w:t>, File No. 001-35479</w:t>
              </w:r>
              <w:r w:rsidR="002C2203" w:rsidRPr="00BC5DC6">
                <w:rPr>
                  <w:rStyle w:val="Hyperlink"/>
                  <w:rFonts w:ascii="Times New Roman" w:hAnsi="Times New Roman" w:cs="Times New Roman"/>
                  <w:sz w:val="20"/>
                  <w:szCs w:val="20"/>
                </w:rPr>
                <w:t>).</w:t>
              </w:r>
            </w:hyperlink>
          </w:p>
        </w:tc>
      </w:tr>
      <w:tr w:rsidR="002C2203" w:rsidTr="00121F10">
        <w:trPr>
          <w:cantSplit/>
        </w:trPr>
        <w:tc>
          <w:tcPr>
            <w:tcW w:w="928" w:type="pct"/>
            <w:hideMark/>
          </w:tcPr>
          <w:p w:rsidR="002C2203" w:rsidRDefault="002C2203">
            <w:pPr>
              <w:spacing w:after="240"/>
              <w:jc w:val="center"/>
              <w:rPr>
                <w:rFonts w:ascii="Times New Roman" w:hAnsi="Times New Roman" w:cs="Times New Roman"/>
                <w:sz w:val="20"/>
                <w:szCs w:val="20"/>
              </w:rPr>
            </w:pPr>
            <w:r>
              <w:rPr>
                <w:rFonts w:ascii="Times New Roman" w:hAnsi="Times New Roman" w:cs="Times New Roman"/>
                <w:sz w:val="20"/>
                <w:szCs w:val="20"/>
              </w:rPr>
              <w:t>3.3</w:t>
            </w:r>
          </w:p>
        </w:tc>
        <w:tc>
          <w:tcPr>
            <w:tcW w:w="4072" w:type="pct"/>
            <w:hideMark/>
          </w:tcPr>
          <w:p w:rsidR="002C2203" w:rsidRDefault="00D80286">
            <w:pPr>
              <w:spacing w:after="240"/>
              <w:rPr>
                <w:rFonts w:ascii="Times New Roman" w:hAnsi="Times New Roman" w:cs="Times New Roman"/>
                <w:sz w:val="20"/>
                <w:szCs w:val="20"/>
              </w:rPr>
            </w:pPr>
            <w:hyperlink r:id="rId13" w:history="1">
              <w:r w:rsidR="002C2203" w:rsidRPr="00BC5DC6">
                <w:rPr>
                  <w:rStyle w:val="Hyperlink"/>
                  <w:rFonts w:ascii="Times New Roman" w:hAnsi="Times New Roman" w:cs="Times New Roman"/>
                  <w:sz w:val="20"/>
                  <w:szCs w:val="20"/>
                </w:rPr>
                <w:t>Certificate of Designations, Preferences, Rights and Limitations of Series A Convertible Perpetual Preferred Stock of MRC Global Inc.  (Incorporated by reference to Exhibit 3.1 to the Current Report on Form 8-K of MRC Global Inc. filed with the SEC on June 11, 2015</w:t>
              </w:r>
              <w:r w:rsidR="00CA57FC" w:rsidRPr="00CA57FC">
                <w:rPr>
                  <w:rStyle w:val="Hyperlink"/>
                  <w:rFonts w:ascii="Times New Roman" w:hAnsi="Times New Roman" w:cs="Times New Roman"/>
                  <w:sz w:val="20"/>
                  <w:szCs w:val="20"/>
                </w:rPr>
                <w:t>, File No. 001-35479</w:t>
              </w:r>
              <w:r w:rsidR="002C2203" w:rsidRPr="00BC5DC6">
                <w:rPr>
                  <w:rStyle w:val="Hyperlink"/>
                  <w:rFonts w:ascii="Times New Roman" w:hAnsi="Times New Roman" w:cs="Times New Roman"/>
                  <w:sz w:val="20"/>
                  <w:szCs w:val="20"/>
                </w:rPr>
                <w:t>).</w:t>
              </w:r>
            </w:hyperlink>
          </w:p>
        </w:tc>
      </w:tr>
      <w:tr w:rsidR="002C2203" w:rsidRPr="00CA57FC" w:rsidTr="007A1813">
        <w:trPr>
          <w:cantSplit/>
        </w:trPr>
        <w:tc>
          <w:tcPr>
            <w:tcW w:w="928" w:type="pct"/>
            <w:hideMark/>
          </w:tcPr>
          <w:p w:rsidR="002C2203" w:rsidRPr="00CA57FC" w:rsidRDefault="002C2203" w:rsidP="00996841">
            <w:pPr>
              <w:spacing w:after="240"/>
              <w:jc w:val="center"/>
              <w:rPr>
                <w:rFonts w:ascii="Times New Roman" w:hAnsi="Times New Roman" w:cs="Times New Roman"/>
                <w:sz w:val="20"/>
                <w:szCs w:val="20"/>
              </w:rPr>
            </w:pPr>
            <w:r w:rsidRPr="00CA57FC">
              <w:rPr>
                <w:rFonts w:ascii="Times New Roman" w:hAnsi="Times New Roman" w:cs="Times New Roman"/>
                <w:sz w:val="20"/>
                <w:szCs w:val="20"/>
              </w:rPr>
              <w:t>10.1</w:t>
            </w:r>
          </w:p>
        </w:tc>
        <w:tc>
          <w:tcPr>
            <w:tcW w:w="4072" w:type="pct"/>
            <w:shd w:val="clear" w:color="auto" w:fill="auto"/>
            <w:hideMark/>
          </w:tcPr>
          <w:p w:rsidR="002C2203" w:rsidRPr="00CA57FC" w:rsidRDefault="00D80286" w:rsidP="005374E4">
            <w:pPr>
              <w:spacing w:after="240"/>
              <w:rPr>
                <w:rFonts w:ascii="Times New Roman" w:hAnsi="Times New Roman" w:cs="Times New Roman"/>
                <w:sz w:val="20"/>
                <w:szCs w:val="20"/>
              </w:rPr>
            </w:pPr>
            <w:hyperlink r:id="rId14" w:history="1">
              <w:r w:rsidR="00CA57FC" w:rsidRPr="00996841">
                <w:rPr>
                  <w:rStyle w:val="Hyperlink"/>
                  <w:rFonts w:ascii="Times New Roman" w:eastAsia="Times New Roman" w:hAnsi="Times New Roman"/>
                  <w:sz w:val="20"/>
                  <w:szCs w:val="20"/>
                </w:rPr>
                <w:t xml:space="preserve">Third Amended and Restated Loan, Security and Guarantee Agreement, dated as of September  22, 2017, among MRC Global (US) Inc., Greenbrier Petroleum Corporation, </w:t>
              </w:r>
              <w:proofErr w:type="spellStart"/>
              <w:r w:rsidR="00CA57FC" w:rsidRPr="00996841">
                <w:rPr>
                  <w:rStyle w:val="Hyperlink"/>
                  <w:rFonts w:ascii="Times New Roman" w:eastAsia="Times New Roman" w:hAnsi="Times New Roman"/>
                  <w:sz w:val="20"/>
                  <w:szCs w:val="20"/>
                </w:rPr>
                <w:t>McJunkin</w:t>
              </w:r>
              <w:proofErr w:type="spellEnd"/>
              <w:r w:rsidR="00CA57FC" w:rsidRPr="00996841">
                <w:rPr>
                  <w:rStyle w:val="Hyperlink"/>
                  <w:rFonts w:ascii="Times New Roman" w:eastAsia="Times New Roman" w:hAnsi="Times New Roman"/>
                  <w:sz w:val="20"/>
                  <w:szCs w:val="20"/>
                </w:rPr>
                <w:t xml:space="preserve"> Red Man Development Corporation, Midway-Tristate Corporation, Milton Oil  &amp; Gas Company, MRC Management Company, MRC Services Company LLC, </w:t>
              </w:r>
              <w:proofErr w:type="spellStart"/>
              <w:r w:rsidR="00CA57FC" w:rsidRPr="00996841">
                <w:rPr>
                  <w:rStyle w:val="Hyperlink"/>
                  <w:rFonts w:ascii="Times New Roman" w:eastAsia="Times New Roman" w:hAnsi="Times New Roman"/>
                  <w:sz w:val="20"/>
                  <w:szCs w:val="20"/>
                </w:rPr>
                <w:t>Ruffner</w:t>
              </w:r>
              <w:proofErr w:type="spellEnd"/>
              <w:r w:rsidR="00CA57FC" w:rsidRPr="00996841">
                <w:rPr>
                  <w:rStyle w:val="Hyperlink"/>
                  <w:rFonts w:ascii="Times New Roman" w:eastAsia="Times New Roman" w:hAnsi="Times New Roman"/>
                  <w:sz w:val="20"/>
                  <w:szCs w:val="20"/>
                </w:rPr>
                <w:t xml:space="preserve"> Realty Company and The South Texas Supply Company, Inc., as U.S. Borrowers and Guarantors, MRC Global Inc., as a guarantor, MRC Global Australia Pty Ltd., as Australian Borrower, MRC Global (Belgium) NV, as Belgian Borrower, MRC Global (Canada) ULC, as Canadian Borrower, MRC Global (Netherlands) B.V., as Dutch Borrower, MRC Global Norway AS, as Norwegian Borrower, MRC </w:t>
              </w:r>
              <w:proofErr w:type="spellStart"/>
              <w:r w:rsidR="00CA57FC" w:rsidRPr="00996841">
                <w:rPr>
                  <w:rStyle w:val="Hyperlink"/>
                  <w:rFonts w:ascii="Times New Roman" w:eastAsia="Times New Roman" w:hAnsi="Times New Roman"/>
                  <w:sz w:val="20"/>
                  <w:szCs w:val="20"/>
                </w:rPr>
                <w:t>Transmark</w:t>
              </w:r>
              <w:proofErr w:type="spellEnd"/>
              <w:r w:rsidR="00CA57FC" w:rsidRPr="00996841">
                <w:rPr>
                  <w:rStyle w:val="Hyperlink"/>
                  <w:rFonts w:ascii="Times New Roman" w:eastAsia="Times New Roman" w:hAnsi="Times New Roman"/>
                  <w:sz w:val="20"/>
                  <w:szCs w:val="20"/>
                </w:rPr>
                <w:t xml:space="preserve"> Limited, as UK Borrower, the other borrowers from time to time party thereto, certain financial institutions as lenders and Bank of America, N.A., as Administrative Agent, Security Trustee and Collateral Agent. (Incorporated by reference to Exhibit 10.1.2 to the Current Report on Form 8-K of MRC Global Inc. filed with the SEC on September 2</w:t>
              </w:r>
              <w:r w:rsidR="005374E4">
                <w:rPr>
                  <w:rStyle w:val="Hyperlink"/>
                  <w:rFonts w:ascii="Times New Roman" w:eastAsia="Times New Roman" w:hAnsi="Times New Roman"/>
                  <w:sz w:val="20"/>
                  <w:szCs w:val="20"/>
                </w:rPr>
                <w:t>6</w:t>
              </w:r>
              <w:r w:rsidR="00CA57FC" w:rsidRPr="00996841">
                <w:rPr>
                  <w:rStyle w:val="Hyperlink"/>
                  <w:rFonts w:ascii="Times New Roman" w:eastAsia="Times New Roman" w:hAnsi="Times New Roman"/>
                  <w:sz w:val="20"/>
                  <w:szCs w:val="20"/>
                </w:rPr>
                <w:t>, 2017, File No. 001-35479).</w:t>
              </w:r>
            </w:hyperlink>
          </w:p>
        </w:tc>
      </w:tr>
      <w:tr w:rsidR="002C2203" w:rsidRPr="00CA57FC" w:rsidTr="007A1813">
        <w:tc>
          <w:tcPr>
            <w:tcW w:w="928" w:type="pct"/>
            <w:hideMark/>
          </w:tcPr>
          <w:p w:rsidR="002C2203" w:rsidRPr="00CA57FC" w:rsidRDefault="00CA57FC" w:rsidP="00996841">
            <w:pPr>
              <w:spacing w:after="240"/>
              <w:jc w:val="center"/>
              <w:rPr>
                <w:rFonts w:ascii="Times New Roman" w:hAnsi="Times New Roman" w:cs="Times New Roman"/>
                <w:sz w:val="20"/>
                <w:szCs w:val="20"/>
              </w:rPr>
            </w:pPr>
            <w:r>
              <w:rPr>
                <w:rFonts w:ascii="Times New Roman" w:hAnsi="Times New Roman" w:cs="Times New Roman"/>
                <w:sz w:val="20"/>
                <w:szCs w:val="20"/>
              </w:rPr>
              <w:t>10.2</w:t>
            </w:r>
          </w:p>
        </w:tc>
        <w:tc>
          <w:tcPr>
            <w:tcW w:w="4072" w:type="pct"/>
            <w:shd w:val="clear" w:color="auto" w:fill="auto"/>
          </w:tcPr>
          <w:p w:rsidR="002C2203" w:rsidRDefault="00D80286" w:rsidP="005374E4">
            <w:pPr>
              <w:widowControl w:val="0"/>
              <w:kinsoku w:val="0"/>
              <w:overflowPunct w:val="0"/>
              <w:textAlignment w:val="baseline"/>
              <w:rPr>
                <w:rStyle w:val="Hyperlink"/>
                <w:sz w:val="20"/>
              </w:rPr>
            </w:pPr>
            <w:hyperlink r:id="rId15" w:history="1">
              <w:r w:rsidR="00CA57FC" w:rsidRPr="00996841">
                <w:rPr>
                  <w:rStyle w:val="Hyperlink"/>
                  <w:rFonts w:ascii="Times New Roman" w:eastAsia="Times New Roman" w:hAnsi="Times New Roman"/>
                  <w:sz w:val="20"/>
                  <w:szCs w:val="20"/>
                </w:rPr>
                <w:t>Refinancing Amendment and Successor Administrative Agent Agreement, dated as of September 22, 2017, among MRC Global (US) Inc., as borrower, MRC Global Inc., as a guarantor, the subsidiary guarantors party thereto, the lenders party thereto, U.S. Bank National Association, as the Collateral Trustee, JPMorgan Chase Bank, N.A., as the Successor Administrative Agent, and Bank of America, N.A., as Prior Administrative Agent. (Incorporated by reference to Exhibit 10.1.1 to the Current Report on Form 8-K of MRC Global Inc. filed with the SEC on September 2</w:t>
              </w:r>
              <w:r w:rsidR="005374E4">
                <w:rPr>
                  <w:rStyle w:val="Hyperlink"/>
                  <w:rFonts w:ascii="Times New Roman" w:eastAsia="Times New Roman" w:hAnsi="Times New Roman"/>
                  <w:sz w:val="20"/>
                  <w:szCs w:val="20"/>
                </w:rPr>
                <w:t>6</w:t>
              </w:r>
              <w:r w:rsidR="00CA57FC" w:rsidRPr="00996841">
                <w:rPr>
                  <w:rStyle w:val="Hyperlink"/>
                  <w:rFonts w:ascii="Times New Roman" w:eastAsia="Times New Roman" w:hAnsi="Times New Roman"/>
                  <w:sz w:val="20"/>
                  <w:szCs w:val="20"/>
                </w:rPr>
                <w:t>, 2017, File No. 001-35479).</w:t>
              </w:r>
            </w:hyperlink>
          </w:p>
          <w:p w:rsidR="005374E4" w:rsidRPr="00CA57FC" w:rsidRDefault="005374E4" w:rsidP="005374E4">
            <w:pPr>
              <w:widowControl w:val="0"/>
              <w:kinsoku w:val="0"/>
              <w:overflowPunct w:val="0"/>
              <w:textAlignment w:val="baseline"/>
              <w:rPr>
                <w:rFonts w:ascii="Times New Roman" w:hAnsi="Times New Roman" w:cs="Times New Roman"/>
                <w:sz w:val="20"/>
                <w:szCs w:val="20"/>
              </w:rPr>
            </w:pPr>
          </w:p>
        </w:tc>
      </w:tr>
    </w:tbl>
    <w:p w:rsidR="004A2A2F" w:rsidRPr="00CA57FC" w:rsidRDefault="004A2A2F" w:rsidP="00996841">
      <w:pPr>
        <w:rPr>
          <w:sz w:val="2"/>
          <w:szCs w:val="2"/>
        </w:rPr>
      </w:pPr>
    </w:p>
    <w:p w:rsidR="001A66A8" w:rsidRPr="00CA57FC" w:rsidRDefault="001A66A8" w:rsidP="00996841">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8796"/>
      </w:tblGrid>
      <w:tr w:rsidR="001A66A8" w:rsidRPr="00CA57FC" w:rsidTr="001A66A8">
        <w:trPr>
          <w:cantSplit/>
          <w:trHeight w:hRule="exact" w:val="20"/>
        </w:trPr>
        <w:tc>
          <w:tcPr>
            <w:tcW w:w="928" w:type="pct"/>
            <w:tcBorders>
              <w:top w:val="nil"/>
              <w:left w:val="nil"/>
              <w:bottom w:val="nil"/>
              <w:right w:val="nil"/>
            </w:tcBorders>
          </w:tcPr>
          <w:p w:rsidR="001A66A8" w:rsidRPr="00CA57FC" w:rsidRDefault="001A66A8" w:rsidP="00996841">
            <w:pPr>
              <w:rPr>
                <w:sz w:val="2"/>
              </w:rPr>
            </w:pPr>
          </w:p>
        </w:tc>
        <w:tc>
          <w:tcPr>
            <w:tcW w:w="4072" w:type="pct"/>
            <w:tcBorders>
              <w:top w:val="nil"/>
              <w:left w:val="nil"/>
              <w:bottom w:val="nil"/>
              <w:right w:val="nil"/>
            </w:tcBorders>
          </w:tcPr>
          <w:p w:rsidR="001A66A8" w:rsidRPr="00CA57FC" w:rsidRDefault="001A66A8" w:rsidP="00996841">
            <w:pPr>
              <w:rPr>
                <w:sz w:val="2"/>
              </w:rPr>
            </w:pPr>
          </w:p>
        </w:tc>
      </w:tr>
      <w:tr w:rsidR="001A66A8" w:rsidTr="001A66A8">
        <w:trPr>
          <w:cantSplit/>
        </w:trPr>
        <w:tc>
          <w:tcPr>
            <w:tcW w:w="928" w:type="pct"/>
            <w:hideMark/>
          </w:tcPr>
          <w:p w:rsidR="001A66A8" w:rsidRDefault="001A66A8" w:rsidP="001A66A8">
            <w:pPr>
              <w:spacing w:after="240"/>
              <w:jc w:val="center"/>
              <w:rPr>
                <w:rFonts w:ascii="Times New Roman" w:hAnsi="Times New Roman" w:cs="Times New Roman"/>
                <w:sz w:val="20"/>
                <w:szCs w:val="20"/>
              </w:rPr>
            </w:pPr>
            <w:r>
              <w:rPr>
                <w:rFonts w:ascii="Times New Roman" w:hAnsi="Times New Roman" w:cs="Times New Roman"/>
                <w:sz w:val="20"/>
                <w:szCs w:val="20"/>
              </w:rPr>
              <w:t>10.2.1</w:t>
            </w:r>
          </w:p>
        </w:tc>
        <w:tc>
          <w:tcPr>
            <w:tcW w:w="4072" w:type="pct"/>
            <w:hideMark/>
          </w:tcPr>
          <w:p w:rsidR="001A66A8" w:rsidRDefault="00D80286" w:rsidP="001A66A8">
            <w:pPr>
              <w:spacing w:after="240"/>
              <w:rPr>
                <w:rFonts w:ascii="Times New Roman" w:hAnsi="Times New Roman" w:cs="Times New Roman"/>
                <w:sz w:val="20"/>
                <w:szCs w:val="20"/>
              </w:rPr>
            </w:pPr>
            <w:hyperlink r:id="rId16" w:history="1">
              <w:r w:rsidR="001A66A8" w:rsidRPr="00BC5DC6">
                <w:rPr>
                  <w:rStyle w:val="Hyperlink"/>
                  <w:rFonts w:ascii="Times New Roman" w:hAnsi="Times New Roman" w:cs="Times New Roman"/>
                  <w:sz w:val="20"/>
                  <w:szCs w:val="20"/>
                </w:rPr>
                <w:t>Term Loan Guarantee and Acknowledgment, dated as of November 9, 2012, by each of the signatories listed on the signature pages thereto and each of the other entities that becomes a party thereto, in favor of the Administrative Agent (as defined therein) for the benefit of the Guaranteed Parties (as defined therein). (Incorporated by reference to Exhibit 10.2 to the Current Report on Form 8-K of MRC Global Inc. filed with the SEC on November 9, 2012</w:t>
              </w:r>
              <w:r w:rsidR="00CA57FC" w:rsidRPr="00CA57FC">
                <w:rPr>
                  <w:rStyle w:val="Hyperlink"/>
                  <w:rFonts w:ascii="Times New Roman" w:hAnsi="Times New Roman" w:cs="Times New Roman"/>
                  <w:sz w:val="20"/>
                  <w:szCs w:val="20"/>
                </w:rPr>
                <w:t>, File No. 001-35479</w:t>
              </w:r>
              <w:r w:rsidR="001A66A8" w:rsidRPr="00BC5DC6">
                <w:rPr>
                  <w:rStyle w:val="Hyperlink"/>
                  <w:rFonts w:ascii="Times New Roman" w:hAnsi="Times New Roman" w:cs="Times New Roman"/>
                  <w:sz w:val="20"/>
                  <w:szCs w:val="20"/>
                </w:rPr>
                <w:t>).</w:t>
              </w:r>
            </w:hyperlink>
          </w:p>
        </w:tc>
      </w:tr>
      <w:tr w:rsidR="001A66A8" w:rsidTr="001A66A8">
        <w:trPr>
          <w:cantSplit/>
        </w:trPr>
        <w:tc>
          <w:tcPr>
            <w:tcW w:w="928" w:type="pct"/>
            <w:hideMark/>
          </w:tcPr>
          <w:p w:rsidR="001A66A8" w:rsidRDefault="001A66A8" w:rsidP="001A66A8">
            <w:pPr>
              <w:spacing w:after="240"/>
              <w:jc w:val="center"/>
              <w:rPr>
                <w:rFonts w:ascii="Times New Roman" w:hAnsi="Times New Roman" w:cs="Times New Roman"/>
                <w:sz w:val="20"/>
                <w:szCs w:val="20"/>
              </w:rPr>
            </w:pPr>
            <w:r>
              <w:rPr>
                <w:rFonts w:ascii="Times New Roman" w:hAnsi="Times New Roman" w:cs="Times New Roman"/>
                <w:sz w:val="20"/>
                <w:szCs w:val="20"/>
              </w:rPr>
              <w:t>10.2.2</w:t>
            </w:r>
          </w:p>
        </w:tc>
        <w:tc>
          <w:tcPr>
            <w:tcW w:w="4072" w:type="pct"/>
            <w:hideMark/>
          </w:tcPr>
          <w:p w:rsidR="001A66A8" w:rsidRDefault="00D80286" w:rsidP="0042659A">
            <w:pPr>
              <w:spacing w:after="240"/>
              <w:rPr>
                <w:rFonts w:ascii="Times New Roman" w:hAnsi="Times New Roman" w:cs="Times New Roman"/>
                <w:sz w:val="20"/>
                <w:szCs w:val="20"/>
              </w:rPr>
            </w:pPr>
            <w:hyperlink r:id="rId17" w:history="1">
              <w:r w:rsidR="001A66A8" w:rsidRPr="00BC5DC6">
                <w:rPr>
                  <w:rStyle w:val="Hyperlink"/>
                  <w:rFonts w:ascii="Times New Roman" w:hAnsi="Times New Roman" w:cs="Times New Roman"/>
                  <w:sz w:val="20"/>
                  <w:szCs w:val="20"/>
                </w:rPr>
                <w:t>Security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10.3 to the Current Report on Form 8-K of MRC Global Inc. filed with the SEC on November 9, 2012</w:t>
              </w:r>
              <w:r w:rsidR="00CA57FC" w:rsidRPr="00CA57FC">
                <w:rPr>
                  <w:rStyle w:val="Hyperlink"/>
                  <w:rFonts w:ascii="Times New Roman" w:hAnsi="Times New Roman" w:cs="Times New Roman"/>
                  <w:sz w:val="20"/>
                  <w:szCs w:val="20"/>
                </w:rPr>
                <w:t>, File No. 001-35479</w:t>
              </w:r>
              <w:r w:rsidR="001A66A8" w:rsidRPr="00BC5DC6">
                <w:rPr>
                  <w:rStyle w:val="Hyperlink"/>
                  <w:rFonts w:ascii="Times New Roman" w:hAnsi="Times New Roman" w:cs="Times New Roman"/>
                  <w:sz w:val="20"/>
                  <w:szCs w:val="20"/>
                </w:rPr>
                <w:t>).</w:t>
              </w:r>
            </w:hyperlink>
          </w:p>
        </w:tc>
      </w:tr>
      <w:tr w:rsidR="00996841" w:rsidTr="001A66A8">
        <w:trPr>
          <w:cantSplit/>
        </w:trPr>
        <w:tc>
          <w:tcPr>
            <w:tcW w:w="928" w:type="pct"/>
          </w:tcPr>
          <w:p w:rsidR="00996841" w:rsidRPr="00CA57FC" w:rsidRDefault="00996841" w:rsidP="00996841">
            <w:pPr>
              <w:keepNext/>
              <w:pBdr>
                <w:bottom w:val="single" w:sz="4" w:space="1" w:color="auto"/>
              </w:pBdr>
              <w:spacing w:after="120"/>
              <w:jc w:val="center"/>
              <w:rPr>
                <w:rFonts w:ascii="Times New Roman" w:hAnsi="Times New Roman" w:cs="Times New Roman"/>
                <w:b/>
                <w:sz w:val="20"/>
                <w:szCs w:val="20"/>
              </w:rPr>
            </w:pPr>
            <w:r w:rsidRPr="00CA57FC">
              <w:rPr>
                <w:rFonts w:ascii="Times New Roman" w:hAnsi="Times New Roman" w:cs="Times New Roman"/>
                <w:b/>
                <w:sz w:val="20"/>
                <w:szCs w:val="20"/>
              </w:rPr>
              <w:lastRenderedPageBreak/>
              <w:t>Exhibit Number</w:t>
            </w:r>
          </w:p>
        </w:tc>
        <w:tc>
          <w:tcPr>
            <w:tcW w:w="4072" w:type="pct"/>
          </w:tcPr>
          <w:p w:rsidR="00996841" w:rsidRPr="00CA57FC" w:rsidRDefault="00996841" w:rsidP="00996841">
            <w:pPr>
              <w:keepNext/>
              <w:pBdr>
                <w:bottom w:val="single" w:sz="4" w:space="1" w:color="auto"/>
              </w:pBdr>
              <w:spacing w:after="120"/>
              <w:jc w:val="center"/>
              <w:rPr>
                <w:rFonts w:ascii="Times New Roman" w:hAnsi="Times New Roman" w:cs="Times New Roman"/>
                <w:b/>
                <w:sz w:val="20"/>
                <w:szCs w:val="20"/>
              </w:rPr>
            </w:pPr>
            <w:r w:rsidRPr="00CA57FC">
              <w:rPr>
                <w:rFonts w:ascii="Times New Roman" w:hAnsi="Times New Roman" w:cs="Times New Roman"/>
                <w:b/>
                <w:sz w:val="20"/>
                <w:szCs w:val="20"/>
              </w:rPr>
              <w:t>Description</w:t>
            </w:r>
          </w:p>
        </w:tc>
      </w:tr>
      <w:tr w:rsidR="00996841" w:rsidTr="001A66A8">
        <w:trPr>
          <w:cantSplit/>
        </w:trPr>
        <w:tc>
          <w:tcPr>
            <w:tcW w:w="928" w:type="pct"/>
            <w:hideMark/>
          </w:tcPr>
          <w:p w:rsidR="00996841" w:rsidRDefault="00996841" w:rsidP="00996841">
            <w:pPr>
              <w:spacing w:after="240"/>
              <w:jc w:val="center"/>
              <w:rPr>
                <w:rFonts w:ascii="Times New Roman" w:hAnsi="Times New Roman" w:cs="Times New Roman"/>
                <w:sz w:val="20"/>
                <w:szCs w:val="20"/>
              </w:rPr>
            </w:pPr>
            <w:r>
              <w:rPr>
                <w:rFonts w:ascii="Times New Roman" w:hAnsi="Times New Roman" w:cs="Times New Roman"/>
                <w:sz w:val="20"/>
                <w:szCs w:val="20"/>
              </w:rPr>
              <w:t>10.2.3</w:t>
            </w:r>
          </w:p>
        </w:tc>
        <w:tc>
          <w:tcPr>
            <w:tcW w:w="4072" w:type="pct"/>
            <w:hideMark/>
          </w:tcPr>
          <w:p w:rsidR="00996841" w:rsidRDefault="00D80286" w:rsidP="00996841">
            <w:pPr>
              <w:spacing w:after="240"/>
              <w:rPr>
                <w:rFonts w:ascii="Times New Roman" w:hAnsi="Times New Roman" w:cs="Times New Roman"/>
                <w:sz w:val="20"/>
                <w:szCs w:val="20"/>
              </w:rPr>
            </w:pPr>
            <w:hyperlink r:id="rId18" w:history="1">
              <w:r w:rsidR="00996841" w:rsidRPr="00305359">
                <w:rPr>
                  <w:rStyle w:val="Hyperlink"/>
                  <w:rFonts w:ascii="Times New Roman" w:hAnsi="Times New Roman" w:cs="Times New Roman"/>
                  <w:sz w:val="20"/>
                  <w:szCs w:val="20"/>
                </w:rPr>
                <w:t>Term Loan Pledge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10.4 to the Current Report on Form 8-K of MRC Global Inc. filed with the SEC on November 9, 2012</w:t>
              </w:r>
              <w:r w:rsidR="00996841" w:rsidRPr="00CA57FC">
                <w:rPr>
                  <w:rStyle w:val="Hyperlink"/>
                  <w:rFonts w:ascii="Times New Roman" w:hAnsi="Times New Roman" w:cs="Times New Roman"/>
                  <w:sz w:val="20"/>
                  <w:szCs w:val="20"/>
                </w:rPr>
                <w:t>, File No. 001-35479</w:t>
              </w:r>
              <w:r w:rsidR="00996841" w:rsidRPr="00305359">
                <w:rPr>
                  <w:rStyle w:val="Hyperlink"/>
                  <w:rFonts w:ascii="Times New Roman" w:hAnsi="Times New Roman" w:cs="Times New Roman"/>
                  <w:sz w:val="20"/>
                  <w:szCs w:val="20"/>
                </w:rPr>
                <w:t>).</w:t>
              </w:r>
            </w:hyperlink>
          </w:p>
        </w:tc>
      </w:tr>
      <w:tr w:rsidR="00996841" w:rsidTr="001A66A8">
        <w:trPr>
          <w:cantSplit/>
        </w:trPr>
        <w:tc>
          <w:tcPr>
            <w:tcW w:w="928" w:type="pct"/>
            <w:hideMark/>
          </w:tcPr>
          <w:p w:rsidR="00996841" w:rsidRDefault="00996841" w:rsidP="00996841">
            <w:pPr>
              <w:spacing w:after="240"/>
              <w:jc w:val="center"/>
              <w:rPr>
                <w:rFonts w:ascii="Times New Roman" w:hAnsi="Times New Roman" w:cs="Times New Roman"/>
                <w:sz w:val="20"/>
                <w:szCs w:val="20"/>
              </w:rPr>
            </w:pPr>
            <w:r>
              <w:rPr>
                <w:rFonts w:ascii="Times New Roman" w:hAnsi="Times New Roman" w:cs="Times New Roman"/>
                <w:sz w:val="20"/>
                <w:szCs w:val="20"/>
              </w:rPr>
              <w:t>10.2.4</w:t>
            </w:r>
          </w:p>
        </w:tc>
        <w:tc>
          <w:tcPr>
            <w:tcW w:w="4072" w:type="pct"/>
            <w:hideMark/>
          </w:tcPr>
          <w:p w:rsidR="00996841" w:rsidRDefault="00D80286" w:rsidP="00996841">
            <w:pPr>
              <w:spacing w:after="240"/>
              <w:rPr>
                <w:rFonts w:ascii="Times New Roman" w:hAnsi="Times New Roman" w:cs="Times New Roman"/>
                <w:sz w:val="20"/>
                <w:szCs w:val="20"/>
              </w:rPr>
            </w:pPr>
            <w:hyperlink r:id="rId19" w:history="1">
              <w:r w:rsidR="00996841" w:rsidRPr="00305359">
                <w:rPr>
                  <w:rStyle w:val="Hyperlink"/>
                  <w:rFonts w:ascii="Times New Roman" w:hAnsi="Times New Roman" w:cs="Times New Roman"/>
                  <w:sz w:val="20"/>
                  <w:szCs w:val="20"/>
                </w:rPr>
                <w:t xml:space="preserve">Refinancing Amendment and Incremental Joinder Agreement, dated as of November 19, 2013, among MRC Global (US) Inc., MRC Global Inc., </w:t>
              </w:r>
              <w:r w:rsidR="00996841">
                <w:rPr>
                  <w:rStyle w:val="Hyperlink"/>
                  <w:rFonts w:ascii="Times New Roman" w:hAnsi="Times New Roman" w:cs="Times New Roman"/>
                  <w:sz w:val="20"/>
                  <w:szCs w:val="20"/>
                </w:rPr>
                <w:t>subsidiary guarantors party</w:t>
              </w:r>
              <w:r w:rsidR="00996841" w:rsidRPr="00305359">
                <w:rPr>
                  <w:rStyle w:val="Hyperlink"/>
                  <w:rFonts w:ascii="Times New Roman" w:hAnsi="Times New Roman" w:cs="Times New Roman"/>
                  <w:sz w:val="20"/>
                  <w:szCs w:val="20"/>
                </w:rPr>
                <w:t xml:space="preserve"> thereto and </w:t>
              </w:r>
              <w:r w:rsidR="00996841">
                <w:rPr>
                  <w:rStyle w:val="Hyperlink"/>
                  <w:rFonts w:ascii="Times New Roman" w:hAnsi="Times New Roman" w:cs="Times New Roman"/>
                  <w:sz w:val="20"/>
                  <w:szCs w:val="20"/>
                </w:rPr>
                <w:t>Bank of America, N.A. as Administrative Agent and Lender</w:t>
              </w:r>
              <w:r w:rsidR="00996841" w:rsidRPr="00305359">
                <w:rPr>
                  <w:rStyle w:val="Hyperlink"/>
                  <w:rFonts w:ascii="Times New Roman" w:hAnsi="Times New Roman" w:cs="Times New Roman"/>
                  <w:sz w:val="20"/>
                  <w:szCs w:val="20"/>
                </w:rPr>
                <w:t>, for the benefit of the Secured Parties (as defined therein). (Incorporated by reference to Exhibit 10.1 to the Current Report on Form 8-K of MRC Global Inc. filed with the SEC on November 20, 2013</w:t>
              </w:r>
              <w:r w:rsidR="00996841" w:rsidRPr="00CA57FC">
                <w:rPr>
                  <w:rStyle w:val="Hyperlink"/>
                  <w:rFonts w:ascii="Times New Roman" w:hAnsi="Times New Roman" w:cs="Times New Roman"/>
                  <w:sz w:val="20"/>
                  <w:szCs w:val="20"/>
                </w:rPr>
                <w:t>, File No. 001-35479</w:t>
              </w:r>
              <w:r w:rsidR="00996841" w:rsidRPr="00305359">
                <w:rPr>
                  <w:rStyle w:val="Hyperlink"/>
                  <w:rFonts w:ascii="Times New Roman" w:hAnsi="Times New Roman" w:cs="Times New Roman"/>
                  <w:sz w:val="20"/>
                  <w:szCs w:val="20"/>
                </w:rPr>
                <w:t>).</w:t>
              </w:r>
            </w:hyperlink>
          </w:p>
        </w:tc>
      </w:tr>
      <w:tr w:rsidR="00996841" w:rsidTr="001A66A8">
        <w:trPr>
          <w:cantSplit/>
        </w:trPr>
        <w:tc>
          <w:tcPr>
            <w:tcW w:w="928" w:type="pct"/>
            <w:hideMark/>
          </w:tcPr>
          <w:p w:rsidR="00996841" w:rsidRDefault="00996841" w:rsidP="00996841">
            <w:pPr>
              <w:spacing w:after="240"/>
              <w:jc w:val="center"/>
              <w:rPr>
                <w:rFonts w:ascii="Times New Roman" w:hAnsi="Times New Roman" w:cs="Times New Roman"/>
                <w:sz w:val="20"/>
                <w:szCs w:val="20"/>
              </w:rPr>
            </w:pPr>
            <w:r>
              <w:rPr>
                <w:rFonts w:ascii="Times New Roman" w:hAnsi="Times New Roman" w:cs="Times New Roman"/>
                <w:sz w:val="20"/>
                <w:szCs w:val="20"/>
              </w:rPr>
              <w:t>10.2.5</w:t>
            </w:r>
          </w:p>
        </w:tc>
        <w:tc>
          <w:tcPr>
            <w:tcW w:w="4072" w:type="pct"/>
            <w:hideMark/>
          </w:tcPr>
          <w:p w:rsidR="00996841" w:rsidRDefault="00D80286" w:rsidP="00996841">
            <w:pPr>
              <w:spacing w:after="240"/>
              <w:rPr>
                <w:rFonts w:ascii="Times New Roman" w:hAnsi="Times New Roman" w:cs="Times New Roman"/>
                <w:sz w:val="20"/>
                <w:szCs w:val="20"/>
              </w:rPr>
            </w:pPr>
            <w:hyperlink r:id="rId20" w:history="1">
              <w:r w:rsidR="00996841" w:rsidRPr="00305359">
                <w:rPr>
                  <w:rStyle w:val="Hyperlink"/>
                  <w:rFonts w:ascii="Times New Roman" w:eastAsia="Times New Roman" w:hAnsi="Times New Roman" w:cs="Times New Roman"/>
                  <w:sz w:val="20"/>
                  <w:szCs w:val="20"/>
                </w:rPr>
                <w:t xml:space="preserve">Second Amendment, dated as of June 11, 2015, by and among </w:t>
              </w:r>
              <w:r w:rsidR="00996841" w:rsidRPr="00305359">
                <w:rPr>
                  <w:rStyle w:val="Hyperlink"/>
                  <w:rFonts w:ascii="Times New Roman" w:hAnsi="Times New Roman" w:cs="Times New Roman"/>
                  <w:sz w:val="20"/>
                  <w:szCs w:val="20"/>
                </w:rPr>
                <w:t>MRC Global (US) Inc.</w:t>
              </w:r>
              <w:r w:rsidR="00996841" w:rsidRPr="00305359">
                <w:rPr>
                  <w:rStyle w:val="Hyperlink"/>
                  <w:rFonts w:ascii="Times New Roman" w:eastAsia="Times New Roman" w:hAnsi="Times New Roman" w:cs="Times New Roman"/>
                  <w:sz w:val="20"/>
                  <w:szCs w:val="20"/>
                </w:rPr>
                <w:t>, as the borrower, MRC Global Inc., as guarantor, the subsidiary guarantors party thereto, the lenders party ther</w:t>
              </w:r>
              <w:r w:rsidR="00996841">
                <w:rPr>
                  <w:rStyle w:val="Hyperlink"/>
                  <w:rFonts w:ascii="Times New Roman" w:eastAsia="Times New Roman" w:hAnsi="Times New Roman" w:cs="Times New Roman"/>
                  <w:sz w:val="20"/>
                  <w:szCs w:val="20"/>
                </w:rPr>
                <w:t>eto, Bank of America, N.A., as Administrative A</w:t>
              </w:r>
              <w:r w:rsidR="00996841" w:rsidRPr="00305359">
                <w:rPr>
                  <w:rStyle w:val="Hyperlink"/>
                  <w:rFonts w:ascii="Times New Roman" w:eastAsia="Times New Roman" w:hAnsi="Times New Roman" w:cs="Times New Roman"/>
                  <w:sz w:val="20"/>
                  <w:szCs w:val="20"/>
                </w:rPr>
                <w:t>gent, and U.S.</w:t>
              </w:r>
              <w:r w:rsidR="00996841">
                <w:rPr>
                  <w:rStyle w:val="Hyperlink"/>
                  <w:rFonts w:ascii="Times New Roman" w:eastAsia="Times New Roman" w:hAnsi="Times New Roman" w:cs="Times New Roman"/>
                  <w:sz w:val="20"/>
                  <w:szCs w:val="20"/>
                </w:rPr>
                <w:t xml:space="preserve"> Bank National Association, as Collateral T</w:t>
              </w:r>
              <w:r w:rsidR="00996841" w:rsidRPr="00305359">
                <w:rPr>
                  <w:rStyle w:val="Hyperlink"/>
                  <w:rFonts w:ascii="Times New Roman" w:eastAsia="Times New Roman" w:hAnsi="Times New Roman" w:cs="Times New Roman"/>
                  <w:sz w:val="20"/>
                  <w:szCs w:val="20"/>
                </w:rPr>
                <w:t>rustee.  (Incorporated by reference to Exhibit 10.3 to the Current Report on Form 8-K of MRC Global Inc. filed with the SEC on June 11, 2015</w:t>
              </w:r>
              <w:r w:rsidR="00996841" w:rsidRPr="00CA57FC">
                <w:rPr>
                  <w:rStyle w:val="Hyperlink"/>
                  <w:rFonts w:ascii="Times New Roman" w:eastAsia="Times New Roman" w:hAnsi="Times New Roman" w:cs="Times New Roman"/>
                  <w:sz w:val="20"/>
                  <w:szCs w:val="20"/>
                </w:rPr>
                <w:t>, File No. 001-35479</w:t>
              </w:r>
              <w:r w:rsidR="00996841" w:rsidRPr="00305359">
                <w:rPr>
                  <w:rStyle w:val="Hyperlink"/>
                  <w:rFonts w:ascii="Times New Roman" w:eastAsia="Times New Roman" w:hAnsi="Times New Roman" w:cs="Times New Roman"/>
                  <w:sz w:val="20"/>
                  <w:szCs w:val="20"/>
                </w:rPr>
                <w:t>).</w:t>
              </w:r>
            </w:hyperlink>
          </w:p>
        </w:tc>
      </w:tr>
      <w:tr w:rsidR="00996841" w:rsidTr="001A66A8">
        <w:trPr>
          <w:cantSplit/>
        </w:trPr>
        <w:tc>
          <w:tcPr>
            <w:tcW w:w="928" w:type="pct"/>
          </w:tcPr>
          <w:p w:rsidR="00996841" w:rsidRPr="0042659A" w:rsidRDefault="00996841" w:rsidP="00996841">
            <w:pPr>
              <w:spacing w:after="240"/>
              <w:jc w:val="center"/>
              <w:rPr>
                <w:rFonts w:ascii="Times New Roman" w:hAnsi="Times New Roman" w:cs="Times New Roman"/>
                <w:sz w:val="20"/>
              </w:rPr>
            </w:pPr>
            <w:r w:rsidRPr="0042659A">
              <w:rPr>
                <w:rFonts w:ascii="Times New Roman" w:hAnsi="Times New Roman" w:cs="Times New Roman"/>
                <w:sz w:val="20"/>
              </w:rPr>
              <w:t>10.2.6</w:t>
            </w:r>
          </w:p>
        </w:tc>
        <w:tc>
          <w:tcPr>
            <w:tcW w:w="4072" w:type="pct"/>
          </w:tcPr>
          <w:p w:rsidR="00996841" w:rsidRDefault="00D80286" w:rsidP="005374E4">
            <w:pPr>
              <w:spacing w:after="240"/>
            </w:pPr>
            <w:hyperlink r:id="rId21" w:history="1">
              <w:r w:rsidR="00996841" w:rsidRPr="00996841">
                <w:rPr>
                  <w:rStyle w:val="Hyperlink"/>
                  <w:rFonts w:ascii="Times New Roman" w:hAnsi="Times New Roman"/>
                  <w:sz w:val="20"/>
                  <w:szCs w:val="20"/>
                </w:rPr>
                <w:t xml:space="preserve">Notice of Amendment and Confirmation of </w:t>
              </w:r>
              <w:proofErr w:type="spellStart"/>
              <w:r w:rsidR="00996841" w:rsidRPr="00996841">
                <w:rPr>
                  <w:rStyle w:val="Hyperlink"/>
                  <w:rFonts w:ascii="Times New Roman" w:hAnsi="Times New Roman"/>
                  <w:sz w:val="20"/>
                  <w:szCs w:val="20"/>
                </w:rPr>
                <w:t>Intercreditor</w:t>
              </w:r>
              <w:proofErr w:type="spellEnd"/>
              <w:r w:rsidR="00996841" w:rsidRPr="00996841">
                <w:rPr>
                  <w:rStyle w:val="Hyperlink"/>
                  <w:rFonts w:ascii="Times New Roman" w:hAnsi="Times New Roman"/>
                  <w:sz w:val="20"/>
                  <w:szCs w:val="20"/>
                </w:rPr>
                <w:t xml:space="preserve"> Agreement, dated September 22, 2017, by and between Bank of America, N.A., in its capacity as administrative agent and collateral agent for the Revolving Credit Lenders under the Revolving Credit Agreement, JPMorgan Chase Bank, N.A., in its capacity as administrative agent for the Term Lenders as of the date hereof, U.S. Bank National Association, in its capacity as collateral trustee for the Term Secured Parties, the Additional Term Secured Parties, if any, and the Subordinated Lien Secured Parties, if any, MRC Global Inc. and certain of its subsidiaries. </w:t>
              </w:r>
              <w:r w:rsidR="00996841" w:rsidRPr="00996841">
                <w:rPr>
                  <w:rStyle w:val="Hyperlink"/>
                  <w:rFonts w:ascii="Times New Roman" w:eastAsia="Times New Roman" w:hAnsi="Times New Roman"/>
                  <w:sz w:val="20"/>
                  <w:szCs w:val="20"/>
                </w:rPr>
                <w:t>(Incorporated by reference to Exhibit 10.1.3 to the Current Report on Form 8-K of MRC Global Inc. filed with the SEC on September 2</w:t>
              </w:r>
              <w:r w:rsidR="005374E4">
                <w:rPr>
                  <w:rStyle w:val="Hyperlink"/>
                  <w:rFonts w:ascii="Times New Roman" w:eastAsia="Times New Roman" w:hAnsi="Times New Roman"/>
                  <w:sz w:val="20"/>
                  <w:szCs w:val="20"/>
                </w:rPr>
                <w:t>6</w:t>
              </w:r>
              <w:r w:rsidR="00996841" w:rsidRPr="00996841">
                <w:rPr>
                  <w:rStyle w:val="Hyperlink"/>
                  <w:rFonts w:ascii="Times New Roman" w:eastAsia="Times New Roman" w:hAnsi="Times New Roman"/>
                  <w:sz w:val="20"/>
                  <w:szCs w:val="20"/>
                </w:rPr>
                <w:t>, 2017, File No. 001-35479).</w:t>
              </w:r>
            </w:hyperlink>
          </w:p>
        </w:tc>
      </w:tr>
      <w:tr w:rsidR="00996841" w:rsidTr="001A66A8">
        <w:trPr>
          <w:cantSplit/>
        </w:trPr>
        <w:tc>
          <w:tcPr>
            <w:tcW w:w="928" w:type="pct"/>
          </w:tcPr>
          <w:p w:rsidR="00996841" w:rsidRPr="0042659A" w:rsidRDefault="00996841" w:rsidP="00996841">
            <w:pPr>
              <w:spacing w:after="240"/>
              <w:jc w:val="center"/>
              <w:rPr>
                <w:rFonts w:ascii="Times New Roman" w:hAnsi="Times New Roman" w:cs="Times New Roman"/>
                <w:sz w:val="20"/>
              </w:rPr>
            </w:pPr>
            <w:r w:rsidRPr="0042659A">
              <w:rPr>
                <w:rFonts w:ascii="Times New Roman" w:hAnsi="Times New Roman" w:cs="Times New Roman"/>
                <w:sz w:val="20"/>
              </w:rPr>
              <w:t>10.2.7</w:t>
            </w:r>
          </w:p>
        </w:tc>
        <w:tc>
          <w:tcPr>
            <w:tcW w:w="4072" w:type="pct"/>
          </w:tcPr>
          <w:p w:rsidR="00996841" w:rsidRDefault="00D80286" w:rsidP="005374E4">
            <w:pPr>
              <w:spacing w:after="240"/>
              <w:rPr>
                <w:sz w:val="20"/>
              </w:rPr>
            </w:pPr>
            <w:hyperlink r:id="rId22" w:history="1">
              <w:r w:rsidR="00996841" w:rsidRPr="00996841">
                <w:rPr>
                  <w:rStyle w:val="Hyperlink"/>
                  <w:rFonts w:ascii="Times New Roman" w:hAnsi="Times New Roman"/>
                  <w:sz w:val="20"/>
                  <w:szCs w:val="20"/>
                  <w:shd w:val="clear" w:color="auto" w:fill="FFFFFF"/>
                </w:rPr>
                <w:t xml:space="preserve">Notice of Amendment and Confirmation of </w:t>
              </w:r>
              <w:proofErr w:type="spellStart"/>
              <w:r w:rsidR="00996841" w:rsidRPr="00996841">
                <w:rPr>
                  <w:rStyle w:val="Hyperlink"/>
                  <w:rFonts w:ascii="Times New Roman" w:hAnsi="Times New Roman"/>
                  <w:sz w:val="20"/>
                  <w:szCs w:val="20"/>
                  <w:shd w:val="clear" w:color="auto" w:fill="FFFFFF"/>
                </w:rPr>
                <w:t>Intercreditor</w:t>
              </w:r>
              <w:proofErr w:type="spellEnd"/>
              <w:r w:rsidR="00996841" w:rsidRPr="00996841">
                <w:rPr>
                  <w:rStyle w:val="Hyperlink"/>
                  <w:rFonts w:ascii="Times New Roman" w:hAnsi="Times New Roman"/>
                  <w:sz w:val="20"/>
                  <w:szCs w:val="20"/>
                  <w:shd w:val="clear" w:color="auto" w:fill="FFFFFF"/>
                </w:rPr>
                <w:t xml:space="preserve"> Agreement, dated September 22, 2017, by and between Bank of America, N.A., in its capacity as administrative agent and collateral agent for the Revolving Credit Lenders under the Revolving Credit Agreement, U.S. Bank National Association, in its capacity as collateral trustee for the Term Secured Parties, the Additional Term Secured Parties, if any, and the Subordinated Lien Secured Parties, if any, MRC Global Inc. and certain of its subsidiaries.</w:t>
              </w:r>
              <w:r w:rsidR="00996841" w:rsidRPr="00996841">
                <w:rPr>
                  <w:rStyle w:val="Hyperlink"/>
                  <w:rFonts w:ascii="Times New Roman" w:eastAsia="Times New Roman" w:hAnsi="Times New Roman"/>
                  <w:sz w:val="20"/>
                  <w:szCs w:val="20"/>
                </w:rPr>
                <w:t xml:space="preserve"> (Incorporated by reference to Exhibit 10.1.4 to the Current Report on Form 8-K of MRC Global Inc. filed with the SEC on September 2</w:t>
              </w:r>
              <w:r w:rsidR="005374E4">
                <w:rPr>
                  <w:rStyle w:val="Hyperlink"/>
                  <w:rFonts w:ascii="Times New Roman" w:eastAsia="Times New Roman" w:hAnsi="Times New Roman"/>
                  <w:sz w:val="20"/>
                  <w:szCs w:val="20"/>
                </w:rPr>
                <w:t>6</w:t>
              </w:r>
              <w:r w:rsidR="00996841" w:rsidRPr="00996841">
                <w:rPr>
                  <w:rStyle w:val="Hyperlink"/>
                  <w:rFonts w:ascii="Times New Roman" w:eastAsia="Times New Roman" w:hAnsi="Times New Roman"/>
                  <w:sz w:val="20"/>
                  <w:szCs w:val="20"/>
                </w:rPr>
                <w:t>, 2017, File No. 001-35479).</w:t>
              </w:r>
            </w:hyperlink>
          </w:p>
        </w:tc>
      </w:tr>
      <w:tr w:rsidR="00996841" w:rsidTr="001A66A8">
        <w:trPr>
          <w:cantSplit/>
        </w:trPr>
        <w:tc>
          <w:tcPr>
            <w:tcW w:w="928" w:type="pct"/>
            <w:hideMark/>
          </w:tcPr>
          <w:p w:rsidR="00996841" w:rsidRDefault="00996841" w:rsidP="00996841">
            <w:pPr>
              <w:spacing w:after="240"/>
              <w:jc w:val="center"/>
              <w:rPr>
                <w:rFonts w:ascii="Times New Roman" w:hAnsi="Times New Roman" w:cs="Times New Roman"/>
                <w:sz w:val="20"/>
                <w:szCs w:val="20"/>
              </w:rPr>
            </w:pPr>
            <w:r>
              <w:rPr>
                <w:rFonts w:ascii="Times New Roman" w:hAnsi="Times New Roman" w:cs="Times New Roman"/>
                <w:sz w:val="20"/>
                <w:szCs w:val="20"/>
              </w:rPr>
              <w:t>10.3</w:t>
            </w:r>
          </w:p>
        </w:tc>
        <w:tc>
          <w:tcPr>
            <w:tcW w:w="4072" w:type="pct"/>
            <w:hideMark/>
          </w:tcPr>
          <w:p w:rsidR="00996841" w:rsidRDefault="00D80286" w:rsidP="00996841">
            <w:pPr>
              <w:spacing w:after="240"/>
              <w:rPr>
                <w:rFonts w:ascii="Times New Roman" w:hAnsi="Times New Roman" w:cs="Times New Roman"/>
                <w:sz w:val="20"/>
                <w:szCs w:val="20"/>
              </w:rPr>
            </w:pPr>
            <w:hyperlink r:id="rId23" w:history="1">
              <w:r w:rsidR="00996841" w:rsidRPr="00305359">
                <w:rPr>
                  <w:rStyle w:val="Hyperlink"/>
                  <w:rFonts w:ascii="Times New Roman" w:hAnsi="Times New Roman" w:cs="Times New Roman"/>
                  <w:sz w:val="20"/>
                  <w:szCs w:val="20"/>
                </w:rPr>
                <w:t>Amendment No. 2 to the Amended and Restated Registration Rights Agreement, dated as of April 11, 2012, by and among MRC Global Inc., PVF Holdings LLC and the other parties thereto. (Incorporated by reference to Exhibit 10.2.1 to Form 10-Q of MRC Global Inc. for the quarterly period ended March 31, 2012, filed with the SEC on May 7, 2012</w:t>
              </w:r>
              <w:r w:rsidR="00996841" w:rsidRPr="00CA57FC">
                <w:rPr>
                  <w:rStyle w:val="Hyperlink"/>
                  <w:rFonts w:ascii="Times New Roman" w:hAnsi="Times New Roman" w:cs="Times New Roman"/>
                  <w:sz w:val="20"/>
                  <w:szCs w:val="20"/>
                </w:rPr>
                <w:t>, File No. 001-35479</w:t>
              </w:r>
              <w:r w:rsidR="00996841" w:rsidRPr="00305359">
                <w:rPr>
                  <w:rStyle w:val="Hyperlink"/>
                  <w:rFonts w:ascii="Times New Roman" w:hAnsi="Times New Roman" w:cs="Times New Roman"/>
                  <w:sz w:val="20"/>
                  <w:szCs w:val="20"/>
                </w:rPr>
                <w:t>).</w:t>
              </w:r>
            </w:hyperlink>
          </w:p>
        </w:tc>
      </w:tr>
      <w:tr w:rsidR="00996841" w:rsidTr="001A66A8">
        <w:trPr>
          <w:cantSplit/>
        </w:trPr>
        <w:tc>
          <w:tcPr>
            <w:tcW w:w="928" w:type="pct"/>
            <w:hideMark/>
          </w:tcPr>
          <w:p w:rsidR="00996841" w:rsidRDefault="00996841" w:rsidP="00996841">
            <w:pPr>
              <w:spacing w:after="240"/>
              <w:jc w:val="center"/>
              <w:rPr>
                <w:rFonts w:ascii="Times New Roman" w:hAnsi="Times New Roman" w:cs="Times New Roman"/>
                <w:sz w:val="20"/>
                <w:szCs w:val="20"/>
              </w:rPr>
            </w:pPr>
            <w:r>
              <w:rPr>
                <w:rFonts w:ascii="Times New Roman" w:hAnsi="Times New Roman" w:cs="Times New Roman"/>
                <w:sz w:val="20"/>
                <w:szCs w:val="20"/>
              </w:rPr>
              <w:t>10.4.1†</w:t>
            </w:r>
          </w:p>
        </w:tc>
        <w:tc>
          <w:tcPr>
            <w:tcW w:w="4072" w:type="pct"/>
            <w:hideMark/>
          </w:tcPr>
          <w:p w:rsidR="00996841" w:rsidRDefault="00D80286" w:rsidP="00996841">
            <w:pPr>
              <w:spacing w:after="240"/>
              <w:rPr>
                <w:rFonts w:ascii="Times New Roman" w:hAnsi="Times New Roman" w:cs="Times New Roman"/>
                <w:sz w:val="20"/>
                <w:szCs w:val="20"/>
              </w:rPr>
            </w:pPr>
            <w:hyperlink r:id="rId24" w:history="1">
              <w:r w:rsidR="00996841" w:rsidRPr="00305359">
                <w:rPr>
                  <w:rStyle w:val="Hyperlink"/>
                  <w:rFonts w:ascii="Times New Roman" w:hAnsi="Times New Roman" w:cs="Times New Roman"/>
                  <w:sz w:val="20"/>
                  <w:szCs w:val="20"/>
                </w:rPr>
                <w:t>Employment Agreement, dated as of May 16, 2013, between MRC Global Inc. and Andrew R. Lane. (Incorporated by reference to Exhibit 10.1 to the Current Report on Form 8-K of MRC Global Inc. filed with the SEC on May 17, 2013</w:t>
              </w:r>
              <w:r w:rsidR="00996841" w:rsidRPr="00CA57FC">
                <w:rPr>
                  <w:rStyle w:val="Hyperlink"/>
                  <w:rFonts w:ascii="Times New Roman" w:hAnsi="Times New Roman" w:cs="Times New Roman"/>
                  <w:sz w:val="20"/>
                  <w:szCs w:val="20"/>
                </w:rPr>
                <w:t>, File No. 001-35479</w:t>
              </w:r>
              <w:r w:rsidR="00996841" w:rsidRPr="00305359">
                <w:rPr>
                  <w:rStyle w:val="Hyperlink"/>
                  <w:rFonts w:ascii="Times New Roman" w:hAnsi="Times New Roman" w:cs="Times New Roman"/>
                  <w:sz w:val="20"/>
                  <w:szCs w:val="20"/>
                </w:rPr>
                <w:t>).</w:t>
              </w:r>
            </w:hyperlink>
          </w:p>
        </w:tc>
      </w:tr>
      <w:tr w:rsidR="00996841" w:rsidTr="001A66A8">
        <w:trPr>
          <w:cantSplit/>
        </w:trPr>
        <w:tc>
          <w:tcPr>
            <w:tcW w:w="928" w:type="pct"/>
          </w:tcPr>
          <w:p w:rsidR="00996841" w:rsidRDefault="00996841" w:rsidP="00996841">
            <w:pPr>
              <w:spacing w:after="240"/>
              <w:jc w:val="center"/>
              <w:rPr>
                <w:rFonts w:ascii="Times New Roman" w:hAnsi="Times New Roman" w:cs="Times New Roman"/>
                <w:sz w:val="20"/>
                <w:szCs w:val="20"/>
              </w:rPr>
            </w:pPr>
            <w:r>
              <w:rPr>
                <w:rFonts w:ascii="Times New Roman" w:hAnsi="Times New Roman" w:cs="Times New Roman"/>
                <w:sz w:val="20"/>
                <w:szCs w:val="20"/>
              </w:rPr>
              <w:t>10.4.2†</w:t>
            </w:r>
          </w:p>
        </w:tc>
        <w:tc>
          <w:tcPr>
            <w:tcW w:w="4072" w:type="pct"/>
          </w:tcPr>
          <w:p w:rsidR="00996841" w:rsidRDefault="00D80286" w:rsidP="00996841">
            <w:pPr>
              <w:spacing w:after="240"/>
              <w:rPr>
                <w:rFonts w:ascii="Times New Roman" w:hAnsi="Times New Roman" w:cs="Times New Roman"/>
                <w:sz w:val="20"/>
                <w:szCs w:val="20"/>
              </w:rPr>
            </w:pPr>
            <w:hyperlink r:id="rId25" w:history="1">
              <w:r w:rsidR="00996841" w:rsidRPr="00630410">
                <w:rPr>
                  <w:rStyle w:val="Hyperlink"/>
                  <w:rFonts w:ascii="Times New Roman" w:hAnsi="Times New Roman" w:cs="Times New Roman"/>
                  <w:sz w:val="20"/>
                  <w:szCs w:val="20"/>
                </w:rPr>
                <w:t>First Amendment to Employment Agreement between MRC Global Inc. and Andrew R. Lane</w:t>
              </w:r>
              <w:r w:rsidR="00996841">
                <w:rPr>
                  <w:rStyle w:val="Hyperlink"/>
                  <w:rFonts w:ascii="Times New Roman" w:hAnsi="Times New Roman" w:cs="Times New Roman"/>
                  <w:sz w:val="20"/>
                  <w:szCs w:val="20"/>
                </w:rPr>
                <w:t>. (Incorporated by reference to Exhibit 10.4.2 to the Annual Report on Form 10-K of MRC Global Inc., filed with the SEC on February 17, 2017,</w:t>
              </w:r>
              <w:r w:rsidR="00996841" w:rsidRPr="00CA57FC">
                <w:rPr>
                  <w:rStyle w:val="Hyperlink"/>
                  <w:rFonts w:ascii="Times New Roman" w:hAnsi="Times New Roman" w:cs="Times New Roman"/>
                  <w:sz w:val="20"/>
                  <w:szCs w:val="20"/>
                </w:rPr>
                <w:t xml:space="preserve"> File No. 001-35479</w:t>
              </w:r>
              <w:r w:rsidR="00996841">
                <w:rPr>
                  <w:rStyle w:val="Hyperlink"/>
                  <w:rFonts w:ascii="Times New Roman" w:hAnsi="Times New Roman" w:cs="Times New Roman"/>
                  <w:sz w:val="20"/>
                  <w:szCs w:val="20"/>
                </w:rPr>
                <w:t>)</w:t>
              </w:r>
              <w:r w:rsidR="00996841" w:rsidRPr="00630410">
                <w:rPr>
                  <w:rStyle w:val="Hyperlink"/>
                  <w:rFonts w:ascii="Times New Roman" w:hAnsi="Times New Roman" w:cs="Times New Roman"/>
                  <w:sz w:val="20"/>
                  <w:szCs w:val="20"/>
                </w:rPr>
                <w:t>.</w:t>
              </w:r>
            </w:hyperlink>
          </w:p>
        </w:tc>
      </w:tr>
      <w:tr w:rsidR="00F700F8" w:rsidTr="001A66A8">
        <w:trPr>
          <w:cantSplit/>
        </w:trPr>
        <w:tc>
          <w:tcPr>
            <w:tcW w:w="928"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t>Description</w:t>
            </w:r>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10.5†</w:t>
            </w:r>
          </w:p>
        </w:tc>
        <w:tc>
          <w:tcPr>
            <w:tcW w:w="4072" w:type="pct"/>
            <w:hideMark/>
          </w:tcPr>
          <w:p w:rsidR="00F700F8" w:rsidRDefault="00D80286" w:rsidP="00F700F8">
            <w:pPr>
              <w:keepNext/>
              <w:spacing w:after="240"/>
              <w:rPr>
                <w:rFonts w:ascii="Times New Roman" w:hAnsi="Times New Roman" w:cs="Times New Roman"/>
                <w:sz w:val="20"/>
                <w:szCs w:val="20"/>
              </w:rPr>
            </w:pPr>
            <w:hyperlink r:id="rId26" w:history="1">
              <w:r w:rsidR="00F700F8" w:rsidRPr="00305359">
                <w:rPr>
                  <w:rStyle w:val="Hyperlink"/>
                  <w:rFonts w:ascii="Times New Roman" w:hAnsi="Times New Roman" w:cs="Times New Roman"/>
                  <w:sz w:val="20"/>
                  <w:szCs w:val="20"/>
                </w:rPr>
                <w:t xml:space="preserve">Form of Employment Agreement by and among MRC Global Inc. and each of James E. Braun and Daniel J. </w:t>
              </w:r>
              <w:proofErr w:type="spellStart"/>
              <w:r w:rsidR="00F700F8" w:rsidRPr="00305359">
                <w:rPr>
                  <w:rStyle w:val="Hyperlink"/>
                  <w:rFonts w:ascii="Times New Roman" w:hAnsi="Times New Roman" w:cs="Times New Roman"/>
                  <w:sz w:val="20"/>
                  <w:szCs w:val="20"/>
                </w:rPr>
                <w:t>Churay</w:t>
              </w:r>
              <w:proofErr w:type="spellEnd"/>
              <w:r w:rsidR="00F700F8" w:rsidRPr="00305359">
                <w:rPr>
                  <w:rStyle w:val="Hyperlink"/>
                  <w:rFonts w:ascii="Times New Roman" w:hAnsi="Times New Roman" w:cs="Times New Roman"/>
                  <w:sz w:val="20"/>
                  <w:szCs w:val="20"/>
                </w:rPr>
                <w:t xml:space="preserve"> (Incorporated by reference to Exhibit 10.5 to Form 10-K of MRC Global Inc. for the year ended December 31, 2013, filed with the SEC on February 21, 2014</w:t>
              </w:r>
              <w:r w:rsidR="00F700F8" w:rsidRPr="00CA57FC">
                <w:rPr>
                  <w:rStyle w:val="Hyperlink"/>
                  <w:rFonts w:ascii="Times New Roman" w:hAnsi="Times New Roman" w:cs="Times New Roman"/>
                  <w:sz w:val="20"/>
                  <w:szCs w:val="20"/>
                </w:rPr>
                <w:t>, File No. 001-35479</w:t>
              </w:r>
              <w:r w:rsidR="00F700F8" w:rsidRPr="00305359">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10.6†</w:t>
            </w:r>
          </w:p>
        </w:tc>
        <w:tc>
          <w:tcPr>
            <w:tcW w:w="4072" w:type="pct"/>
            <w:hideMark/>
          </w:tcPr>
          <w:p w:rsidR="00F700F8" w:rsidRDefault="00D80286" w:rsidP="00F700F8">
            <w:pPr>
              <w:keepNext/>
              <w:spacing w:after="240"/>
              <w:rPr>
                <w:rFonts w:ascii="Times New Roman" w:hAnsi="Times New Roman" w:cs="Times New Roman"/>
                <w:sz w:val="20"/>
                <w:szCs w:val="20"/>
              </w:rPr>
            </w:pPr>
            <w:hyperlink r:id="rId27" w:history="1">
              <w:r w:rsidR="00F700F8" w:rsidRPr="00FA70A1">
                <w:rPr>
                  <w:rStyle w:val="Hyperlink"/>
                  <w:rFonts w:ascii="Times New Roman" w:hAnsi="Times New Roman" w:cs="Times New Roman"/>
                  <w:sz w:val="20"/>
                  <w:szCs w:val="20"/>
                </w:rPr>
                <w:t xml:space="preserve">Letter Agreement, dated as of September 24, 2008, by and among H.B. </w:t>
              </w:r>
              <w:proofErr w:type="spellStart"/>
              <w:r w:rsidR="00F700F8" w:rsidRPr="00FA70A1">
                <w:rPr>
                  <w:rStyle w:val="Hyperlink"/>
                  <w:rFonts w:ascii="Times New Roman" w:hAnsi="Times New Roman" w:cs="Times New Roman"/>
                  <w:sz w:val="20"/>
                  <w:szCs w:val="20"/>
                </w:rPr>
                <w:t>Wehrle</w:t>
              </w:r>
              <w:proofErr w:type="spellEnd"/>
              <w:r w:rsidR="00F700F8" w:rsidRPr="00FA70A1">
                <w:rPr>
                  <w:rStyle w:val="Hyperlink"/>
                  <w:rFonts w:ascii="Times New Roman" w:hAnsi="Times New Roman" w:cs="Times New Roman"/>
                  <w:sz w:val="20"/>
                  <w:szCs w:val="20"/>
                </w:rPr>
                <w:t xml:space="preserve">, III, PVF Holdings LLC (now dissolved) and MRC Global (US) Inc. (f/k/a </w:t>
              </w:r>
              <w:proofErr w:type="spellStart"/>
              <w:r w:rsidR="00F700F8" w:rsidRPr="00FA70A1">
                <w:rPr>
                  <w:rStyle w:val="Hyperlink"/>
                  <w:rFonts w:ascii="Times New Roman" w:hAnsi="Times New Roman" w:cs="Times New Roman"/>
                  <w:sz w:val="20"/>
                  <w:szCs w:val="20"/>
                </w:rPr>
                <w:t>McJunkin</w:t>
              </w:r>
              <w:proofErr w:type="spellEnd"/>
              <w:r w:rsidR="00F700F8" w:rsidRPr="00FA70A1">
                <w:rPr>
                  <w:rStyle w:val="Hyperlink"/>
                  <w:rFonts w:ascii="Times New Roman" w:hAnsi="Times New Roman" w:cs="Times New Roman"/>
                  <w:sz w:val="20"/>
                  <w:szCs w:val="20"/>
                </w:rPr>
                <w:t xml:space="preserve"> Red Man Corporation). (Incorporated by reference to Exhibit 10.11 to Amendment No. 1 of the Registration Statement on Form S-1 of MRC Global Inc. (f/k/a </w:t>
              </w:r>
              <w:proofErr w:type="spellStart"/>
              <w:r w:rsidR="00F700F8" w:rsidRPr="00FA70A1">
                <w:rPr>
                  <w:rStyle w:val="Hyperlink"/>
                  <w:rFonts w:ascii="Times New Roman" w:hAnsi="Times New Roman" w:cs="Times New Roman"/>
                  <w:sz w:val="20"/>
                  <w:szCs w:val="20"/>
                </w:rPr>
                <w:t>McJunkin</w:t>
              </w:r>
              <w:proofErr w:type="spellEnd"/>
              <w:r w:rsidR="00F700F8" w:rsidRPr="00FA70A1">
                <w:rPr>
                  <w:rStyle w:val="Hyperlink"/>
                  <w:rFonts w:ascii="Times New Roman" w:hAnsi="Times New Roman" w:cs="Times New Roman"/>
                  <w:sz w:val="20"/>
                  <w:szCs w:val="20"/>
                </w:rPr>
                <w:t xml:space="preserve"> Red Man Holding Corporation) (No. 333-153091), filed with the SEC on September 26, 2008</w:t>
              </w:r>
              <w:r w:rsidR="00F700F8" w:rsidRPr="00CA57FC">
                <w:rPr>
                  <w:rStyle w:val="Hyperlink"/>
                  <w:rFonts w:ascii="Times New Roman" w:hAnsi="Times New Roman" w:cs="Times New Roman"/>
                  <w:sz w:val="20"/>
                  <w:szCs w:val="20"/>
                </w:rPr>
                <w:t>, File No. 001-35479</w:t>
              </w:r>
              <w:r w:rsidR="00F700F8" w:rsidRPr="00FA70A1">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10.7†</w:t>
            </w:r>
          </w:p>
        </w:tc>
        <w:tc>
          <w:tcPr>
            <w:tcW w:w="4072" w:type="pct"/>
            <w:hideMark/>
          </w:tcPr>
          <w:p w:rsidR="00F700F8" w:rsidRDefault="00D80286" w:rsidP="00F700F8">
            <w:pPr>
              <w:keepNext/>
              <w:spacing w:after="240"/>
              <w:rPr>
                <w:rFonts w:ascii="Times New Roman" w:hAnsi="Times New Roman" w:cs="Times New Roman"/>
                <w:sz w:val="20"/>
                <w:szCs w:val="20"/>
              </w:rPr>
            </w:pPr>
            <w:hyperlink r:id="rId28" w:history="1">
              <w:r w:rsidR="00F700F8" w:rsidRPr="00FA70A1">
                <w:rPr>
                  <w:rStyle w:val="Hyperlink"/>
                  <w:rFonts w:ascii="Times New Roman" w:hAnsi="Times New Roman" w:cs="Times New Roman"/>
                  <w:sz w:val="20"/>
                  <w:szCs w:val="20"/>
                </w:rPr>
                <w:t xml:space="preserve">Letter Agreement, dated as of December 22, 2008, by and among MRC Global Inc. (f/k/a </w:t>
              </w:r>
              <w:proofErr w:type="spellStart"/>
              <w:r w:rsidR="00F700F8" w:rsidRPr="00FA70A1">
                <w:rPr>
                  <w:rStyle w:val="Hyperlink"/>
                  <w:rFonts w:ascii="Times New Roman" w:hAnsi="Times New Roman" w:cs="Times New Roman"/>
                  <w:sz w:val="20"/>
                  <w:szCs w:val="20"/>
                </w:rPr>
                <w:t>McJunkin</w:t>
              </w:r>
              <w:proofErr w:type="spellEnd"/>
              <w:r w:rsidR="00F700F8" w:rsidRPr="00FA70A1">
                <w:rPr>
                  <w:rStyle w:val="Hyperlink"/>
                  <w:rFonts w:ascii="Times New Roman" w:hAnsi="Times New Roman" w:cs="Times New Roman"/>
                  <w:sz w:val="20"/>
                  <w:szCs w:val="20"/>
                </w:rPr>
                <w:t xml:space="preserve"> Red Man Holding Corporation) and Craig Ketchum. (Incorporated by reference to Exhibit 10.12 to the Registration Statement on Form S-4 of </w:t>
              </w:r>
              <w:proofErr w:type="spellStart"/>
              <w:r w:rsidR="00F700F8" w:rsidRPr="00FA70A1">
                <w:rPr>
                  <w:rStyle w:val="Hyperlink"/>
                  <w:rFonts w:ascii="Times New Roman" w:hAnsi="Times New Roman" w:cs="Times New Roman"/>
                  <w:sz w:val="20"/>
                  <w:szCs w:val="20"/>
                </w:rPr>
                <w:t>McJunkin</w:t>
              </w:r>
              <w:proofErr w:type="spellEnd"/>
              <w:r w:rsidR="00F700F8" w:rsidRPr="00FA70A1">
                <w:rPr>
                  <w:rStyle w:val="Hyperlink"/>
                  <w:rFonts w:ascii="Times New Roman" w:hAnsi="Times New Roman" w:cs="Times New Roman"/>
                  <w:sz w:val="20"/>
                  <w:szCs w:val="20"/>
                </w:rPr>
                <w:t xml:space="preserve"> Red Man Corporation (No. 333-173035), filed with the SEC on March 24, 2011</w:t>
              </w:r>
              <w:r w:rsidR="00F700F8" w:rsidRPr="00CA57FC">
                <w:rPr>
                  <w:rStyle w:val="Hyperlink"/>
                  <w:rFonts w:ascii="Times New Roman" w:hAnsi="Times New Roman" w:cs="Times New Roman"/>
                  <w:sz w:val="20"/>
                  <w:szCs w:val="20"/>
                </w:rPr>
                <w:t>, File No. 001-35479</w:t>
              </w:r>
              <w:r w:rsidR="00F700F8" w:rsidRPr="00FA70A1">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10.8†</w:t>
            </w:r>
          </w:p>
        </w:tc>
        <w:tc>
          <w:tcPr>
            <w:tcW w:w="4072" w:type="pct"/>
            <w:hideMark/>
          </w:tcPr>
          <w:p w:rsidR="00F700F8" w:rsidRDefault="00D80286" w:rsidP="00F700F8">
            <w:pPr>
              <w:keepNext/>
              <w:spacing w:after="240"/>
              <w:rPr>
                <w:rFonts w:ascii="Times New Roman" w:hAnsi="Times New Roman" w:cs="Times New Roman"/>
                <w:sz w:val="20"/>
                <w:szCs w:val="20"/>
              </w:rPr>
            </w:pPr>
            <w:hyperlink r:id="rId29" w:history="1">
              <w:r w:rsidR="00F700F8" w:rsidRPr="00FA70A1">
                <w:rPr>
                  <w:rStyle w:val="Hyperlink"/>
                  <w:rFonts w:ascii="Times New Roman" w:hAnsi="Times New Roman" w:cs="Times New Roman"/>
                  <w:sz w:val="20"/>
                  <w:szCs w:val="20"/>
                </w:rPr>
                <w:t xml:space="preserve">2007 Stock Option Plan, as amended. (Incorporated by reference to Exhibit 10.13.1 to the Registration Statement on Form S-4 of </w:t>
              </w:r>
              <w:proofErr w:type="spellStart"/>
              <w:r w:rsidR="00F700F8" w:rsidRPr="00FA70A1">
                <w:rPr>
                  <w:rStyle w:val="Hyperlink"/>
                  <w:rFonts w:ascii="Times New Roman" w:hAnsi="Times New Roman" w:cs="Times New Roman"/>
                  <w:sz w:val="20"/>
                  <w:szCs w:val="20"/>
                </w:rPr>
                <w:t>McJunkin</w:t>
              </w:r>
              <w:proofErr w:type="spellEnd"/>
              <w:r w:rsidR="00F700F8" w:rsidRPr="00FA70A1">
                <w:rPr>
                  <w:rStyle w:val="Hyperlink"/>
                  <w:rFonts w:ascii="Times New Roman" w:hAnsi="Times New Roman" w:cs="Times New Roman"/>
                  <w:sz w:val="20"/>
                  <w:szCs w:val="20"/>
                </w:rPr>
                <w:t xml:space="preserve"> Red Man Corporation (No. 333-173035), filed with the SEC on March 24, 2011</w:t>
              </w:r>
              <w:r w:rsidR="00F700F8" w:rsidRPr="00CA57FC">
                <w:rPr>
                  <w:rStyle w:val="Hyperlink"/>
                  <w:rFonts w:ascii="Times New Roman" w:hAnsi="Times New Roman" w:cs="Times New Roman"/>
                  <w:sz w:val="20"/>
                  <w:szCs w:val="20"/>
                </w:rPr>
                <w:t>, File No. 001-35479</w:t>
              </w:r>
              <w:r w:rsidR="00F700F8" w:rsidRPr="00FA70A1">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10.8.1†</w:t>
            </w:r>
          </w:p>
        </w:tc>
        <w:tc>
          <w:tcPr>
            <w:tcW w:w="4072" w:type="pct"/>
            <w:hideMark/>
          </w:tcPr>
          <w:p w:rsidR="00F700F8" w:rsidRDefault="00D80286" w:rsidP="00F700F8">
            <w:pPr>
              <w:keepNext/>
              <w:spacing w:after="240"/>
              <w:rPr>
                <w:rFonts w:ascii="Times New Roman" w:hAnsi="Times New Roman" w:cs="Times New Roman"/>
                <w:sz w:val="20"/>
                <w:szCs w:val="20"/>
              </w:rPr>
            </w:pPr>
            <w:hyperlink r:id="rId30" w:history="1">
              <w:r w:rsidR="00F700F8" w:rsidRPr="00FA70A1">
                <w:rPr>
                  <w:rStyle w:val="Hyperlink"/>
                  <w:rFonts w:ascii="Times New Roman" w:hAnsi="Times New Roman" w:cs="Times New Roman"/>
                  <w:sz w:val="20"/>
                  <w:szCs w:val="20"/>
                </w:rPr>
                <w:t xml:space="preserve">Form of MRC Global Inc. (f/k/a </w:t>
              </w:r>
              <w:proofErr w:type="spellStart"/>
              <w:r w:rsidR="00F700F8" w:rsidRPr="00FA70A1">
                <w:rPr>
                  <w:rStyle w:val="Hyperlink"/>
                  <w:rFonts w:ascii="Times New Roman" w:hAnsi="Times New Roman" w:cs="Times New Roman"/>
                  <w:sz w:val="20"/>
                  <w:szCs w:val="20"/>
                </w:rPr>
                <w:t>McJunkin</w:t>
              </w:r>
              <w:proofErr w:type="spellEnd"/>
              <w:r w:rsidR="00F700F8" w:rsidRPr="00FA70A1">
                <w:rPr>
                  <w:rStyle w:val="Hyperlink"/>
                  <w:rFonts w:ascii="Times New Roman" w:hAnsi="Times New Roman" w:cs="Times New Roman"/>
                  <w:sz w:val="20"/>
                  <w:szCs w:val="20"/>
                </w:rPr>
                <w:t xml:space="preserve"> Red Man Holding Corporation) Nonqualified Stock Option Agreement. </w:t>
              </w:r>
              <w:r w:rsidR="00F700F8" w:rsidRPr="00FA70A1">
                <w:rPr>
                  <w:rStyle w:val="Hyperlink"/>
                  <w:rFonts w:ascii="Times New Roman" w:hAnsi="Times New Roman" w:cs="Times New Roman"/>
                  <w:sz w:val="20"/>
                </w:rPr>
                <w:t xml:space="preserve">(Incorporated by reference to Exhibit 10.17.1 to Amendment No. 1 to the Registration Statement on Form S-1 of MRC Global </w:t>
              </w:r>
              <w:proofErr w:type="spellStart"/>
              <w:r w:rsidR="00F700F8" w:rsidRPr="00FA70A1">
                <w:rPr>
                  <w:rStyle w:val="Hyperlink"/>
                  <w:rFonts w:ascii="Times New Roman" w:hAnsi="Times New Roman" w:cs="Times New Roman"/>
                  <w:sz w:val="20"/>
                </w:rPr>
                <w:t>Inc</w:t>
              </w:r>
              <w:proofErr w:type="spellEnd"/>
              <w:r w:rsidR="00F700F8" w:rsidRPr="00FA70A1">
                <w:rPr>
                  <w:rStyle w:val="Hyperlink"/>
                  <w:rFonts w:ascii="Times New Roman" w:hAnsi="Times New Roman" w:cs="Times New Roman"/>
                  <w:sz w:val="20"/>
                </w:rPr>
                <w:t xml:space="preserve"> (No. 333-153091), filed with the SEC on September 26, 2008</w:t>
              </w:r>
              <w:r w:rsidR="00F700F8" w:rsidRPr="00CA57FC">
                <w:rPr>
                  <w:rStyle w:val="Hyperlink"/>
                  <w:rFonts w:ascii="Times New Roman" w:hAnsi="Times New Roman" w:cs="Times New Roman"/>
                  <w:sz w:val="20"/>
                </w:rPr>
                <w:t>, File No. 001-35479</w:t>
              </w:r>
              <w:r w:rsidR="00F700F8" w:rsidRPr="00FA70A1">
                <w:rPr>
                  <w:rStyle w:val="Hyperlink"/>
                  <w:rFonts w:ascii="Times New Roman" w:hAnsi="Times New Roman" w:cs="Times New Roman"/>
                  <w:sz w:val="20"/>
                </w:rPr>
                <w:t>).</w:t>
              </w:r>
            </w:hyperlink>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10.8.2†</w:t>
            </w:r>
          </w:p>
        </w:tc>
        <w:tc>
          <w:tcPr>
            <w:tcW w:w="4072" w:type="pct"/>
            <w:hideMark/>
          </w:tcPr>
          <w:p w:rsidR="00F700F8" w:rsidRDefault="00D80286" w:rsidP="00F700F8">
            <w:pPr>
              <w:keepNext/>
              <w:spacing w:after="240"/>
              <w:rPr>
                <w:rFonts w:ascii="Times New Roman" w:hAnsi="Times New Roman" w:cs="Times New Roman"/>
                <w:sz w:val="20"/>
                <w:szCs w:val="20"/>
              </w:rPr>
            </w:pPr>
            <w:hyperlink r:id="rId31" w:history="1">
              <w:r w:rsidR="00F700F8" w:rsidRPr="001160A0">
                <w:rPr>
                  <w:rStyle w:val="Hyperlink"/>
                  <w:rFonts w:ascii="Times New Roman" w:hAnsi="Times New Roman" w:cs="Times New Roman"/>
                  <w:sz w:val="20"/>
                  <w:szCs w:val="20"/>
                </w:rPr>
                <w:t xml:space="preserve">Form of MRC Global Inc. (f/k/a as </w:t>
              </w:r>
              <w:proofErr w:type="spellStart"/>
              <w:r w:rsidR="00F700F8" w:rsidRPr="001160A0">
                <w:rPr>
                  <w:rStyle w:val="Hyperlink"/>
                  <w:rFonts w:ascii="Times New Roman" w:hAnsi="Times New Roman" w:cs="Times New Roman"/>
                  <w:sz w:val="20"/>
                  <w:szCs w:val="20"/>
                </w:rPr>
                <w:t>McJunkin</w:t>
              </w:r>
              <w:proofErr w:type="spellEnd"/>
              <w:r w:rsidR="00F700F8" w:rsidRPr="001160A0">
                <w:rPr>
                  <w:rStyle w:val="Hyperlink"/>
                  <w:rFonts w:ascii="Times New Roman" w:hAnsi="Times New Roman" w:cs="Times New Roman"/>
                  <w:sz w:val="20"/>
                  <w:szCs w:val="20"/>
                </w:rPr>
                <w:t xml:space="preserve"> Red Man Holding Corporation) Nonqualified Stock Option Agreement (Director Grant May 2010—Dutch residents). </w:t>
              </w:r>
              <w:r w:rsidR="00F700F8" w:rsidRPr="001160A0">
                <w:rPr>
                  <w:rStyle w:val="Hyperlink"/>
                  <w:rFonts w:ascii="Times New Roman" w:hAnsi="Times New Roman" w:cs="Times New Roman"/>
                  <w:sz w:val="20"/>
                </w:rPr>
                <w:t xml:space="preserve">(Incorporated by reference to Exhibit 10.9.1 to the Registration Statement on Form S-4 of </w:t>
              </w:r>
              <w:proofErr w:type="spellStart"/>
              <w:r w:rsidR="00F700F8" w:rsidRPr="001160A0">
                <w:rPr>
                  <w:rStyle w:val="Hyperlink"/>
                  <w:rFonts w:ascii="Times New Roman" w:hAnsi="Times New Roman" w:cs="Times New Roman"/>
                  <w:sz w:val="20"/>
                </w:rPr>
                <w:t>McJunkin</w:t>
              </w:r>
              <w:proofErr w:type="spellEnd"/>
              <w:r w:rsidR="00F700F8" w:rsidRPr="001160A0">
                <w:rPr>
                  <w:rStyle w:val="Hyperlink"/>
                  <w:rFonts w:ascii="Times New Roman" w:hAnsi="Times New Roman" w:cs="Times New Roman"/>
                  <w:sz w:val="20"/>
                </w:rPr>
                <w:t xml:space="preserve"> Red Man Corporation (No. 333-173035), filed with the SEC on March 24, 2011</w:t>
              </w:r>
              <w:r w:rsidR="00F700F8" w:rsidRPr="00CA57FC">
                <w:rPr>
                  <w:rStyle w:val="Hyperlink"/>
                  <w:rFonts w:ascii="Times New Roman" w:hAnsi="Times New Roman" w:cs="Times New Roman"/>
                  <w:sz w:val="20"/>
                </w:rPr>
                <w:t>, File No. 001-35479</w:t>
              </w:r>
              <w:r w:rsidR="00F700F8" w:rsidRPr="001160A0">
                <w:rPr>
                  <w:rStyle w:val="Hyperlink"/>
                  <w:rFonts w:ascii="Times New Roman" w:hAnsi="Times New Roman" w:cs="Times New Roman"/>
                  <w:sz w:val="20"/>
                </w:rPr>
                <w:t>).</w:t>
              </w:r>
            </w:hyperlink>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10.8.3†</w:t>
            </w:r>
          </w:p>
        </w:tc>
        <w:tc>
          <w:tcPr>
            <w:tcW w:w="4072" w:type="pct"/>
            <w:hideMark/>
          </w:tcPr>
          <w:p w:rsidR="00F700F8" w:rsidRDefault="00D80286" w:rsidP="00F700F8">
            <w:pPr>
              <w:keepNext/>
              <w:spacing w:after="240"/>
              <w:rPr>
                <w:rFonts w:ascii="Times New Roman" w:hAnsi="Times New Roman" w:cs="Times New Roman"/>
                <w:sz w:val="20"/>
                <w:szCs w:val="20"/>
              </w:rPr>
            </w:pPr>
            <w:hyperlink r:id="rId32" w:history="1">
              <w:r w:rsidR="00F700F8" w:rsidRPr="001160A0">
                <w:rPr>
                  <w:rStyle w:val="Hyperlink"/>
                  <w:rFonts w:ascii="Times New Roman" w:hAnsi="Times New Roman" w:cs="Times New Roman"/>
                  <w:sz w:val="20"/>
                  <w:szCs w:val="20"/>
                </w:rPr>
                <w:t xml:space="preserve">Form of MRC Global Inc. (f/k/a </w:t>
              </w:r>
              <w:proofErr w:type="spellStart"/>
              <w:r w:rsidR="00F700F8" w:rsidRPr="001160A0">
                <w:rPr>
                  <w:rStyle w:val="Hyperlink"/>
                  <w:rFonts w:ascii="Times New Roman" w:hAnsi="Times New Roman" w:cs="Times New Roman"/>
                  <w:sz w:val="20"/>
                  <w:szCs w:val="20"/>
                </w:rPr>
                <w:t>McJunkin</w:t>
              </w:r>
              <w:proofErr w:type="spellEnd"/>
              <w:r w:rsidR="00F700F8" w:rsidRPr="001160A0">
                <w:rPr>
                  <w:rStyle w:val="Hyperlink"/>
                  <w:rFonts w:ascii="Times New Roman" w:hAnsi="Times New Roman" w:cs="Times New Roman"/>
                  <w:sz w:val="20"/>
                  <w:szCs w:val="20"/>
                </w:rPr>
                <w:t xml:space="preserve"> Red Man Holding Corporation) Nonqualified Stock Option Agreement (Director Grant May 2010—US residents). </w:t>
              </w:r>
              <w:r w:rsidR="00F700F8" w:rsidRPr="001160A0">
                <w:rPr>
                  <w:rStyle w:val="Hyperlink"/>
                  <w:rFonts w:ascii="Times New Roman" w:hAnsi="Times New Roman" w:cs="Times New Roman"/>
                  <w:sz w:val="20"/>
                </w:rPr>
                <w:t xml:space="preserve">(Incorporated by reference to Exhibit 10.9.1 to the Registration Statement on Form S-4 of </w:t>
              </w:r>
              <w:proofErr w:type="spellStart"/>
              <w:r w:rsidR="00F700F8" w:rsidRPr="001160A0">
                <w:rPr>
                  <w:rStyle w:val="Hyperlink"/>
                  <w:rFonts w:ascii="Times New Roman" w:hAnsi="Times New Roman" w:cs="Times New Roman"/>
                  <w:sz w:val="20"/>
                </w:rPr>
                <w:t>McJunkin</w:t>
              </w:r>
              <w:proofErr w:type="spellEnd"/>
              <w:r w:rsidR="00F700F8" w:rsidRPr="001160A0">
                <w:rPr>
                  <w:rStyle w:val="Hyperlink"/>
                  <w:rFonts w:ascii="Times New Roman" w:hAnsi="Times New Roman" w:cs="Times New Roman"/>
                  <w:sz w:val="20"/>
                </w:rPr>
                <w:t xml:space="preserve"> Red Man Corporation (No. 333-173035), filed with the SEC on March 24, 2011</w:t>
              </w:r>
              <w:r w:rsidR="00F700F8" w:rsidRPr="00CA57FC">
                <w:rPr>
                  <w:rStyle w:val="Hyperlink"/>
                  <w:rFonts w:ascii="Times New Roman" w:hAnsi="Times New Roman" w:cs="Times New Roman"/>
                  <w:sz w:val="20"/>
                </w:rPr>
                <w:t>, File No. 001-35479</w:t>
              </w:r>
              <w:r w:rsidR="00F700F8" w:rsidRPr="001160A0">
                <w:rPr>
                  <w:rStyle w:val="Hyperlink"/>
                  <w:rFonts w:ascii="Times New Roman" w:hAnsi="Times New Roman" w:cs="Times New Roman"/>
                  <w:sz w:val="20"/>
                </w:rPr>
                <w:t>).</w:t>
              </w:r>
            </w:hyperlink>
          </w:p>
        </w:tc>
      </w:tr>
      <w:tr w:rsidR="00F700F8" w:rsidTr="001A66A8">
        <w:trPr>
          <w:cantSplit/>
        </w:trPr>
        <w:tc>
          <w:tcPr>
            <w:tcW w:w="928" w:type="pct"/>
            <w:hideMark/>
          </w:tcPr>
          <w:p w:rsidR="00F700F8" w:rsidRDefault="00F700F8" w:rsidP="00F700F8">
            <w:pPr>
              <w:keepNext/>
              <w:spacing w:after="240"/>
              <w:jc w:val="center"/>
              <w:rPr>
                <w:rFonts w:ascii="Times New Roman" w:hAnsi="Times New Roman" w:cs="Times New Roman"/>
                <w:sz w:val="20"/>
                <w:szCs w:val="20"/>
              </w:rPr>
            </w:pPr>
            <w:r>
              <w:rPr>
                <w:rFonts w:ascii="Times New Roman" w:hAnsi="Times New Roman" w:cs="Times New Roman"/>
                <w:sz w:val="20"/>
                <w:szCs w:val="20"/>
              </w:rPr>
              <w:t>10.9†</w:t>
            </w:r>
          </w:p>
        </w:tc>
        <w:tc>
          <w:tcPr>
            <w:tcW w:w="4072" w:type="pct"/>
            <w:hideMark/>
          </w:tcPr>
          <w:p w:rsidR="00F700F8" w:rsidRDefault="00D80286" w:rsidP="00F700F8">
            <w:pPr>
              <w:keepNext/>
              <w:spacing w:after="240"/>
              <w:rPr>
                <w:rFonts w:ascii="Times New Roman" w:hAnsi="Times New Roman" w:cs="Times New Roman"/>
                <w:sz w:val="20"/>
                <w:szCs w:val="20"/>
              </w:rPr>
            </w:pPr>
            <w:hyperlink r:id="rId33" w:history="1">
              <w:r w:rsidR="00F700F8" w:rsidRPr="001160A0">
                <w:rPr>
                  <w:rStyle w:val="Hyperlink"/>
                  <w:rFonts w:ascii="Times New Roman" w:hAnsi="Times New Roman" w:cs="Times New Roman"/>
                  <w:sz w:val="20"/>
                  <w:szCs w:val="20"/>
                </w:rPr>
                <w:t>MRC Global Inc. 2011 Omnibus Incentive Plan. (Incorporated by reference to Exhibit 10.27 to the Annual Report on Form 10-K of MRC Global Inc., filed with the SEC on March 5, 2012</w:t>
              </w:r>
              <w:r w:rsidR="00F700F8" w:rsidRPr="00CA57FC">
                <w:rPr>
                  <w:rStyle w:val="Hyperlink"/>
                  <w:rFonts w:ascii="Times New Roman" w:hAnsi="Times New Roman" w:cs="Times New Roman"/>
                  <w:sz w:val="20"/>
                  <w:szCs w:val="20"/>
                </w:rPr>
                <w:t>, File No. 001-35479</w:t>
              </w:r>
              <w:r w:rsidR="00F700F8" w:rsidRPr="001160A0">
                <w:rPr>
                  <w:rStyle w:val="Hyperlink"/>
                  <w:rFonts w:ascii="Times New Roman" w:hAnsi="Times New Roman" w:cs="Times New Roman"/>
                  <w:sz w:val="20"/>
                  <w:szCs w:val="20"/>
                </w:rPr>
                <w:t>).</w:t>
              </w:r>
            </w:hyperlink>
          </w:p>
        </w:tc>
      </w:tr>
      <w:tr w:rsidR="00F700F8" w:rsidTr="001A66A8">
        <w:trPr>
          <w:cantSplit/>
        </w:trPr>
        <w:tc>
          <w:tcPr>
            <w:tcW w:w="928" w:type="pct"/>
          </w:tcPr>
          <w:p w:rsidR="00F700F8" w:rsidRDefault="00F700F8" w:rsidP="00F700F8">
            <w:pPr>
              <w:spacing w:after="240"/>
              <w:jc w:val="center"/>
              <w:rPr>
                <w:sz w:val="20"/>
              </w:rPr>
            </w:pPr>
            <w:r>
              <w:rPr>
                <w:rFonts w:ascii="Times New Roman" w:hAnsi="Times New Roman" w:cs="Times New Roman"/>
                <w:sz w:val="20"/>
                <w:szCs w:val="20"/>
              </w:rPr>
              <w:t>10.10.1†</w:t>
            </w:r>
          </w:p>
        </w:tc>
        <w:tc>
          <w:tcPr>
            <w:tcW w:w="4072" w:type="pct"/>
          </w:tcPr>
          <w:p w:rsidR="00F700F8" w:rsidRPr="007A1813" w:rsidRDefault="00D80286" w:rsidP="00F700F8">
            <w:pPr>
              <w:spacing w:after="240"/>
              <w:rPr>
                <w:rFonts w:ascii="Times New Roman" w:hAnsi="Times New Roman" w:cs="Times New Roman"/>
                <w:sz w:val="20"/>
                <w:szCs w:val="20"/>
              </w:rPr>
            </w:pPr>
            <w:hyperlink r:id="rId34" w:history="1">
              <w:r w:rsidR="00F700F8" w:rsidRPr="00FD746E">
                <w:rPr>
                  <w:rStyle w:val="Hyperlink"/>
                  <w:rFonts w:ascii="Times New Roman" w:hAnsi="Times New Roman" w:cs="Times New Roman"/>
                  <w:sz w:val="20"/>
                  <w:szCs w:val="20"/>
                </w:rPr>
                <w:t xml:space="preserve">Amendment to the MRC Global Inc. Omnibus Incentive Plan (Incorporated </w:t>
              </w:r>
              <w:r w:rsidR="00C029F3">
                <w:rPr>
                  <w:rStyle w:val="Hyperlink"/>
                  <w:rFonts w:ascii="Times New Roman" w:hAnsi="Times New Roman" w:cs="Times New Roman"/>
                  <w:sz w:val="20"/>
                  <w:szCs w:val="20"/>
                </w:rPr>
                <w:t>by reference to Annex A to the S</w:t>
              </w:r>
              <w:r w:rsidR="00F700F8" w:rsidRPr="00FD746E">
                <w:rPr>
                  <w:rStyle w:val="Hyperlink"/>
                  <w:rFonts w:ascii="Times New Roman" w:hAnsi="Times New Roman" w:cs="Times New Roman"/>
                  <w:sz w:val="20"/>
                  <w:szCs w:val="20"/>
                </w:rPr>
                <w:t>chedule 14A Definitive Proxy Statement of MRC Global Inc. filed with the SEC on March 25, 2015, File No. 001-35479).</w:t>
              </w:r>
            </w:hyperlink>
          </w:p>
        </w:tc>
      </w:tr>
      <w:tr w:rsidR="00F700F8" w:rsidTr="001A66A8">
        <w:trPr>
          <w:cantSplit/>
        </w:trPr>
        <w:tc>
          <w:tcPr>
            <w:tcW w:w="928" w:type="pct"/>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10.10.2†</w:t>
            </w:r>
          </w:p>
        </w:tc>
        <w:tc>
          <w:tcPr>
            <w:tcW w:w="4072" w:type="pct"/>
          </w:tcPr>
          <w:p w:rsidR="00F700F8" w:rsidRDefault="00D80286" w:rsidP="00F700F8">
            <w:pPr>
              <w:spacing w:after="240"/>
              <w:rPr>
                <w:rFonts w:ascii="Times New Roman" w:hAnsi="Times New Roman" w:cs="Times New Roman"/>
                <w:sz w:val="20"/>
                <w:szCs w:val="20"/>
              </w:rPr>
            </w:pPr>
            <w:hyperlink r:id="rId35" w:history="1">
              <w:r w:rsidR="00F700F8" w:rsidRPr="001160A0">
                <w:rPr>
                  <w:rStyle w:val="Hyperlink"/>
                  <w:rFonts w:ascii="Times New Roman" w:hAnsi="Times New Roman" w:cs="Times New Roman"/>
                  <w:sz w:val="20"/>
                  <w:szCs w:val="20"/>
                </w:rPr>
                <w:t xml:space="preserve">Form of MRC Global Inc. (f/k/a </w:t>
              </w:r>
              <w:proofErr w:type="spellStart"/>
              <w:r w:rsidR="00F700F8" w:rsidRPr="001160A0">
                <w:rPr>
                  <w:rStyle w:val="Hyperlink"/>
                  <w:rFonts w:ascii="Times New Roman" w:hAnsi="Times New Roman" w:cs="Times New Roman"/>
                  <w:sz w:val="20"/>
                  <w:szCs w:val="20"/>
                </w:rPr>
                <w:t>McJunkin</w:t>
              </w:r>
              <w:proofErr w:type="spellEnd"/>
              <w:r w:rsidR="00F700F8" w:rsidRPr="001160A0">
                <w:rPr>
                  <w:rStyle w:val="Hyperlink"/>
                  <w:rFonts w:ascii="Times New Roman" w:hAnsi="Times New Roman" w:cs="Times New Roman"/>
                  <w:sz w:val="20"/>
                  <w:szCs w:val="20"/>
                </w:rPr>
                <w:t xml:space="preserve"> Red Man Holding Corporation) Director Option Agreement. (Incorporated by reference to Exhibit 10.28.1 to the Registration Statement on Form S-1 of MRC Global Inc. (No. 333-178980), filed with the SEC on January 12, 2012</w:t>
              </w:r>
              <w:r w:rsidR="00F700F8" w:rsidRPr="00CA57FC">
                <w:rPr>
                  <w:rStyle w:val="Hyperlink"/>
                  <w:rFonts w:ascii="Times New Roman" w:hAnsi="Times New Roman" w:cs="Times New Roman"/>
                  <w:sz w:val="20"/>
                  <w:szCs w:val="20"/>
                </w:rPr>
                <w:t>, File No. 001-35479</w:t>
              </w:r>
              <w:r w:rsidR="00F700F8" w:rsidRPr="001160A0">
                <w:rPr>
                  <w:rStyle w:val="Hyperlink"/>
                  <w:rFonts w:ascii="Times New Roman" w:hAnsi="Times New Roman" w:cs="Times New Roman"/>
                  <w:sz w:val="20"/>
                  <w:szCs w:val="20"/>
                </w:rPr>
                <w:t>).</w:t>
              </w:r>
            </w:hyperlink>
          </w:p>
        </w:tc>
      </w:tr>
      <w:tr w:rsidR="00F700F8" w:rsidTr="001A66A8">
        <w:trPr>
          <w:cantSplit/>
          <w:trHeight w:hRule="exact" w:val="20"/>
        </w:trPr>
        <w:tc>
          <w:tcPr>
            <w:tcW w:w="928" w:type="pct"/>
            <w:tcBorders>
              <w:top w:val="nil"/>
              <w:left w:val="nil"/>
              <w:bottom w:val="nil"/>
              <w:right w:val="nil"/>
            </w:tcBorders>
          </w:tcPr>
          <w:p w:rsidR="00F700F8" w:rsidRDefault="00F700F8" w:rsidP="00F700F8">
            <w:pPr>
              <w:rPr>
                <w:sz w:val="2"/>
              </w:rPr>
            </w:pPr>
          </w:p>
        </w:tc>
        <w:tc>
          <w:tcPr>
            <w:tcW w:w="4072" w:type="pct"/>
            <w:tcBorders>
              <w:top w:val="nil"/>
              <w:left w:val="nil"/>
              <w:bottom w:val="nil"/>
              <w:right w:val="nil"/>
            </w:tcBorders>
          </w:tcPr>
          <w:p w:rsidR="00F700F8" w:rsidRDefault="00F700F8" w:rsidP="00F700F8">
            <w:pPr>
              <w:rPr>
                <w:sz w:val="2"/>
              </w:rPr>
            </w:pPr>
          </w:p>
        </w:tc>
      </w:tr>
      <w:tr w:rsidR="00F700F8" w:rsidTr="001A66A8">
        <w:trPr>
          <w:cantSplit/>
        </w:trPr>
        <w:tc>
          <w:tcPr>
            <w:tcW w:w="928" w:type="pct"/>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10.10.3†</w:t>
            </w:r>
          </w:p>
        </w:tc>
        <w:tc>
          <w:tcPr>
            <w:tcW w:w="4072" w:type="pct"/>
          </w:tcPr>
          <w:p w:rsidR="00F700F8" w:rsidRDefault="00D80286" w:rsidP="00F700F8">
            <w:pPr>
              <w:spacing w:after="240"/>
              <w:rPr>
                <w:rFonts w:ascii="Times New Roman" w:hAnsi="Times New Roman" w:cs="Times New Roman"/>
                <w:sz w:val="20"/>
                <w:szCs w:val="20"/>
              </w:rPr>
            </w:pPr>
            <w:hyperlink r:id="rId36" w:history="1">
              <w:r w:rsidR="00F700F8" w:rsidRPr="001160A0">
                <w:rPr>
                  <w:rStyle w:val="Hyperlink"/>
                  <w:rFonts w:ascii="Times New Roman" w:hAnsi="Times New Roman" w:cs="Times New Roman"/>
                  <w:sz w:val="20"/>
                  <w:szCs w:val="20"/>
                </w:rPr>
                <w:t xml:space="preserve">Form of MRC Global Inc. (f/k/a </w:t>
              </w:r>
              <w:proofErr w:type="spellStart"/>
              <w:r w:rsidR="00F700F8" w:rsidRPr="001160A0">
                <w:rPr>
                  <w:rStyle w:val="Hyperlink"/>
                  <w:rFonts w:ascii="Times New Roman" w:hAnsi="Times New Roman" w:cs="Times New Roman"/>
                  <w:sz w:val="20"/>
                  <w:szCs w:val="20"/>
                </w:rPr>
                <w:t>McJunkin</w:t>
              </w:r>
              <w:proofErr w:type="spellEnd"/>
              <w:r w:rsidR="00F700F8" w:rsidRPr="001160A0">
                <w:rPr>
                  <w:rStyle w:val="Hyperlink"/>
                  <w:rFonts w:ascii="Times New Roman" w:hAnsi="Times New Roman" w:cs="Times New Roman"/>
                  <w:sz w:val="20"/>
                  <w:szCs w:val="20"/>
                </w:rPr>
                <w:t xml:space="preserve"> Red Man Holding Corporation) Nonqualified Stock Option Agreement (for awards prior to 2013). (Incorporated by reference to Exhibit 10.28.2 to the Registration Statement on Form S-1 of MRC Global Inc. (No. 333-178980), filed with the SEC on January 12, 2012</w:t>
              </w:r>
              <w:r w:rsidR="00F700F8" w:rsidRPr="00CA57FC">
                <w:rPr>
                  <w:rStyle w:val="Hyperlink"/>
                  <w:rFonts w:ascii="Times New Roman" w:hAnsi="Times New Roman" w:cs="Times New Roman"/>
                  <w:sz w:val="20"/>
                  <w:szCs w:val="20"/>
                </w:rPr>
                <w:t>, File No. 001-35479</w:t>
              </w:r>
              <w:r w:rsidR="00F700F8" w:rsidRPr="001160A0">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10.10.4†</w:t>
            </w:r>
          </w:p>
        </w:tc>
        <w:tc>
          <w:tcPr>
            <w:tcW w:w="4072" w:type="pct"/>
            <w:hideMark/>
          </w:tcPr>
          <w:p w:rsidR="00F700F8" w:rsidRDefault="00D80286" w:rsidP="006804BF">
            <w:pPr>
              <w:spacing w:after="240"/>
              <w:rPr>
                <w:rFonts w:ascii="Times New Roman" w:hAnsi="Times New Roman" w:cs="Times New Roman"/>
                <w:sz w:val="20"/>
                <w:szCs w:val="20"/>
              </w:rPr>
            </w:pPr>
            <w:hyperlink r:id="rId37" w:history="1">
              <w:r w:rsidR="00F700F8" w:rsidRPr="001160A0">
                <w:rPr>
                  <w:rStyle w:val="Hyperlink"/>
                  <w:rFonts w:ascii="Times New Roman" w:hAnsi="Times New Roman" w:cs="Times New Roman"/>
                  <w:sz w:val="20"/>
                  <w:szCs w:val="20"/>
                </w:rPr>
                <w:t xml:space="preserve">Form of MRC Global Inc. Nonqualified Stock Option Agreement (for awards </w:t>
              </w:r>
              <w:r w:rsidR="006804BF">
                <w:rPr>
                  <w:rStyle w:val="Hyperlink"/>
                  <w:rFonts w:ascii="Times New Roman" w:hAnsi="Times New Roman" w:cs="Times New Roman"/>
                  <w:sz w:val="20"/>
                  <w:szCs w:val="20"/>
                </w:rPr>
                <w:t>in</w:t>
              </w:r>
              <w:r w:rsidR="00F700F8" w:rsidRPr="001160A0">
                <w:rPr>
                  <w:rStyle w:val="Hyperlink"/>
                  <w:rFonts w:ascii="Times New Roman" w:hAnsi="Times New Roman" w:cs="Times New Roman"/>
                  <w:sz w:val="20"/>
                  <w:szCs w:val="20"/>
                </w:rPr>
                <w:t xml:space="preserve"> 201</w:t>
              </w:r>
              <w:r w:rsidR="00E95F94">
                <w:rPr>
                  <w:rStyle w:val="Hyperlink"/>
                  <w:rFonts w:ascii="Times New Roman" w:hAnsi="Times New Roman" w:cs="Times New Roman"/>
                  <w:sz w:val="20"/>
                  <w:szCs w:val="20"/>
                </w:rPr>
                <w:t>3</w:t>
              </w:r>
              <w:r w:rsidR="00F700F8" w:rsidRPr="001160A0">
                <w:rPr>
                  <w:rStyle w:val="Hyperlink"/>
                  <w:rFonts w:ascii="Times New Roman" w:hAnsi="Times New Roman" w:cs="Times New Roman"/>
                  <w:sz w:val="20"/>
                  <w:szCs w:val="20"/>
                </w:rPr>
                <w:t>). (Incorporated by reference to Exhibit 10.1 to the Quarterly Report on Form 10-Q of MRC Global Inc. for the quarter ended March 31, 2013, filed with the SEC on May 3, 2013</w:t>
              </w:r>
              <w:r w:rsidR="00F700F8" w:rsidRPr="00CA57FC">
                <w:rPr>
                  <w:rStyle w:val="Hyperlink"/>
                  <w:rFonts w:ascii="Times New Roman" w:hAnsi="Times New Roman" w:cs="Times New Roman"/>
                  <w:sz w:val="20"/>
                  <w:szCs w:val="20"/>
                </w:rPr>
                <w:t>, File No. 001-35479</w:t>
              </w:r>
              <w:r w:rsidR="00F700F8" w:rsidRPr="001160A0">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10.10.5†</w:t>
            </w:r>
          </w:p>
        </w:tc>
        <w:tc>
          <w:tcPr>
            <w:tcW w:w="4072" w:type="pct"/>
            <w:hideMark/>
          </w:tcPr>
          <w:p w:rsidR="00F700F8" w:rsidRDefault="00D80286" w:rsidP="00F700F8">
            <w:pPr>
              <w:spacing w:after="240"/>
              <w:rPr>
                <w:rFonts w:ascii="Times New Roman" w:hAnsi="Times New Roman" w:cs="Times New Roman"/>
                <w:sz w:val="20"/>
                <w:szCs w:val="20"/>
              </w:rPr>
            </w:pPr>
            <w:hyperlink r:id="rId38" w:history="1">
              <w:r w:rsidR="00F700F8" w:rsidRPr="00095324">
                <w:rPr>
                  <w:rStyle w:val="Hyperlink"/>
                  <w:rFonts w:ascii="Times New Roman" w:hAnsi="Times New Roman" w:cs="Times New Roman"/>
                  <w:sz w:val="20"/>
                  <w:szCs w:val="20"/>
                </w:rPr>
                <w:t xml:space="preserve">Form of MRC Global Inc. Restricted Stock Award Agreement (for awards </w:t>
              </w:r>
              <w:r w:rsidR="00F700F8">
                <w:rPr>
                  <w:rStyle w:val="Hyperlink"/>
                  <w:rFonts w:ascii="Times New Roman" w:hAnsi="Times New Roman" w:cs="Times New Roman"/>
                  <w:sz w:val="20"/>
                  <w:szCs w:val="20"/>
                </w:rPr>
                <w:t>in 2013</w:t>
              </w:r>
              <w:r w:rsidR="00F700F8" w:rsidRPr="00095324">
                <w:rPr>
                  <w:rStyle w:val="Hyperlink"/>
                  <w:rFonts w:ascii="Times New Roman" w:hAnsi="Times New Roman" w:cs="Times New Roman"/>
                  <w:sz w:val="20"/>
                  <w:szCs w:val="20"/>
                </w:rPr>
                <w:t>). (Incorporated by reference to Exhibit 10.2 to the Quarterly Report on Form 10-Q of MRC Global Inc. for the quarter ended March 31, 2013, filed with the SEC on May 3, 2013</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t>Description</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10.10.6†</w:t>
            </w:r>
          </w:p>
        </w:tc>
        <w:tc>
          <w:tcPr>
            <w:tcW w:w="4072" w:type="pct"/>
            <w:hideMark/>
          </w:tcPr>
          <w:p w:rsidR="00F700F8" w:rsidRDefault="00D80286" w:rsidP="00F700F8">
            <w:pPr>
              <w:spacing w:after="240"/>
              <w:rPr>
                <w:rFonts w:ascii="Times New Roman" w:hAnsi="Times New Roman" w:cs="Times New Roman"/>
                <w:sz w:val="20"/>
                <w:szCs w:val="20"/>
              </w:rPr>
            </w:pPr>
            <w:hyperlink r:id="rId39" w:history="1">
              <w:r w:rsidR="00F700F8" w:rsidRPr="00095324">
                <w:rPr>
                  <w:rStyle w:val="Hyperlink"/>
                  <w:rFonts w:ascii="Times New Roman" w:hAnsi="Times New Roman" w:cs="Times New Roman"/>
                  <w:sz w:val="20"/>
                  <w:szCs w:val="20"/>
                </w:rPr>
                <w:t>Form of MRC Global Inc. Nonqualified Stock Option Agreement</w:t>
              </w:r>
              <w:r w:rsidR="00E95F94">
                <w:rPr>
                  <w:rStyle w:val="Hyperlink"/>
                  <w:rFonts w:ascii="Times New Roman" w:hAnsi="Times New Roman" w:cs="Times New Roman"/>
                  <w:sz w:val="20"/>
                  <w:szCs w:val="20"/>
                </w:rPr>
                <w:t xml:space="preserve"> (for awards in 2014)</w:t>
              </w:r>
              <w:r w:rsidR="00F700F8" w:rsidRPr="00095324">
                <w:rPr>
                  <w:rStyle w:val="Hyperlink"/>
                  <w:rFonts w:ascii="Times New Roman" w:hAnsi="Times New Roman" w:cs="Times New Roman"/>
                  <w:sz w:val="20"/>
                  <w:szCs w:val="20"/>
                </w:rPr>
                <w:t>. (Incorporated by reference to Exhibit 10.13.7 to Form 10-K of MRC Global Inc. for the year ended December 31, 2013, filed with the SEC on February 21, 2014</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10.10.7†</w:t>
            </w:r>
          </w:p>
        </w:tc>
        <w:tc>
          <w:tcPr>
            <w:tcW w:w="4072" w:type="pct"/>
            <w:hideMark/>
          </w:tcPr>
          <w:p w:rsidR="00F700F8" w:rsidRDefault="00D80286" w:rsidP="00F700F8">
            <w:pPr>
              <w:spacing w:after="240"/>
              <w:rPr>
                <w:rFonts w:ascii="Times New Roman" w:hAnsi="Times New Roman" w:cs="Times New Roman"/>
                <w:sz w:val="20"/>
                <w:szCs w:val="20"/>
              </w:rPr>
            </w:pPr>
            <w:hyperlink r:id="rId40" w:history="1">
              <w:r w:rsidR="00F700F8" w:rsidRPr="00095324">
                <w:rPr>
                  <w:rStyle w:val="Hyperlink"/>
                  <w:rFonts w:ascii="Times New Roman" w:hAnsi="Times New Roman" w:cs="Times New Roman"/>
                  <w:sz w:val="20"/>
                  <w:szCs w:val="20"/>
                </w:rPr>
                <w:t>Form of MRC Global Inc. Restricted Stock Award Agreement</w:t>
              </w:r>
              <w:r w:rsidR="00E95F94">
                <w:rPr>
                  <w:rStyle w:val="Hyperlink"/>
                  <w:rFonts w:ascii="Times New Roman" w:hAnsi="Times New Roman" w:cs="Times New Roman"/>
                  <w:sz w:val="20"/>
                  <w:szCs w:val="20"/>
                </w:rPr>
                <w:t xml:space="preserve"> </w:t>
              </w:r>
              <w:r w:rsidR="00E95F94" w:rsidRPr="00E95F94">
                <w:rPr>
                  <w:rStyle w:val="Hyperlink"/>
                  <w:rFonts w:ascii="Times New Roman" w:hAnsi="Times New Roman" w:cs="Times New Roman"/>
                  <w:sz w:val="20"/>
                  <w:szCs w:val="20"/>
                </w:rPr>
                <w:t>(for awards in 2014)</w:t>
              </w:r>
              <w:r w:rsidR="00F700F8" w:rsidRPr="00095324">
                <w:rPr>
                  <w:rStyle w:val="Hyperlink"/>
                  <w:rFonts w:ascii="Times New Roman" w:hAnsi="Times New Roman" w:cs="Times New Roman"/>
                  <w:sz w:val="20"/>
                  <w:szCs w:val="20"/>
                </w:rPr>
                <w:t>. (Incorporated by reference to Exhibit 10.13.8 to Form 10-K of MRC Global Inc. for the year ended December 31, 2013, filed with the SEC on February 21, 2014</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10.10.8†</w:t>
            </w:r>
          </w:p>
        </w:tc>
        <w:tc>
          <w:tcPr>
            <w:tcW w:w="4072" w:type="pct"/>
            <w:hideMark/>
          </w:tcPr>
          <w:p w:rsidR="00F700F8" w:rsidRDefault="00D80286" w:rsidP="00F700F8">
            <w:pPr>
              <w:spacing w:after="240"/>
              <w:rPr>
                <w:rFonts w:ascii="Times New Roman" w:hAnsi="Times New Roman" w:cs="Times New Roman"/>
                <w:sz w:val="20"/>
                <w:szCs w:val="20"/>
              </w:rPr>
            </w:pPr>
            <w:hyperlink r:id="rId41" w:history="1">
              <w:r w:rsidR="00F700F8" w:rsidRPr="00095324">
                <w:rPr>
                  <w:rStyle w:val="Hyperlink"/>
                  <w:rFonts w:ascii="Times New Roman" w:hAnsi="Times New Roman" w:cs="Times New Roman"/>
                  <w:sz w:val="20"/>
                  <w:szCs w:val="20"/>
                </w:rPr>
                <w:t>Form of MRC Global Inc. Director Restricted Stock Award Agreement. (Incorporated by reference to Exhibit 10.13.9 to Form 10-K of MRC Global Inc. for the year ended December 31, 2013, filed with the SEC on February 21, 2014</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10.10.9†</w:t>
            </w:r>
          </w:p>
        </w:tc>
        <w:tc>
          <w:tcPr>
            <w:tcW w:w="4072" w:type="pct"/>
            <w:hideMark/>
          </w:tcPr>
          <w:p w:rsidR="00F700F8" w:rsidRDefault="00D80286" w:rsidP="00C029F3">
            <w:pPr>
              <w:spacing w:after="240"/>
              <w:rPr>
                <w:rFonts w:ascii="Times New Roman" w:hAnsi="Times New Roman" w:cs="Times New Roman"/>
                <w:sz w:val="20"/>
                <w:szCs w:val="20"/>
              </w:rPr>
            </w:pPr>
            <w:hyperlink r:id="rId42" w:history="1">
              <w:r w:rsidR="00F700F8" w:rsidRPr="00095324">
                <w:rPr>
                  <w:rStyle w:val="Hyperlink"/>
                  <w:rFonts w:ascii="Times New Roman" w:hAnsi="Times New Roman" w:cs="Times New Roman"/>
                  <w:sz w:val="20"/>
                  <w:szCs w:val="20"/>
                </w:rPr>
                <w:t>Form of MRC Global Inc. Performance Share Unit Award Agreement (for awards for 2015). (Incorporated by reference to Exhibit 10.12.10 to Form 10-K of MRC Global Inc. for the year ended December 31, 2014 filed with the SEC on February 20, 2015</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r w:rsidR="00C029F3">
              <w:rPr>
                <w:rStyle w:val="Hyperlink"/>
                <w:sz w:val="20"/>
              </w:rPr>
              <w:t>.</w:t>
            </w:r>
          </w:p>
        </w:tc>
      </w:tr>
      <w:tr w:rsidR="00F700F8" w:rsidTr="001A66A8">
        <w:trPr>
          <w:cantSplit/>
        </w:trPr>
        <w:tc>
          <w:tcPr>
            <w:tcW w:w="928" w:type="pct"/>
            <w:hideMark/>
          </w:tcPr>
          <w:p w:rsidR="00F700F8" w:rsidRDefault="00F700F8" w:rsidP="00F700F8">
            <w:pPr>
              <w:spacing w:after="240"/>
              <w:jc w:val="center"/>
              <w:rPr>
                <w:sz w:val="20"/>
              </w:rPr>
            </w:pPr>
            <w:r>
              <w:rPr>
                <w:rFonts w:ascii="Times New Roman" w:hAnsi="Times New Roman" w:cs="Times New Roman"/>
                <w:sz w:val="20"/>
                <w:szCs w:val="20"/>
              </w:rPr>
              <w:t>10.10.10†</w:t>
            </w:r>
          </w:p>
        </w:tc>
        <w:tc>
          <w:tcPr>
            <w:tcW w:w="4072" w:type="pct"/>
            <w:hideMark/>
          </w:tcPr>
          <w:p w:rsidR="00F700F8" w:rsidRDefault="00D80286" w:rsidP="00F700F8">
            <w:pPr>
              <w:spacing w:after="240"/>
              <w:rPr>
                <w:rFonts w:ascii="Times New Roman" w:hAnsi="Times New Roman" w:cs="Times New Roman"/>
                <w:sz w:val="20"/>
              </w:rPr>
            </w:pPr>
            <w:hyperlink r:id="rId43" w:history="1">
              <w:r w:rsidR="00F700F8" w:rsidRPr="00095324">
                <w:rPr>
                  <w:rStyle w:val="Hyperlink"/>
                  <w:rFonts w:ascii="Times New Roman" w:hAnsi="Times New Roman" w:cs="Times New Roman"/>
                  <w:sz w:val="20"/>
                  <w:szCs w:val="20"/>
                </w:rPr>
                <w:t xml:space="preserve">Form of MRC Global Inc. </w:t>
              </w:r>
              <w:r w:rsidR="00F700F8" w:rsidRPr="00095324">
                <w:rPr>
                  <w:rStyle w:val="Hyperlink"/>
                  <w:rFonts w:ascii="Times New Roman" w:hAnsi="Times New Roman" w:cs="Times New Roman"/>
                  <w:sz w:val="20"/>
                </w:rPr>
                <w:t xml:space="preserve">Restricted Stock Award Agreement (for 2015 awards) </w:t>
              </w:r>
              <w:r w:rsidR="00F700F8" w:rsidRPr="00095324">
                <w:rPr>
                  <w:rStyle w:val="Hyperlink"/>
                  <w:rFonts w:ascii="Times New Roman" w:hAnsi="Times New Roman" w:cs="Times New Roman"/>
                  <w:sz w:val="20"/>
                  <w:szCs w:val="20"/>
                </w:rPr>
                <w:t>(Incorporated by reference to Exhibit 10.12.11 to Form 10-K of MRC Global Inc. for the year ended December 31, 2014 filed with the SEC on February 20, 2015</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r w:rsidR="00C029F3">
              <w:rPr>
                <w:rStyle w:val="Hyperlink"/>
                <w:sz w:val="20"/>
              </w:rPr>
              <w:t>.</w:t>
            </w:r>
          </w:p>
        </w:tc>
      </w:tr>
      <w:tr w:rsidR="00F700F8" w:rsidTr="001A66A8">
        <w:trPr>
          <w:cantSplit/>
        </w:trPr>
        <w:tc>
          <w:tcPr>
            <w:tcW w:w="928" w:type="pct"/>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10.10.11†</w:t>
            </w:r>
          </w:p>
        </w:tc>
        <w:tc>
          <w:tcPr>
            <w:tcW w:w="4072" w:type="pct"/>
          </w:tcPr>
          <w:p w:rsidR="00F700F8" w:rsidRPr="00FD042B" w:rsidRDefault="00D80286" w:rsidP="00F700F8">
            <w:pPr>
              <w:spacing w:after="240"/>
              <w:rPr>
                <w:rFonts w:ascii="Times New Roman" w:hAnsi="Times New Roman" w:cs="Times New Roman"/>
                <w:sz w:val="20"/>
                <w:szCs w:val="20"/>
              </w:rPr>
            </w:pPr>
            <w:hyperlink r:id="rId44" w:history="1">
              <w:r w:rsidR="00F700F8" w:rsidRPr="00095324">
                <w:rPr>
                  <w:rStyle w:val="Hyperlink"/>
                  <w:rFonts w:ascii="Times New Roman" w:hAnsi="Times New Roman" w:cs="Times New Roman"/>
                  <w:sz w:val="20"/>
                  <w:szCs w:val="20"/>
                </w:rPr>
                <w:t xml:space="preserve">Form of MRC Global Inc. Performance Share Unit Award Agreement (for 2016 awards). </w:t>
              </w:r>
              <w:r w:rsidR="00F700F8" w:rsidRPr="00095324">
                <w:rPr>
                  <w:rStyle w:val="Hyperlink"/>
                  <w:rFonts w:ascii="Times New Roman" w:hAnsi="Times New Roman" w:cs="Times New Roman"/>
                  <w:sz w:val="20"/>
                </w:rPr>
                <w:t>(Incorporated by reference to Exhibit 10.12.12 to Form 10-K of MRC Global Inc. for the year ended December 31, 2015 filed with the SEC on February 24, 2016</w:t>
              </w:r>
              <w:r w:rsidR="00F700F8" w:rsidRPr="00CA57FC">
                <w:rPr>
                  <w:rStyle w:val="Hyperlink"/>
                  <w:rFonts w:ascii="Times New Roman" w:hAnsi="Times New Roman" w:cs="Times New Roman"/>
                  <w:sz w:val="20"/>
                </w:rPr>
                <w:t>, File No. 001-35479</w:t>
              </w:r>
              <w:r w:rsidR="00F700F8" w:rsidRPr="00095324">
                <w:rPr>
                  <w:rStyle w:val="Hyperlink"/>
                  <w:rFonts w:ascii="Times New Roman" w:hAnsi="Times New Roman" w:cs="Times New Roman"/>
                  <w:sz w:val="20"/>
                </w:rPr>
                <w:t>).</w:t>
              </w:r>
            </w:hyperlink>
          </w:p>
        </w:tc>
      </w:tr>
      <w:tr w:rsidR="00F700F8" w:rsidTr="001A66A8">
        <w:trPr>
          <w:cantSplit/>
        </w:trPr>
        <w:tc>
          <w:tcPr>
            <w:tcW w:w="928" w:type="pct"/>
          </w:tcPr>
          <w:p w:rsidR="00F700F8" w:rsidRDefault="00F700F8" w:rsidP="00F700F8">
            <w:pPr>
              <w:spacing w:after="240"/>
              <w:jc w:val="center"/>
              <w:rPr>
                <w:sz w:val="20"/>
              </w:rPr>
            </w:pPr>
            <w:r>
              <w:rPr>
                <w:rFonts w:ascii="Times New Roman" w:hAnsi="Times New Roman" w:cs="Times New Roman"/>
                <w:sz w:val="20"/>
                <w:szCs w:val="20"/>
              </w:rPr>
              <w:t>10.10.12†</w:t>
            </w:r>
          </w:p>
        </w:tc>
        <w:tc>
          <w:tcPr>
            <w:tcW w:w="4072" w:type="pct"/>
          </w:tcPr>
          <w:p w:rsidR="00F700F8" w:rsidRPr="00FD042B" w:rsidRDefault="00D80286" w:rsidP="00F700F8">
            <w:pPr>
              <w:spacing w:after="240"/>
              <w:rPr>
                <w:rFonts w:ascii="Times New Roman" w:hAnsi="Times New Roman" w:cs="Times New Roman"/>
                <w:sz w:val="20"/>
              </w:rPr>
            </w:pPr>
            <w:hyperlink r:id="rId45" w:history="1">
              <w:r w:rsidR="00F700F8" w:rsidRPr="00095324">
                <w:rPr>
                  <w:rStyle w:val="Hyperlink"/>
                  <w:rFonts w:ascii="Times New Roman" w:hAnsi="Times New Roman" w:cs="Times New Roman"/>
                  <w:sz w:val="20"/>
                  <w:szCs w:val="20"/>
                </w:rPr>
                <w:t xml:space="preserve">Form of MRC Global Inc. </w:t>
              </w:r>
              <w:r w:rsidR="00F700F8" w:rsidRPr="00095324">
                <w:rPr>
                  <w:rStyle w:val="Hyperlink"/>
                  <w:rFonts w:ascii="Times New Roman" w:hAnsi="Times New Roman" w:cs="Times New Roman"/>
                  <w:sz w:val="20"/>
                </w:rPr>
                <w:t>Restricted Stock Unit Award Agreement (for</w:t>
              </w:r>
              <w:r w:rsidR="00F700F8">
                <w:rPr>
                  <w:rStyle w:val="Hyperlink"/>
                  <w:rFonts w:ascii="Times New Roman" w:hAnsi="Times New Roman" w:cs="Times New Roman"/>
                  <w:sz w:val="20"/>
                </w:rPr>
                <w:t xml:space="preserve"> </w:t>
              </w:r>
              <w:r w:rsidR="00F700F8" w:rsidRPr="00095324">
                <w:rPr>
                  <w:rStyle w:val="Hyperlink"/>
                  <w:rFonts w:ascii="Times New Roman" w:hAnsi="Times New Roman" w:cs="Times New Roman"/>
                  <w:sz w:val="20"/>
                </w:rPr>
                <w:t>awards</w:t>
              </w:r>
              <w:r w:rsidR="00F700F8">
                <w:rPr>
                  <w:rStyle w:val="Hyperlink"/>
                  <w:rFonts w:ascii="Times New Roman" w:hAnsi="Times New Roman" w:cs="Times New Roman"/>
                  <w:sz w:val="20"/>
                </w:rPr>
                <w:t xml:space="preserve"> after 2014</w:t>
              </w:r>
              <w:r w:rsidR="00F700F8" w:rsidRPr="00095324">
                <w:rPr>
                  <w:rStyle w:val="Hyperlink"/>
                  <w:rFonts w:ascii="Times New Roman" w:hAnsi="Times New Roman" w:cs="Times New Roman"/>
                  <w:sz w:val="20"/>
                </w:rPr>
                <w:t>).  (Incorporated by reference to Exhibit 10.12.13 to Form 10</w:t>
              </w:r>
              <w:r w:rsidR="00F700F8" w:rsidRPr="00095324">
                <w:rPr>
                  <w:rStyle w:val="Hyperlink"/>
                  <w:rFonts w:ascii="Times New Roman" w:hAnsi="Times New Roman" w:cs="Times New Roman"/>
                  <w:sz w:val="20"/>
                </w:rPr>
                <w:noBreakHyphen/>
                <w:t>K of MRC Global Inc. for the year ended December 31, 2015 filed with the SEC on February 24, 2016</w:t>
              </w:r>
              <w:r w:rsidR="00F700F8" w:rsidRPr="00CA57FC">
                <w:rPr>
                  <w:rStyle w:val="Hyperlink"/>
                  <w:rFonts w:ascii="Times New Roman" w:hAnsi="Times New Roman" w:cs="Times New Roman"/>
                  <w:sz w:val="20"/>
                </w:rPr>
                <w:t>, File No. 001-35479</w:t>
              </w:r>
              <w:r w:rsidR="00F700F8" w:rsidRPr="00095324">
                <w:rPr>
                  <w:rStyle w:val="Hyperlink"/>
                  <w:rFonts w:ascii="Times New Roman" w:hAnsi="Times New Roman" w:cs="Times New Roman"/>
                  <w:sz w:val="20"/>
                </w:rPr>
                <w:t>).</w:t>
              </w:r>
            </w:hyperlink>
          </w:p>
        </w:tc>
      </w:tr>
      <w:tr w:rsidR="00F700F8" w:rsidTr="001A66A8">
        <w:trPr>
          <w:cantSplit/>
        </w:trPr>
        <w:tc>
          <w:tcPr>
            <w:tcW w:w="928" w:type="pct"/>
          </w:tcPr>
          <w:p w:rsidR="00F700F8" w:rsidRPr="00FD042B" w:rsidRDefault="00F700F8" w:rsidP="00F700F8">
            <w:pPr>
              <w:spacing w:after="240"/>
              <w:jc w:val="center"/>
              <w:rPr>
                <w:rFonts w:ascii="Times New Roman" w:hAnsi="Times New Roman" w:cs="Times New Roman"/>
                <w:sz w:val="20"/>
              </w:rPr>
            </w:pPr>
            <w:r>
              <w:rPr>
                <w:rFonts w:ascii="Times New Roman" w:hAnsi="Times New Roman" w:cs="Times New Roman"/>
                <w:sz w:val="20"/>
              </w:rPr>
              <w:t>10.10.13</w:t>
            </w:r>
            <w:r w:rsidRPr="00FD042B">
              <w:rPr>
                <w:rFonts w:ascii="Times New Roman" w:hAnsi="Times New Roman" w:cs="Times New Roman"/>
                <w:sz w:val="20"/>
              </w:rPr>
              <w:t>†</w:t>
            </w:r>
          </w:p>
        </w:tc>
        <w:tc>
          <w:tcPr>
            <w:tcW w:w="4072" w:type="pct"/>
          </w:tcPr>
          <w:p w:rsidR="00F700F8" w:rsidRPr="00FD042B" w:rsidRDefault="00D80286" w:rsidP="00F700F8">
            <w:pPr>
              <w:spacing w:after="240"/>
              <w:rPr>
                <w:rFonts w:ascii="Times New Roman" w:hAnsi="Times New Roman" w:cs="Times New Roman"/>
                <w:sz w:val="20"/>
              </w:rPr>
            </w:pPr>
            <w:hyperlink r:id="rId46" w:history="1">
              <w:r w:rsidR="00F700F8" w:rsidRPr="00630410">
                <w:rPr>
                  <w:rStyle w:val="Hyperlink"/>
                  <w:rFonts w:ascii="Times New Roman" w:hAnsi="Times New Roman" w:cs="Times New Roman"/>
                  <w:sz w:val="20"/>
                </w:rPr>
                <w:t>Form of MRC Global Inc. Performance Share Unit Award Agreement (for 2017 awards</w:t>
              </w:r>
              <w:r w:rsidR="00F700F8">
                <w:rPr>
                  <w:rStyle w:val="Hyperlink"/>
                  <w:rFonts w:ascii="Times New Roman" w:hAnsi="Times New Roman" w:cs="Times New Roman"/>
                  <w:sz w:val="20"/>
                </w:rPr>
                <w:t>)</w:t>
              </w:r>
              <w:r w:rsidR="00E95F94">
                <w:rPr>
                  <w:rStyle w:val="Hyperlink"/>
                  <w:rFonts w:ascii="Times New Roman" w:hAnsi="Times New Roman" w:cs="Times New Roman"/>
                  <w:sz w:val="20"/>
                </w:rPr>
                <w:t>.</w:t>
              </w:r>
              <w:r w:rsidR="00F700F8">
                <w:rPr>
                  <w:rStyle w:val="Hyperlink"/>
                  <w:rFonts w:ascii="Times New Roman" w:hAnsi="Times New Roman" w:cs="Times New Roman"/>
                  <w:sz w:val="20"/>
                </w:rPr>
                <w:t xml:space="preserve"> (Incorporated by reference to Exhibit 10.12.14 to Form 10-K of MRC Global Inc. for the year ended December 31, 2016 filed with the SEC on February 17, 2017</w:t>
              </w:r>
              <w:r w:rsidR="00F700F8" w:rsidRPr="00CA57FC">
                <w:rPr>
                  <w:rStyle w:val="Hyperlink"/>
                  <w:rFonts w:ascii="Times New Roman" w:hAnsi="Times New Roman" w:cs="Times New Roman"/>
                  <w:sz w:val="20"/>
                </w:rPr>
                <w:t>, File No. 001-35479</w:t>
              </w:r>
              <w:r w:rsidR="00F700F8" w:rsidRPr="00630410">
                <w:rPr>
                  <w:rStyle w:val="Hyperlink"/>
                  <w:rFonts w:ascii="Times New Roman" w:hAnsi="Times New Roman" w:cs="Times New Roman"/>
                  <w:sz w:val="20"/>
                </w:rPr>
                <w:t>).</w:t>
              </w:r>
            </w:hyperlink>
          </w:p>
        </w:tc>
      </w:tr>
      <w:tr w:rsidR="00F700F8" w:rsidTr="001A66A8">
        <w:trPr>
          <w:cantSplit/>
        </w:trPr>
        <w:tc>
          <w:tcPr>
            <w:tcW w:w="928" w:type="pct"/>
          </w:tcPr>
          <w:p w:rsidR="00F700F8" w:rsidRPr="006F6FD5" w:rsidRDefault="00F700F8" w:rsidP="00F700F8">
            <w:pPr>
              <w:spacing w:after="240"/>
              <w:jc w:val="center"/>
              <w:rPr>
                <w:rFonts w:ascii="Times New Roman" w:hAnsi="Times New Roman" w:cs="Times New Roman"/>
                <w:sz w:val="20"/>
              </w:rPr>
            </w:pPr>
            <w:r w:rsidRPr="006F6FD5">
              <w:rPr>
                <w:rFonts w:ascii="Times New Roman" w:hAnsi="Times New Roman" w:cs="Times New Roman"/>
                <w:sz w:val="20"/>
              </w:rPr>
              <w:t>10.10.14</w:t>
            </w:r>
            <w:r w:rsidR="00E95F94" w:rsidRPr="00FD042B">
              <w:rPr>
                <w:rFonts w:ascii="Times New Roman" w:hAnsi="Times New Roman" w:cs="Times New Roman"/>
                <w:sz w:val="20"/>
              </w:rPr>
              <w:t>†</w:t>
            </w:r>
            <w:r>
              <w:rPr>
                <w:rFonts w:ascii="Times New Roman" w:hAnsi="Times New Roman" w:cs="Times New Roman"/>
                <w:sz w:val="20"/>
              </w:rPr>
              <w:t>*</w:t>
            </w:r>
          </w:p>
        </w:tc>
        <w:tc>
          <w:tcPr>
            <w:tcW w:w="4072" w:type="pct"/>
          </w:tcPr>
          <w:p w:rsidR="00F700F8" w:rsidRPr="006F6FD5" w:rsidRDefault="00D80286" w:rsidP="00F700F8">
            <w:pPr>
              <w:spacing w:after="240"/>
              <w:rPr>
                <w:rFonts w:ascii="Times New Roman" w:hAnsi="Times New Roman" w:cs="Times New Roman"/>
                <w:sz w:val="20"/>
                <w:szCs w:val="20"/>
              </w:rPr>
            </w:pPr>
            <w:hyperlink r:id="rId47" w:tooltip="mrc-20171231xex10_1014.htm" w:history="1">
              <w:r w:rsidR="00392FF6">
                <w:rPr>
                  <w:rStyle w:val="Hyperlink"/>
                  <w:rFonts w:ascii="Times New Roman" w:hAnsi="Times New Roman" w:cs="Times New Roman"/>
                  <w:sz w:val="20"/>
                  <w:szCs w:val="20"/>
                </w:rPr>
                <w:t>Form of MRC Global Inc. Performance Share Unit Award Agreement (for 2018 awards).</w:t>
              </w:r>
            </w:hyperlink>
          </w:p>
        </w:tc>
      </w:tr>
      <w:tr w:rsidR="00F700F8" w:rsidTr="001A66A8">
        <w:trPr>
          <w:cantSplit/>
          <w:trHeight w:hRule="exact" w:val="20"/>
        </w:trPr>
        <w:tc>
          <w:tcPr>
            <w:tcW w:w="928" w:type="pct"/>
            <w:tcBorders>
              <w:top w:val="nil"/>
              <w:left w:val="nil"/>
              <w:bottom w:val="nil"/>
              <w:right w:val="nil"/>
            </w:tcBorders>
          </w:tcPr>
          <w:p w:rsidR="00F700F8" w:rsidRDefault="00F700F8" w:rsidP="00F700F8">
            <w:pPr>
              <w:rPr>
                <w:sz w:val="2"/>
              </w:rPr>
            </w:pPr>
          </w:p>
        </w:tc>
        <w:tc>
          <w:tcPr>
            <w:tcW w:w="4072" w:type="pct"/>
            <w:tcBorders>
              <w:top w:val="nil"/>
              <w:left w:val="nil"/>
              <w:bottom w:val="nil"/>
              <w:right w:val="nil"/>
            </w:tcBorders>
          </w:tcPr>
          <w:p w:rsidR="00F700F8" w:rsidRDefault="00F700F8" w:rsidP="00F700F8">
            <w:pPr>
              <w:rPr>
                <w:sz w:val="2"/>
              </w:rPr>
            </w:pPr>
          </w:p>
        </w:tc>
      </w:tr>
      <w:tr w:rsidR="00F700F8" w:rsidTr="001A66A8">
        <w:trPr>
          <w:cantSplit/>
        </w:trPr>
        <w:tc>
          <w:tcPr>
            <w:tcW w:w="928" w:type="pct"/>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10.11</w:t>
            </w:r>
            <w:r w:rsidR="00E95F94" w:rsidRPr="00FD042B">
              <w:rPr>
                <w:rFonts w:ascii="Times New Roman" w:hAnsi="Times New Roman" w:cs="Times New Roman"/>
                <w:sz w:val="20"/>
              </w:rPr>
              <w:t>†</w:t>
            </w:r>
            <w:r>
              <w:rPr>
                <w:rFonts w:ascii="Times New Roman" w:hAnsi="Times New Roman" w:cs="Times New Roman"/>
                <w:sz w:val="20"/>
                <w:szCs w:val="20"/>
              </w:rPr>
              <w:t>*</w:t>
            </w:r>
          </w:p>
        </w:tc>
        <w:tc>
          <w:tcPr>
            <w:tcW w:w="4072" w:type="pct"/>
          </w:tcPr>
          <w:p w:rsidR="00F700F8" w:rsidRDefault="00D80286" w:rsidP="00F700F8">
            <w:pPr>
              <w:spacing w:after="240"/>
              <w:rPr>
                <w:rFonts w:ascii="Times New Roman" w:hAnsi="Times New Roman" w:cs="Times New Roman"/>
                <w:sz w:val="20"/>
                <w:szCs w:val="20"/>
              </w:rPr>
            </w:pPr>
            <w:hyperlink r:id="rId48" w:tooltip="mrc-20171231xex10_11.htm" w:history="1">
              <w:r w:rsidR="00392FF6">
                <w:rPr>
                  <w:rStyle w:val="Hyperlink"/>
                  <w:rFonts w:ascii="Times New Roman" w:hAnsi="Times New Roman" w:cs="Times New Roman"/>
                  <w:sz w:val="20"/>
                  <w:szCs w:val="20"/>
                </w:rPr>
                <w:t>MRC Global Inc. Director Compensation Plan.</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10.12†</w:t>
            </w:r>
          </w:p>
        </w:tc>
        <w:tc>
          <w:tcPr>
            <w:tcW w:w="4072" w:type="pct"/>
            <w:hideMark/>
          </w:tcPr>
          <w:p w:rsidR="00F700F8" w:rsidRDefault="00D80286" w:rsidP="00F700F8">
            <w:pPr>
              <w:spacing w:after="240"/>
              <w:rPr>
                <w:rFonts w:ascii="Times New Roman" w:hAnsi="Times New Roman" w:cs="Times New Roman"/>
                <w:sz w:val="20"/>
                <w:szCs w:val="20"/>
              </w:rPr>
            </w:pPr>
            <w:hyperlink r:id="rId49" w:history="1">
              <w:r w:rsidR="00F700F8" w:rsidRPr="00095324">
                <w:rPr>
                  <w:rStyle w:val="Hyperlink"/>
                  <w:rFonts w:ascii="Times New Roman" w:hAnsi="Times New Roman" w:cs="Times New Roman"/>
                  <w:sz w:val="20"/>
                  <w:szCs w:val="20"/>
                </w:rPr>
                <w:t xml:space="preserve">MRC Global Inc. (f/k/a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Nonqualified Stock Option Agreement, dated as of September 10, 2008, by and among MRC Global Inc., PVF Holdings LLC (now dissolved), and Andrew R. Lane. (Incorporated by reference to Exhibit 10.31 to Amendment No. 1 to the Registration Statement on Form S-1 of MRC Global Inc. (f/k/a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(No. 333-153091), filed with the SEC on September 26, 2008</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10.12.1†</w:t>
            </w:r>
          </w:p>
        </w:tc>
        <w:tc>
          <w:tcPr>
            <w:tcW w:w="4072" w:type="pct"/>
            <w:hideMark/>
          </w:tcPr>
          <w:p w:rsidR="00F700F8" w:rsidRDefault="00D80286" w:rsidP="00F700F8">
            <w:pPr>
              <w:spacing w:after="240"/>
              <w:rPr>
                <w:rFonts w:ascii="Times New Roman" w:hAnsi="Times New Roman" w:cs="Times New Roman"/>
                <w:sz w:val="20"/>
                <w:szCs w:val="20"/>
              </w:rPr>
            </w:pPr>
            <w:hyperlink r:id="rId50" w:history="1">
              <w:r w:rsidR="00F700F8" w:rsidRPr="00095324">
                <w:rPr>
                  <w:rStyle w:val="Hyperlink"/>
                  <w:rFonts w:ascii="Times New Roman" w:hAnsi="Times New Roman" w:cs="Times New Roman"/>
                  <w:sz w:val="20"/>
                  <w:szCs w:val="20"/>
                </w:rPr>
                <w:t xml:space="preserve">Amendment to the MRC Global Inc. (f/k/a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Nonqualified Stock Option Agreement, dated as of June 1, 2009, by and among MRC Global Inc., PVF Holdings LLC (now dissolved), and Andrew R. Lane. (Incorporated by reference to Exhibit 10.23.2 to the Registration Statement on Form S-4 of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Corporation (No. 333-173035), filed with the SEC on March 24, 2011</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10.12.2†</w:t>
            </w:r>
          </w:p>
        </w:tc>
        <w:tc>
          <w:tcPr>
            <w:tcW w:w="4072" w:type="pct"/>
            <w:hideMark/>
          </w:tcPr>
          <w:p w:rsidR="00F700F8" w:rsidRDefault="00D80286" w:rsidP="00F700F8">
            <w:pPr>
              <w:spacing w:after="240"/>
              <w:rPr>
                <w:rFonts w:ascii="Times New Roman" w:hAnsi="Times New Roman" w:cs="Times New Roman"/>
                <w:sz w:val="20"/>
                <w:szCs w:val="20"/>
              </w:rPr>
            </w:pPr>
            <w:hyperlink r:id="rId51" w:history="1">
              <w:r w:rsidR="00F700F8" w:rsidRPr="00095324">
                <w:rPr>
                  <w:rStyle w:val="Hyperlink"/>
                  <w:rFonts w:ascii="Times New Roman" w:hAnsi="Times New Roman" w:cs="Times New Roman"/>
                  <w:sz w:val="20"/>
                  <w:szCs w:val="20"/>
                </w:rPr>
                <w:t xml:space="preserve">Second Amendment to the MRC Global Inc. (f/k/a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Nonqualified Stock Option Agreement, dated as of September 10, 2009, by and among MRC Global Inc., PVF Holdings LLC (now dissolved), and Andrew R. Lane. (Incorporated by reference to Exhibit 10.23.3 to the Registration Statement on Form S-4 of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Corporation (No. 333-173035), filed with the SEC on March 24, 2011</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t>Description</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10.13†</w:t>
            </w:r>
          </w:p>
        </w:tc>
        <w:tc>
          <w:tcPr>
            <w:tcW w:w="4072" w:type="pct"/>
            <w:hideMark/>
          </w:tcPr>
          <w:p w:rsidR="00F700F8" w:rsidRDefault="00D80286" w:rsidP="00F700F8">
            <w:pPr>
              <w:spacing w:after="240"/>
              <w:rPr>
                <w:rFonts w:ascii="Times New Roman" w:hAnsi="Times New Roman" w:cs="Times New Roman"/>
                <w:sz w:val="20"/>
                <w:szCs w:val="20"/>
              </w:rPr>
            </w:pPr>
            <w:hyperlink r:id="rId52" w:history="1">
              <w:r w:rsidR="00F700F8" w:rsidRPr="00095324">
                <w:rPr>
                  <w:rStyle w:val="Hyperlink"/>
                  <w:rFonts w:ascii="Times New Roman" w:hAnsi="Times New Roman" w:cs="Times New Roman"/>
                  <w:sz w:val="20"/>
                  <w:szCs w:val="20"/>
                </w:rPr>
                <w:t xml:space="preserve">MRC Global Inc. (f/k/a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Nonqualified Stock Option Agreement, dated as of October 3, 2008, by and among MRC Global Inc., PVF Holdings LLC (now dissolved), and Len Anthony. (Incorporated by reference to Exhibit 10.26.1 to the Registration Statement on Form S-4 of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Corporation (No. 333-173035), filed with the SEC on March 24, 2011</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10.13.1†</w:t>
            </w:r>
          </w:p>
        </w:tc>
        <w:tc>
          <w:tcPr>
            <w:tcW w:w="4072" w:type="pct"/>
            <w:hideMark/>
          </w:tcPr>
          <w:p w:rsidR="00F700F8" w:rsidRDefault="00D80286" w:rsidP="00F700F8">
            <w:pPr>
              <w:spacing w:after="240"/>
              <w:rPr>
                <w:rFonts w:ascii="Times New Roman" w:hAnsi="Times New Roman" w:cs="Times New Roman"/>
                <w:sz w:val="20"/>
                <w:szCs w:val="20"/>
              </w:rPr>
            </w:pPr>
            <w:hyperlink r:id="rId53" w:history="1">
              <w:r w:rsidR="00F700F8" w:rsidRPr="00095324">
                <w:rPr>
                  <w:rStyle w:val="Hyperlink"/>
                  <w:rFonts w:ascii="Times New Roman" w:hAnsi="Times New Roman" w:cs="Times New Roman"/>
                  <w:sz w:val="20"/>
                  <w:szCs w:val="20"/>
                </w:rPr>
                <w:t xml:space="preserve">Amendment to the MRC Global Inc. (f/k/a as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Nonqualified Stock Option Agreement, dated as of September 10, 2009, by and among MRC Global Inc. (f/k/a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PVF Holdings LLC (now dissolved), and Len Anthony. (Incorporated by reference to Exhibit 10.26.2 to the Registration Statement on Form S-4 of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Corporation (No. 333-173035), filed with the SEC on March 24, 2011</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Pr>
        <w:tc>
          <w:tcPr>
            <w:tcW w:w="928" w:type="pct"/>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10.14†</w:t>
            </w:r>
          </w:p>
        </w:tc>
        <w:tc>
          <w:tcPr>
            <w:tcW w:w="4072" w:type="pct"/>
          </w:tcPr>
          <w:p w:rsidR="00F700F8" w:rsidRDefault="00D80286" w:rsidP="00F700F8">
            <w:pPr>
              <w:spacing w:after="240"/>
              <w:rPr>
                <w:rFonts w:ascii="Times New Roman" w:hAnsi="Times New Roman" w:cs="Times New Roman"/>
                <w:sz w:val="20"/>
                <w:szCs w:val="20"/>
              </w:rPr>
            </w:pPr>
            <w:hyperlink r:id="rId54" w:history="1">
              <w:r w:rsidR="00F700F8" w:rsidRPr="00095324">
                <w:rPr>
                  <w:rStyle w:val="Hyperlink"/>
                  <w:rFonts w:ascii="Times New Roman" w:hAnsi="Times New Roman" w:cs="Times New Roman"/>
                  <w:sz w:val="20"/>
                  <w:szCs w:val="20"/>
                </w:rPr>
                <w:t xml:space="preserve">MRC Global Inc. (f/k/a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Holding Corporation) Nonqualified Stock Option Agreement, dated as of December 3, 2009, by and among MRC Global Inc., PVF Holdings LLC (now dissolved), and John A. Perkins. (Incorporated by reference to Exhibit 10.29 to the Registration Statement on Form S-4 of </w:t>
              </w:r>
              <w:proofErr w:type="spellStart"/>
              <w:r w:rsidR="00F700F8" w:rsidRPr="00095324">
                <w:rPr>
                  <w:rStyle w:val="Hyperlink"/>
                  <w:rFonts w:ascii="Times New Roman" w:hAnsi="Times New Roman" w:cs="Times New Roman"/>
                  <w:sz w:val="20"/>
                  <w:szCs w:val="20"/>
                </w:rPr>
                <w:t>McJunkin</w:t>
              </w:r>
              <w:proofErr w:type="spellEnd"/>
              <w:r w:rsidR="00F700F8" w:rsidRPr="00095324">
                <w:rPr>
                  <w:rStyle w:val="Hyperlink"/>
                  <w:rFonts w:ascii="Times New Roman" w:hAnsi="Times New Roman" w:cs="Times New Roman"/>
                  <w:sz w:val="20"/>
                  <w:szCs w:val="20"/>
                </w:rPr>
                <w:t xml:space="preserve"> Red Man Corporation (No. 333-173035), filed with the SEC on March 24, 2011</w:t>
              </w:r>
              <w:r w:rsidR="00F700F8" w:rsidRPr="00CA57FC">
                <w:rPr>
                  <w:rStyle w:val="Hyperlink"/>
                  <w:rFonts w:ascii="Times New Roman" w:hAnsi="Times New Roman" w:cs="Times New Roman"/>
                  <w:sz w:val="20"/>
                  <w:szCs w:val="20"/>
                </w:rPr>
                <w:t>, File No. 001-35479</w:t>
              </w:r>
              <w:r w:rsidR="00F700F8" w:rsidRPr="00095324">
                <w:rPr>
                  <w:rStyle w:val="Hyperlink"/>
                  <w:rFonts w:ascii="Times New Roman" w:hAnsi="Times New Roman" w:cs="Times New Roman"/>
                  <w:sz w:val="20"/>
                  <w:szCs w:val="20"/>
                </w:rPr>
                <w:t>).</w:t>
              </w:r>
            </w:hyperlink>
          </w:p>
        </w:tc>
      </w:tr>
      <w:tr w:rsidR="00F700F8" w:rsidTr="001A66A8">
        <w:trPr>
          <w:cantSplit/>
          <w:trHeight w:hRule="exact" w:val="20"/>
        </w:trPr>
        <w:tc>
          <w:tcPr>
            <w:tcW w:w="928" w:type="pct"/>
            <w:tcBorders>
              <w:top w:val="nil"/>
              <w:left w:val="nil"/>
              <w:bottom w:val="nil"/>
              <w:right w:val="nil"/>
            </w:tcBorders>
          </w:tcPr>
          <w:p w:rsidR="00F700F8" w:rsidRDefault="00F700F8" w:rsidP="00F700F8">
            <w:pPr>
              <w:rPr>
                <w:sz w:val="2"/>
              </w:rPr>
            </w:pPr>
          </w:p>
        </w:tc>
        <w:tc>
          <w:tcPr>
            <w:tcW w:w="4072" w:type="pct"/>
            <w:tcBorders>
              <w:top w:val="nil"/>
              <w:left w:val="nil"/>
              <w:bottom w:val="nil"/>
              <w:right w:val="nil"/>
            </w:tcBorders>
          </w:tcPr>
          <w:p w:rsidR="00F700F8" w:rsidRDefault="00F700F8" w:rsidP="00F700F8">
            <w:pPr>
              <w:rPr>
                <w:sz w:val="2"/>
              </w:rPr>
            </w:pPr>
            <w:r>
              <w:rPr>
                <w:sz w:val="2"/>
              </w:rPr>
              <w:t>F</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10.15</w:t>
            </w:r>
          </w:p>
        </w:tc>
        <w:tc>
          <w:tcPr>
            <w:tcW w:w="4072" w:type="pct"/>
            <w:hideMark/>
          </w:tcPr>
          <w:p w:rsidR="00F700F8" w:rsidRDefault="00D80286" w:rsidP="00F700F8">
            <w:pPr>
              <w:spacing w:after="240"/>
              <w:rPr>
                <w:rFonts w:ascii="Times New Roman" w:hAnsi="Times New Roman" w:cs="Times New Roman"/>
                <w:sz w:val="20"/>
                <w:szCs w:val="20"/>
              </w:rPr>
            </w:pPr>
            <w:hyperlink r:id="rId55" w:history="1">
              <w:r w:rsidR="00F700F8" w:rsidRPr="00AA5A96">
                <w:rPr>
                  <w:rStyle w:val="Hyperlink"/>
                  <w:rFonts w:ascii="Times New Roman" w:hAnsi="Times New Roman" w:cs="Times New Roman"/>
                  <w:sz w:val="20"/>
                  <w:szCs w:val="20"/>
                </w:rPr>
                <w:t xml:space="preserve">Indemnity Agreement, dated as of December 4, 2006, by and among MRC Global Inc. (f/k/a </w:t>
              </w:r>
              <w:proofErr w:type="spellStart"/>
              <w:r w:rsidR="00F700F8" w:rsidRPr="00AA5A96">
                <w:rPr>
                  <w:rStyle w:val="Hyperlink"/>
                  <w:rFonts w:ascii="Times New Roman" w:hAnsi="Times New Roman" w:cs="Times New Roman"/>
                  <w:sz w:val="20"/>
                  <w:szCs w:val="20"/>
                </w:rPr>
                <w:t>McJunkin</w:t>
              </w:r>
              <w:proofErr w:type="spellEnd"/>
              <w:r w:rsidR="00F700F8" w:rsidRPr="00AA5A96">
                <w:rPr>
                  <w:rStyle w:val="Hyperlink"/>
                  <w:rFonts w:ascii="Times New Roman" w:hAnsi="Times New Roman" w:cs="Times New Roman"/>
                  <w:sz w:val="20"/>
                  <w:szCs w:val="20"/>
                </w:rPr>
                <w:t xml:space="preserve"> Red Man Holding Corporation), Hg Acquisition Corp., MRC Global (US) Inc. (f/k/a </w:t>
              </w:r>
              <w:proofErr w:type="spellStart"/>
              <w:r w:rsidR="00F700F8" w:rsidRPr="00AA5A96">
                <w:rPr>
                  <w:rStyle w:val="Hyperlink"/>
                  <w:rFonts w:ascii="Times New Roman" w:hAnsi="Times New Roman" w:cs="Times New Roman"/>
                  <w:sz w:val="20"/>
                  <w:szCs w:val="20"/>
                </w:rPr>
                <w:t>McJunkin</w:t>
              </w:r>
              <w:proofErr w:type="spellEnd"/>
              <w:r w:rsidR="00F700F8" w:rsidRPr="00AA5A96">
                <w:rPr>
                  <w:rStyle w:val="Hyperlink"/>
                  <w:rFonts w:ascii="Times New Roman" w:hAnsi="Times New Roman" w:cs="Times New Roman"/>
                  <w:sz w:val="20"/>
                  <w:szCs w:val="20"/>
                </w:rPr>
                <w:t xml:space="preserve"> Red Man Corporation), and certain shareholders of MRC Global (US) Inc. named therein. (Incorporated by reference to Exhibit 10.21 to Amendment No. 1 of the Registration Statement on Form S-1 of MRC Global Inc. (f/k/a </w:t>
              </w:r>
              <w:proofErr w:type="spellStart"/>
              <w:r w:rsidR="00F700F8" w:rsidRPr="00AA5A96">
                <w:rPr>
                  <w:rStyle w:val="Hyperlink"/>
                  <w:rFonts w:ascii="Times New Roman" w:hAnsi="Times New Roman" w:cs="Times New Roman"/>
                  <w:sz w:val="20"/>
                  <w:szCs w:val="20"/>
                </w:rPr>
                <w:t>McJunkin</w:t>
              </w:r>
              <w:proofErr w:type="spellEnd"/>
              <w:r w:rsidR="00F700F8" w:rsidRPr="00AA5A96">
                <w:rPr>
                  <w:rStyle w:val="Hyperlink"/>
                  <w:rFonts w:ascii="Times New Roman" w:hAnsi="Times New Roman" w:cs="Times New Roman"/>
                  <w:sz w:val="20"/>
                  <w:szCs w:val="20"/>
                </w:rPr>
                <w:t xml:space="preserve"> Red Man Holding Corporation) (No. 333-153091), filed with the SEC on September 26, 2008</w:t>
              </w:r>
              <w:r w:rsidR="00F700F8" w:rsidRPr="00CA57FC">
                <w:rPr>
                  <w:rStyle w:val="Hyperlink"/>
                  <w:rFonts w:ascii="Times New Roman" w:hAnsi="Times New Roman" w:cs="Times New Roman"/>
                  <w:sz w:val="20"/>
                  <w:szCs w:val="20"/>
                </w:rPr>
                <w:t>, File No. 001-35479</w:t>
              </w:r>
              <w:r w:rsidR="00F700F8" w:rsidRPr="00AA5A96">
                <w:rPr>
                  <w:rStyle w:val="Hyperlink"/>
                  <w:rFonts w:ascii="Times New Roman" w:hAnsi="Times New Roman" w:cs="Times New Roman"/>
                  <w:sz w:val="20"/>
                  <w:szCs w:val="20"/>
                </w:rPr>
                <w:t>).</w:t>
              </w:r>
            </w:hyperlink>
          </w:p>
        </w:tc>
      </w:tr>
      <w:tr w:rsidR="00F700F8" w:rsidTr="001A66A8">
        <w:trPr>
          <w:cantSplit/>
        </w:trPr>
        <w:tc>
          <w:tcPr>
            <w:tcW w:w="928" w:type="pct"/>
            <w:hideMark/>
          </w:tcPr>
          <w:p w:rsidR="00F700F8" w:rsidRDefault="00F700F8" w:rsidP="00F700F8">
            <w:pPr>
              <w:spacing w:after="240"/>
              <w:jc w:val="center"/>
              <w:rPr>
                <w:sz w:val="20"/>
              </w:rPr>
            </w:pPr>
            <w:r>
              <w:rPr>
                <w:rFonts w:ascii="Times New Roman" w:hAnsi="Times New Roman" w:cs="Times New Roman"/>
                <w:sz w:val="20"/>
                <w:szCs w:val="20"/>
              </w:rPr>
              <w:t>10.16</w:t>
            </w:r>
          </w:p>
        </w:tc>
        <w:tc>
          <w:tcPr>
            <w:tcW w:w="4072" w:type="pct"/>
            <w:hideMark/>
          </w:tcPr>
          <w:p w:rsidR="00F700F8" w:rsidRDefault="00D80286" w:rsidP="00F700F8">
            <w:pPr>
              <w:spacing w:after="240"/>
              <w:rPr>
                <w:rFonts w:ascii="Times New Roman" w:hAnsi="Times New Roman" w:cs="Times New Roman"/>
                <w:sz w:val="20"/>
              </w:rPr>
            </w:pPr>
            <w:hyperlink r:id="rId56" w:history="1">
              <w:r w:rsidR="00F700F8" w:rsidRPr="00A830B4">
                <w:rPr>
                  <w:rStyle w:val="Hyperlink"/>
                  <w:rFonts w:ascii="Times New Roman" w:hAnsi="Times New Roman" w:cs="Times New Roman"/>
                  <w:sz w:val="20"/>
                </w:rPr>
                <w:t xml:space="preserve">Form of Indemnification Agreement between MRC Global Inc. and Officers, Directors and Certain Employees. </w:t>
              </w:r>
              <w:r w:rsidR="00F700F8" w:rsidRPr="00A830B4">
                <w:rPr>
                  <w:rStyle w:val="Hyperlink"/>
                  <w:rFonts w:ascii="Times New Roman" w:hAnsi="Times New Roman" w:cs="Times New Roman"/>
                  <w:sz w:val="20"/>
                  <w:szCs w:val="20"/>
                </w:rPr>
                <w:t>(Incorporated by reference to Exhibit 10.19 to Form 10-K of MRC Global Inc. for the year ended December 31, 2014, filed with the SEC on February 20, 2015</w:t>
              </w:r>
              <w:r w:rsidR="00F700F8" w:rsidRPr="00CA57FC">
                <w:rPr>
                  <w:rStyle w:val="Hyperlink"/>
                  <w:rFonts w:ascii="Times New Roman" w:hAnsi="Times New Roman" w:cs="Times New Roman"/>
                  <w:sz w:val="20"/>
                  <w:szCs w:val="20"/>
                </w:rPr>
                <w:t>, File No. 001-35479</w:t>
              </w:r>
              <w:r w:rsidR="00F700F8" w:rsidRPr="00A830B4">
                <w:rPr>
                  <w:rStyle w:val="Hyperlink"/>
                  <w:rFonts w:ascii="Times New Roman" w:hAnsi="Times New Roman" w:cs="Times New Roman"/>
                  <w:sz w:val="20"/>
                  <w:szCs w:val="20"/>
                </w:rPr>
                <w:t>)</w:t>
              </w:r>
            </w:hyperlink>
            <w:r w:rsidR="00F700F8">
              <w:rPr>
                <w:rStyle w:val="Hyperlink"/>
                <w:sz w:val="20"/>
              </w:rPr>
              <w:t>.</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10.17</w:t>
            </w:r>
          </w:p>
        </w:tc>
        <w:tc>
          <w:tcPr>
            <w:tcW w:w="4072" w:type="pct"/>
            <w:hideMark/>
          </w:tcPr>
          <w:p w:rsidR="00F700F8" w:rsidRDefault="00D80286" w:rsidP="00F700F8">
            <w:pPr>
              <w:spacing w:after="240"/>
              <w:rPr>
                <w:rFonts w:ascii="Times New Roman" w:hAnsi="Times New Roman" w:cs="Times New Roman"/>
                <w:sz w:val="20"/>
              </w:rPr>
            </w:pPr>
            <w:hyperlink r:id="rId57" w:history="1">
              <w:r w:rsidR="00F700F8" w:rsidRPr="00A830B4">
                <w:rPr>
                  <w:rStyle w:val="Hyperlink"/>
                  <w:rFonts w:ascii="Times New Roman" w:hAnsi="Times New Roman" w:cs="Times New Roman"/>
                  <w:sz w:val="20"/>
                </w:rPr>
                <w:t>Shareholders’ Agreement, dated June 10, 2015, by and between MRC Global Inc. and Mario Investments LLC.  (Incorporated by reference to the Current Report on Form 8-K of MRC Global Inc. filed with the SEC on June 11, 2015</w:t>
              </w:r>
              <w:r w:rsidR="00F700F8" w:rsidRPr="00CA57FC">
                <w:rPr>
                  <w:rStyle w:val="Hyperlink"/>
                  <w:rFonts w:ascii="Times New Roman" w:hAnsi="Times New Roman" w:cs="Times New Roman"/>
                  <w:sz w:val="20"/>
                </w:rPr>
                <w:t>, File No. 001-35479</w:t>
              </w:r>
              <w:r w:rsidR="00F700F8" w:rsidRPr="00A830B4">
                <w:rPr>
                  <w:rStyle w:val="Hyperlink"/>
                  <w:rFonts w:ascii="Times New Roman" w:hAnsi="Times New Roman" w:cs="Times New Roman"/>
                  <w:sz w:val="20"/>
                </w:rPr>
                <w:t>).</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21.1*</w:t>
            </w:r>
          </w:p>
        </w:tc>
        <w:tc>
          <w:tcPr>
            <w:tcW w:w="4072" w:type="pct"/>
            <w:hideMark/>
          </w:tcPr>
          <w:p w:rsidR="00F700F8" w:rsidRDefault="00D80286" w:rsidP="00F700F8">
            <w:pPr>
              <w:spacing w:after="240"/>
              <w:rPr>
                <w:rFonts w:ascii="Times New Roman" w:hAnsi="Times New Roman" w:cs="Times New Roman"/>
                <w:sz w:val="20"/>
                <w:szCs w:val="20"/>
              </w:rPr>
            </w:pPr>
            <w:hyperlink r:id="rId58" w:tooltip="mrc-20171231xex21_1.htm" w:history="1">
              <w:r w:rsidR="00F700F8">
                <w:rPr>
                  <w:rStyle w:val="Hyperlink"/>
                  <w:rFonts w:ascii="Times New Roman" w:hAnsi="Times New Roman" w:cs="Times New Roman"/>
                  <w:sz w:val="20"/>
                  <w:szCs w:val="20"/>
                </w:rPr>
                <w:t>List of Subsidiaries of MRC Global Inc.</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23.1*</w:t>
            </w:r>
          </w:p>
        </w:tc>
        <w:tc>
          <w:tcPr>
            <w:tcW w:w="4072" w:type="pct"/>
            <w:hideMark/>
          </w:tcPr>
          <w:p w:rsidR="00F700F8" w:rsidRDefault="00D80286" w:rsidP="00F700F8">
            <w:pPr>
              <w:spacing w:after="240"/>
              <w:rPr>
                <w:rFonts w:ascii="Times New Roman" w:hAnsi="Times New Roman" w:cs="Times New Roman"/>
                <w:sz w:val="20"/>
                <w:szCs w:val="20"/>
              </w:rPr>
            </w:pPr>
            <w:hyperlink r:id="rId59" w:tooltip="mrc-20171231xex23_1.htm" w:history="1">
              <w:r w:rsidR="00F700F8">
                <w:rPr>
                  <w:rStyle w:val="Hyperlink"/>
                  <w:rFonts w:ascii="Times New Roman" w:hAnsi="Times New Roman" w:cs="Times New Roman"/>
                  <w:sz w:val="20"/>
                  <w:szCs w:val="20"/>
                </w:rPr>
                <w:t>Consent of Ernst &amp; Young LLP, Independent Registered Public Accounting Firm.</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31.1*</w:t>
            </w:r>
          </w:p>
        </w:tc>
        <w:tc>
          <w:tcPr>
            <w:tcW w:w="4072" w:type="pct"/>
            <w:hideMark/>
          </w:tcPr>
          <w:p w:rsidR="00F700F8" w:rsidRDefault="00D80286" w:rsidP="00F700F8">
            <w:pPr>
              <w:spacing w:after="240"/>
              <w:rPr>
                <w:rFonts w:ascii="Times New Roman" w:hAnsi="Times New Roman" w:cs="Times New Roman"/>
                <w:sz w:val="20"/>
                <w:szCs w:val="20"/>
              </w:rPr>
            </w:pPr>
            <w:hyperlink r:id="rId60" w:tooltip="mrc-20171231xex31_1.htm" w:history="1">
              <w:r w:rsidR="00F700F8">
                <w:rPr>
                  <w:rStyle w:val="Hyperlink"/>
                  <w:rFonts w:ascii="Times New Roman" w:hAnsi="Times New Roman" w:cs="Times New Roman"/>
                  <w:sz w:val="20"/>
                  <w:szCs w:val="20"/>
                </w:rPr>
                <w:t>Certification of the Chief Executive Officer pursuant to Rules 13a-14(a) and 15d-14(a) promulgated under the Securities and Exchange Act of 1934, as amended, and Item 601(b)(31) of Regulation S-K, as adopted pursuant to Section 302 of the Sarbanes-Oxley Act of 2002.</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31.2*</w:t>
            </w:r>
          </w:p>
        </w:tc>
        <w:tc>
          <w:tcPr>
            <w:tcW w:w="4072" w:type="pct"/>
            <w:hideMark/>
          </w:tcPr>
          <w:p w:rsidR="00F700F8" w:rsidRDefault="00D80286" w:rsidP="00F700F8">
            <w:pPr>
              <w:spacing w:after="240"/>
              <w:rPr>
                <w:rFonts w:ascii="Times New Roman" w:hAnsi="Times New Roman" w:cs="Times New Roman"/>
                <w:sz w:val="20"/>
                <w:szCs w:val="20"/>
              </w:rPr>
            </w:pPr>
            <w:hyperlink r:id="rId61" w:tooltip="mrc-20171231xex31_2.htm" w:history="1">
              <w:r w:rsidR="00F700F8">
                <w:rPr>
                  <w:rStyle w:val="Hyperlink"/>
                  <w:rFonts w:ascii="Times New Roman" w:hAnsi="Times New Roman" w:cs="Times New Roman"/>
                  <w:sz w:val="20"/>
                  <w:szCs w:val="20"/>
                </w:rPr>
                <w:t>Certification of the Chief Financial Officer pursuant to Rules 13a-14(a) and 15d-14(a) promulgated under the Securities and Exchange Act of 1934, as amended, and Item 601(b)(31) of Regulation S-K, as adopted pursuant to Section 302 of the Sarbanes-Oxley Act of 2002.</w:t>
              </w:r>
            </w:hyperlink>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32**</w:t>
            </w:r>
          </w:p>
        </w:tc>
        <w:tc>
          <w:tcPr>
            <w:tcW w:w="4072" w:type="pct"/>
            <w:hideMark/>
          </w:tcPr>
          <w:p w:rsidR="00F700F8" w:rsidRDefault="00D80286" w:rsidP="00F700F8">
            <w:pPr>
              <w:spacing w:after="240"/>
              <w:rPr>
                <w:rFonts w:ascii="Times New Roman" w:hAnsi="Times New Roman" w:cs="Times New Roman"/>
                <w:sz w:val="20"/>
                <w:szCs w:val="20"/>
              </w:rPr>
            </w:pPr>
            <w:hyperlink r:id="rId62" w:tooltip="mrc-20171231xex32.htm" w:history="1">
              <w:r w:rsidR="00F700F8">
                <w:rPr>
                  <w:rStyle w:val="Hyperlink"/>
                  <w:rFonts w:ascii="Times New Roman" w:hAnsi="Times New Roman" w:cs="Times New Roman"/>
                  <w:sz w:val="20"/>
                  <w:szCs w:val="20"/>
                </w:rPr>
                <w:t>Certification of the Chief Executive Officer and the Chief Financial Officer pursuant to 18 U.S.C. Section 1350, as adopted pursuant to Section 906 of the Sarbanes-Oxley Act of 2002.</w:t>
              </w:r>
            </w:hyperlink>
          </w:p>
        </w:tc>
      </w:tr>
      <w:tr w:rsidR="00F700F8" w:rsidTr="001A66A8">
        <w:trPr>
          <w:cantSplit/>
        </w:trPr>
        <w:tc>
          <w:tcPr>
            <w:tcW w:w="928" w:type="pct"/>
          </w:tcPr>
          <w:p w:rsidR="00F700F8" w:rsidRDefault="00F700F8" w:rsidP="00F700F8">
            <w:pPr>
              <w:spacing w:after="240"/>
              <w:jc w:val="center"/>
              <w:rPr>
                <w:sz w:val="20"/>
              </w:rPr>
            </w:pPr>
          </w:p>
        </w:tc>
        <w:tc>
          <w:tcPr>
            <w:tcW w:w="4072" w:type="pct"/>
          </w:tcPr>
          <w:p w:rsidR="00F700F8" w:rsidRDefault="00F700F8" w:rsidP="00F700F8">
            <w:pPr>
              <w:spacing w:after="240"/>
              <w:rPr>
                <w:sz w:val="20"/>
              </w:rPr>
            </w:pPr>
          </w:p>
        </w:tc>
      </w:tr>
      <w:tr w:rsidR="00F700F8" w:rsidTr="001A66A8">
        <w:trPr>
          <w:cantSplit/>
        </w:trPr>
        <w:tc>
          <w:tcPr>
            <w:tcW w:w="928"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F700F8" w:rsidRDefault="00F700F8" w:rsidP="00F700F8">
            <w:pPr>
              <w:keepNext/>
              <w:pBdr>
                <w:bottom w:val="single" w:sz="4" w:space="1" w:color="auto"/>
              </w:pBdr>
              <w:spacing w:after="120"/>
              <w:jc w:val="center"/>
              <w:rPr>
                <w:rFonts w:ascii="Times New Roman" w:hAnsi="Times New Roman" w:cs="Times New Roman"/>
                <w:b/>
                <w:sz w:val="20"/>
                <w:szCs w:val="20"/>
              </w:rPr>
            </w:pPr>
            <w:r>
              <w:rPr>
                <w:rFonts w:ascii="Times New Roman" w:hAnsi="Times New Roman" w:cs="Times New Roman"/>
                <w:b/>
                <w:sz w:val="20"/>
                <w:szCs w:val="20"/>
              </w:rPr>
              <w:t>Description</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100*</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The following financial information from MRC Global Inc.’s Annual Report on Form 10-K for the period ended December 31, 2017, formatted in Extensible Business Reporting Language (“XBRL”):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Consolidated Balance Sheets at December 31, 2017 and December 31, 2016, (ii) the Consolidated Statements of Operations for the twelve-month periods ended December 31, 2017, 2016 and 2015, (iii) the Consolidated Statements of Comprehensive Income for the twelve-month periods ended December 31, 2017, 2016 and 2015, (iv) the Consolidated Statements of Cash Flows for the twelve-month periods ended December 31, 2017, 2016 and 2015, (v) the Consolidated Statements of Stockholders’ Equity for the twelve-month periods ended December 31, 2017, 2016 and 2015and (vi) Notes to Consolidated Financial Statements.</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Interactive data file.</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101.INS*</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XBRL Instance Document.</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101.SCH*</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XBRL Taxonomy Extension Schema.</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101.CAL*</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Calculation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101.DEF*</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Definition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101.LAB*</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Label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r w:rsidR="00F700F8" w:rsidTr="001A66A8">
        <w:trPr>
          <w:cantSplit/>
        </w:trPr>
        <w:tc>
          <w:tcPr>
            <w:tcW w:w="928" w:type="pct"/>
            <w:hideMark/>
          </w:tcPr>
          <w:p w:rsidR="00F700F8" w:rsidRDefault="00F700F8" w:rsidP="00F700F8">
            <w:pPr>
              <w:spacing w:after="240"/>
              <w:jc w:val="center"/>
              <w:rPr>
                <w:rFonts w:ascii="Times New Roman" w:hAnsi="Times New Roman" w:cs="Times New Roman"/>
                <w:sz w:val="20"/>
                <w:szCs w:val="20"/>
              </w:rPr>
            </w:pPr>
            <w:r>
              <w:rPr>
                <w:rFonts w:ascii="Times New Roman" w:hAnsi="Times New Roman" w:cs="Times New Roman"/>
                <w:sz w:val="20"/>
                <w:szCs w:val="20"/>
              </w:rPr>
              <w:t>101.PRE*</w:t>
            </w:r>
          </w:p>
        </w:tc>
        <w:tc>
          <w:tcPr>
            <w:tcW w:w="4072" w:type="pct"/>
            <w:hideMark/>
          </w:tcPr>
          <w:p w:rsidR="00F700F8" w:rsidRDefault="00F700F8" w:rsidP="00F700F8">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Presentation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bl>
    <w:p w:rsidR="002C2203" w:rsidRDefault="002C2203" w:rsidP="002C2203">
      <w:pPr>
        <w:pStyle w:val="NormalWeb"/>
        <w:spacing w:before="0" w:beforeAutospacing="0" w:after="0" w:afterAutospacing="0"/>
        <w:ind w:left="489" w:hanging="490"/>
        <w:rPr>
          <w:sz w:val="20"/>
          <w:szCs w:val="20"/>
        </w:rPr>
      </w:pPr>
      <w:r>
        <w:rPr>
          <w:sz w:val="20"/>
          <w:szCs w:val="20"/>
        </w:rPr>
        <w:t>†</w:t>
      </w:r>
      <w:r>
        <w:rPr>
          <w:sz w:val="20"/>
          <w:szCs w:val="20"/>
        </w:rPr>
        <w:tab/>
        <w:t xml:space="preserve">Management contract or compensatory plan or arrangement required to be posted as an exhibit to this report. </w:t>
      </w:r>
    </w:p>
    <w:p w:rsidR="002C2203" w:rsidRDefault="002C2203" w:rsidP="002C2203">
      <w:pPr>
        <w:pStyle w:val="NormalWeb"/>
        <w:spacing w:before="0" w:beforeAutospacing="0" w:after="0" w:afterAutospacing="0"/>
        <w:ind w:left="489" w:hanging="490"/>
        <w:rPr>
          <w:sz w:val="20"/>
          <w:szCs w:val="20"/>
        </w:rPr>
      </w:pPr>
      <w:r>
        <w:rPr>
          <w:sz w:val="20"/>
          <w:szCs w:val="20"/>
        </w:rPr>
        <w:t>*</w:t>
      </w:r>
      <w:r>
        <w:rPr>
          <w:sz w:val="20"/>
          <w:szCs w:val="20"/>
        </w:rPr>
        <w:tab/>
        <w:t xml:space="preserve">Filed herewith. </w:t>
      </w:r>
    </w:p>
    <w:p w:rsidR="002C2203" w:rsidRDefault="002C2203" w:rsidP="002C2203">
      <w:pPr>
        <w:pStyle w:val="NormalWeb"/>
        <w:spacing w:before="0" w:beforeAutospacing="0" w:after="0" w:afterAutospacing="0"/>
        <w:ind w:left="489" w:hanging="490"/>
      </w:pPr>
      <w:r>
        <w:rPr>
          <w:sz w:val="20"/>
          <w:szCs w:val="20"/>
        </w:rPr>
        <w:t>**</w:t>
      </w:r>
      <w:r>
        <w:rPr>
          <w:sz w:val="20"/>
          <w:szCs w:val="20"/>
        </w:rPr>
        <w:tab/>
        <w:t>Furnished herewith.</w:t>
      </w:r>
    </w:p>
    <w:p w:rsidR="00115E9D" w:rsidRDefault="00115E9D" w:rsidP="00115E9D">
      <w:pPr>
        <w:pStyle w:val="NormalWeb"/>
        <w:keepNext/>
        <w:pageBreakBefore/>
        <w:spacing w:before="0" w:beforeAutospacing="0" w:after="0" w:afterAutospacing="0"/>
        <w:jc w:val="center"/>
      </w:pPr>
      <w:r>
        <w:rPr>
          <w:b/>
          <w:bCs/>
          <w:sz w:val="20"/>
          <w:szCs w:val="20"/>
          <w:u w:val="single"/>
        </w:rPr>
        <w:lastRenderedPageBreak/>
        <w:t xml:space="preserve">SIGNATURES </w:t>
      </w:r>
    </w:p>
    <w:p w:rsidR="00115E9D" w:rsidRDefault="00115E9D" w:rsidP="00115E9D">
      <w:pPr>
        <w:pStyle w:val="NormalWeb"/>
        <w:spacing w:before="180" w:beforeAutospacing="0" w:after="0" w:afterAutospacing="0"/>
        <w:ind w:firstLine="490"/>
      </w:pPr>
      <w:r>
        <w:rPr>
          <w:sz w:val="20"/>
          <w:szCs w:val="20"/>
        </w:rPr>
        <w:t xml:space="preserve">Pursuant to the requirements of the Securities Exchange Act of 1934, the registrant has duly caused this report to be signed on its behalf by the undersigned, thereunto duly authorized. </w:t>
      </w:r>
    </w:p>
    <w:p w:rsidR="00115E9D" w:rsidRDefault="00115E9D" w:rsidP="00115E9D">
      <w:pPr>
        <w:pStyle w:val="NormalWeb"/>
        <w:keepNext/>
        <w:spacing w:before="0" w:beforeAutospacing="0" w:after="0" w:afterAutospacing="0"/>
        <w:rPr>
          <w:sz w:val="18"/>
          <w:szCs w:val="18"/>
        </w:rPr>
      </w:pPr>
      <w:r>
        <w:rPr>
          <w:sz w:val="18"/>
          <w:szCs w:val="18"/>
        </w:rPr>
        <w:t> </w:t>
      </w:r>
    </w:p>
    <w:tbl>
      <w:tblPr>
        <w:tblW w:w="0" w:type="auto"/>
        <w:tblInd w:w="6480" w:type="dxa"/>
        <w:tblLayout w:type="fixed"/>
        <w:tblCellMar>
          <w:left w:w="0" w:type="dxa"/>
          <w:right w:w="0" w:type="dxa"/>
        </w:tblCellMar>
        <w:tblLook w:val="04A0" w:firstRow="1" w:lastRow="0" w:firstColumn="1" w:lastColumn="0" w:noHBand="0" w:noVBand="1"/>
      </w:tblPr>
      <w:tblGrid>
        <w:gridCol w:w="342"/>
        <w:gridCol w:w="3978"/>
      </w:tblGrid>
      <w:tr w:rsidR="00115E9D" w:rsidTr="00115E9D">
        <w:trPr>
          <w:trHeight w:hRule="exact" w:val="20"/>
        </w:trPr>
        <w:tc>
          <w:tcPr>
            <w:tcW w:w="342" w:type="dxa"/>
            <w:vAlign w:val="center"/>
          </w:tcPr>
          <w:p w:rsidR="00115E9D" w:rsidRDefault="00115E9D">
            <w:pPr>
              <w:rPr>
                <w:sz w:val="2"/>
              </w:rPr>
            </w:pPr>
          </w:p>
        </w:tc>
        <w:tc>
          <w:tcPr>
            <w:tcW w:w="3978" w:type="dxa"/>
            <w:vAlign w:val="center"/>
          </w:tcPr>
          <w:p w:rsidR="00115E9D" w:rsidRDefault="00115E9D">
            <w:pPr>
              <w:rPr>
                <w:sz w:val="2"/>
              </w:rPr>
            </w:pPr>
          </w:p>
        </w:tc>
      </w:tr>
      <w:tr w:rsidR="00115E9D" w:rsidTr="00115E9D">
        <w:tc>
          <w:tcPr>
            <w:tcW w:w="342" w:type="dxa"/>
            <w:vAlign w:val="center"/>
          </w:tcPr>
          <w:p w:rsidR="00115E9D" w:rsidRDefault="00115E9D">
            <w:pPr>
              <w:rPr>
                <w:sz w:val="2"/>
              </w:rPr>
            </w:pPr>
          </w:p>
        </w:tc>
        <w:tc>
          <w:tcPr>
            <w:tcW w:w="3978" w:type="dxa"/>
            <w:vAlign w:val="center"/>
          </w:tcPr>
          <w:p w:rsidR="00115E9D" w:rsidRDefault="00115E9D">
            <w:pPr>
              <w:rPr>
                <w:sz w:val="2"/>
              </w:rPr>
            </w:pPr>
          </w:p>
        </w:tc>
      </w:tr>
      <w:tr w:rsidR="00115E9D" w:rsidTr="00115E9D">
        <w:tc>
          <w:tcPr>
            <w:tcW w:w="4320" w:type="dxa"/>
            <w:gridSpan w:val="2"/>
            <w:hideMark/>
          </w:tcPr>
          <w:p w:rsidR="00115E9D" w:rsidRDefault="00115E9D">
            <w:r>
              <w:rPr>
                <w:sz w:val="20"/>
              </w:rPr>
              <w:t>MRC GLOBAL INC.</w:t>
            </w:r>
          </w:p>
        </w:tc>
      </w:tr>
      <w:tr w:rsidR="00115E9D" w:rsidTr="00115E9D">
        <w:trPr>
          <w:trHeight w:val="240"/>
        </w:trPr>
        <w:tc>
          <w:tcPr>
            <w:tcW w:w="342" w:type="dxa"/>
            <w:vAlign w:val="center"/>
          </w:tcPr>
          <w:p w:rsidR="00115E9D" w:rsidRDefault="00115E9D"/>
        </w:tc>
        <w:tc>
          <w:tcPr>
            <w:tcW w:w="3978" w:type="dxa"/>
            <w:vAlign w:val="center"/>
          </w:tcPr>
          <w:p w:rsidR="00115E9D" w:rsidRDefault="00115E9D"/>
        </w:tc>
      </w:tr>
      <w:tr w:rsidR="00115E9D" w:rsidTr="00115E9D">
        <w:tc>
          <w:tcPr>
            <w:tcW w:w="342" w:type="dxa"/>
            <w:hideMark/>
          </w:tcPr>
          <w:p w:rsidR="00115E9D" w:rsidRDefault="00115E9D">
            <w:pPr>
              <w:pStyle w:val="NormalWeb"/>
              <w:keepNext/>
            </w:pPr>
            <w:r>
              <w:rPr>
                <w:sz w:val="20"/>
                <w:szCs w:val="20"/>
              </w:rPr>
              <w:t>By:</w:t>
            </w:r>
          </w:p>
        </w:tc>
        <w:tc>
          <w:tcPr>
            <w:tcW w:w="3978" w:type="dxa"/>
            <w:vAlign w:val="bottom"/>
            <w:hideMark/>
          </w:tcPr>
          <w:p w:rsidR="00115E9D" w:rsidRDefault="00115E9D">
            <w:pPr>
              <w:pStyle w:val="NormalWeb"/>
              <w:spacing w:before="0" w:beforeAutospacing="0" w:after="0" w:afterAutospacing="0"/>
              <w:jc w:val="center"/>
            </w:pPr>
            <w:r>
              <w:rPr>
                <w:sz w:val="20"/>
                <w:szCs w:val="20"/>
              </w:rPr>
              <w:t>/s/    A</w:t>
            </w:r>
            <w:r>
              <w:rPr>
                <w:sz w:val="15"/>
                <w:szCs w:val="15"/>
              </w:rPr>
              <w:t>NDREW</w:t>
            </w:r>
            <w:r>
              <w:rPr>
                <w:sz w:val="20"/>
                <w:szCs w:val="20"/>
              </w:rPr>
              <w:t xml:space="preserve"> R. L</w:t>
            </w:r>
            <w:r>
              <w:rPr>
                <w:sz w:val="15"/>
                <w:szCs w:val="15"/>
              </w:rPr>
              <w:t>ANE        </w:t>
            </w:r>
          </w:p>
          <w:p w:rsidR="00115E9D" w:rsidRDefault="00115E9D">
            <w:pPr>
              <w:pStyle w:val="rrdsinglerule"/>
            </w:pPr>
            <w:r>
              <w:t> </w:t>
            </w:r>
          </w:p>
        </w:tc>
      </w:tr>
      <w:tr w:rsidR="00115E9D" w:rsidTr="00115E9D">
        <w:tc>
          <w:tcPr>
            <w:tcW w:w="342" w:type="dxa"/>
            <w:tcMar>
              <w:top w:w="0" w:type="dxa"/>
              <w:left w:w="144" w:type="dxa"/>
              <w:bottom w:w="0" w:type="dxa"/>
              <w:right w:w="0" w:type="dxa"/>
            </w:tcMar>
            <w:hideMark/>
          </w:tcPr>
          <w:p w:rsidR="00115E9D" w:rsidRDefault="00115E9D">
            <w:pPr>
              <w:pStyle w:val="la2"/>
            </w:pPr>
            <w:r>
              <w:t> </w:t>
            </w:r>
          </w:p>
        </w:tc>
        <w:tc>
          <w:tcPr>
            <w:tcW w:w="3978" w:type="dxa"/>
            <w:vAlign w:val="bottom"/>
            <w:hideMark/>
          </w:tcPr>
          <w:p w:rsidR="00115E9D" w:rsidRDefault="00115E9D">
            <w:pPr>
              <w:pStyle w:val="NormalWeb"/>
              <w:spacing w:before="0" w:beforeAutospacing="0" w:after="0" w:afterAutospacing="0"/>
              <w:jc w:val="center"/>
            </w:pPr>
            <w:r>
              <w:rPr>
                <w:b/>
                <w:bCs/>
                <w:sz w:val="15"/>
                <w:szCs w:val="15"/>
              </w:rPr>
              <w:t>Andrew R. Lane</w:t>
            </w:r>
          </w:p>
          <w:p w:rsidR="00115E9D" w:rsidRDefault="00115E9D">
            <w:pPr>
              <w:pStyle w:val="NormalWeb"/>
              <w:spacing w:before="0" w:beforeAutospacing="0" w:after="15" w:afterAutospacing="0"/>
              <w:jc w:val="center"/>
            </w:pPr>
            <w:r>
              <w:rPr>
                <w:b/>
                <w:bCs/>
                <w:sz w:val="15"/>
                <w:szCs w:val="15"/>
              </w:rPr>
              <w:t>President and Chief Executive Officer</w:t>
            </w:r>
          </w:p>
        </w:tc>
      </w:tr>
    </w:tbl>
    <w:p w:rsidR="00115E9D" w:rsidRDefault="00115E9D" w:rsidP="00115E9D"/>
    <w:p w:rsidR="00115E9D" w:rsidRDefault="00276AF2" w:rsidP="00115E9D">
      <w:pPr>
        <w:pStyle w:val="NormalWeb"/>
        <w:spacing w:before="180" w:beforeAutospacing="0" w:after="0" w:afterAutospacing="0"/>
      </w:pPr>
      <w:r>
        <w:rPr>
          <w:sz w:val="20"/>
          <w:szCs w:val="20"/>
        </w:rPr>
        <w:t xml:space="preserve">Date: </w:t>
      </w:r>
      <w:r w:rsidR="00C71BD1">
        <w:rPr>
          <w:sz w:val="20"/>
          <w:szCs w:val="20"/>
        </w:rPr>
        <w:t>February 1</w:t>
      </w:r>
      <w:r w:rsidR="009409FB">
        <w:rPr>
          <w:sz w:val="20"/>
          <w:szCs w:val="20"/>
        </w:rPr>
        <w:t>6</w:t>
      </w:r>
      <w:r w:rsidR="00C71BD1">
        <w:rPr>
          <w:sz w:val="20"/>
          <w:szCs w:val="20"/>
        </w:rPr>
        <w:t>, 201</w:t>
      </w:r>
      <w:r w:rsidR="009409FB">
        <w:rPr>
          <w:sz w:val="20"/>
          <w:szCs w:val="20"/>
        </w:rPr>
        <w:t>8</w:t>
      </w:r>
      <w:r w:rsidR="00115E9D">
        <w:rPr>
          <w:sz w:val="20"/>
          <w:szCs w:val="20"/>
        </w:rPr>
        <w:t xml:space="preserve"> </w:t>
      </w:r>
    </w:p>
    <w:p w:rsidR="00115E9D" w:rsidRDefault="00115E9D" w:rsidP="00115E9D">
      <w:pPr>
        <w:pStyle w:val="NormalWeb"/>
        <w:spacing w:before="180" w:beforeAutospacing="0" w:after="0" w:afterAutospacing="0"/>
      </w:pPr>
      <w:r>
        <w:rPr>
          <w:sz w:val="20"/>
          <w:szCs w:val="20"/>
        </w:rPr>
        <w:t xml:space="preserve">Pursuant to the requirements of the Securities Exchange Act of 1934, this report has been signed below by the following persons on behalf of the registrant and in the capacity and on the dates indicated. </w:t>
      </w:r>
    </w:p>
    <w:tbl>
      <w:tblPr>
        <w:tblW w:w="5000" w:type="pct"/>
        <w:tblCellMar>
          <w:left w:w="0" w:type="dxa"/>
          <w:right w:w="0" w:type="dxa"/>
        </w:tblCellMar>
        <w:tblLook w:val="04A0" w:firstRow="1" w:lastRow="0" w:firstColumn="1" w:lastColumn="0" w:noHBand="0" w:noVBand="1"/>
      </w:tblPr>
      <w:tblGrid>
        <w:gridCol w:w="4951"/>
        <w:gridCol w:w="3823"/>
        <w:gridCol w:w="2026"/>
      </w:tblGrid>
      <w:tr w:rsidR="00115E9D" w:rsidTr="00121F10">
        <w:trPr>
          <w:trHeight w:hRule="exact" w:val="20"/>
          <w:tblHeader/>
        </w:trPr>
        <w:tc>
          <w:tcPr>
            <w:tcW w:w="2292" w:type="pct"/>
            <w:vAlign w:val="center"/>
            <w:hideMark/>
          </w:tcPr>
          <w:p w:rsidR="00115E9D" w:rsidRDefault="00115E9D">
            <w:pPr>
              <w:rPr>
                <w:sz w:val="2"/>
              </w:rPr>
            </w:pPr>
            <w:r>
              <w:rPr>
                <w:sz w:val="18"/>
                <w:szCs w:val="18"/>
              </w:rPr>
              <w:t> 1</w:t>
            </w:r>
          </w:p>
        </w:tc>
        <w:tc>
          <w:tcPr>
            <w:tcW w:w="1770" w:type="pct"/>
            <w:vAlign w:val="center"/>
          </w:tcPr>
          <w:p w:rsidR="00115E9D" w:rsidRDefault="00115E9D">
            <w:pPr>
              <w:rPr>
                <w:sz w:val="2"/>
              </w:rPr>
            </w:pPr>
          </w:p>
        </w:tc>
        <w:tc>
          <w:tcPr>
            <w:tcW w:w="938" w:type="pct"/>
            <w:vAlign w:val="center"/>
          </w:tcPr>
          <w:p w:rsidR="00115E9D" w:rsidRDefault="00115E9D">
            <w:pPr>
              <w:rPr>
                <w:sz w:val="2"/>
              </w:rPr>
            </w:pPr>
          </w:p>
        </w:tc>
      </w:tr>
      <w:tr w:rsidR="00115E9D" w:rsidTr="00121F10">
        <w:trPr>
          <w:tblHeader/>
        </w:trPr>
        <w:tc>
          <w:tcPr>
            <w:tcW w:w="2292" w:type="pct"/>
            <w:vAlign w:val="center"/>
          </w:tcPr>
          <w:p w:rsidR="00115E9D" w:rsidRDefault="00115E9D">
            <w:pPr>
              <w:rPr>
                <w:sz w:val="2"/>
              </w:rPr>
            </w:pPr>
          </w:p>
        </w:tc>
        <w:tc>
          <w:tcPr>
            <w:tcW w:w="1770" w:type="pct"/>
            <w:vAlign w:val="center"/>
          </w:tcPr>
          <w:p w:rsidR="00115E9D" w:rsidRDefault="00115E9D">
            <w:pPr>
              <w:rPr>
                <w:sz w:val="2"/>
              </w:rPr>
            </w:pPr>
          </w:p>
        </w:tc>
        <w:tc>
          <w:tcPr>
            <w:tcW w:w="938" w:type="pct"/>
            <w:vAlign w:val="center"/>
          </w:tcPr>
          <w:p w:rsidR="00115E9D" w:rsidRDefault="00115E9D">
            <w:pPr>
              <w:rPr>
                <w:sz w:val="2"/>
              </w:rPr>
            </w:pPr>
          </w:p>
        </w:tc>
      </w:tr>
      <w:tr w:rsidR="00115E9D" w:rsidTr="00121F10">
        <w:trPr>
          <w:tblHeader/>
        </w:trPr>
        <w:tc>
          <w:tcPr>
            <w:tcW w:w="2292" w:type="pct"/>
            <w:noWrap/>
            <w:vAlign w:val="bottom"/>
            <w:hideMark/>
          </w:tcPr>
          <w:p w:rsidR="00115E9D" w:rsidRDefault="00115E9D">
            <w:pPr>
              <w:pStyle w:val="NormalWeb"/>
              <w:keepNext/>
              <w:spacing w:before="0" w:beforeAutospacing="0" w:after="0" w:afterAutospacing="0"/>
              <w:jc w:val="center"/>
            </w:pPr>
            <w:r>
              <w:rPr>
                <w:b/>
                <w:bCs/>
                <w:sz w:val="15"/>
                <w:szCs w:val="15"/>
              </w:rPr>
              <w:t>Signature</w:t>
            </w:r>
          </w:p>
          <w:p w:rsidR="00115E9D" w:rsidRDefault="00115E9D">
            <w:pPr>
              <w:pStyle w:val="rrdsinglerule"/>
              <w:keepNext/>
            </w:pPr>
            <w:r>
              <w:t> </w:t>
            </w:r>
          </w:p>
        </w:tc>
        <w:tc>
          <w:tcPr>
            <w:tcW w:w="1770" w:type="pct"/>
            <w:noWrap/>
            <w:tcMar>
              <w:top w:w="0" w:type="dxa"/>
              <w:left w:w="144" w:type="dxa"/>
              <w:bottom w:w="0" w:type="dxa"/>
              <w:right w:w="0" w:type="dxa"/>
            </w:tcMar>
            <w:vAlign w:val="bottom"/>
            <w:hideMark/>
          </w:tcPr>
          <w:p w:rsidR="00115E9D" w:rsidRDefault="00115E9D">
            <w:pPr>
              <w:pStyle w:val="NormalWeb"/>
              <w:spacing w:before="0" w:beforeAutospacing="0" w:after="0" w:afterAutospacing="0"/>
              <w:jc w:val="center"/>
            </w:pPr>
            <w:r>
              <w:rPr>
                <w:b/>
                <w:bCs/>
                <w:sz w:val="15"/>
                <w:szCs w:val="15"/>
              </w:rPr>
              <w:t>Title</w:t>
            </w:r>
          </w:p>
          <w:p w:rsidR="00115E9D" w:rsidRDefault="00115E9D">
            <w:pPr>
              <w:pStyle w:val="rrdsinglerule"/>
            </w:pPr>
            <w:r>
              <w:t> </w:t>
            </w:r>
          </w:p>
        </w:tc>
        <w:tc>
          <w:tcPr>
            <w:tcW w:w="938" w:type="pct"/>
            <w:noWrap/>
            <w:tcMar>
              <w:top w:w="0" w:type="dxa"/>
              <w:left w:w="144" w:type="dxa"/>
              <w:bottom w:w="0" w:type="dxa"/>
              <w:right w:w="0" w:type="dxa"/>
            </w:tcMar>
            <w:vAlign w:val="bottom"/>
            <w:hideMark/>
          </w:tcPr>
          <w:p w:rsidR="00115E9D" w:rsidRDefault="00115E9D">
            <w:pPr>
              <w:pStyle w:val="NormalWeb"/>
              <w:spacing w:before="0" w:beforeAutospacing="0" w:after="0" w:afterAutospacing="0"/>
              <w:jc w:val="center"/>
            </w:pPr>
            <w:r>
              <w:rPr>
                <w:b/>
                <w:bCs/>
                <w:sz w:val="15"/>
                <w:szCs w:val="15"/>
              </w:rPr>
              <w:t>Date</w:t>
            </w:r>
          </w:p>
          <w:p w:rsidR="00115E9D" w:rsidRDefault="00115E9D">
            <w:pPr>
              <w:pStyle w:val="rrdsinglerule"/>
            </w:pPr>
            <w:r>
              <w:t> </w:t>
            </w:r>
          </w:p>
        </w:tc>
      </w:tr>
      <w:tr w:rsidR="00115E9D" w:rsidTr="00121F10">
        <w:trPr>
          <w:trHeight w:val="120"/>
        </w:trPr>
        <w:tc>
          <w:tcPr>
            <w:tcW w:w="2292" w:type="pct"/>
            <w:vAlign w:val="center"/>
          </w:tcPr>
          <w:p w:rsidR="00115E9D" w:rsidRDefault="00115E9D">
            <w:pPr>
              <w:rPr>
                <w:sz w:val="12"/>
              </w:rPr>
            </w:pPr>
          </w:p>
        </w:tc>
        <w:tc>
          <w:tcPr>
            <w:tcW w:w="1770" w:type="pct"/>
            <w:vAlign w:val="center"/>
          </w:tcPr>
          <w:p w:rsidR="00115E9D" w:rsidRDefault="00115E9D">
            <w:pPr>
              <w:rPr>
                <w:sz w:val="12"/>
              </w:rPr>
            </w:pPr>
          </w:p>
        </w:tc>
        <w:tc>
          <w:tcPr>
            <w:tcW w:w="938" w:type="pct"/>
            <w:vAlign w:val="center"/>
          </w:tcPr>
          <w:p w:rsidR="00115E9D" w:rsidRDefault="00115E9D">
            <w:pPr>
              <w:rPr>
                <w:sz w:val="12"/>
              </w:rPr>
            </w:pPr>
          </w:p>
        </w:tc>
      </w:tr>
      <w:tr w:rsidR="00115E9D" w:rsidTr="00121F10">
        <w:tc>
          <w:tcPr>
            <w:tcW w:w="2292" w:type="pct"/>
            <w:hideMark/>
          </w:tcPr>
          <w:p w:rsidR="00115E9D" w:rsidRDefault="00115E9D">
            <w:pPr>
              <w:pStyle w:val="NormalWeb"/>
              <w:keepNext/>
              <w:spacing w:before="0" w:beforeAutospacing="0" w:after="0" w:afterAutospacing="0"/>
              <w:jc w:val="center"/>
            </w:pPr>
            <w:r>
              <w:rPr>
                <w:sz w:val="20"/>
                <w:szCs w:val="20"/>
              </w:rPr>
              <w:t>/</w:t>
            </w:r>
            <w:r>
              <w:rPr>
                <w:sz w:val="15"/>
                <w:szCs w:val="15"/>
              </w:rPr>
              <w:t>S</w:t>
            </w:r>
            <w:r>
              <w:rPr>
                <w:sz w:val="20"/>
                <w:szCs w:val="20"/>
              </w:rPr>
              <w:t>/    A</w:t>
            </w:r>
            <w:r>
              <w:rPr>
                <w:sz w:val="15"/>
                <w:szCs w:val="15"/>
              </w:rPr>
              <w:t>NDREW</w:t>
            </w:r>
            <w:r>
              <w:rPr>
                <w:sz w:val="20"/>
                <w:szCs w:val="20"/>
              </w:rPr>
              <w:t xml:space="preserve"> R. L</w:t>
            </w:r>
            <w:r>
              <w:rPr>
                <w:sz w:val="15"/>
                <w:szCs w:val="15"/>
              </w:rPr>
              <w:t>ANE        </w:t>
            </w:r>
          </w:p>
          <w:p w:rsidR="00115E9D" w:rsidRDefault="00115E9D">
            <w:pPr>
              <w:pStyle w:val="rrdsinglerule"/>
            </w:pPr>
            <w:r>
              <w:t> </w:t>
            </w:r>
          </w:p>
          <w:p w:rsidR="00115E9D" w:rsidRDefault="00115E9D">
            <w:pPr>
              <w:pStyle w:val="NormalWeb"/>
              <w:spacing w:before="0" w:beforeAutospacing="0" w:after="15" w:afterAutospacing="0"/>
              <w:jc w:val="center"/>
            </w:pPr>
            <w:r>
              <w:rPr>
                <w:b/>
                <w:bCs/>
                <w:sz w:val="15"/>
                <w:szCs w:val="15"/>
              </w:rPr>
              <w:t>Andrew R. Lane</w:t>
            </w:r>
          </w:p>
        </w:tc>
        <w:tc>
          <w:tcPr>
            <w:tcW w:w="1770" w:type="pct"/>
            <w:vAlign w:val="bottom"/>
            <w:hideMark/>
          </w:tcPr>
          <w:p w:rsidR="00115E9D" w:rsidRDefault="00115E9D">
            <w:pPr>
              <w:pStyle w:val="NormalWeb"/>
              <w:spacing w:before="0" w:beforeAutospacing="0" w:after="0" w:afterAutospacing="0"/>
              <w:ind w:left="144"/>
            </w:pPr>
            <w:r>
              <w:rPr>
                <w:sz w:val="20"/>
                <w:szCs w:val="20"/>
              </w:rPr>
              <w:t>President and Chief Executive Officer</w:t>
            </w:r>
          </w:p>
          <w:p w:rsidR="00115E9D" w:rsidRDefault="00115E9D">
            <w:pPr>
              <w:pStyle w:val="NormalWeb"/>
              <w:spacing w:before="0" w:beforeAutospacing="0" w:after="15" w:afterAutospacing="0"/>
              <w:ind w:left="144"/>
            </w:pPr>
            <w:r>
              <w:rPr>
                <w:sz w:val="20"/>
                <w:szCs w:val="20"/>
              </w:rPr>
              <w:t>(principal executive officer)</w:t>
            </w:r>
          </w:p>
        </w:tc>
        <w:tc>
          <w:tcPr>
            <w:tcW w:w="938" w:type="pct"/>
            <w:hideMark/>
          </w:tcPr>
          <w:p w:rsidR="00115E9D" w:rsidRDefault="009409FB">
            <w:pPr>
              <w:jc w:val="center"/>
            </w:pPr>
            <w:r>
              <w:rPr>
                <w:sz w:val="20"/>
              </w:rPr>
              <w:t>February 16, 2018</w:t>
            </w:r>
          </w:p>
        </w:tc>
      </w:tr>
      <w:tr w:rsidR="00115E9D" w:rsidTr="00121F10">
        <w:trPr>
          <w:trHeight w:val="120"/>
        </w:trPr>
        <w:tc>
          <w:tcPr>
            <w:tcW w:w="2292" w:type="pct"/>
            <w:vAlign w:val="center"/>
          </w:tcPr>
          <w:p w:rsidR="00115E9D" w:rsidRDefault="00115E9D">
            <w:pPr>
              <w:rPr>
                <w:sz w:val="12"/>
              </w:rPr>
            </w:pPr>
          </w:p>
        </w:tc>
        <w:tc>
          <w:tcPr>
            <w:tcW w:w="1770" w:type="pct"/>
            <w:vAlign w:val="center"/>
          </w:tcPr>
          <w:p w:rsidR="00115E9D" w:rsidRDefault="00115E9D">
            <w:pPr>
              <w:ind w:left="144"/>
              <w:rPr>
                <w:sz w:val="12"/>
              </w:rPr>
            </w:pPr>
          </w:p>
        </w:tc>
        <w:tc>
          <w:tcPr>
            <w:tcW w:w="938" w:type="pct"/>
            <w:vAlign w:val="center"/>
          </w:tcPr>
          <w:p w:rsidR="00115E9D" w:rsidRDefault="00115E9D">
            <w:pPr>
              <w:rPr>
                <w:sz w:val="12"/>
              </w:rPr>
            </w:pPr>
          </w:p>
        </w:tc>
      </w:tr>
      <w:tr w:rsidR="00115E9D" w:rsidTr="00121F10">
        <w:tc>
          <w:tcPr>
            <w:tcW w:w="2292" w:type="pct"/>
            <w:hideMark/>
          </w:tcPr>
          <w:p w:rsidR="00115E9D" w:rsidRDefault="00115E9D">
            <w:pPr>
              <w:pStyle w:val="NormalWeb"/>
              <w:keepNext/>
              <w:spacing w:before="0" w:beforeAutospacing="0" w:after="0" w:afterAutospacing="0"/>
              <w:jc w:val="center"/>
            </w:pPr>
            <w:r>
              <w:rPr>
                <w:sz w:val="20"/>
                <w:szCs w:val="20"/>
              </w:rPr>
              <w:t>/</w:t>
            </w:r>
            <w:r>
              <w:rPr>
                <w:sz w:val="15"/>
                <w:szCs w:val="15"/>
              </w:rPr>
              <w:t>S</w:t>
            </w:r>
            <w:r>
              <w:rPr>
                <w:sz w:val="20"/>
                <w:szCs w:val="20"/>
              </w:rPr>
              <w:t>/    J</w:t>
            </w:r>
            <w:r>
              <w:rPr>
                <w:sz w:val="15"/>
                <w:szCs w:val="15"/>
              </w:rPr>
              <w:t>AMES</w:t>
            </w:r>
            <w:r>
              <w:rPr>
                <w:sz w:val="20"/>
                <w:szCs w:val="20"/>
              </w:rPr>
              <w:t xml:space="preserve"> E. B</w:t>
            </w:r>
            <w:r>
              <w:rPr>
                <w:sz w:val="15"/>
                <w:szCs w:val="15"/>
              </w:rPr>
              <w:t>RAUN        </w:t>
            </w:r>
          </w:p>
          <w:p w:rsidR="00115E9D" w:rsidRDefault="00115E9D">
            <w:pPr>
              <w:pStyle w:val="rrdsinglerule"/>
            </w:pPr>
            <w:r>
              <w:t> </w:t>
            </w:r>
          </w:p>
          <w:p w:rsidR="00115E9D" w:rsidRDefault="00115E9D">
            <w:pPr>
              <w:pStyle w:val="NormalWeb"/>
              <w:spacing w:before="0" w:beforeAutospacing="0" w:after="15" w:afterAutospacing="0"/>
              <w:jc w:val="center"/>
            </w:pPr>
            <w:r>
              <w:rPr>
                <w:b/>
                <w:bCs/>
                <w:sz w:val="15"/>
                <w:szCs w:val="15"/>
              </w:rPr>
              <w:t>James E. Braun</w:t>
            </w:r>
          </w:p>
        </w:tc>
        <w:tc>
          <w:tcPr>
            <w:tcW w:w="1770" w:type="pct"/>
            <w:vAlign w:val="bottom"/>
            <w:hideMark/>
          </w:tcPr>
          <w:p w:rsidR="00115E9D" w:rsidRDefault="00115E9D">
            <w:pPr>
              <w:pStyle w:val="NormalWeb"/>
              <w:spacing w:before="0" w:beforeAutospacing="0" w:after="0" w:afterAutospacing="0"/>
              <w:ind w:left="144"/>
            </w:pPr>
            <w:r>
              <w:rPr>
                <w:sz w:val="20"/>
                <w:szCs w:val="20"/>
              </w:rPr>
              <w:t>Executive Vice President and Chief Financial Officer</w:t>
            </w:r>
          </w:p>
          <w:p w:rsidR="00115E9D" w:rsidRDefault="00115E9D">
            <w:pPr>
              <w:pStyle w:val="NormalWeb"/>
              <w:spacing w:before="0" w:beforeAutospacing="0" w:after="15" w:afterAutospacing="0"/>
              <w:ind w:left="144"/>
            </w:pPr>
            <w:r>
              <w:rPr>
                <w:sz w:val="20"/>
                <w:szCs w:val="20"/>
              </w:rPr>
              <w:t>(principal financial officer)</w:t>
            </w:r>
          </w:p>
        </w:tc>
        <w:tc>
          <w:tcPr>
            <w:tcW w:w="938" w:type="pct"/>
            <w:hideMark/>
          </w:tcPr>
          <w:p w:rsidR="00115E9D" w:rsidRDefault="009409FB">
            <w:pPr>
              <w:jc w:val="center"/>
            </w:pPr>
            <w:r>
              <w:rPr>
                <w:sz w:val="20"/>
              </w:rPr>
              <w:t>February 16, 2018</w:t>
            </w:r>
          </w:p>
        </w:tc>
      </w:tr>
      <w:tr w:rsidR="00115E9D" w:rsidTr="00121F10">
        <w:trPr>
          <w:trHeight w:val="120"/>
        </w:trPr>
        <w:tc>
          <w:tcPr>
            <w:tcW w:w="2292" w:type="pct"/>
            <w:vAlign w:val="center"/>
          </w:tcPr>
          <w:p w:rsidR="00115E9D" w:rsidRDefault="00115E9D">
            <w:pPr>
              <w:rPr>
                <w:sz w:val="12"/>
              </w:rPr>
            </w:pPr>
          </w:p>
        </w:tc>
        <w:tc>
          <w:tcPr>
            <w:tcW w:w="1770" w:type="pct"/>
            <w:vAlign w:val="center"/>
          </w:tcPr>
          <w:p w:rsidR="00115E9D" w:rsidRDefault="00115E9D">
            <w:pPr>
              <w:ind w:left="144"/>
              <w:rPr>
                <w:sz w:val="12"/>
              </w:rPr>
            </w:pPr>
          </w:p>
        </w:tc>
        <w:tc>
          <w:tcPr>
            <w:tcW w:w="938" w:type="pct"/>
            <w:vAlign w:val="center"/>
          </w:tcPr>
          <w:p w:rsidR="00115E9D" w:rsidRDefault="00115E9D">
            <w:pPr>
              <w:rPr>
                <w:sz w:val="12"/>
              </w:rPr>
            </w:pPr>
          </w:p>
        </w:tc>
      </w:tr>
      <w:tr w:rsidR="00115E9D" w:rsidTr="00121F10">
        <w:tc>
          <w:tcPr>
            <w:tcW w:w="2292" w:type="pct"/>
            <w:hideMark/>
          </w:tcPr>
          <w:p w:rsidR="00115E9D" w:rsidRDefault="00115E9D">
            <w:pPr>
              <w:pStyle w:val="NormalWeb"/>
              <w:spacing w:before="0" w:beforeAutospacing="0" w:after="0" w:afterAutospacing="0"/>
              <w:jc w:val="center"/>
            </w:pPr>
            <w:r>
              <w:rPr>
                <w:sz w:val="20"/>
                <w:szCs w:val="20"/>
              </w:rPr>
              <w:t>/</w:t>
            </w:r>
            <w:r>
              <w:rPr>
                <w:sz w:val="15"/>
                <w:szCs w:val="15"/>
              </w:rPr>
              <w:t>S</w:t>
            </w:r>
            <w:r>
              <w:rPr>
                <w:sz w:val="20"/>
                <w:szCs w:val="20"/>
              </w:rPr>
              <w:t>/    E</w:t>
            </w:r>
            <w:r>
              <w:rPr>
                <w:sz w:val="15"/>
                <w:szCs w:val="15"/>
              </w:rPr>
              <w:t>LTON</w:t>
            </w:r>
            <w:r>
              <w:rPr>
                <w:sz w:val="20"/>
                <w:szCs w:val="20"/>
              </w:rPr>
              <w:t xml:space="preserve"> B</w:t>
            </w:r>
            <w:r>
              <w:rPr>
                <w:sz w:val="15"/>
                <w:szCs w:val="15"/>
              </w:rPr>
              <w:t>OND        </w:t>
            </w:r>
          </w:p>
          <w:p w:rsidR="00115E9D" w:rsidRDefault="00115E9D">
            <w:pPr>
              <w:pStyle w:val="rrdsinglerule"/>
            </w:pPr>
            <w:r>
              <w:t> </w:t>
            </w:r>
          </w:p>
          <w:p w:rsidR="00115E9D" w:rsidRDefault="00115E9D">
            <w:pPr>
              <w:pStyle w:val="NormalWeb"/>
              <w:spacing w:before="0" w:beforeAutospacing="0" w:after="15" w:afterAutospacing="0"/>
              <w:jc w:val="center"/>
            </w:pPr>
            <w:r>
              <w:rPr>
                <w:b/>
                <w:bCs/>
                <w:sz w:val="15"/>
                <w:szCs w:val="15"/>
              </w:rPr>
              <w:t>Elton Bond</w:t>
            </w:r>
          </w:p>
        </w:tc>
        <w:tc>
          <w:tcPr>
            <w:tcW w:w="1770" w:type="pct"/>
            <w:vAlign w:val="bottom"/>
            <w:hideMark/>
          </w:tcPr>
          <w:p w:rsidR="00115E9D" w:rsidRDefault="00115E9D">
            <w:pPr>
              <w:pStyle w:val="NormalWeb"/>
              <w:spacing w:before="0" w:beforeAutospacing="0" w:after="0" w:afterAutospacing="0"/>
              <w:ind w:left="144"/>
            </w:pPr>
            <w:r>
              <w:rPr>
                <w:sz w:val="20"/>
                <w:szCs w:val="20"/>
              </w:rPr>
              <w:t>Senior Vice President and Chief Accounting Officer</w:t>
            </w:r>
          </w:p>
          <w:p w:rsidR="00115E9D" w:rsidRDefault="00115E9D">
            <w:pPr>
              <w:pStyle w:val="NormalWeb"/>
              <w:spacing w:before="0" w:beforeAutospacing="0" w:after="15" w:afterAutospacing="0"/>
              <w:ind w:left="144"/>
            </w:pPr>
            <w:r>
              <w:rPr>
                <w:sz w:val="20"/>
                <w:szCs w:val="20"/>
              </w:rPr>
              <w:t>(principal accounting officer)</w:t>
            </w:r>
          </w:p>
        </w:tc>
        <w:tc>
          <w:tcPr>
            <w:tcW w:w="938" w:type="pct"/>
            <w:hideMark/>
          </w:tcPr>
          <w:p w:rsidR="00115E9D" w:rsidRDefault="009409FB">
            <w:pPr>
              <w:jc w:val="center"/>
            </w:pPr>
            <w:r>
              <w:rPr>
                <w:sz w:val="20"/>
              </w:rPr>
              <w:t>February 16, 2018</w:t>
            </w:r>
          </w:p>
        </w:tc>
      </w:tr>
      <w:tr w:rsidR="00115E9D" w:rsidTr="00121F10">
        <w:trPr>
          <w:trHeight w:val="162"/>
        </w:trPr>
        <w:tc>
          <w:tcPr>
            <w:tcW w:w="2292" w:type="pct"/>
          </w:tcPr>
          <w:p w:rsidR="00115E9D" w:rsidRDefault="00115E9D">
            <w:pPr>
              <w:pStyle w:val="NormalWeb"/>
              <w:spacing w:before="0" w:beforeAutospacing="0" w:after="0" w:afterAutospacing="0"/>
              <w:jc w:val="center"/>
              <w:rPr>
                <w:sz w:val="20"/>
                <w:szCs w:val="20"/>
              </w:rPr>
            </w:pPr>
          </w:p>
        </w:tc>
        <w:tc>
          <w:tcPr>
            <w:tcW w:w="1770" w:type="pct"/>
          </w:tcPr>
          <w:p w:rsidR="00115E9D" w:rsidRDefault="00115E9D">
            <w:pPr>
              <w:ind w:left="144"/>
              <w:rPr>
                <w:sz w:val="20"/>
              </w:rPr>
            </w:pPr>
          </w:p>
        </w:tc>
        <w:tc>
          <w:tcPr>
            <w:tcW w:w="938" w:type="pct"/>
          </w:tcPr>
          <w:p w:rsidR="00115E9D" w:rsidRDefault="00115E9D">
            <w:pPr>
              <w:jc w:val="center"/>
              <w:rPr>
                <w:sz w:val="20"/>
              </w:rPr>
            </w:pPr>
          </w:p>
        </w:tc>
      </w:tr>
      <w:tr w:rsidR="00115E9D" w:rsidTr="00121F10">
        <w:trPr>
          <w:trHeight w:val="387"/>
        </w:trPr>
        <w:tc>
          <w:tcPr>
            <w:tcW w:w="2292" w:type="pct"/>
            <w:hideMark/>
          </w:tcPr>
          <w:p w:rsidR="00115E9D" w:rsidRDefault="00115E9D">
            <w:pPr>
              <w:pStyle w:val="NormalWeb"/>
              <w:spacing w:before="0" w:beforeAutospacing="0" w:after="0" w:afterAutospacing="0"/>
              <w:jc w:val="center"/>
            </w:pPr>
            <w:r>
              <w:rPr>
                <w:sz w:val="20"/>
                <w:szCs w:val="20"/>
              </w:rPr>
              <w:t>/</w:t>
            </w:r>
            <w:r>
              <w:rPr>
                <w:sz w:val="15"/>
                <w:szCs w:val="15"/>
              </w:rPr>
              <w:t>S</w:t>
            </w:r>
            <w:r>
              <w:rPr>
                <w:sz w:val="20"/>
                <w:szCs w:val="20"/>
              </w:rPr>
              <w:t>/    R</w:t>
            </w:r>
            <w:r>
              <w:rPr>
                <w:sz w:val="15"/>
                <w:szCs w:val="15"/>
              </w:rPr>
              <w:t>HYS</w:t>
            </w:r>
            <w:r>
              <w:rPr>
                <w:sz w:val="20"/>
                <w:szCs w:val="20"/>
              </w:rPr>
              <w:t xml:space="preserve"> J. B</w:t>
            </w:r>
            <w:r>
              <w:rPr>
                <w:sz w:val="15"/>
                <w:szCs w:val="15"/>
              </w:rPr>
              <w:t>EST        </w:t>
            </w:r>
          </w:p>
          <w:p w:rsidR="00115E9D" w:rsidRDefault="00115E9D">
            <w:pPr>
              <w:pStyle w:val="rrdsinglerule"/>
            </w:pPr>
            <w:r>
              <w:t> </w:t>
            </w:r>
          </w:p>
          <w:p w:rsidR="00115E9D" w:rsidRDefault="00115E9D">
            <w:pPr>
              <w:pStyle w:val="NormalWeb"/>
              <w:spacing w:before="0" w:beforeAutospacing="0" w:after="15" w:afterAutospacing="0"/>
              <w:jc w:val="center"/>
            </w:pPr>
            <w:r>
              <w:rPr>
                <w:b/>
                <w:bCs/>
                <w:sz w:val="15"/>
                <w:szCs w:val="15"/>
              </w:rPr>
              <w:t>Rhys J. Best</w:t>
            </w:r>
          </w:p>
        </w:tc>
        <w:tc>
          <w:tcPr>
            <w:tcW w:w="1770" w:type="pct"/>
            <w:hideMark/>
          </w:tcPr>
          <w:p w:rsidR="00115E9D" w:rsidRDefault="0031702E">
            <w:pPr>
              <w:ind w:left="144"/>
            </w:pPr>
            <w:r>
              <w:rPr>
                <w:sz w:val="20"/>
              </w:rPr>
              <w:t>Chairman</w:t>
            </w:r>
          </w:p>
        </w:tc>
        <w:tc>
          <w:tcPr>
            <w:tcW w:w="938" w:type="pct"/>
            <w:hideMark/>
          </w:tcPr>
          <w:p w:rsidR="00115E9D" w:rsidRDefault="009409FB">
            <w:pPr>
              <w:jc w:val="center"/>
            </w:pPr>
            <w:r>
              <w:rPr>
                <w:sz w:val="20"/>
              </w:rPr>
              <w:t>February 16, 2018</w:t>
            </w:r>
          </w:p>
        </w:tc>
      </w:tr>
      <w:tr w:rsidR="00115E9D" w:rsidTr="00121F10">
        <w:trPr>
          <w:trHeight w:val="120"/>
        </w:trPr>
        <w:tc>
          <w:tcPr>
            <w:tcW w:w="2292" w:type="pct"/>
            <w:vAlign w:val="center"/>
          </w:tcPr>
          <w:p w:rsidR="00115E9D" w:rsidRDefault="00115E9D">
            <w:pPr>
              <w:rPr>
                <w:sz w:val="12"/>
              </w:rPr>
            </w:pPr>
          </w:p>
        </w:tc>
        <w:tc>
          <w:tcPr>
            <w:tcW w:w="1770" w:type="pct"/>
            <w:vAlign w:val="center"/>
          </w:tcPr>
          <w:p w:rsidR="00115E9D" w:rsidRDefault="00115E9D">
            <w:pPr>
              <w:ind w:left="144"/>
              <w:rPr>
                <w:sz w:val="12"/>
              </w:rPr>
            </w:pPr>
          </w:p>
        </w:tc>
        <w:tc>
          <w:tcPr>
            <w:tcW w:w="938" w:type="pct"/>
            <w:vAlign w:val="center"/>
          </w:tcPr>
          <w:p w:rsidR="00115E9D" w:rsidRDefault="00115E9D">
            <w:pPr>
              <w:rPr>
                <w:sz w:val="12"/>
              </w:rPr>
            </w:pPr>
          </w:p>
        </w:tc>
      </w:tr>
      <w:tr w:rsidR="00D73E74" w:rsidTr="00121F10">
        <w:tc>
          <w:tcPr>
            <w:tcW w:w="2292" w:type="pct"/>
          </w:tcPr>
          <w:p w:rsidR="00D73E74" w:rsidRDefault="00D73E74" w:rsidP="00D73E74">
            <w:pPr>
              <w:pStyle w:val="NormalWeb"/>
              <w:spacing w:before="0" w:beforeAutospacing="0" w:after="0" w:afterAutospacing="0"/>
              <w:jc w:val="center"/>
            </w:pPr>
            <w:r>
              <w:rPr>
                <w:sz w:val="20"/>
                <w:szCs w:val="20"/>
              </w:rPr>
              <w:t>/</w:t>
            </w:r>
            <w:r>
              <w:rPr>
                <w:sz w:val="15"/>
                <w:szCs w:val="15"/>
              </w:rPr>
              <w:t>S</w:t>
            </w:r>
            <w:r>
              <w:rPr>
                <w:sz w:val="20"/>
                <w:szCs w:val="20"/>
              </w:rPr>
              <w:t>/   Deborah G. Adams</w:t>
            </w:r>
          </w:p>
          <w:p w:rsidR="00D73E74" w:rsidRDefault="00D73E74" w:rsidP="00D73E74">
            <w:pPr>
              <w:pStyle w:val="rrdsinglerule"/>
            </w:pPr>
            <w:r>
              <w:t> </w:t>
            </w:r>
          </w:p>
          <w:p w:rsidR="00D73E74" w:rsidRDefault="00D73E74" w:rsidP="00D73E74">
            <w:pPr>
              <w:pStyle w:val="NormalWeb"/>
              <w:spacing w:before="0" w:beforeAutospacing="0" w:after="15" w:afterAutospacing="0"/>
              <w:jc w:val="center"/>
            </w:pPr>
            <w:r>
              <w:rPr>
                <w:b/>
                <w:bCs/>
                <w:sz w:val="15"/>
                <w:szCs w:val="15"/>
              </w:rPr>
              <w:t>Deborah G. Adams</w:t>
            </w:r>
          </w:p>
        </w:tc>
        <w:tc>
          <w:tcPr>
            <w:tcW w:w="1770" w:type="pct"/>
          </w:tcPr>
          <w:p w:rsidR="00D73E74" w:rsidRDefault="00D73E74" w:rsidP="00D73E74">
            <w:pPr>
              <w:ind w:left="144"/>
            </w:pPr>
            <w:r>
              <w:rPr>
                <w:sz w:val="20"/>
              </w:rPr>
              <w:t>Director</w:t>
            </w:r>
          </w:p>
        </w:tc>
        <w:tc>
          <w:tcPr>
            <w:tcW w:w="938" w:type="pct"/>
          </w:tcPr>
          <w:p w:rsidR="00D73E74" w:rsidRDefault="00D73E74" w:rsidP="00D73E74">
            <w:pPr>
              <w:jc w:val="center"/>
            </w:pPr>
            <w:r>
              <w:rPr>
                <w:sz w:val="20"/>
              </w:rPr>
              <w:t>February 16, 2018</w:t>
            </w:r>
          </w:p>
        </w:tc>
      </w:tr>
      <w:tr w:rsidR="00D73E74" w:rsidTr="00D73E74">
        <w:trPr>
          <w:trHeight w:val="115"/>
        </w:trPr>
        <w:tc>
          <w:tcPr>
            <w:tcW w:w="2292" w:type="pct"/>
          </w:tcPr>
          <w:p w:rsidR="00D73E74" w:rsidRPr="00D73E74" w:rsidRDefault="00D73E74" w:rsidP="00D73E74">
            <w:pPr>
              <w:rPr>
                <w:sz w:val="12"/>
              </w:rPr>
            </w:pPr>
          </w:p>
        </w:tc>
        <w:tc>
          <w:tcPr>
            <w:tcW w:w="1770" w:type="pct"/>
          </w:tcPr>
          <w:p w:rsidR="00D73E74" w:rsidRDefault="00D73E74" w:rsidP="00D73E74">
            <w:pPr>
              <w:ind w:left="144"/>
              <w:rPr>
                <w:sz w:val="20"/>
              </w:rPr>
            </w:pPr>
          </w:p>
        </w:tc>
        <w:tc>
          <w:tcPr>
            <w:tcW w:w="938" w:type="pct"/>
          </w:tcPr>
          <w:p w:rsidR="00D73E74" w:rsidRDefault="00D73E74" w:rsidP="00D73E74">
            <w:pPr>
              <w:jc w:val="center"/>
              <w:rPr>
                <w:sz w:val="20"/>
              </w:rPr>
            </w:pPr>
          </w:p>
        </w:tc>
      </w:tr>
      <w:tr w:rsidR="00D73E74" w:rsidTr="00121F10">
        <w:tc>
          <w:tcPr>
            <w:tcW w:w="2292" w:type="pct"/>
            <w:hideMark/>
          </w:tcPr>
          <w:p w:rsidR="00D73E74" w:rsidRDefault="00D73E74" w:rsidP="00D73E74">
            <w:pPr>
              <w:pStyle w:val="NormalWeb"/>
              <w:spacing w:before="0" w:beforeAutospacing="0" w:after="0" w:afterAutospacing="0"/>
              <w:jc w:val="center"/>
            </w:pPr>
            <w:r>
              <w:rPr>
                <w:sz w:val="20"/>
                <w:szCs w:val="20"/>
              </w:rPr>
              <w:t>/</w:t>
            </w:r>
            <w:r>
              <w:rPr>
                <w:sz w:val="15"/>
                <w:szCs w:val="15"/>
              </w:rPr>
              <w:t>S</w:t>
            </w:r>
            <w:r>
              <w:rPr>
                <w:sz w:val="20"/>
                <w:szCs w:val="20"/>
              </w:rPr>
              <w:t>/    L</w:t>
            </w:r>
            <w:r>
              <w:rPr>
                <w:sz w:val="15"/>
                <w:szCs w:val="15"/>
              </w:rPr>
              <w:t>EONARD</w:t>
            </w:r>
            <w:r>
              <w:rPr>
                <w:sz w:val="20"/>
                <w:szCs w:val="20"/>
              </w:rPr>
              <w:t xml:space="preserve"> M. A</w:t>
            </w:r>
            <w:r>
              <w:rPr>
                <w:sz w:val="15"/>
                <w:szCs w:val="15"/>
              </w:rPr>
              <w:t>NTHONY        </w:t>
            </w:r>
          </w:p>
          <w:p w:rsidR="00D73E74" w:rsidRDefault="00D73E74" w:rsidP="00D73E74">
            <w:pPr>
              <w:pStyle w:val="rrdsinglerule"/>
            </w:pPr>
            <w:r>
              <w:t> </w:t>
            </w:r>
          </w:p>
          <w:p w:rsidR="00D73E74" w:rsidRDefault="00D73E74" w:rsidP="00D73E74">
            <w:pPr>
              <w:pStyle w:val="NormalWeb"/>
              <w:spacing w:before="0" w:beforeAutospacing="0" w:after="15" w:afterAutospacing="0"/>
              <w:jc w:val="center"/>
            </w:pPr>
            <w:r>
              <w:rPr>
                <w:b/>
                <w:bCs/>
                <w:sz w:val="15"/>
                <w:szCs w:val="15"/>
              </w:rPr>
              <w:t>Leonard M. Anthony</w:t>
            </w:r>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pPr>
            <w:r>
              <w:rPr>
                <w:sz w:val="20"/>
              </w:rPr>
              <w:t>February 16, 2018</w:t>
            </w:r>
          </w:p>
        </w:tc>
      </w:tr>
      <w:tr w:rsidR="00D73E74" w:rsidTr="00121F10">
        <w:trPr>
          <w:trHeight w:val="120"/>
        </w:trPr>
        <w:tc>
          <w:tcPr>
            <w:tcW w:w="2292" w:type="pct"/>
            <w:vAlign w:val="center"/>
          </w:tcPr>
          <w:p w:rsidR="00D73E74" w:rsidRDefault="00D73E74" w:rsidP="00D73E74">
            <w:pPr>
              <w:rPr>
                <w:sz w:val="12"/>
              </w:rPr>
            </w:pPr>
          </w:p>
        </w:tc>
        <w:tc>
          <w:tcPr>
            <w:tcW w:w="1770" w:type="pct"/>
            <w:vAlign w:val="center"/>
          </w:tcPr>
          <w:p w:rsidR="00D73E74" w:rsidRDefault="00D73E74" w:rsidP="00D73E74">
            <w:pPr>
              <w:ind w:left="144"/>
              <w:rPr>
                <w:sz w:val="12"/>
              </w:rPr>
            </w:pPr>
          </w:p>
        </w:tc>
        <w:tc>
          <w:tcPr>
            <w:tcW w:w="938" w:type="pct"/>
            <w:vAlign w:val="center"/>
          </w:tcPr>
          <w:p w:rsidR="00D73E74" w:rsidRDefault="00D73E74" w:rsidP="00D73E74">
            <w:pPr>
              <w:rPr>
                <w:sz w:val="12"/>
              </w:rPr>
            </w:pPr>
          </w:p>
        </w:tc>
      </w:tr>
      <w:tr w:rsidR="00D73E74" w:rsidTr="00121F10">
        <w:tc>
          <w:tcPr>
            <w:tcW w:w="2292" w:type="pct"/>
            <w:hideMark/>
          </w:tcPr>
          <w:p w:rsidR="00D73E74" w:rsidRDefault="00D73E74" w:rsidP="00D73E74">
            <w:pPr>
              <w:pStyle w:val="NormalWeb"/>
              <w:spacing w:before="0" w:beforeAutospacing="0" w:after="0" w:afterAutospacing="0"/>
              <w:jc w:val="center"/>
              <w:rPr>
                <w:lang w:val="fr-FR"/>
              </w:rPr>
            </w:pPr>
            <w:r>
              <w:rPr>
                <w:sz w:val="20"/>
                <w:szCs w:val="20"/>
                <w:lang w:val="fr-FR"/>
              </w:rPr>
              <w:t>/</w:t>
            </w:r>
            <w:r>
              <w:rPr>
                <w:sz w:val="15"/>
                <w:szCs w:val="15"/>
                <w:lang w:val="fr-FR"/>
              </w:rPr>
              <w:t>S</w:t>
            </w:r>
            <w:r>
              <w:rPr>
                <w:sz w:val="20"/>
                <w:szCs w:val="20"/>
                <w:lang w:val="fr-FR"/>
              </w:rPr>
              <w:t>/    B</w:t>
            </w:r>
            <w:r>
              <w:rPr>
                <w:sz w:val="15"/>
                <w:szCs w:val="15"/>
                <w:lang w:val="fr-FR"/>
              </w:rPr>
              <w:t>ARBARA</w:t>
            </w:r>
            <w:r>
              <w:rPr>
                <w:sz w:val="20"/>
                <w:szCs w:val="20"/>
                <w:lang w:val="fr-FR"/>
              </w:rPr>
              <w:t xml:space="preserve">  J. D</w:t>
            </w:r>
            <w:r>
              <w:rPr>
                <w:sz w:val="15"/>
                <w:szCs w:val="15"/>
                <w:lang w:val="fr-FR"/>
              </w:rPr>
              <w:t>UGANIER</w:t>
            </w:r>
            <w:r>
              <w:rPr>
                <w:sz w:val="20"/>
                <w:szCs w:val="20"/>
                <w:lang w:val="fr-FR"/>
              </w:rPr>
              <w:t>       </w:t>
            </w:r>
          </w:p>
          <w:p w:rsidR="00D73E74" w:rsidRDefault="00D73E74" w:rsidP="00D73E74">
            <w:pPr>
              <w:pStyle w:val="rrdsinglerule"/>
              <w:rPr>
                <w:lang w:val="fr-FR"/>
              </w:rPr>
            </w:pPr>
            <w:r>
              <w:rPr>
                <w:lang w:val="fr-FR"/>
              </w:rPr>
              <w:t> </w:t>
            </w:r>
          </w:p>
          <w:p w:rsidR="00D73E74" w:rsidRDefault="00D73E74" w:rsidP="00D73E74">
            <w:pPr>
              <w:pStyle w:val="NormalWeb"/>
              <w:spacing w:before="0" w:beforeAutospacing="0" w:after="15" w:afterAutospacing="0"/>
              <w:jc w:val="center"/>
              <w:rPr>
                <w:lang w:val="fr-FR"/>
              </w:rPr>
            </w:pPr>
            <w:r>
              <w:rPr>
                <w:b/>
                <w:bCs/>
                <w:sz w:val="15"/>
                <w:szCs w:val="15"/>
                <w:lang w:val="fr-FR"/>
              </w:rPr>
              <w:t xml:space="preserve">Barbara J. </w:t>
            </w:r>
            <w:proofErr w:type="spellStart"/>
            <w:r>
              <w:rPr>
                <w:b/>
                <w:bCs/>
                <w:sz w:val="15"/>
                <w:szCs w:val="15"/>
                <w:lang w:val="fr-FR"/>
              </w:rPr>
              <w:t>Duganier</w:t>
            </w:r>
            <w:proofErr w:type="spellEnd"/>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pPr>
            <w:r>
              <w:rPr>
                <w:sz w:val="20"/>
              </w:rPr>
              <w:t>February 16, 2018</w:t>
            </w:r>
          </w:p>
        </w:tc>
      </w:tr>
      <w:tr w:rsidR="00D73E74" w:rsidTr="00121F10">
        <w:trPr>
          <w:trHeight w:val="80"/>
        </w:trPr>
        <w:tc>
          <w:tcPr>
            <w:tcW w:w="2292" w:type="pct"/>
            <w:vAlign w:val="center"/>
          </w:tcPr>
          <w:p w:rsidR="00D73E74" w:rsidRDefault="00D73E74" w:rsidP="00D73E74">
            <w:pPr>
              <w:rPr>
                <w:sz w:val="12"/>
              </w:rPr>
            </w:pPr>
          </w:p>
        </w:tc>
        <w:tc>
          <w:tcPr>
            <w:tcW w:w="1770" w:type="pct"/>
            <w:vAlign w:val="center"/>
          </w:tcPr>
          <w:p w:rsidR="00D73E74" w:rsidRDefault="00D73E74" w:rsidP="00D73E74">
            <w:pPr>
              <w:ind w:left="144"/>
              <w:rPr>
                <w:sz w:val="12"/>
              </w:rPr>
            </w:pPr>
          </w:p>
        </w:tc>
        <w:tc>
          <w:tcPr>
            <w:tcW w:w="938" w:type="pct"/>
            <w:vAlign w:val="center"/>
          </w:tcPr>
          <w:p w:rsidR="00D73E74" w:rsidRDefault="00D73E74" w:rsidP="00D73E74">
            <w:pPr>
              <w:rPr>
                <w:sz w:val="12"/>
              </w:rPr>
            </w:pPr>
          </w:p>
        </w:tc>
      </w:tr>
      <w:tr w:rsidR="00D73E74" w:rsidTr="00121F10">
        <w:tc>
          <w:tcPr>
            <w:tcW w:w="2292" w:type="pct"/>
            <w:hideMark/>
          </w:tcPr>
          <w:p w:rsidR="00D73E74" w:rsidRDefault="00D73E74" w:rsidP="00D73E74">
            <w:pPr>
              <w:pStyle w:val="NormalWeb"/>
              <w:spacing w:before="0" w:beforeAutospacing="0" w:after="0" w:afterAutospacing="0"/>
              <w:jc w:val="center"/>
            </w:pPr>
            <w:r>
              <w:rPr>
                <w:sz w:val="20"/>
                <w:szCs w:val="20"/>
              </w:rPr>
              <w:t>/</w:t>
            </w:r>
            <w:r>
              <w:rPr>
                <w:sz w:val="15"/>
                <w:szCs w:val="15"/>
              </w:rPr>
              <w:t>S</w:t>
            </w:r>
            <w:r>
              <w:rPr>
                <w:sz w:val="20"/>
                <w:szCs w:val="20"/>
              </w:rPr>
              <w:t>/    C</w:t>
            </w:r>
            <w:r>
              <w:rPr>
                <w:sz w:val="15"/>
                <w:szCs w:val="15"/>
              </w:rPr>
              <w:t>RAIG</w:t>
            </w:r>
            <w:r>
              <w:rPr>
                <w:sz w:val="20"/>
                <w:szCs w:val="20"/>
              </w:rPr>
              <w:t xml:space="preserve"> K</w:t>
            </w:r>
            <w:r>
              <w:rPr>
                <w:sz w:val="15"/>
                <w:szCs w:val="15"/>
              </w:rPr>
              <w:t>ETCHUM        </w:t>
            </w:r>
          </w:p>
          <w:p w:rsidR="00D73E74" w:rsidRDefault="00D73E74" w:rsidP="00D73E74">
            <w:pPr>
              <w:pStyle w:val="rrdsinglerule"/>
            </w:pPr>
            <w:r>
              <w:t> </w:t>
            </w:r>
          </w:p>
          <w:p w:rsidR="00D73E74" w:rsidRDefault="00D73E74" w:rsidP="00D73E74">
            <w:pPr>
              <w:pStyle w:val="NormalWeb"/>
              <w:spacing w:before="0" w:beforeAutospacing="0" w:after="15" w:afterAutospacing="0"/>
              <w:jc w:val="center"/>
            </w:pPr>
            <w:r>
              <w:rPr>
                <w:b/>
                <w:bCs/>
                <w:sz w:val="15"/>
                <w:szCs w:val="15"/>
              </w:rPr>
              <w:t>Craig Ketchum</w:t>
            </w:r>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pPr>
            <w:r>
              <w:rPr>
                <w:sz w:val="20"/>
              </w:rPr>
              <w:t>February 16, 2018</w:t>
            </w:r>
          </w:p>
        </w:tc>
      </w:tr>
      <w:tr w:rsidR="00D73E74" w:rsidTr="00121F10">
        <w:trPr>
          <w:trHeight w:val="120"/>
        </w:trPr>
        <w:tc>
          <w:tcPr>
            <w:tcW w:w="2292" w:type="pct"/>
            <w:vAlign w:val="center"/>
          </w:tcPr>
          <w:p w:rsidR="00D73E74" w:rsidRDefault="00D73E74" w:rsidP="00D73E74">
            <w:pPr>
              <w:rPr>
                <w:sz w:val="12"/>
              </w:rPr>
            </w:pPr>
          </w:p>
        </w:tc>
        <w:tc>
          <w:tcPr>
            <w:tcW w:w="1770" w:type="pct"/>
            <w:vAlign w:val="center"/>
          </w:tcPr>
          <w:p w:rsidR="00D73E74" w:rsidRDefault="00D73E74" w:rsidP="00D73E74">
            <w:pPr>
              <w:ind w:left="144"/>
              <w:rPr>
                <w:sz w:val="12"/>
              </w:rPr>
            </w:pPr>
          </w:p>
        </w:tc>
        <w:tc>
          <w:tcPr>
            <w:tcW w:w="938" w:type="pct"/>
            <w:vAlign w:val="center"/>
          </w:tcPr>
          <w:p w:rsidR="00D73E74" w:rsidRDefault="00D73E74" w:rsidP="00D73E74">
            <w:pPr>
              <w:rPr>
                <w:sz w:val="12"/>
              </w:rPr>
            </w:pPr>
          </w:p>
        </w:tc>
      </w:tr>
      <w:tr w:rsidR="00D73E74" w:rsidTr="00121F10">
        <w:tc>
          <w:tcPr>
            <w:tcW w:w="2292" w:type="pct"/>
            <w:hideMark/>
          </w:tcPr>
          <w:p w:rsidR="00D73E74" w:rsidRDefault="00D73E74" w:rsidP="00D73E74">
            <w:pPr>
              <w:pStyle w:val="NormalWeb"/>
              <w:spacing w:before="0" w:beforeAutospacing="0" w:after="0" w:afterAutospacing="0"/>
              <w:jc w:val="center"/>
              <w:rPr>
                <w:lang w:val="nl-NL"/>
              </w:rPr>
            </w:pPr>
            <w:r>
              <w:rPr>
                <w:sz w:val="20"/>
                <w:szCs w:val="20"/>
                <w:lang w:val="nl-NL"/>
              </w:rPr>
              <w:t>/</w:t>
            </w:r>
            <w:r>
              <w:rPr>
                <w:sz w:val="15"/>
                <w:szCs w:val="15"/>
                <w:lang w:val="nl-NL"/>
              </w:rPr>
              <w:t>S</w:t>
            </w:r>
            <w:r>
              <w:rPr>
                <w:sz w:val="20"/>
                <w:szCs w:val="20"/>
                <w:lang w:val="nl-NL"/>
              </w:rPr>
              <w:t>/    G</w:t>
            </w:r>
            <w:r>
              <w:rPr>
                <w:sz w:val="15"/>
                <w:szCs w:val="15"/>
                <w:lang w:val="nl-NL"/>
              </w:rPr>
              <w:t>ERARD</w:t>
            </w:r>
            <w:r>
              <w:rPr>
                <w:sz w:val="20"/>
                <w:szCs w:val="20"/>
                <w:lang w:val="nl-NL"/>
              </w:rPr>
              <w:t xml:space="preserve"> P. K</w:t>
            </w:r>
            <w:r>
              <w:rPr>
                <w:sz w:val="15"/>
                <w:szCs w:val="15"/>
                <w:lang w:val="nl-NL"/>
              </w:rPr>
              <w:t>RANS        </w:t>
            </w:r>
          </w:p>
          <w:p w:rsidR="00D73E74" w:rsidRDefault="00D73E74" w:rsidP="00D73E74">
            <w:pPr>
              <w:pStyle w:val="rrdsinglerule"/>
              <w:rPr>
                <w:lang w:val="nl-NL"/>
              </w:rPr>
            </w:pPr>
            <w:r>
              <w:rPr>
                <w:lang w:val="nl-NL"/>
              </w:rPr>
              <w:t> </w:t>
            </w:r>
          </w:p>
          <w:p w:rsidR="00D73E74" w:rsidRDefault="00D73E74" w:rsidP="00D73E74">
            <w:pPr>
              <w:pStyle w:val="NormalWeb"/>
              <w:spacing w:before="0" w:beforeAutospacing="0" w:after="15" w:afterAutospacing="0"/>
              <w:jc w:val="center"/>
              <w:rPr>
                <w:lang w:val="nl-NL"/>
              </w:rPr>
            </w:pPr>
            <w:r>
              <w:rPr>
                <w:b/>
                <w:bCs/>
                <w:sz w:val="15"/>
                <w:szCs w:val="15"/>
                <w:lang w:val="nl-NL"/>
              </w:rPr>
              <w:t>Gerard P. Krans</w:t>
            </w:r>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pPr>
            <w:r>
              <w:rPr>
                <w:sz w:val="20"/>
              </w:rPr>
              <w:t>February 16, 2018</w:t>
            </w:r>
          </w:p>
        </w:tc>
      </w:tr>
      <w:tr w:rsidR="00D73E74" w:rsidTr="00121F10">
        <w:trPr>
          <w:trHeight w:val="120"/>
        </w:trPr>
        <w:tc>
          <w:tcPr>
            <w:tcW w:w="2292" w:type="pct"/>
            <w:vAlign w:val="center"/>
          </w:tcPr>
          <w:p w:rsidR="00D73E74" w:rsidRDefault="00D73E74" w:rsidP="00D73E74">
            <w:pPr>
              <w:rPr>
                <w:sz w:val="12"/>
              </w:rPr>
            </w:pPr>
          </w:p>
        </w:tc>
        <w:tc>
          <w:tcPr>
            <w:tcW w:w="1770" w:type="pct"/>
            <w:vAlign w:val="center"/>
          </w:tcPr>
          <w:p w:rsidR="00D73E74" w:rsidRDefault="00D73E74" w:rsidP="00D73E74">
            <w:pPr>
              <w:ind w:left="144"/>
              <w:rPr>
                <w:sz w:val="12"/>
              </w:rPr>
            </w:pPr>
          </w:p>
        </w:tc>
        <w:tc>
          <w:tcPr>
            <w:tcW w:w="938" w:type="pct"/>
            <w:vAlign w:val="center"/>
          </w:tcPr>
          <w:p w:rsidR="00D73E74" w:rsidRDefault="00D73E74" w:rsidP="00D73E74">
            <w:pPr>
              <w:rPr>
                <w:sz w:val="12"/>
              </w:rPr>
            </w:pPr>
          </w:p>
        </w:tc>
      </w:tr>
      <w:tr w:rsidR="00D73E74" w:rsidTr="00121F10">
        <w:tc>
          <w:tcPr>
            <w:tcW w:w="2292" w:type="pct"/>
            <w:hideMark/>
          </w:tcPr>
          <w:p w:rsidR="00D73E74" w:rsidRDefault="00D73E74" w:rsidP="00D73E74">
            <w:pPr>
              <w:pStyle w:val="NormalWeb"/>
              <w:spacing w:before="0" w:beforeAutospacing="0" w:after="0" w:afterAutospacing="0"/>
              <w:jc w:val="center"/>
            </w:pPr>
            <w:r>
              <w:rPr>
                <w:sz w:val="20"/>
                <w:szCs w:val="20"/>
              </w:rPr>
              <w:t>/</w:t>
            </w:r>
            <w:r>
              <w:rPr>
                <w:sz w:val="15"/>
                <w:szCs w:val="15"/>
              </w:rPr>
              <w:t>S</w:t>
            </w:r>
            <w:r>
              <w:rPr>
                <w:sz w:val="20"/>
                <w:szCs w:val="20"/>
              </w:rPr>
              <w:t>/    D</w:t>
            </w:r>
            <w:r>
              <w:rPr>
                <w:sz w:val="15"/>
                <w:szCs w:val="15"/>
              </w:rPr>
              <w:t>R</w:t>
            </w:r>
            <w:r>
              <w:rPr>
                <w:sz w:val="20"/>
                <w:szCs w:val="20"/>
              </w:rPr>
              <w:t>. C</w:t>
            </w:r>
            <w:r>
              <w:rPr>
                <w:sz w:val="15"/>
                <w:szCs w:val="15"/>
              </w:rPr>
              <w:t>ORNELIS</w:t>
            </w:r>
            <w:r>
              <w:rPr>
                <w:sz w:val="20"/>
                <w:szCs w:val="20"/>
              </w:rPr>
              <w:t xml:space="preserve"> A</w:t>
            </w:r>
            <w:r>
              <w:rPr>
                <w:sz w:val="15"/>
                <w:szCs w:val="15"/>
              </w:rPr>
              <w:t>DRIANUS</w:t>
            </w:r>
            <w:r>
              <w:rPr>
                <w:sz w:val="20"/>
                <w:szCs w:val="20"/>
              </w:rPr>
              <w:t xml:space="preserve"> L</w:t>
            </w:r>
            <w:r>
              <w:rPr>
                <w:sz w:val="15"/>
                <w:szCs w:val="15"/>
              </w:rPr>
              <w:t>INSE        </w:t>
            </w:r>
          </w:p>
          <w:p w:rsidR="00D73E74" w:rsidRDefault="00D73E74" w:rsidP="00D73E74">
            <w:pPr>
              <w:pStyle w:val="rrdsinglerule"/>
            </w:pPr>
            <w:r>
              <w:t> </w:t>
            </w:r>
          </w:p>
          <w:p w:rsidR="00D73E74" w:rsidRDefault="00D73E74" w:rsidP="00D73E74">
            <w:pPr>
              <w:pStyle w:val="NormalWeb"/>
              <w:spacing w:before="0" w:beforeAutospacing="0" w:after="15" w:afterAutospacing="0"/>
              <w:jc w:val="center"/>
            </w:pPr>
            <w:r>
              <w:rPr>
                <w:b/>
                <w:bCs/>
                <w:sz w:val="15"/>
                <w:szCs w:val="15"/>
              </w:rPr>
              <w:t xml:space="preserve">Dr. Cornelis </w:t>
            </w:r>
            <w:proofErr w:type="spellStart"/>
            <w:r>
              <w:rPr>
                <w:b/>
                <w:bCs/>
                <w:sz w:val="15"/>
                <w:szCs w:val="15"/>
              </w:rPr>
              <w:t>Adrianus</w:t>
            </w:r>
            <w:proofErr w:type="spellEnd"/>
            <w:r>
              <w:rPr>
                <w:b/>
                <w:bCs/>
                <w:sz w:val="15"/>
                <w:szCs w:val="15"/>
              </w:rPr>
              <w:t xml:space="preserve"> </w:t>
            </w:r>
            <w:proofErr w:type="spellStart"/>
            <w:r>
              <w:rPr>
                <w:b/>
                <w:bCs/>
                <w:sz w:val="15"/>
                <w:szCs w:val="15"/>
              </w:rPr>
              <w:t>Linse</w:t>
            </w:r>
            <w:proofErr w:type="spellEnd"/>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pPr>
            <w:r>
              <w:rPr>
                <w:sz w:val="20"/>
              </w:rPr>
              <w:t>February 16, 2018</w:t>
            </w:r>
          </w:p>
        </w:tc>
      </w:tr>
      <w:tr w:rsidR="00D73E74" w:rsidTr="00121F10">
        <w:trPr>
          <w:trHeight w:val="120"/>
        </w:trPr>
        <w:tc>
          <w:tcPr>
            <w:tcW w:w="2292" w:type="pct"/>
            <w:vAlign w:val="center"/>
          </w:tcPr>
          <w:p w:rsidR="00D73E74" w:rsidRDefault="00D73E74" w:rsidP="00D73E74">
            <w:pPr>
              <w:rPr>
                <w:sz w:val="12"/>
              </w:rPr>
            </w:pPr>
          </w:p>
        </w:tc>
        <w:tc>
          <w:tcPr>
            <w:tcW w:w="1770" w:type="pct"/>
            <w:vAlign w:val="center"/>
          </w:tcPr>
          <w:p w:rsidR="00D73E74" w:rsidRDefault="00D73E74" w:rsidP="00D73E74">
            <w:pPr>
              <w:ind w:left="144"/>
              <w:rPr>
                <w:sz w:val="12"/>
              </w:rPr>
            </w:pPr>
          </w:p>
        </w:tc>
        <w:tc>
          <w:tcPr>
            <w:tcW w:w="938" w:type="pct"/>
            <w:vAlign w:val="center"/>
          </w:tcPr>
          <w:p w:rsidR="00D73E74" w:rsidRDefault="00D73E74" w:rsidP="00D73E74">
            <w:pPr>
              <w:rPr>
                <w:sz w:val="12"/>
              </w:rPr>
            </w:pPr>
          </w:p>
        </w:tc>
      </w:tr>
      <w:tr w:rsidR="00D73E74" w:rsidTr="00121F10">
        <w:tc>
          <w:tcPr>
            <w:tcW w:w="2292" w:type="pct"/>
            <w:hideMark/>
          </w:tcPr>
          <w:p w:rsidR="00D73E74" w:rsidRDefault="00D73E74" w:rsidP="00D73E74">
            <w:pPr>
              <w:pStyle w:val="NormalWeb"/>
              <w:spacing w:before="0" w:beforeAutospacing="0" w:after="0" w:afterAutospacing="0"/>
              <w:jc w:val="center"/>
            </w:pPr>
            <w:r>
              <w:rPr>
                <w:sz w:val="20"/>
                <w:szCs w:val="20"/>
              </w:rPr>
              <w:t>/</w:t>
            </w:r>
            <w:r>
              <w:rPr>
                <w:sz w:val="15"/>
                <w:szCs w:val="15"/>
              </w:rPr>
              <w:t>S</w:t>
            </w:r>
            <w:r>
              <w:rPr>
                <w:sz w:val="20"/>
                <w:szCs w:val="20"/>
              </w:rPr>
              <w:t>/    J</w:t>
            </w:r>
            <w:r>
              <w:rPr>
                <w:sz w:val="15"/>
                <w:szCs w:val="15"/>
              </w:rPr>
              <w:t>OHN</w:t>
            </w:r>
            <w:r>
              <w:rPr>
                <w:sz w:val="20"/>
                <w:szCs w:val="20"/>
              </w:rPr>
              <w:t xml:space="preserve"> A. P</w:t>
            </w:r>
            <w:r>
              <w:rPr>
                <w:sz w:val="15"/>
                <w:szCs w:val="15"/>
              </w:rPr>
              <w:t>ERKINS        </w:t>
            </w:r>
          </w:p>
          <w:p w:rsidR="00D73E74" w:rsidRDefault="00D73E74" w:rsidP="00D73E74">
            <w:pPr>
              <w:pStyle w:val="rrdsinglerule"/>
            </w:pPr>
            <w:r>
              <w:t> </w:t>
            </w:r>
          </w:p>
          <w:p w:rsidR="00D73E74" w:rsidRDefault="00D73E74" w:rsidP="00D73E74">
            <w:pPr>
              <w:pStyle w:val="NormalWeb"/>
              <w:spacing w:before="0" w:beforeAutospacing="0" w:after="15" w:afterAutospacing="0"/>
              <w:jc w:val="center"/>
            </w:pPr>
            <w:r>
              <w:rPr>
                <w:b/>
                <w:bCs/>
                <w:sz w:val="15"/>
                <w:szCs w:val="15"/>
              </w:rPr>
              <w:t>John A. Perkins</w:t>
            </w:r>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pPr>
            <w:r>
              <w:rPr>
                <w:sz w:val="20"/>
              </w:rPr>
              <w:t>February 16, 2018</w:t>
            </w:r>
          </w:p>
        </w:tc>
      </w:tr>
      <w:tr w:rsidR="00D73E74" w:rsidTr="00121F10">
        <w:trPr>
          <w:trHeight w:val="120"/>
        </w:trPr>
        <w:tc>
          <w:tcPr>
            <w:tcW w:w="2292" w:type="pct"/>
            <w:vAlign w:val="center"/>
          </w:tcPr>
          <w:p w:rsidR="00D73E74" w:rsidRDefault="00D73E74" w:rsidP="00D73E74">
            <w:pPr>
              <w:rPr>
                <w:sz w:val="12"/>
              </w:rPr>
            </w:pPr>
          </w:p>
        </w:tc>
        <w:tc>
          <w:tcPr>
            <w:tcW w:w="1770" w:type="pct"/>
            <w:vAlign w:val="center"/>
          </w:tcPr>
          <w:p w:rsidR="00D73E74" w:rsidRDefault="00D73E74" w:rsidP="00D73E74">
            <w:pPr>
              <w:ind w:left="144"/>
              <w:rPr>
                <w:sz w:val="12"/>
              </w:rPr>
            </w:pPr>
          </w:p>
        </w:tc>
        <w:tc>
          <w:tcPr>
            <w:tcW w:w="938" w:type="pct"/>
            <w:vAlign w:val="center"/>
          </w:tcPr>
          <w:p w:rsidR="00D73E74" w:rsidRDefault="00D73E74" w:rsidP="00D73E74">
            <w:pPr>
              <w:rPr>
                <w:sz w:val="12"/>
              </w:rPr>
            </w:pPr>
          </w:p>
        </w:tc>
      </w:tr>
      <w:tr w:rsidR="00D73E74" w:rsidTr="00121F10">
        <w:tc>
          <w:tcPr>
            <w:tcW w:w="2292" w:type="pct"/>
            <w:hideMark/>
          </w:tcPr>
          <w:p w:rsidR="00D73E74" w:rsidRDefault="00D73E74" w:rsidP="00D73E74">
            <w:pPr>
              <w:pStyle w:val="NormalWeb"/>
              <w:spacing w:before="0" w:beforeAutospacing="0" w:after="0" w:afterAutospacing="0"/>
              <w:jc w:val="center"/>
            </w:pPr>
            <w:r>
              <w:rPr>
                <w:sz w:val="20"/>
                <w:szCs w:val="20"/>
              </w:rPr>
              <w:t>/</w:t>
            </w:r>
            <w:r>
              <w:rPr>
                <w:sz w:val="15"/>
                <w:szCs w:val="15"/>
              </w:rPr>
              <w:t>S</w:t>
            </w:r>
            <w:r>
              <w:rPr>
                <w:sz w:val="20"/>
                <w:szCs w:val="20"/>
              </w:rPr>
              <w:t>/    H.B. W</w:t>
            </w:r>
            <w:r>
              <w:rPr>
                <w:sz w:val="15"/>
                <w:szCs w:val="15"/>
              </w:rPr>
              <w:t>EHRLE</w:t>
            </w:r>
            <w:r>
              <w:rPr>
                <w:sz w:val="20"/>
                <w:szCs w:val="20"/>
              </w:rPr>
              <w:t>, III        </w:t>
            </w:r>
          </w:p>
          <w:p w:rsidR="00D73E74" w:rsidRDefault="00D73E74" w:rsidP="00D73E74">
            <w:pPr>
              <w:pStyle w:val="rrdsinglerule"/>
            </w:pPr>
            <w:r>
              <w:t> </w:t>
            </w:r>
          </w:p>
          <w:p w:rsidR="00D73E74" w:rsidRDefault="00D73E74" w:rsidP="00D73E74">
            <w:pPr>
              <w:pStyle w:val="NormalWeb"/>
              <w:spacing w:before="0" w:beforeAutospacing="0" w:after="15" w:afterAutospacing="0"/>
              <w:jc w:val="center"/>
            </w:pPr>
            <w:r>
              <w:rPr>
                <w:b/>
                <w:bCs/>
                <w:sz w:val="15"/>
                <w:szCs w:val="15"/>
              </w:rPr>
              <w:t xml:space="preserve">H.B. </w:t>
            </w:r>
            <w:proofErr w:type="spellStart"/>
            <w:r>
              <w:rPr>
                <w:b/>
                <w:bCs/>
                <w:sz w:val="15"/>
                <w:szCs w:val="15"/>
              </w:rPr>
              <w:t>Wehrle</w:t>
            </w:r>
            <w:proofErr w:type="spellEnd"/>
            <w:r>
              <w:rPr>
                <w:b/>
                <w:bCs/>
                <w:sz w:val="15"/>
                <w:szCs w:val="15"/>
              </w:rPr>
              <w:t>, III</w:t>
            </w:r>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rPr>
                <w:sz w:val="20"/>
              </w:rPr>
            </w:pPr>
            <w:r>
              <w:rPr>
                <w:sz w:val="20"/>
              </w:rPr>
              <w:t>February 16, 2018</w:t>
            </w:r>
          </w:p>
          <w:p w:rsidR="00D73E74" w:rsidRDefault="00D73E74" w:rsidP="00D73E74">
            <w:pPr>
              <w:jc w:val="center"/>
              <w:rPr>
                <w:sz w:val="20"/>
              </w:rPr>
            </w:pPr>
          </w:p>
          <w:p w:rsidR="00D73E74" w:rsidRDefault="00D73E74" w:rsidP="00D73E74">
            <w:pPr>
              <w:jc w:val="center"/>
            </w:pPr>
          </w:p>
        </w:tc>
      </w:tr>
      <w:tr w:rsidR="00D73E74" w:rsidTr="00121F10">
        <w:tc>
          <w:tcPr>
            <w:tcW w:w="2292" w:type="pct"/>
            <w:hideMark/>
          </w:tcPr>
          <w:p w:rsidR="00D73E74" w:rsidRDefault="00D73E74" w:rsidP="00D73E74">
            <w:pPr>
              <w:pStyle w:val="NormalWeb"/>
              <w:spacing w:before="0" w:beforeAutospacing="0" w:after="0" w:afterAutospacing="0"/>
              <w:jc w:val="center"/>
            </w:pPr>
            <w:r>
              <w:rPr>
                <w:sz w:val="20"/>
                <w:szCs w:val="20"/>
              </w:rPr>
              <w:t>/</w:t>
            </w:r>
            <w:r>
              <w:rPr>
                <w:sz w:val="15"/>
                <w:szCs w:val="15"/>
              </w:rPr>
              <w:t>S</w:t>
            </w:r>
            <w:r>
              <w:rPr>
                <w:sz w:val="20"/>
                <w:szCs w:val="20"/>
              </w:rPr>
              <w:t>/    R</w:t>
            </w:r>
            <w:r>
              <w:rPr>
                <w:sz w:val="15"/>
                <w:szCs w:val="15"/>
              </w:rPr>
              <w:t>OBERT</w:t>
            </w:r>
            <w:r>
              <w:rPr>
                <w:sz w:val="20"/>
                <w:szCs w:val="20"/>
              </w:rPr>
              <w:t xml:space="preserve">  L. W</w:t>
            </w:r>
            <w:r>
              <w:rPr>
                <w:sz w:val="15"/>
                <w:szCs w:val="15"/>
              </w:rPr>
              <w:t>OOD</w:t>
            </w:r>
            <w:r>
              <w:rPr>
                <w:sz w:val="20"/>
                <w:szCs w:val="20"/>
              </w:rPr>
              <w:t>       </w:t>
            </w:r>
          </w:p>
          <w:p w:rsidR="00D73E74" w:rsidRDefault="00D73E74" w:rsidP="00D73E74">
            <w:pPr>
              <w:pStyle w:val="rrdsinglerule"/>
            </w:pPr>
            <w:r>
              <w:t> </w:t>
            </w:r>
          </w:p>
          <w:p w:rsidR="00D73E74" w:rsidRDefault="00D73E74" w:rsidP="00D73E74">
            <w:pPr>
              <w:pStyle w:val="NormalWeb"/>
              <w:spacing w:before="0" w:beforeAutospacing="0" w:after="15" w:afterAutospacing="0"/>
              <w:jc w:val="center"/>
            </w:pPr>
            <w:r>
              <w:rPr>
                <w:b/>
                <w:bCs/>
                <w:sz w:val="15"/>
                <w:szCs w:val="15"/>
              </w:rPr>
              <w:t>Robert L. Wood</w:t>
            </w:r>
          </w:p>
        </w:tc>
        <w:tc>
          <w:tcPr>
            <w:tcW w:w="1770" w:type="pct"/>
            <w:hideMark/>
          </w:tcPr>
          <w:p w:rsidR="00D73E74" w:rsidRDefault="00D73E74" w:rsidP="00D73E74">
            <w:pPr>
              <w:ind w:left="144"/>
            </w:pPr>
            <w:r>
              <w:rPr>
                <w:sz w:val="20"/>
              </w:rPr>
              <w:t>Director</w:t>
            </w:r>
          </w:p>
        </w:tc>
        <w:tc>
          <w:tcPr>
            <w:tcW w:w="938" w:type="pct"/>
            <w:hideMark/>
          </w:tcPr>
          <w:p w:rsidR="00D73E74" w:rsidRDefault="00D73E74" w:rsidP="00D73E74">
            <w:pPr>
              <w:jc w:val="center"/>
            </w:pPr>
            <w:r>
              <w:rPr>
                <w:sz w:val="20"/>
              </w:rPr>
              <w:t>February 16, 2018</w:t>
            </w:r>
          </w:p>
        </w:tc>
      </w:tr>
    </w:tbl>
    <w:p w:rsidR="00115E9D" w:rsidRDefault="00115E9D" w:rsidP="00115E9D">
      <w:pPr>
        <w:rPr>
          <w:b/>
          <w:bCs/>
          <w:sz w:val="20"/>
        </w:rPr>
        <w:sectPr w:rsidR="00115E9D" w:rsidSect="00AE3314">
          <w:footerReference w:type="default" r:id="rId63"/>
          <w:pgSz w:w="12240" w:h="15840"/>
          <w:pgMar w:top="720" w:right="720" w:bottom="720" w:left="720" w:header="720" w:footer="720" w:gutter="0"/>
          <w:pgNumType w:start="1"/>
          <w:cols w:space="720"/>
        </w:sectPr>
      </w:pPr>
    </w:p>
    <w:p w:rsidR="00115E9D" w:rsidRDefault="00115E9D" w:rsidP="00115E9D">
      <w:pPr>
        <w:pStyle w:val="NormalWeb"/>
        <w:keepNext/>
        <w:pageBreakBefore/>
        <w:spacing w:before="0" w:beforeAutospacing="0" w:after="0" w:afterAutospacing="0"/>
        <w:rPr>
          <w:sz w:val="20"/>
          <w:szCs w:val="20"/>
        </w:rPr>
      </w:pPr>
      <w:r>
        <w:rPr>
          <w:b/>
          <w:bCs/>
          <w:sz w:val="20"/>
          <w:szCs w:val="20"/>
        </w:rPr>
        <w:lastRenderedPageBreak/>
        <w:t xml:space="preserve">MANAGEMENT’S REPORT ON INTERNAL CONTROL OVER FINANCIAL REPORTING </w:t>
      </w:r>
    </w:p>
    <w:p w:rsidR="00115E9D" w:rsidRDefault="00115E9D" w:rsidP="00115E9D">
      <w:pPr>
        <w:pStyle w:val="NormalWeb"/>
        <w:spacing w:before="90" w:beforeAutospacing="0" w:after="0" w:afterAutospacing="0"/>
        <w:rPr>
          <w:sz w:val="20"/>
          <w:szCs w:val="20"/>
        </w:rPr>
      </w:pPr>
      <w:r>
        <w:rPr>
          <w:sz w:val="20"/>
          <w:szCs w:val="20"/>
        </w:rPr>
        <w:t xml:space="preserve">MRC Global Inc.’s management is responsible for establishing and maintaining adequate internal control over financial reporting. MRC Global Inc.’s internal control system was designed to provide reasonable assurance regarding the reliability of financial reporting and the preparation of financial statements for external purposes in accordance with generally accepted accounting principles. </w:t>
      </w:r>
    </w:p>
    <w:p w:rsidR="00115E9D" w:rsidRDefault="00115E9D" w:rsidP="00115E9D">
      <w:pPr>
        <w:pStyle w:val="NormalWeb"/>
        <w:spacing w:before="180" w:beforeAutospacing="0" w:after="0" w:afterAutospacing="0"/>
        <w:rPr>
          <w:sz w:val="20"/>
          <w:szCs w:val="20"/>
        </w:rPr>
      </w:pPr>
      <w:r>
        <w:rPr>
          <w:sz w:val="20"/>
          <w:szCs w:val="20"/>
        </w:rPr>
        <w:t xml:space="preserve">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failures. Internal control over financial reporting also can be circumvented by collusion or improper management override. Because of such limitations, there is a risk that material misstatements may not be prevented or detected and corrected on a timely basis by internal control over financial reporting. However, these inherent limitations are known features of the financial reporting process. Therefore, it is possible to design into the process safeguards to reduce, though not eliminate, this risk. </w:t>
      </w:r>
    </w:p>
    <w:p w:rsidR="00115E9D" w:rsidRDefault="00115E9D" w:rsidP="00115E9D">
      <w:pPr>
        <w:pStyle w:val="NormalWeb"/>
        <w:spacing w:before="180" w:beforeAutospacing="0" w:after="0" w:afterAutospacing="0"/>
        <w:rPr>
          <w:sz w:val="20"/>
          <w:szCs w:val="20"/>
        </w:rPr>
      </w:pPr>
      <w:r>
        <w:rPr>
          <w:sz w:val="20"/>
          <w:szCs w:val="20"/>
        </w:rPr>
        <w:t>Management has used the framework set forth in the report entitled “Internal Control—Integrated Framework” issued by the Committee of Sponsoring Organizations (“COSO”) of the Treadway Commission (2013 framework) to evaluate the effectiveness of the Company’s internal control over financial reporting. Management has concluded that the Company’s internal control over financial reporting was e</w:t>
      </w:r>
      <w:r w:rsidR="00EA1AAA">
        <w:rPr>
          <w:sz w:val="20"/>
          <w:szCs w:val="20"/>
        </w:rPr>
        <w:t xml:space="preserve">ffective as of </w:t>
      </w:r>
      <w:r w:rsidR="009409FB" w:rsidRPr="00834271">
        <w:rPr>
          <w:sz w:val="20"/>
          <w:szCs w:val="20"/>
        </w:rPr>
        <w:t>December 31, 2017</w:t>
      </w:r>
      <w:r w:rsidR="00993ABD">
        <w:rPr>
          <w:sz w:val="20"/>
          <w:szCs w:val="20"/>
        </w:rPr>
        <w:t>.</w:t>
      </w:r>
      <w:r>
        <w:rPr>
          <w:sz w:val="20"/>
          <w:szCs w:val="20"/>
        </w:rPr>
        <w:t xml:space="preserve"> </w:t>
      </w:r>
    </w:p>
    <w:p w:rsidR="00115E9D" w:rsidRDefault="00115E9D" w:rsidP="00115E9D">
      <w:pPr>
        <w:pStyle w:val="NormalWeb"/>
        <w:spacing w:before="180" w:beforeAutospacing="0" w:after="0" w:afterAutospacing="0"/>
        <w:rPr>
          <w:sz w:val="20"/>
          <w:szCs w:val="20"/>
        </w:rPr>
      </w:pPr>
      <w:r>
        <w:rPr>
          <w:sz w:val="20"/>
          <w:szCs w:val="20"/>
        </w:rPr>
        <w:t xml:space="preserve">Ernst &amp; Young LLP, the independent registered public accounting firm that audited the Company’s consolidated financial statements included in this Form 10-K, has issued an attestation report on the Company’s internal control over financial reporting. Ernst &amp; Young LLP’s attestation report on the Company’s internal control over financial reporting is included in this Form 10-K. </w:t>
      </w:r>
    </w:p>
    <w:p w:rsidR="00115E9D" w:rsidRDefault="00115E9D" w:rsidP="00115E9D">
      <w:pPr>
        <w:pStyle w:val="NormalWeb"/>
        <w:keepNext/>
        <w:spacing w:before="0" w:beforeAutospacing="0" w:after="0" w:afterAutospacing="0"/>
        <w:rPr>
          <w:sz w:val="20"/>
          <w:szCs w:val="20"/>
        </w:rPr>
      </w:pPr>
      <w:r>
        <w:rPr>
          <w:sz w:val="20"/>
          <w:szCs w:val="20"/>
        </w:rPr>
        <w:t> </w:t>
      </w:r>
    </w:p>
    <w:tbl>
      <w:tblPr>
        <w:tblW w:w="2021" w:type="pct"/>
        <w:tblCellMar>
          <w:left w:w="0" w:type="dxa"/>
          <w:right w:w="0" w:type="dxa"/>
        </w:tblCellMar>
        <w:tblLook w:val="04A0" w:firstRow="1" w:lastRow="0" w:firstColumn="1" w:lastColumn="0" w:noHBand="0" w:noVBand="1"/>
      </w:tblPr>
      <w:tblGrid>
        <w:gridCol w:w="4365"/>
      </w:tblGrid>
      <w:tr w:rsidR="00DF2219" w:rsidTr="00DF2219">
        <w:trPr>
          <w:trHeight w:hRule="exact" w:val="20"/>
        </w:trPr>
        <w:tc>
          <w:tcPr>
            <w:tcW w:w="4365" w:type="dxa"/>
            <w:tcBorders>
              <w:top w:val="nil"/>
              <w:left w:val="nil"/>
              <w:bottom w:val="nil"/>
              <w:right w:val="nil"/>
            </w:tcBorders>
            <w:vAlign w:val="center"/>
          </w:tcPr>
          <w:p w:rsidR="00DF2219" w:rsidRDefault="00DF2219">
            <w:pPr>
              <w:rPr>
                <w:sz w:val="2"/>
              </w:rPr>
            </w:pPr>
          </w:p>
        </w:tc>
      </w:tr>
      <w:tr w:rsidR="00DF2219" w:rsidTr="00DF2219">
        <w:trPr>
          <w:trHeight w:val="20"/>
        </w:trPr>
        <w:tc>
          <w:tcPr>
            <w:tcW w:w="4365" w:type="dxa"/>
            <w:vAlign w:val="center"/>
          </w:tcPr>
          <w:p w:rsidR="00DF2219" w:rsidRDefault="00DF2219" w:rsidP="00DF2219">
            <w:pPr>
              <w:rPr>
                <w:sz w:val="20"/>
              </w:rPr>
            </w:pPr>
          </w:p>
        </w:tc>
      </w:tr>
      <w:tr w:rsidR="00DF2219" w:rsidTr="00DF2219">
        <w:tc>
          <w:tcPr>
            <w:tcW w:w="4365" w:type="dxa"/>
            <w:vAlign w:val="center"/>
          </w:tcPr>
          <w:p w:rsidR="00DF2219" w:rsidRDefault="00DF2219" w:rsidP="00DF2219">
            <w:pPr>
              <w:rPr>
                <w:sz w:val="20"/>
              </w:rPr>
            </w:pPr>
          </w:p>
        </w:tc>
      </w:tr>
      <w:tr w:rsidR="00DF2219" w:rsidTr="00DF2219">
        <w:tc>
          <w:tcPr>
            <w:tcW w:w="4365" w:type="dxa"/>
            <w:hideMark/>
          </w:tcPr>
          <w:p w:rsidR="00DF2219" w:rsidRDefault="00AE6180" w:rsidP="00DF2219">
            <w:pPr>
              <w:pStyle w:val="NormalWeb"/>
              <w:spacing w:before="0" w:beforeAutospacing="0" w:after="0" w:afterAutospacing="0"/>
              <w:ind w:left="240" w:hanging="240"/>
              <w:rPr>
                <w:sz w:val="20"/>
                <w:szCs w:val="20"/>
              </w:rPr>
            </w:pPr>
            <w:r>
              <w:rPr>
                <w:sz w:val="20"/>
                <w:szCs w:val="20"/>
              </w:rPr>
              <w:t>/s</w:t>
            </w:r>
            <w:r w:rsidR="00DF2219">
              <w:rPr>
                <w:sz w:val="20"/>
                <w:szCs w:val="20"/>
              </w:rPr>
              <w:t>/    ANDREW R. LANE</w:t>
            </w:r>
          </w:p>
          <w:p w:rsidR="00DF2219" w:rsidRDefault="00DF2219" w:rsidP="00DF2219">
            <w:pPr>
              <w:pStyle w:val="rrdsinglerule"/>
              <w:rPr>
                <w:sz w:val="20"/>
                <w:szCs w:val="20"/>
              </w:rPr>
            </w:pPr>
            <w:r>
              <w:rPr>
                <w:sz w:val="20"/>
                <w:szCs w:val="20"/>
              </w:rPr>
              <w:t> </w:t>
            </w:r>
          </w:p>
        </w:tc>
      </w:tr>
      <w:tr w:rsidR="00DF2219" w:rsidTr="00DF2219">
        <w:tc>
          <w:tcPr>
            <w:tcW w:w="4365" w:type="dxa"/>
            <w:hideMark/>
          </w:tcPr>
          <w:p w:rsidR="00DF2219" w:rsidRDefault="00DF2219" w:rsidP="00DF2219">
            <w:pPr>
              <w:pStyle w:val="NormalWeb"/>
              <w:spacing w:before="0" w:beforeAutospacing="0" w:after="0" w:afterAutospacing="0"/>
              <w:ind w:left="240" w:hanging="240"/>
              <w:rPr>
                <w:sz w:val="20"/>
                <w:szCs w:val="20"/>
              </w:rPr>
            </w:pPr>
            <w:r>
              <w:rPr>
                <w:b/>
                <w:bCs/>
                <w:sz w:val="20"/>
                <w:szCs w:val="20"/>
              </w:rPr>
              <w:t>Andrew R. Lane</w:t>
            </w:r>
          </w:p>
          <w:p w:rsidR="00DF2219" w:rsidRDefault="00DF2219" w:rsidP="00DF2219">
            <w:pPr>
              <w:pStyle w:val="NormalWeb"/>
              <w:spacing w:before="0" w:beforeAutospacing="0" w:after="15" w:afterAutospacing="0"/>
              <w:ind w:left="240" w:hanging="240"/>
              <w:rPr>
                <w:sz w:val="20"/>
                <w:szCs w:val="20"/>
              </w:rPr>
            </w:pPr>
            <w:r>
              <w:rPr>
                <w:b/>
                <w:bCs/>
                <w:sz w:val="20"/>
                <w:szCs w:val="20"/>
              </w:rPr>
              <w:t>President and Chief Executive Officer</w:t>
            </w:r>
          </w:p>
        </w:tc>
      </w:tr>
    </w:tbl>
    <w:p w:rsidR="00DF2219" w:rsidRDefault="00DF2219"/>
    <w:p w:rsidR="00115E9D" w:rsidRDefault="00115E9D" w:rsidP="00115E9D">
      <w:pPr>
        <w:pStyle w:val="NormalWeb"/>
        <w:keepNext/>
        <w:spacing w:before="0" w:beforeAutospacing="0" w:after="0" w:afterAutospacing="0"/>
        <w:rPr>
          <w:sz w:val="20"/>
          <w:szCs w:val="20"/>
        </w:rPr>
      </w:pPr>
      <w:r>
        <w:rPr>
          <w:sz w:val="20"/>
          <w:szCs w:val="20"/>
        </w:rPr>
        <w:t> </w:t>
      </w:r>
    </w:p>
    <w:tbl>
      <w:tblPr>
        <w:tblW w:w="2167" w:type="pct"/>
        <w:tblCellMar>
          <w:left w:w="0" w:type="dxa"/>
          <w:right w:w="0" w:type="dxa"/>
        </w:tblCellMar>
        <w:tblLook w:val="04A0" w:firstRow="1" w:lastRow="0" w:firstColumn="1" w:lastColumn="0" w:noHBand="0" w:noVBand="1"/>
      </w:tblPr>
      <w:tblGrid>
        <w:gridCol w:w="4681"/>
      </w:tblGrid>
      <w:tr w:rsidR="001A66A8" w:rsidTr="001A66A8">
        <w:trPr>
          <w:trHeight w:hRule="exact" w:val="20"/>
        </w:trPr>
        <w:tc>
          <w:tcPr>
            <w:tcW w:w="4680" w:type="dxa"/>
            <w:tcBorders>
              <w:top w:val="nil"/>
              <w:left w:val="nil"/>
              <w:bottom w:val="nil"/>
              <w:right w:val="nil"/>
            </w:tcBorders>
            <w:vAlign w:val="center"/>
          </w:tcPr>
          <w:p w:rsidR="001A66A8" w:rsidRDefault="001A66A8">
            <w:pPr>
              <w:rPr>
                <w:sz w:val="2"/>
              </w:rPr>
            </w:pPr>
          </w:p>
        </w:tc>
      </w:tr>
      <w:tr w:rsidR="001A66A8" w:rsidTr="001A66A8">
        <w:trPr>
          <w:trHeight w:val="20"/>
        </w:trPr>
        <w:tc>
          <w:tcPr>
            <w:tcW w:w="4680" w:type="dxa"/>
            <w:vAlign w:val="center"/>
          </w:tcPr>
          <w:p w:rsidR="001A66A8" w:rsidRDefault="001A66A8" w:rsidP="001A66A8">
            <w:pPr>
              <w:rPr>
                <w:sz w:val="20"/>
              </w:rPr>
            </w:pPr>
          </w:p>
        </w:tc>
      </w:tr>
      <w:tr w:rsidR="001A66A8" w:rsidTr="001A66A8">
        <w:tc>
          <w:tcPr>
            <w:tcW w:w="4680" w:type="dxa"/>
            <w:vAlign w:val="center"/>
          </w:tcPr>
          <w:p w:rsidR="001A66A8" w:rsidRDefault="001A66A8" w:rsidP="001A66A8">
            <w:pPr>
              <w:rPr>
                <w:sz w:val="20"/>
              </w:rPr>
            </w:pPr>
          </w:p>
        </w:tc>
      </w:tr>
      <w:tr w:rsidR="001A66A8" w:rsidTr="001A66A8">
        <w:tc>
          <w:tcPr>
            <w:tcW w:w="4680" w:type="dxa"/>
            <w:hideMark/>
          </w:tcPr>
          <w:p w:rsidR="001A66A8" w:rsidRDefault="001A66A8" w:rsidP="001A66A8">
            <w:pPr>
              <w:pStyle w:val="NormalWeb"/>
              <w:spacing w:before="0" w:beforeAutospacing="0" w:after="0" w:afterAutospacing="0"/>
              <w:ind w:left="240" w:hanging="240"/>
              <w:rPr>
                <w:sz w:val="20"/>
                <w:szCs w:val="20"/>
              </w:rPr>
            </w:pPr>
            <w:r>
              <w:rPr>
                <w:sz w:val="20"/>
                <w:szCs w:val="20"/>
              </w:rPr>
              <w:t>/s/    JAMES E. BRAUN</w:t>
            </w:r>
          </w:p>
          <w:p w:rsidR="001A66A8" w:rsidRDefault="001A66A8" w:rsidP="001A66A8">
            <w:pPr>
              <w:pStyle w:val="rrdsinglerule"/>
              <w:rPr>
                <w:sz w:val="20"/>
                <w:szCs w:val="20"/>
              </w:rPr>
            </w:pPr>
            <w:r>
              <w:rPr>
                <w:sz w:val="20"/>
                <w:szCs w:val="20"/>
              </w:rPr>
              <w:t> </w:t>
            </w:r>
          </w:p>
        </w:tc>
      </w:tr>
      <w:tr w:rsidR="001A66A8" w:rsidTr="001A66A8">
        <w:tc>
          <w:tcPr>
            <w:tcW w:w="4680" w:type="dxa"/>
            <w:hideMark/>
          </w:tcPr>
          <w:p w:rsidR="001A66A8" w:rsidRDefault="001A66A8" w:rsidP="001A66A8">
            <w:pPr>
              <w:pStyle w:val="NormalWeb"/>
              <w:spacing w:before="0" w:beforeAutospacing="0" w:after="0" w:afterAutospacing="0"/>
              <w:ind w:left="240" w:hanging="240"/>
              <w:rPr>
                <w:sz w:val="20"/>
                <w:szCs w:val="20"/>
              </w:rPr>
            </w:pPr>
            <w:r>
              <w:rPr>
                <w:b/>
                <w:bCs/>
                <w:sz w:val="20"/>
                <w:szCs w:val="20"/>
              </w:rPr>
              <w:t>James E. Braun</w:t>
            </w:r>
          </w:p>
          <w:p w:rsidR="001A66A8" w:rsidRDefault="001A66A8" w:rsidP="001A66A8">
            <w:pPr>
              <w:pStyle w:val="NormalWeb"/>
              <w:spacing w:before="0" w:beforeAutospacing="0" w:after="15" w:afterAutospacing="0"/>
              <w:ind w:left="240" w:hanging="240"/>
              <w:rPr>
                <w:sz w:val="20"/>
                <w:szCs w:val="20"/>
              </w:rPr>
            </w:pPr>
            <w:r>
              <w:rPr>
                <w:b/>
                <w:bCs/>
                <w:sz w:val="20"/>
                <w:szCs w:val="20"/>
              </w:rPr>
              <w:t>Executive Vice President and Chief Financial Officer</w:t>
            </w:r>
          </w:p>
        </w:tc>
      </w:tr>
    </w:tbl>
    <w:p w:rsidR="001A66A8" w:rsidRDefault="001A66A8"/>
    <w:p w:rsidR="00115E9D" w:rsidRDefault="00115E9D" w:rsidP="00115E9D">
      <w:pPr>
        <w:pStyle w:val="NormalWeb"/>
        <w:spacing w:before="180" w:beforeAutospacing="0" w:after="0" w:afterAutospacing="0"/>
        <w:rPr>
          <w:sz w:val="20"/>
          <w:szCs w:val="20"/>
        </w:rPr>
      </w:pPr>
      <w:r>
        <w:rPr>
          <w:sz w:val="20"/>
          <w:szCs w:val="20"/>
        </w:rPr>
        <w:t xml:space="preserve">Houston, Texas </w:t>
      </w:r>
    </w:p>
    <w:p w:rsidR="00115E9D" w:rsidRDefault="00C71BD1" w:rsidP="00115E9D">
      <w:pPr>
        <w:pStyle w:val="NormalWeb"/>
        <w:spacing w:before="0" w:beforeAutospacing="0" w:after="0" w:afterAutospacing="0"/>
        <w:rPr>
          <w:sz w:val="20"/>
          <w:szCs w:val="20"/>
        </w:rPr>
      </w:pPr>
      <w:r>
        <w:rPr>
          <w:sz w:val="20"/>
          <w:szCs w:val="20"/>
        </w:rPr>
        <w:t>February 1</w:t>
      </w:r>
      <w:r w:rsidR="009409FB">
        <w:rPr>
          <w:sz w:val="20"/>
          <w:szCs w:val="20"/>
        </w:rPr>
        <w:t>6</w:t>
      </w:r>
      <w:r>
        <w:rPr>
          <w:sz w:val="20"/>
          <w:szCs w:val="20"/>
        </w:rPr>
        <w:t>, 201</w:t>
      </w:r>
      <w:r w:rsidR="009409FB">
        <w:rPr>
          <w:sz w:val="20"/>
          <w:szCs w:val="20"/>
        </w:rPr>
        <w:t>8</w:t>
      </w:r>
      <w:r w:rsidR="00115E9D">
        <w:rPr>
          <w:sz w:val="20"/>
          <w:szCs w:val="20"/>
        </w:rPr>
        <w:t xml:space="preserve"> </w:t>
      </w:r>
    </w:p>
    <w:p w:rsidR="00B746EA" w:rsidRDefault="00B746EA" w:rsidP="00B746EA">
      <w:pPr>
        <w:pStyle w:val="Default"/>
        <w:rPr>
          <w:rFonts w:ascii="Times New Roman" w:hAnsi="Times New Roman" w:cs="Times New Roman"/>
          <w:b/>
          <w:bCs/>
          <w:color w:val="auto"/>
          <w:sz w:val="20"/>
          <w:szCs w:val="20"/>
        </w:rPr>
      </w:pPr>
    </w:p>
    <w:p w:rsidR="00B746EA" w:rsidRDefault="00B746EA" w:rsidP="00B746EA">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br w:type="page"/>
      </w:r>
    </w:p>
    <w:p w:rsidR="00B746EA" w:rsidRDefault="00B746EA" w:rsidP="00B746EA">
      <w:pPr>
        <w:pStyle w:val="Default"/>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REPORT OF THE INDEPENDENT REGISTERED PUBLIC ACCOUNTING FIRM</w:t>
      </w:r>
    </w:p>
    <w:p w:rsidR="00B746EA" w:rsidRDefault="00B746EA" w:rsidP="00B746EA">
      <w:pPr>
        <w:pStyle w:val="NormalWeb"/>
        <w:spacing w:before="90" w:beforeAutospacing="0" w:after="0" w:afterAutospacing="0"/>
        <w:rPr>
          <w:sz w:val="20"/>
          <w:szCs w:val="20"/>
        </w:rPr>
      </w:pPr>
      <w:r>
        <w:rPr>
          <w:sz w:val="20"/>
          <w:szCs w:val="20"/>
        </w:rPr>
        <w:t xml:space="preserve">To the Stockholders and the Board of Directors of MRC Global Inc. </w:t>
      </w:r>
    </w:p>
    <w:p w:rsidR="00B746EA" w:rsidRPr="00B746EA" w:rsidRDefault="00B746EA" w:rsidP="00B746EA">
      <w:pPr>
        <w:pStyle w:val="NormalWeb"/>
        <w:spacing w:before="90" w:beforeAutospacing="0" w:after="0" w:afterAutospacing="0"/>
        <w:rPr>
          <w:b/>
          <w:sz w:val="20"/>
          <w:szCs w:val="20"/>
        </w:rPr>
      </w:pPr>
      <w:r w:rsidRPr="00B746EA">
        <w:rPr>
          <w:b/>
          <w:sz w:val="20"/>
          <w:szCs w:val="20"/>
        </w:rPr>
        <w:t xml:space="preserve">Opinion on Internal Control over Financial Reporting </w:t>
      </w:r>
    </w:p>
    <w:p w:rsidR="00B746EA" w:rsidRPr="00B746EA" w:rsidRDefault="00B746EA" w:rsidP="00B746EA">
      <w:pPr>
        <w:pStyle w:val="NormalWeb"/>
        <w:spacing w:before="180" w:beforeAutospacing="0" w:after="0" w:afterAutospacing="0"/>
        <w:rPr>
          <w:sz w:val="20"/>
          <w:szCs w:val="20"/>
        </w:rPr>
      </w:pPr>
      <w:r>
        <w:rPr>
          <w:sz w:val="20"/>
          <w:szCs w:val="20"/>
        </w:rPr>
        <w:t xml:space="preserve">We have audited MRC Global Inc.’s  internal control over financial reporting as of December 31, 2017, based on criteria established in Internal Control— Integrated Framework issued by the Committee of Sponsoring Organizations of the Treadway Commission (2013 framework) (the COSO criteria). In our opinion, MRC Global Inc. </w:t>
      </w:r>
      <w:r w:rsidR="00C029F3">
        <w:rPr>
          <w:sz w:val="20"/>
          <w:szCs w:val="20"/>
        </w:rPr>
        <w:t xml:space="preserve">(the Company) </w:t>
      </w:r>
      <w:r>
        <w:rPr>
          <w:sz w:val="20"/>
          <w:szCs w:val="20"/>
        </w:rPr>
        <w:t xml:space="preserve">maintained, in all material respects, effective internal control over financial reporting as of December 31, 2017, based on the COSO criteria. </w:t>
      </w:r>
    </w:p>
    <w:p w:rsidR="00B746EA" w:rsidRDefault="00B746EA" w:rsidP="00B746EA">
      <w:pPr>
        <w:pStyle w:val="NormalWeb"/>
        <w:spacing w:before="180" w:beforeAutospacing="0" w:after="0" w:afterAutospacing="0"/>
        <w:rPr>
          <w:sz w:val="20"/>
          <w:szCs w:val="20"/>
        </w:rPr>
      </w:pPr>
      <w:r>
        <w:rPr>
          <w:sz w:val="20"/>
          <w:szCs w:val="20"/>
        </w:rPr>
        <w:t xml:space="preserve">We also have audited, in accordance with the standards of the Public Company Accounting Oversight Board (United States) (PCAOB), the consolidated balance sheets of MRC Global Inc. as of December 31, 2017 and 2016, and the related consolidated statements of </w:t>
      </w:r>
      <w:r w:rsidRPr="00B746EA">
        <w:rPr>
          <w:sz w:val="20"/>
          <w:szCs w:val="20"/>
        </w:rPr>
        <w:t xml:space="preserve">consolidated statements of operations, comprehensive income, </w:t>
      </w:r>
      <w:r>
        <w:rPr>
          <w:sz w:val="20"/>
          <w:szCs w:val="20"/>
        </w:rPr>
        <w:t xml:space="preserve">stockholders' equity and cash flows for each of the three years in the period ended December 31, 2017 of MRC Global Inc. and our report dated February 16, 2018 expressed </w:t>
      </w:r>
      <w:r w:rsidRPr="00B746EA">
        <w:rPr>
          <w:sz w:val="20"/>
          <w:szCs w:val="20"/>
        </w:rPr>
        <w:t>an unqualified opinion thereon</w:t>
      </w:r>
      <w:r>
        <w:rPr>
          <w:sz w:val="20"/>
          <w:szCs w:val="20"/>
        </w:rPr>
        <w:t xml:space="preserve">. </w:t>
      </w:r>
    </w:p>
    <w:p w:rsidR="00B746EA" w:rsidRPr="00B746EA" w:rsidRDefault="00B746EA" w:rsidP="00B746EA">
      <w:pPr>
        <w:pStyle w:val="NormalWeb"/>
        <w:spacing w:before="180" w:beforeAutospacing="0" w:after="0" w:afterAutospacing="0"/>
        <w:rPr>
          <w:b/>
          <w:sz w:val="20"/>
          <w:szCs w:val="20"/>
        </w:rPr>
      </w:pPr>
      <w:r w:rsidRPr="00B746EA">
        <w:rPr>
          <w:b/>
          <w:sz w:val="20"/>
          <w:szCs w:val="20"/>
        </w:rPr>
        <w:t xml:space="preserve">Basis for Opinion </w:t>
      </w:r>
    </w:p>
    <w:p w:rsidR="00B746EA" w:rsidRDefault="00B746EA" w:rsidP="00B746EA">
      <w:pPr>
        <w:pStyle w:val="NormalWeb"/>
        <w:spacing w:before="180" w:beforeAutospacing="0" w:after="0" w:afterAutospacing="0"/>
        <w:rPr>
          <w:sz w:val="20"/>
          <w:szCs w:val="20"/>
        </w:rPr>
      </w:pPr>
      <w:r>
        <w:rPr>
          <w:sz w:val="20"/>
          <w:szCs w:val="20"/>
        </w:rPr>
        <w:t xml:space="preserve">The Company’s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rsidR="00B746EA" w:rsidRDefault="00B746EA" w:rsidP="00B746EA">
      <w:pPr>
        <w:pStyle w:val="NormalWeb"/>
        <w:spacing w:before="180" w:beforeAutospacing="0" w:after="0" w:afterAutospacing="0"/>
        <w:rPr>
          <w:sz w:val="20"/>
          <w:szCs w:val="20"/>
        </w:rPr>
      </w:pPr>
      <w:r>
        <w:rPr>
          <w:sz w:val="20"/>
          <w:szCs w:val="20"/>
        </w:rPr>
        <w:t xml:space="preserve">We conducted our audit in accordance with the standards of the PCAOB. Those standards require that we plan and perform the audit to obtain reasonable assurance about whether effective internal control over financial reporting was maintained in all material respects. </w:t>
      </w:r>
    </w:p>
    <w:p w:rsidR="00B746EA" w:rsidRDefault="00B746EA" w:rsidP="00B746EA">
      <w:pPr>
        <w:pStyle w:val="NormalWeb"/>
        <w:spacing w:before="180" w:beforeAutospacing="0" w:after="0" w:afterAutospacing="0"/>
        <w:rPr>
          <w:sz w:val="20"/>
          <w:szCs w:val="20"/>
        </w:rPr>
      </w:pPr>
      <w:r>
        <w:rPr>
          <w:sz w:val="20"/>
          <w:szCs w:val="20"/>
        </w:rPr>
        <w:t xml:space="preserve">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rsidR="00B746EA" w:rsidRPr="00B746EA" w:rsidRDefault="00B746EA" w:rsidP="00B746EA">
      <w:pPr>
        <w:pStyle w:val="NormalWeb"/>
        <w:spacing w:before="180" w:beforeAutospacing="0" w:after="0" w:afterAutospacing="0"/>
        <w:rPr>
          <w:b/>
          <w:sz w:val="20"/>
          <w:szCs w:val="20"/>
        </w:rPr>
      </w:pPr>
      <w:r w:rsidRPr="00B746EA">
        <w:rPr>
          <w:b/>
          <w:sz w:val="20"/>
          <w:szCs w:val="20"/>
        </w:rPr>
        <w:t xml:space="preserve">Definition and Limitations of Internal Control Over Financial Reporting </w:t>
      </w:r>
    </w:p>
    <w:p w:rsidR="00B746EA" w:rsidRDefault="00B746EA" w:rsidP="00B746EA">
      <w:pPr>
        <w:pStyle w:val="NormalWeb"/>
        <w:spacing w:before="180" w:beforeAutospacing="0" w:after="0" w:afterAutospacing="0"/>
        <w:rPr>
          <w:sz w:val="20"/>
          <w:szCs w:val="20"/>
        </w:rPr>
      </w:pPr>
      <w:r>
        <w:rPr>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rsidR="00B746EA" w:rsidRDefault="00B746EA" w:rsidP="00B746EA">
      <w:pPr>
        <w:pStyle w:val="NormalWeb"/>
        <w:spacing w:before="180" w:beforeAutospacing="0" w:after="0" w:afterAutospacing="0"/>
        <w:rPr>
          <w:sz w:val="20"/>
          <w:szCs w:val="20"/>
        </w:rPr>
      </w:pPr>
      <w:r>
        <w:rPr>
          <w:sz w:val="20"/>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B746EA" w:rsidRDefault="00B746EA" w:rsidP="00B746EA">
      <w:pPr>
        <w:pStyle w:val="NormalWeb"/>
        <w:spacing w:before="90" w:beforeAutospacing="0" w:after="0" w:afterAutospacing="0"/>
        <w:rPr>
          <w:sz w:val="20"/>
          <w:szCs w:val="20"/>
        </w:rPr>
      </w:pPr>
    </w:p>
    <w:p w:rsidR="00B746EA" w:rsidRDefault="00B746EA" w:rsidP="00B746EA">
      <w:pPr>
        <w:pStyle w:val="NormalWeb"/>
        <w:spacing w:before="0" w:beforeAutospacing="0" w:after="0" w:afterAutospacing="0"/>
        <w:rPr>
          <w:sz w:val="20"/>
          <w:szCs w:val="20"/>
        </w:rPr>
      </w:pPr>
      <w:r>
        <w:rPr>
          <w:sz w:val="20"/>
          <w:szCs w:val="20"/>
        </w:rPr>
        <w:t xml:space="preserve">/s/ Ernst &amp; Young LLP </w:t>
      </w:r>
    </w:p>
    <w:p w:rsidR="005374E4" w:rsidRDefault="00B746EA" w:rsidP="00B746EA">
      <w:pPr>
        <w:pStyle w:val="NormalWeb"/>
        <w:spacing w:before="0" w:beforeAutospacing="0" w:after="0" w:afterAutospacing="0"/>
        <w:rPr>
          <w:sz w:val="20"/>
          <w:szCs w:val="20"/>
        </w:rPr>
      </w:pPr>
      <w:r>
        <w:rPr>
          <w:sz w:val="20"/>
          <w:szCs w:val="20"/>
        </w:rPr>
        <w:t>Houston, Texas</w:t>
      </w:r>
    </w:p>
    <w:p w:rsidR="00115E9D" w:rsidRDefault="00B746EA" w:rsidP="00B746EA">
      <w:pPr>
        <w:pStyle w:val="NormalWeb"/>
        <w:spacing w:before="0" w:beforeAutospacing="0" w:after="0" w:afterAutospacing="0"/>
        <w:rPr>
          <w:sz w:val="20"/>
          <w:szCs w:val="20"/>
        </w:rPr>
      </w:pPr>
      <w:r>
        <w:rPr>
          <w:sz w:val="20"/>
          <w:szCs w:val="20"/>
        </w:rPr>
        <w:t>February 16, 2018</w:t>
      </w:r>
      <w:r w:rsidR="00115E9D">
        <w:rPr>
          <w:sz w:val="20"/>
          <w:szCs w:val="20"/>
        </w:rPr>
        <w:t> </w:t>
      </w:r>
    </w:p>
    <w:tbl>
      <w:tblPr>
        <w:tblW w:w="5000" w:type="pct"/>
        <w:tblCellSpacing w:w="15" w:type="dxa"/>
        <w:tblLook w:val="04A0" w:firstRow="1" w:lastRow="0" w:firstColumn="1" w:lastColumn="0" w:noHBand="0" w:noVBand="1"/>
      </w:tblPr>
      <w:tblGrid>
        <w:gridCol w:w="10800"/>
      </w:tblGrid>
      <w:tr w:rsidR="00B746EA" w:rsidRPr="00B746EA" w:rsidTr="00B746EA">
        <w:trPr>
          <w:trHeight w:hRule="exact" w:val="20"/>
          <w:tblCellSpacing w:w="15" w:type="dxa"/>
        </w:trPr>
        <w:tc>
          <w:tcPr>
            <w:tcW w:w="10740" w:type="dxa"/>
            <w:tcBorders>
              <w:top w:val="nil"/>
              <w:left w:val="nil"/>
              <w:bottom w:val="nil"/>
              <w:right w:val="nil"/>
            </w:tcBorders>
            <w:tcMar>
              <w:top w:w="15" w:type="dxa"/>
              <w:left w:w="15" w:type="dxa"/>
              <w:bottom w:w="15" w:type="dxa"/>
              <w:right w:w="15" w:type="dxa"/>
            </w:tcMar>
          </w:tcPr>
          <w:p w:rsidR="00B746EA" w:rsidRPr="00B746EA" w:rsidRDefault="009409FB" w:rsidP="00A73C00">
            <w:pPr>
              <w:autoSpaceDE w:val="0"/>
              <w:autoSpaceDN w:val="0"/>
              <w:adjustRightInd w:val="0"/>
              <w:rPr>
                <w:color w:val="000000"/>
                <w:sz w:val="20"/>
              </w:rPr>
            </w:pPr>
            <w:r>
              <w:rPr>
                <w:b/>
                <w:bCs/>
                <w:sz w:val="20"/>
              </w:rPr>
              <w:t>[</w:t>
            </w:r>
          </w:p>
          <w:p w:rsidR="00B746EA" w:rsidRPr="00B746EA" w:rsidRDefault="00B746EA" w:rsidP="00A73C00">
            <w:pPr>
              <w:autoSpaceDE w:val="0"/>
              <w:autoSpaceDN w:val="0"/>
              <w:adjustRightInd w:val="0"/>
              <w:rPr>
                <w:color w:val="000000"/>
                <w:sz w:val="20"/>
              </w:rPr>
            </w:pPr>
          </w:p>
          <w:p w:rsidR="00B746EA" w:rsidRPr="00B746EA" w:rsidRDefault="00B746EA" w:rsidP="00A73C00">
            <w:pPr>
              <w:autoSpaceDE w:val="0"/>
              <w:autoSpaceDN w:val="0"/>
              <w:adjustRightInd w:val="0"/>
              <w:rPr>
                <w:color w:val="000000"/>
                <w:sz w:val="20"/>
              </w:rPr>
            </w:pPr>
          </w:p>
          <w:p w:rsidR="00B746EA" w:rsidRPr="00B746EA" w:rsidRDefault="00B746EA" w:rsidP="00A73C00">
            <w:pPr>
              <w:autoSpaceDE w:val="0"/>
              <w:autoSpaceDN w:val="0"/>
              <w:adjustRightInd w:val="0"/>
              <w:jc w:val="both"/>
              <w:rPr>
                <w:color w:val="000000"/>
                <w:sz w:val="20"/>
              </w:rPr>
            </w:pPr>
            <w:r w:rsidRPr="00B746EA">
              <w:rPr>
                <w:bCs/>
                <w:color w:val="000000"/>
                <w:sz w:val="20"/>
              </w:rPr>
              <w:t>consolidated</w:t>
            </w:r>
            <w:r w:rsidRPr="00B746EA">
              <w:rPr>
                <w:b/>
                <w:bCs/>
                <w:color w:val="000000"/>
                <w:sz w:val="20"/>
              </w:rPr>
              <w:t xml:space="preserve"> </w:t>
            </w:r>
            <w:r w:rsidRPr="00B746EA">
              <w:rPr>
                <w:bCs/>
                <w:color w:val="000000"/>
                <w:sz w:val="20"/>
              </w:rPr>
              <w:t>statements of operations, comprehensive income</w:t>
            </w:r>
            <w:r w:rsidRPr="00B746EA">
              <w:rPr>
                <w:b/>
                <w:bCs/>
                <w:color w:val="000000"/>
                <w:sz w:val="20"/>
              </w:rPr>
              <w:t xml:space="preserve">, </w:t>
            </w:r>
            <w:r w:rsidRPr="00B746EA">
              <w:rPr>
                <w:color w:val="000000"/>
                <w:sz w:val="20"/>
              </w:rPr>
              <w:t xml:space="preserve">stockholders' equity and cash flows for each of the three years in the period ended December 31, 2017, and the related notes (collectively referred to as the “financial statements”). In our opinion, the financial statements present fairly, in all material respects, the consolidated financial position of the Company at December 31, 2017 and 2016, and the consolidated results of its operations and its cash flows for each of the three years in the period ended December 31, 2017, in conformity with U.S. generally accepted accounting principles. </w:t>
            </w:r>
          </w:p>
          <w:p w:rsidR="00B746EA" w:rsidRPr="00B746EA" w:rsidRDefault="00B746EA" w:rsidP="00A73C00">
            <w:pPr>
              <w:autoSpaceDE w:val="0"/>
              <w:autoSpaceDN w:val="0"/>
              <w:adjustRightInd w:val="0"/>
              <w:rPr>
                <w:b/>
                <w:bCs/>
                <w:color w:val="000000"/>
                <w:sz w:val="20"/>
              </w:rPr>
            </w:pPr>
          </w:p>
          <w:p w:rsidR="00B746EA" w:rsidRPr="00B746EA" w:rsidRDefault="00B746EA" w:rsidP="00A73C00">
            <w:pPr>
              <w:jc w:val="both"/>
              <w:rPr>
                <w:color w:val="000000"/>
                <w:sz w:val="20"/>
              </w:rPr>
            </w:pPr>
            <w:r w:rsidRPr="00B746EA">
              <w:rPr>
                <w:bCs/>
                <w:color w:val="000000"/>
                <w:sz w:val="20"/>
              </w:rPr>
              <w:t>2013 framework</w:t>
            </w:r>
            <w:r w:rsidRPr="00B746EA">
              <w:rPr>
                <w:color w:val="000000"/>
                <w:sz w:val="20"/>
              </w:rPr>
              <w:t xml:space="preserve"> and our report dated February 16, 2018expressed </w:t>
            </w:r>
            <w:r w:rsidRPr="00B746EA">
              <w:rPr>
                <w:bCs/>
                <w:color w:val="000000"/>
                <w:sz w:val="20"/>
              </w:rPr>
              <w:t>an unqualified opinion thereon</w:t>
            </w:r>
            <w:r w:rsidRPr="00B746EA">
              <w:rPr>
                <w:color w:val="000000"/>
                <w:sz w:val="20"/>
              </w:rPr>
              <w:t>.</w:t>
            </w:r>
          </w:p>
          <w:p w:rsidR="00B746EA" w:rsidRPr="00B746EA" w:rsidRDefault="00B746EA" w:rsidP="00A73C00">
            <w:pPr>
              <w:autoSpaceDE w:val="0"/>
              <w:autoSpaceDN w:val="0"/>
              <w:adjustRightInd w:val="0"/>
              <w:rPr>
                <w:b/>
                <w:bCs/>
                <w:color w:val="000000"/>
                <w:sz w:val="20"/>
              </w:rPr>
            </w:pPr>
          </w:p>
          <w:p w:rsidR="00B746EA" w:rsidRPr="00B746EA" w:rsidRDefault="00B746EA" w:rsidP="00A73C00">
            <w:pPr>
              <w:autoSpaceDE w:val="0"/>
              <w:autoSpaceDN w:val="0"/>
              <w:adjustRightInd w:val="0"/>
              <w:rPr>
                <w:color w:val="000000"/>
                <w:sz w:val="20"/>
              </w:rPr>
            </w:pPr>
          </w:p>
          <w:p w:rsidR="00B746EA" w:rsidRPr="00B746EA" w:rsidRDefault="00B746EA" w:rsidP="00A73C00">
            <w:pPr>
              <w:autoSpaceDE w:val="0"/>
              <w:autoSpaceDN w:val="0"/>
              <w:adjustRightInd w:val="0"/>
              <w:jc w:val="both"/>
              <w:rPr>
                <w:color w:val="000000"/>
                <w:sz w:val="20"/>
              </w:rPr>
            </w:pPr>
          </w:p>
          <w:p w:rsidR="00B746EA" w:rsidRPr="00B746EA" w:rsidRDefault="00B746EA" w:rsidP="00A73C00">
            <w:pPr>
              <w:autoSpaceDE w:val="0"/>
              <w:autoSpaceDN w:val="0"/>
              <w:adjustRightInd w:val="0"/>
              <w:jc w:val="both"/>
              <w:rPr>
                <w:color w:val="000000"/>
                <w:sz w:val="20"/>
              </w:rPr>
            </w:pPr>
          </w:p>
          <w:p w:rsidR="00B746EA" w:rsidRPr="00B746EA" w:rsidRDefault="00B746EA" w:rsidP="00A73C00">
            <w:pPr>
              <w:autoSpaceDE w:val="0"/>
              <w:autoSpaceDN w:val="0"/>
              <w:adjustRightInd w:val="0"/>
              <w:jc w:val="both"/>
              <w:rPr>
                <w:color w:val="000000"/>
                <w:sz w:val="20"/>
              </w:rPr>
            </w:pPr>
          </w:p>
          <w:p w:rsidR="00B746EA" w:rsidRPr="00B746EA" w:rsidRDefault="00B746EA" w:rsidP="00A73C00">
            <w:pPr>
              <w:autoSpaceDE w:val="0"/>
              <w:autoSpaceDN w:val="0"/>
              <w:adjustRightInd w:val="0"/>
              <w:jc w:val="both"/>
              <w:rPr>
                <w:color w:val="000000"/>
                <w:sz w:val="20"/>
              </w:rPr>
            </w:pPr>
          </w:p>
          <w:p w:rsidR="00B746EA" w:rsidRPr="00B746EA" w:rsidRDefault="00B746EA" w:rsidP="00A73C00">
            <w:pPr>
              <w:autoSpaceDE w:val="0"/>
              <w:autoSpaceDN w:val="0"/>
              <w:adjustRightInd w:val="0"/>
              <w:rPr>
                <w:color w:val="000000"/>
                <w:sz w:val="20"/>
              </w:rPr>
            </w:pPr>
          </w:p>
          <w:p w:rsidR="00B746EA" w:rsidRPr="00B746EA" w:rsidRDefault="00B746EA" w:rsidP="00A73C00">
            <w:pPr>
              <w:autoSpaceDE w:val="0"/>
              <w:autoSpaceDN w:val="0"/>
              <w:adjustRightInd w:val="0"/>
              <w:rPr>
                <w:color w:val="000000"/>
                <w:sz w:val="20"/>
              </w:rPr>
            </w:pPr>
          </w:p>
          <w:p w:rsidR="00B746EA" w:rsidRPr="00B746EA" w:rsidRDefault="00B746EA" w:rsidP="00A73C00">
            <w:pPr>
              <w:autoSpaceDE w:val="0"/>
              <w:autoSpaceDN w:val="0"/>
              <w:adjustRightInd w:val="0"/>
              <w:rPr>
                <w:color w:val="000000"/>
                <w:sz w:val="20"/>
              </w:rPr>
            </w:pPr>
          </w:p>
          <w:p w:rsidR="00B746EA" w:rsidRPr="00B746EA" w:rsidRDefault="00B746EA" w:rsidP="00A73C00">
            <w:pPr>
              <w:autoSpaceDE w:val="0"/>
              <w:autoSpaceDN w:val="0"/>
              <w:adjustRightInd w:val="0"/>
              <w:rPr>
                <w:color w:val="000000"/>
                <w:sz w:val="20"/>
              </w:rPr>
            </w:pPr>
          </w:p>
          <w:p w:rsidR="00B746EA" w:rsidRPr="00B746EA" w:rsidRDefault="00B746EA" w:rsidP="00A73C00">
            <w:pPr>
              <w:jc w:val="both"/>
              <w:rPr>
                <w:i/>
                <w:iCs/>
                <w:sz w:val="20"/>
              </w:rPr>
            </w:pPr>
          </w:p>
          <w:p w:rsidR="00B746EA" w:rsidRDefault="00B746EA">
            <w:pPr>
              <w:rPr>
                <w:sz w:val="2"/>
              </w:rPr>
            </w:pPr>
          </w:p>
        </w:tc>
      </w:tr>
    </w:tbl>
    <w:p w:rsidR="0055280C" w:rsidRPr="0055280C" w:rsidRDefault="0055280C" w:rsidP="0055280C">
      <w:pPr>
        <w:rPr>
          <w:sz w:val="2"/>
        </w:rPr>
      </w:pPr>
    </w:p>
    <w:p w:rsidR="00D24855" w:rsidRDefault="00D24855">
      <w:r>
        <w:br w:type="page"/>
      </w:r>
    </w:p>
    <w:tbl>
      <w:tblPr>
        <w:tblW w:w="5000" w:type="pct"/>
        <w:tblCellSpacing w:w="15" w:type="dxa"/>
        <w:tblLook w:val="04A0" w:firstRow="1" w:lastRow="0" w:firstColumn="1" w:lastColumn="0" w:noHBand="0" w:noVBand="1"/>
      </w:tblPr>
      <w:tblGrid>
        <w:gridCol w:w="10800"/>
      </w:tblGrid>
      <w:tr w:rsidR="0055280C" w:rsidRPr="00B746EA" w:rsidTr="0055280C">
        <w:trPr>
          <w:trHeight w:hRule="exact" w:val="20"/>
          <w:tblCellSpacing w:w="15" w:type="dxa"/>
        </w:trPr>
        <w:tc>
          <w:tcPr>
            <w:tcW w:w="10740" w:type="dxa"/>
            <w:tcBorders>
              <w:top w:val="nil"/>
              <w:left w:val="nil"/>
              <w:bottom w:val="nil"/>
              <w:right w:val="nil"/>
            </w:tcBorders>
            <w:tcMar>
              <w:top w:w="15" w:type="dxa"/>
              <w:left w:w="15" w:type="dxa"/>
              <w:bottom w:w="15" w:type="dxa"/>
              <w:right w:w="15" w:type="dxa"/>
            </w:tcMar>
          </w:tcPr>
          <w:p w:rsidR="0055280C" w:rsidRDefault="0055280C">
            <w:pPr>
              <w:rPr>
                <w:sz w:val="2"/>
              </w:rPr>
            </w:pPr>
          </w:p>
        </w:tc>
      </w:tr>
      <w:tr w:rsidR="0055280C" w:rsidRPr="00B746EA" w:rsidTr="0055280C">
        <w:trPr>
          <w:tblCellSpacing w:w="15" w:type="dxa"/>
        </w:trPr>
        <w:tc>
          <w:tcPr>
            <w:tcW w:w="10740" w:type="dxa"/>
            <w:tcMar>
              <w:top w:w="15" w:type="dxa"/>
              <w:left w:w="15" w:type="dxa"/>
              <w:bottom w:w="15" w:type="dxa"/>
              <w:right w:w="15" w:type="dxa"/>
            </w:tcMar>
          </w:tcPr>
          <w:p w:rsidR="0055280C" w:rsidRPr="00B746EA" w:rsidRDefault="0055280C" w:rsidP="00A73C00">
            <w:pPr>
              <w:jc w:val="both"/>
              <w:rPr>
                <w:i/>
                <w:iCs/>
                <w:sz w:val="20"/>
              </w:rPr>
            </w:pPr>
          </w:p>
        </w:tc>
      </w:tr>
    </w:tbl>
    <w:p w:rsidR="0055280C" w:rsidRDefault="0055280C"/>
    <w:p w:rsidR="00D24855" w:rsidRDefault="00D24855" w:rsidP="00D24855">
      <w:pPr>
        <w:autoSpaceDE w:val="0"/>
        <w:autoSpaceDN w:val="0"/>
        <w:adjustRightInd w:val="0"/>
        <w:spacing w:before="180"/>
        <w:rPr>
          <w:color w:val="000000"/>
          <w:sz w:val="20"/>
        </w:rPr>
      </w:pPr>
      <w:r>
        <w:rPr>
          <w:b/>
          <w:bCs/>
          <w:color w:val="000000"/>
          <w:sz w:val="20"/>
        </w:rPr>
        <w:t xml:space="preserve">Report of Independent Registered Public Accounting Firm </w:t>
      </w:r>
    </w:p>
    <w:p w:rsidR="00D24855" w:rsidRDefault="00D24855" w:rsidP="00D24855">
      <w:pPr>
        <w:autoSpaceDE w:val="0"/>
        <w:autoSpaceDN w:val="0"/>
        <w:adjustRightInd w:val="0"/>
        <w:spacing w:before="180"/>
        <w:rPr>
          <w:color w:val="000000"/>
          <w:sz w:val="20"/>
        </w:rPr>
      </w:pPr>
      <w:r>
        <w:rPr>
          <w:color w:val="000000"/>
          <w:sz w:val="20"/>
        </w:rPr>
        <w:t>To the Stockholders and the Board of Directors of MRC Global Inc</w:t>
      </w:r>
      <w:r w:rsidR="00C029F3">
        <w:rPr>
          <w:color w:val="000000"/>
          <w:sz w:val="20"/>
        </w:rPr>
        <w:t>.</w:t>
      </w:r>
    </w:p>
    <w:p w:rsidR="00D24855" w:rsidRDefault="00D24855" w:rsidP="00D24855">
      <w:pPr>
        <w:autoSpaceDE w:val="0"/>
        <w:autoSpaceDN w:val="0"/>
        <w:adjustRightInd w:val="0"/>
        <w:spacing w:before="180"/>
        <w:rPr>
          <w:color w:val="000000"/>
          <w:sz w:val="20"/>
        </w:rPr>
      </w:pPr>
      <w:r>
        <w:rPr>
          <w:b/>
          <w:bCs/>
          <w:color w:val="000000"/>
          <w:sz w:val="20"/>
        </w:rPr>
        <w:t xml:space="preserve">Opinion on the Financial Statements </w:t>
      </w:r>
    </w:p>
    <w:p w:rsidR="00D24855" w:rsidRDefault="00D24855" w:rsidP="00D24855">
      <w:pPr>
        <w:autoSpaceDE w:val="0"/>
        <w:autoSpaceDN w:val="0"/>
        <w:adjustRightInd w:val="0"/>
        <w:spacing w:before="180"/>
        <w:jc w:val="both"/>
        <w:rPr>
          <w:color w:val="000000"/>
          <w:sz w:val="20"/>
        </w:rPr>
      </w:pPr>
      <w:r>
        <w:rPr>
          <w:color w:val="000000"/>
          <w:sz w:val="20"/>
        </w:rPr>
        <w:t>We have audited the accompanying consolidated balance sheets of MRC Global Inc. and subsidiaries (the Company) as of December</w:t>
      </w:r>
      <w:r w:rsidR="00E9452A">
        <w:rPr>
          <w:color w:val="000000"/>
          <w:sz w:val="20"/>
        </w:rPr>
        <w:t> </w:t>
      </w:r>
      <w:r>
        <w:rPr>
          <w:color w:val="000000"/>
          <w:sz w:val="20"/>
        </w:rPr>
        <w:t>31,</w:t>
      </w:r>
      <w:r w:rsidR="00E9452A">
        <w:rPr>
          <w:color w:val="000000"/>
          <w:sz w:val="20"/>
        </w:rPr>
        <w:t> </w:t>
      </w:r>
      <w:r>
        <w:rPr>
          <w:color w:val="000000"/>
          <w:sz w:val="20"/>
        </w:rPr>
        <w:t xml:space="preserve">2017 and 2016, and the related consolidated statements </w:t>
      </w:r>
      <w:r>
        <w:rPr>
          <w:bCs/>
          <w:color w:val="000000"/>
          <w:sz w:val="20"/>
        </w:rPr>
        <w:t>of operations, comprehensive income</w:t>
      </w:r>
      <w:r>
        <w:rPr>
          <w:b/>
          <w:bCs/>
          <w:color w:val="000000"/>
          <w:sz w:val="20"/>
        </w:rPr>
        <w:t xml:space="preserve">, </w:t>
      </w:r>
      <w:r>
        <w:rPr>
          <w:color w:val="000000"/>
          <w:sz w:val="20"/>
        </w:rPr>
        <w:t xml:space="preserve">stockholders' equity and cash flows for each of the three years in the period ended December 31, 2017, and the related notes (collectively referred to as the “financial statements”). In our opinion, the financial statements present fairly, in all material respects, the consolidated financial position of the Company at December 31, 2017 and 2016, and the consolidated results of its operations and its cash flows for each of the three years in the period ended December 31, 2017, in conformity with U.S. generally accepted accounting principles. </w:t>
      </w:r>
    </w:p>
    <w:p w:rsidR="00D24855" w:rsidRDefault="00D24855" w:rsidP="00D24855">
      <w:pPr>
        <w:spacing w:before="180"/>
        <w:jc w:val="both"/>
        <w:rPr>
          <w:color w:val="000000"/>
          <w:sz w:val="20"/>
        </w:rPr>
      </w:pPr>
      <w:r>
        <w:rPr>
          <w:color w:val="000000"/>
          <w:sz w:val="20"/>
        </w:rPr>
        <w:t xml:space="preserve">We also have audited, in accordance with the standards of the Public Company Accounting Oversight Board (United States) (PCAOB), the Company's internal control over financial reporting as of December 31, 2017, based on criteria established in Internal Control-Integrated Framework issued by the Committee of Sponsoring Organizations of the Treadway Commission </w:t>
      </w:r>
      <w:r>
        <w:rPr>
          <w:bCs/>
          <w:color w:val="000000"/>
          <w:sz w:val="20"/>
        </w:rPr>
        <w:t>2013 framework</w:t>
      </w:r>
      <w:r>
        <w:rPr>
          <w:color w:val="000000"/>
          <w:sz w:val="20"/>
        </w:rPr>
        <w:t xml:space="preserve"> and our report dated February 16, 2018</w:t>
      </w:r>
      <w:r w:rsidR="00FD62DD">
        <w:rPr>
          <w:color w:val="000000"/>
          <w:sz w:val="20"/>
        </w:rPr>
        <w:t xml:space="preserve"> </w:t>
      </w:r>
      <w:r>
        <w:rPr>
          <w:color w:val="000000"/>
          <w:sz w:val="20"/>
        </w:rPr>
        <w:t xml:space="preserve">expressed </w:t>
      </w:r>
      <w:r>
        <w:rPr>
          <w:bCs/>
          <w:color w:val="000000"/>
          <w:sz w:val="20"/>
        </w:rPr>
        <w:t>an unqualified opinion thereon</w:t>
      </w:r>
      <w:r>
        <w:rPr>
          <w:color w:val="000000"/>
          <w:sz w:val="20"/>
        </w:rPr>
        <w:t>.</w:t>
      </w:r>
    </w:p>
    <w:p w:rsidR="00D24855" w:rsidRDefault="00D24855" w:rsidP="00D24855">
      <w:pPr>
        <w:autoSpaceDE w:val="0"/>
        <w:autoSpaceDN w:val="0"/>
        <w:adjustRightInd w:val="0"/>
        <w:spacing w:before="180"/>
        <w:rPr>
          <w:color w:val="000000"/>
          <w:sz w:val="20"/>
        </w:rPr>
      </w:pPr>
      <w:r>
        <w:rPr>
          <w:b/>
          <w:bCs/>
          <w:color w:val="000000"/>
          <w:sz w:val="20"/>
        </w:rPr>
        <w:t xml:space="preserve">Basis for Opinion </w:t>
      </w:r>
    </w:p>
    <w:p w:rsidR="00D24855" w:rsidRDefault="00D24855" w:rsidP="00D24855">
      <w:pPr>
        <w:autoSpaceDE w:val="0"/>
        <w:autoSpaceDN w:val="0"/>
        <w:adjustRightInd w:val="0"/>
        <w:spacing w:before="180"/>
        <w:jc w:val="both"/>
        <w:rPr>
          <w:color w:val="000000"/>
          <w:sz w:val="20"/>
        </w:rPr>
      </w:pPr>
      <w:r>
        <w:rPr>
          <w:color w:val="000000"/>
          <w:sz w:val="20"/>
        </w:rPr>
        <w:t xml:space="preserve">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rsidR="00D24855" w:rsidRDefault="00D24855" w:rsidP="00D24855">
      <w:pPr>
        <w:autoSpaceDE w:val="0"/>
        <w:autoSpaceDN w:val="0"/>
        <w:adjustRightInd w:val="0"/>
        <w:spacing w:before="180"/>
        <w:jc w:val="both"/>
        <w:rPr>
          <w:color w:val="000000"/>
          <w:sz w:val="20"/>
        </w:rPr>
      </w:pPr>
      <w:r>
        <w:rPr>
          <w:color w:val="000000"/>
          <w:sz w:val="20"/>
        </w:rPr>
        <w:t xml:space="preserve">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 </w:t>
      </w:r>
    </w:p>
    <w:p w:rsidR="00D24855" w:rsidRDefault="00D24855" w:rsidP="00D24855">
      <w:pPr>
        <w:autoSpaceDE w:val="0"/>
        <w:autoSpaceDN w:val="0"/>
        <w:adjustRightInd w:val="0"/>
        <w:spacing w:before="180"/>
        <w:rPr>
          <w:color w:val="000000"/>
          <w:sz w:val="20"/>
        </w:rPr>
      </w:pPr>
      <w:r>
        <w:rPr>
          <w:color w:val="000000"/>
          <w:sz w:val="20"/>
        </w:rPr>
        <w:t xml:space="preserve">/s/ Ernst &amp; Young LLP </w:t>
      </w:r>
    </w:p>
    <w:p w:rsidR="00D24855" w:rsidRDefault="00D24855" w:rsidP="00D24855">
      <w:pPr>
        <w:autoSpaceDE w:val="0"/>
        <w:autoSpaceDN w:val="0"/>
        <w:adjustRightInd w:val="0"/>
        <w:rPr>
          <w:color w:val="000000"/>
          <w:sz w:val="20"/>
        </w:rPr>
      </w:pPr>
      <w:r>
        <w:rPr>
          <w:color w:val="000000"/>
          <w:sz w:val="20"/>
        </w:rPr>
        <w:t>We have served as the Company’s auditor since 2007.</w:t>
      </w:r>
    </w:p>
    <w:p w:rsidR="00D24855" w:rsidRDefault="00D24855" w:rsidP="00D24855">
      <w:pPr>
        <w:autoSpaceDE w:val="0"/>
        <w:autoSpaceDN w:val="0"/>
        <w:adjustRightInd w:val="0"/>
        <w:rPr>
          <w:color w:val="000000"/>
          <w:sz w:val="20"/>
        </w:rPr>
      </w:pPr>
      <w:r>
        <w:rPr>
          <w:color w:val="000000"/>
          <w:sz w:val="20"/>
        </w:rPr>
        <w:t xml:space="preserve">Houston, Texas </w:t>
      </w:r>
    </w:p>
    <w:p w:rsidR="00A11B0C" w:rsidRDefault="00D24855" w:rsidP="00D24855">
      <w:pPr>
        <w:autoSpaceDE w:val="0"/>
        <w:autoSpaceDN w:val="0"/>
        <w:adjustRightInd w:val="0"/>
      </w:pPr>
      <w:r>
        <w:rPr>
          <w:color w:val="000000"/>
          <w:sz w:val="20"/>
        </w:rPr>
        <w:t>February 16, 2018</w:t>
      </w:r>
    </w:p>
    <w:p w:rsidR="00A11B0C" w:rsidRDefault="00A11B0C">
      <w:pPr>
        <w:pStyle w:val="NormalWeb"/>
        <w:spacing w:before="180" w:beforeAutospacing="0" w:after="0" w:afterAutospacing="0"/>
        <w:rPr>
          <w:sz w:val="2"/>
          <w:szCs w:val="2"/>
        </w:rPr>
      </w:pPr>
      <w:r>
        <w:rPr>
          <w:sz w:val="2"/>
          <w:szCs w:val="2"/>
        </w:rPr>
        <w:t> </w:t>
      </w:r>
    </w:p>
    <w:p w:rsidR="00D64468" w:rsidRDefault="00D64468" w:rsidP="00D64468">
      <w:pPr>
        <w:pStyle w:val="NormalWeb"/>
        <w:keepNext/>
        <w:pageBreakBefore/>
        <w:spacing w:before="0" w:beforeAutospacing="0" w:after="0" w:afterAutospacing="0"/>
      </w:pPr>
      <w:r>
        <w:rPr>
          <w:sz w:val="20"/>
          <w:szCs w:val="20"/>
        </w:rPr>
        <w:lastRenderedPageBreak/>
        <w:t>CONSOLIDATED BALANCE SHEETS</w:t>
      </w:r>
      <w:r>
        <w:rPr>
          <w:b/>
          <w:bCs/>
          <w:sz w:val="20"/>
          <w:szCs w:val="20"/>
        </w:rPr>
        <w:t xml:space="preserve"> </w:t>
      </w:r>
    </w:p>
    <w:p w:rsidR="00D64468" w:rsidRDefault="00D64468" w:rsidP="00D64468">
      <w:pPr>
        <w:pStyle w:val="NormalWeb"/>
        <w:spacing w:before="0" w:beforeAutospacing="0" w:after="0" w:afterAutospacing="0"/>
      </w:pPr>
      <w:r>
        <w:rPr>
          <w:sz w:val="20"/>
          <w:szCs w:val="20"/>
        </w:rPr>
        <w:t xml:space="preserve">MRC GLOBAL INC. </w:t>
      </w:r>
    </w:p>
    <w:p w:rsidR="00D64468" w:rsidRDefault="00D64468" w:rsidP="00D64468">
      <w:pPr>
        <w:pStyle w:val="NormalWeb"/>
        <w:keepNext/>
        <w:spacing w:before="0" w:beforeAutospacing="0" w:after="0" w:afterAutospacing="0"/>
        <w:rPr>
          <w:i/>
          <w:sz w:val="18"/>
          <w:szCs w:val="18"/>
        </w:rPr>
      </w:pPr>
      <w:r w:rsidRPr="000E36E8">
        <w:rPr>
          <w:i/>
          <w:sz w:val="18"/>
          <w:szCs w:val="18"/>
        </w:rPr>
        <w:t> </w:t>
      </w:r>
      <w:r w:rsidR="000E36E8" w:rsidRPr="000E36E8">
        <w:rPr>
          <w:i/>
          <w:sz w:val="18"/>
          <w:szCs w:val="18"/>
        </w:rPr>
        <w:t>(in millions</w:t>
      </w:r>
      <w:r w:rsidR="005C11AF">
        <w:rPr>
          <w:i/>
          <w:sz w:val="18"/>
          <w:szCs w:val="18"/>
        </w:rPr>
        <w:t>, except shares</w:t>
      </w:r>
      <w:r w:rsidR="000E36E8" w:rsidRPr="000E36E8">
        <w:rPr>
          <w:i/>
          <w:sz w:val="18"/>
          <w:szCs w:val="18"/>
        </w:rPr>
        <w:t>)</w:t>
      </w:r>
    </w:p>
    <w:p w:rsidR="00CB2163" w:rsidRPr="000E36E8" w:rsidRDefault="00CB2163" w:rsidP="00D64468">
      <w:pPr>
        <w:pStyle w:val="NormalWeb"/>
        <w:keepNext/>
        <w:spacing w:before="0" w:beforeAutospacing="0" w:after="0" w:afterAutospacing="0"/>
        <w:rPr>
          <w:i/>
          <w:sz w:val="18"/>
          <w:szCs w:val="18"/>
        </w:rPr>
      </w:pPr>
    </w:p>
    <w:p w:rsidR="00D64468" w:rsidRDefault="00D64468" w:rsidP="00D64468">
      <w:pPr>
        <w:rPr>
          <w:sz w:val="2"/>
        </w:rPr>
      </w:pPr>
    </w:p>
    <w:tbl>
      <w:tblPr>
        <w:tblW w:w="5000" w:type="pct"/>
        <w:tblCellMar>
          <w:left w:w="0" w:type="dxa"/>
          <w:right w:w="0" w:type="dxa"/>
        </w:tblCellMar>
        <w:tblLook w:val="04A0" w:firstRow="1" w:lastRow="0" w:firstColumn="1" w:lastColumn="0" w:noHBand="0" w:noVBand="1"/>
      </w:tblPr>
      <w:tblGrid>
        <w:gridCol w:w="6913"/>
        <w:gridCol w:w="289"/>
        <w:gridCol w:w="1458"/>
        <w:gridCol w:w="395"/>
        <w:gridCol w:w="289"/>
        <w:gridCol w:w="1456"/>
      </w:tblGrid>
      <w:tr w:rsidR="00E9452A" w:rsidRPr="00834271" w:rsidTr="00E9452A">
        <w:trPr>
          <w:trHeight w:hRule="exact" w:val="20"/>
        </w:trPr>
        <w:tc>
          <w:tcPr>
            <w:tcW w:w="3200" w:type="pct"/>
            <w:tcBorders>
              <w:top w:val="nil"/>
              <w:left w:val="nil"/>
              <w:bottom w:val="nil"/>
              <w:right w:val="nil"/>
            </w:tcBorders>
            <w:shd w:val="clear" w:color="auto" w:fill="auto"/>
            <w:vAlign w:val="bottom"/>
          </w:tcPr>
          <w:p w:rsidR="00E9452A" w:rsidRPr="00834271" w:rsidRDefault="00E9452A" w:rsidP="00E9452A">
            <w:pPr>
              <w:rPr>
                <w:sz w:val="2"/>
              </w:rPr>
            </w:pPr>
          </w:p>
        </w:tc>
        <w:tc>
          <w:tcPr>
            <w:tcW w:w="134" w:type="pct"/>
            <w:tcBorders>
              <w:top w:val="nil"/>
              <w:left w:val="nil"/>
              <w:bottom w:val="nil"/>
              <w:right w:val="nil"/>
            </w:tcBorders>
            <w:shd w:val="clear" w:color="auto" w:fill="auto"/>
            <w:vAlign w:val="bottom"/>
          </w:tcPr>
          <w:p w:rsidR="00E9452A" w:rsidRPr="00834271" w:rsidRDefault="00E9452A" w:rsidP="00E9452A">
            <w:pPr>
              <w:rPr>
                <w:sz w:val="2"/>
              </w:rPr>
            </w:pPr>
          </w:p>
        </w:tc>
        <w:tc>
          <w:tcPr>
            <w:tcW w:w="675" w:type="pct"/>
            <w:tcBorders>
              <w:top w:val="nil"/>
              <w:left w:val="nil"/>
              <w:bottom w:val="nil"/>
              <w:right w:val="nil"/>
            </w:tcBorders>
            <w:shd w:val="clear" w:color="auto" w:fill="auto"/>
            <w:vAlign w:val="bottom"/>
          </w:tcPr>
          <w:p w:rsidR="00E9452A" w:rsidRPr="00834271" w:rsidRDefault="00E9452A" w:rsidP="00E9452A">
            <w:pPr>
              <w:rPr>
                <w:sz w:val="2"/>
              </w:rPr>
            </w:pPr>
          </w:p>
        </w:tc>
        <w:tc>
          <w:tcPr>
            <w:tcW w:w="183" w:type="pct"/>
            <w:tcBorders>
              <w:top w:val="nil"/>
              <w:left w:val="nil"/>
              <w:bottom w:val="nil"/>
              <w:right w:val="nil"/>
            </w:tcBorders>
            <w:shd w:val="clear" w:color="auto" w:fill="auto"/>
            <w:vAlign w:val="bottom"/>
          </w:tcPr>
          <w:p w:rsidR="00E9452A" w:rsidRPr="00834271" w:rsidRDefault="00E9452A" w:rsidP="00E9452A">
            <w:pPr>
              <w:rPr>
                <w:sz w:val="2"/>
              </w:rPr>
            </w:pPr>
          </w:p>
        </w:tc>
        <w:tc>
          <w:tcPr>
            <w:tcW w:w="134" w:type="pct"/>
            <w:tcBorders>
              <w:top w:val="nil"/>
              <w:left w:val="nil"/>
              <w:bottom w:val="nil"/>
              <w:right w:val="nil"/>
            </w:tcBorders>
            <w:shd w:val="clear" w:color="auto" w:fill="auto"/>
            <w:vAlign w:val="bottom"/>
          </w:tcPr>
          <w:p w:rsidR="00E9452A" w:rsidRPr="00834271" w:rsidRDefault="00E9452A" w:rsidP="00E9452A">
            <w:pPr>
              <w:rPr>
                <w:sz w:val="2"/>
              </w:rPr>
            </w:pPr>
          </w:p>
        </w:tc>
        <w:tc>
          <w:tcPr>
            <w:tcW w:w="674"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315"/>
        </w:trPr>
        <w:tc>
          <w:tcPr>
            <w:tcW w:w="3200" w:type="pct"/>
            <w:tcBorders>
              <w:top w:val="nil"/>
              <w:left w:val="nil"/>
              <w:bottom w:val="nil"/>
              <w:right w:val="nil"/>
              <w:tl2br w:val="nil"/>
              <w:tr2bl w:val="nil"/>
            </w:tcBorders>
            <w:shd w:val="clear" w:color="auto" w:fill="auto"/>
            <w:vAlign w:val="bottom"/>
          </w:tcPr>
          <w:p w:rsidR="00E9452A" w:rsidRPr="00834271" w:rsidRDefault="00E9452A" w:rsidP="00E9452A">
            <w:pPr>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color w:val="000000"/>
                <w:sz w:val="20"/>
              </w:rPr>
            </w:pPr>
            <w:r w:rsidRPr="00834271">
              <w:rPr>
                <w:b/>
                <w:color w:val="000000"/>
                <w:sz w:val="20"/>
              </w:rPr>
              <w:t xml:space="preserve">December 31, </w:t>
            </w:r>
          </w:p>
        </w:tc>
      </w:tr>
      <w:tr w:rsidR="00E9452A" w:rsidRPr="00834271" w:rsidTr="00E9452A">
        <w:trPr>
          <w:trHeight w:hRule="exact" w:val="315"/>
        </w:trPr>
        <w:tc>
          <w:tcPr>
            <w:tcW w:w="3200"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color w:val="000000"/>
                <w:sz w:val="20"/>
              </w:rPr>
            </w:pPr>
            <w:r w:rsidRPr="00834271">
              <w:rPr>
                <w:b/>
                <w:color w:val="000000"/>
                <w:sz w:val="20"/>
              </w:rPr>
              <w:t>2017</w:t>
            </w:r>
          </w:p>
        </w:tc>
        <w:tc>
          <w:tcPr>
            <w:tcW w:w="183"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color w:val="000000"/>
                <w:sz w:val="20"/>
              </w:rPr>
            </w:pPr>
            <w:r w:rsidRPr="00834271">
              <w:rPr>
                <w:b/>
                <w:color w:val="000000"/>
                <w:sz w:val="20"/>
              </w:rPr>
              <w:t xml:space="preserve"> 2016</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r w:rsidRPr="00834271">
              <w:rPr>
                <w:b/>
                <w:color w:val="000000"/>
                <w:sz w:val="20"/>
              </w:rPr>
              <w:t>Assets</w:t>
            </w:r>
          </w:p>
        </w:tc>
        <w:tc>
          <w:tcPr>
            <w:tcW w:w="13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 xml:space="preserve">Current assets: </w:t>
            </w: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 xml:space="preserve">Cash </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r w:rsidRPr="00834271">
              <w:rPr>
                <w:b/>
                <w:color w:val="000000"/>
                <w:sz w:val="20"/>
              </w:rPr>
              <w:t>$</w:t>
            </w: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48</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w:t>
            </w: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109</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Accounts receivable, net</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522</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399</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Inventories, net</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701</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561</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Other current assets</w:t>
            </w:r>
          </w:p>
        </w:tc>
        <w:tc>
          <w:tcPr>
            <w:tcW w:w="134" w:type="pct"/>
            <w:tcBorders>
              <w:top w:val="nil"/>
              <w:left w:val="nil"/>
              <w:bottom w:val="single" w:sz="12" w:space="0" w:color="000000"/>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single" w:sz="12" w:space="0" w:color="000000"/>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47</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48</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Total current assets</w:t>
            </w:r>
          </w:p>
        </w:tc>
        <w:tc>
          <w:tcPr>
            <w:tcW w:w="13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1,318</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1,117</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Other assets</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21</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19</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Property, plant and equipment, net</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147</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135</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 xml:space="preserve">Intangible assets: </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Goodwill, net</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486</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482</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Other intangible assets, net</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368</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411</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p>
        </w:tc>
        <w:tc>
          <w:tcPr>
            <w:tcW w:w="134" w:type="pct"/>
            <w:tcBorders>
              <w:top w:val="nil"/>
              <w:left w:val="nil"/>
              <w:bottom w:val="single" w:sz="12" w:space="0" w:color="000000"/>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single" w:sz="12" w:space="0" w:color="000000"/>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300"/>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b/>
                <w:color w:val="000000"/>
                <w:sz w:val="20"/>
              </w:rPr>
            </w:pPr>
            <w:r w:rsidRPr="00834271">
              <w:rPr>
                <w:b/>
                <w:color w:val="000000"/>
                <w:sz w:val="20"/>
              </w:rPr>
              <w:t>$</w:t>
            </w:r>
          </w:p>
        </w:tc>
        <w:tc>
          <w:tcPr>
            <w:tcW w:w="67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2,340</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w:t>
            </w:r>
          </w:p>
        </w:tc>
        <w:tc>
          <w:tcPr>
            <w:tcW w:w="674"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2,164</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double" w:sz="0" w:space="0" w:color="000000"/>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double" w:sz="0" w:space="0" w:color="000000"/>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double" w:sz="0" w:space="0" w:color="000000"/>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double" w:sz="0" w:space="0" w:color="000000"/>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r w:rsidRPr="00834271">
              <w:rPr>
                <w:b/>
                <w:color w:val="000000"/>
                <w:sz w:val="20"/>
              </w:rPr>
              <w:t>Liabilities and stockholders' equity</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 xml:space="preserve">Current liabilities: </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Trade accounts payable</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r w:rsidRPr="00834271">
              <w:rPr>
                <w:b/>
                <w:color w:val="000000"/>
                <w:sz w:val="20"/>
              </w:rPr>
              <w:t>$</w:t>
            </w: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415</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w:t>
            </w: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314</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Accrued expenses and other current liabilities</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143</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111</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Current portion of long-term debt</w:t>
            </w:r>
          </w:p>
        </w:tc>
        <w:tc>
          <w:tcPr>
            <w:tcW w:w="134"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4</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8</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Total current liabilities</w:t>
            </w:r>
          </w:p>
        </w:tc>
        <w:tc>
          <w:tcPr>
            <w:tcW w:w="134" w:type="pct"/>
            <w:tcBorders>
              <w:top w:val="single" w:sz="0" w:space="0" w:color="000000"/>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single" w:sz="0" w:space="0" w:color="000000"/>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562</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single" w:sz="0" w:space="0" w:color="000000"/>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single" w:sz="0" w:space="0" w:color="000000"/>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433</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 xml:space="preserve">Long-term obligations: </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Long-term debt, net</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522</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406</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Deferred income taxes</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106</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184</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Other liabilities</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36</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23</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Commitments and contingencies</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6.5% Series A Convertible Perpetual Preferred Stock, $0.01 par value; authorized</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6804BF">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 xml:space="preserve"> 363,000 shares; 363,000 shares issued and outstanding</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355</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355</w:t>
            </w:r>
          </w:p>
        </w:tc>
      </w:tr>
      <w:tr w:rsidR="00E9452A" w:rsidRPr="00834271" w:rsidTr="006804BF">
        <w:trPr>
          <w:trHeight w:hRule="exact" w:val="255"/>
        </w:trPr>
        <w:tc>
          <w:tcPr>
            <w:tcW w:w="3200"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auto"/>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r>
      <w:tr w:rsidR="00E9452A" w:rsidRPr="00834271" w:rsidTr="006804BF">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 xml:space="preserve">Stockholders' equity: </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6804BF">
        <w:trPr>
          <w:trHeight w:hRule="exact" w:val="255"/>
        </w:trPr>
        <w:tc>
          <w:tcPr>
            <w:tcW w:w="3200" w:type="pct"/>
            <w:tcBorders>
              <w:top w:val="nil"/>
              <w:left w:val="nil"/>
              <w:bottom w:val="nil"/>
              <w:right w:val="nil"/>
              <w:tl2br w:val="nil"/>
              <w:tr2bl w:val="nil"/>
            </w:tcBorders>
            <w:shd w:val="clear" w:color="auto" w:fill="auto"/>
            <w:vAlign w:val="bottom"/>
          </w:tcPr>
          <w:p w:rsidR="00E9452A" w:rsidRPr="00834271" w:rsidRDefault="00E9452A" w:rsidP="00E9452A">
            <w:pPr>
              <w:ind w:left="120"/>
              <w:rPr>
                <w:color w:val="000000"/>
                <w:sz w:val="20"/>
              </w:rPr>
            </w:pPr>
            <w:r w:rsidRPr="00834271">
              <w:rPr>
                <w:color w:val="000000"/>
                <w:sz w:val="20"/>
              </w:rPr>
              <w:t xml:space="preserve">Common stock, $0.01 par value per share: 500 million shares authorized, </w:t>
            </w: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auto"/>
            <w:vAlign w:val="bottom"/>
          </w:tcPr>
          <w:p w:rsidR="00E9452A" w:rsidRPr="00834271" w:rsidRDefault="00E9452A" w:rsidP="00E9452A">
            <w:pPr>
              <w:rPr>
                <w:b/>
                <w:color w:val="000000"/>
                <w:sz w:val="20"/>
              </w:rPr>
            </w:pPr>
          </w:p>
        </w:tc>
        <w:tc>
          <w:tcPr>
            <w:tcW w:w="183"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103,099,692 and 102,529,637 issued, respectively</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1</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1</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Additional paid-in capital</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1,691</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1,677</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Retained deficit</w:t>
            </w:r>
          </w:p>
        </w:tc>
        <w:tc>
          <w:tcPr>
            <w:tcW w:w="134"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vAlign w:val="bottom"/>
          </w:tcPr>
          <w:p w:rsidR="00E9452A" w:rsidRPr="00834271" w:rsidRDefault="00E9452A" w:rsidP="00E9452A">
            <w:pPr>
              <w:jc w:val="right"/>
              <w:rPr>
                <w:b/>
                <w:color w:val="000000"/>
                <w:sz w:val="20"/>
              </w:rPr>
            </w:pPr>
            <w:r w:rsidRPr="00834271">
              <w:rPr>
                <w:b/>
                <w:color w:val="000000"/>
                <w:sz w:val="20"/>
              </w:rPr>
              <w:t xml:space="preserve"> (548)</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(574)</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color w:val="000000"/>
                <w:sz w:val="20"/>
              </w:rPr>
            </w:pPr>
            <w:r w:rsidRPr="00834271">
              <w:rPr>
                <w:color w:val="000000"/>
                <w:sz w:val="20"/>
              </w:rPr>
              <w:t>Treasury stock at cost: 11,751,726 and 7,677,580 shares, respectively</w:t>
            </w: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nil"/>
              <w:left w:val="nil"/>
              <w:bottom w:val="nil"/>
              <w:right w:val="nil"/>
              <w:tl2br w:val="nil"/>
              <w:tr2bl w:val="nil"/>
            </w:tcBorders>
            <w:shd w:val="clear" w:color="auto" w:fill="CCEEFF"/>
            <w:vAlign w:val="bottom"/>
          </w:tcPr>
          <w:p w:rsidR="00E9452A" w:rsidRPr="00834271" w:rsidRDefault="00E9452A" w:rsidP="00E9452A">
            <w:pPr>
              <w:jc w:val="right"/>
              <w:rPr>
                <w:b/>
                <w:color w:val="000000"/>
                <w:sz w:val="20"/>
              </w:rPr>
            </w:pPr>
            <w:r w:rsidRPr="00834271">
              <w:rPr>
                <w:b/>
                <w:color w:val="000000"/>
                <w:sz w:val="20"/>
              </w:rPr>
              <w:t xml:space="preserve"> (175)</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xml:space="preserve"> (107)</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ind w:left="120"/>
              <w:rPr>
                <w:color w:val="000000"/>
                <w:sz w:val="20"/>
              </w:rPr>
            </w:pPr>
            <w:r w:rsidRPr="00834271">
              <w:rPr>
                <w:color w:val="000000"/>
                <w:sz w:val="20"/>
              </w:rPr>
              <w:t>Accumulated other comprehensive loss</w:t>
            </w:r>
          </w:p>
        </w:tc>
        <w:tc>
          <w:tcPr>
            <w:tcW w:w="134" w:type="pct"/>
            <w:tcBorders>
              <w:top w:val="nil"/>
              <w:left w:val="nil"/>
              <w:bottom w:val="single" w:sz="12" w:space="0" w:color="000000"/>
              <w:right w:val="nil"/>
              <w:tl2br w:val="nil"/>
              <w:tr2bl w:val="nil"/>
            </w:tcBorders>
            <w:vAlign w:val="bottom"/>
          </w:tcPr>
          <w:p w:rsidR="00E9452A" w:rsidRPr="00834271" w:rsidRDefault="00E9452A" w:rsidP="00E9452A">
            <w:pPr>
              <w:rPr>
                <w:b/>
                <w:color w:val="000000"/>
                <w:sz w:val="20"/>
              </w:rPr>
            </w:pPr>
          </w:p>
        </w:tc>
        <w:tc>
          <w:tcPr>
            <w:tcW w:w="675" w:type="pct"/>
            <w:tcBorders>
              <w:top w:val="nil"/>
              <w:left w:val="nil"/>
              <w:bottom w:val="single" w:sz="12" w:space="0" w:color="000000"/>
              <w:right w:val="nil"/>
              <w:tl2br w:val="nil"/>
              <w:tr2bl w:val="nil"/>
            </w:tcBorders>
            <w:vAlign w:val="bottom"/>
          </w:tcPr>
          <w:p w:rsidR="00E9452A" w:rsidRPr="00834271" w:rsidRDefault="00E9452A" w:rsidP="00E9452A">
            <w:pPr>
              <w:jc w:val="right"/>
              <w:rPr>
                <w:b/>
                <w:color w:val="000000"/>
                <w:sz w:val="20"/>
              </w:rPr>
            </w:pPr>
            <w:r w:rsidRPr="00834271">
              <w:rPr>
                <w:b/>
                <w:color w:val="000000"/>
                <w:sz w:val="20"/>
              </w:rPr>
              <w:t xml:space="preserve"> (210)</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74" w:type="pct"/>
            <w:tcBorders>
              <w:top w:val="nil"/>
              <w:left w:val="nil"/>
              <w:bottom w:val="single" w:sz="12" w:space="0" w:color="000000"/>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(234)</w:t>
            </w:r>
          </w:p>
        </w:tc>
      </w:tr>
      <w:tr w:rsidR="00E9452A" w:rsidRPr="00834271" w:rsidTr="00E9452A">
        <w:trPr>
          <w:trHeight w:hRule="exact" w:val="255"/>
        </w:trPr>
        <w:tc>
          <w:tcPr>
            <w:tcW w:w="3200"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rPr>
                <w:b/>
                <w:color w:val="000000"/>
                <w:sz w:val="20"/>
              </w:rPr>
            </w:pPr>
          </w:p>
        </w:tc>
        <w:tc>
          <w:tcPr>
            <w:tcW w:w="675"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759</w:t>
            </w:r>
          </w:p>
        </w:tc>
        <w:tc>
          <w:tcPr>
            <w:tcW w:w="18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763</w:t>
            </w:r>
          </w:p>
        </w:tc>
      </w:tr>
      <w:tr w:rsidR="00E9452A" w:rsidRPr="00834271" w:rsidTr="00E9452A">
        <w:trPr>
          <w:trHeight w:hRule="exact" w:val="255"/>
        </w:trPr>
        <w:tc>
          <w:tcPr>
            <w:tcW w:w="3200"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rPr>
                <w:b/>
                <w:color w:val="000000"/>
                <w:sz w:val="20"/>
              </w:rPr>
            </w:pPr>
            <w:r w:rsidRPr="00834271">
              <w:rPr>
                <w:b/>
                <w:color w:val="000000"/>
                <w:sz w:val="20"/>
              </w:rPr>
              <w:t>$</w:t>
            </w:r>
          </w:p>
        </w:tc>
        <w:tc>
          <w:tcPr>
            <w:tcW w:w="675"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2,340</w:t>
            </w:r>
          </w:p>
        </w:tc>
        <w:tc>
          <w:tcPr>
            <w:tcW w:w="18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rPr>
                <w:color w:val="000000"/>
                <w:sz w:val="20"/>
              </w:rPr>
            </w:pPr>
            <w:r w:rsidRPr="00834271">
              <w:rPr>
                <w:color w:val="000000"/>
                <w:sz w:val="20"/>
              </w:rPr>
              <w:t>$</w:t>
            </w:r>
          </w:p>
        </w:tc>
        <w:tc>
          <w:tcPr>
            <w:tcW w:w="674"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2,164</w:t>
            </w:r>
          </w:p>
        </w:tc>
      </w:tr>
      <w:tr w:rsidR="00E9452A" w:rsidRPr="00834271" w:rsidTr="00D12DEC">
        <w:trPr>
          <w:trHeight w:hRule="exact" w:val="255"/>
        </w:trPr>
        <w:tc>
          <w:tcPr>
            <w:tcW w:w="3200" w:type="pct"/>
            <w:tcBorders>
              <w:top w:val="nil"/>
              <w:left w:val="nil"/>
              <w:bottom w:val="nil"/>
              <w:right w:val="nil"/>
              <w:tl2br w:val="nil"/>
              <w:tr2bl w:val="nil"/>
            </w:tcBorders>
            <w:shd w:val="clear" w:color="auto" w:fill="auto"/>
            <w:vAlign w:val="bottom"/>
          </w:tcPr>
          <w:p w:rsidR="00E9452A" w:rsidRPr="00834271" w:rsidRDefault="00E9452A" w:rsidP="00E9452A">
            <w:pPr>
              <w:rPr>
                <w:i/>
                <w:sz w:val="20"/>
              </w:rPr>
            </w:pPr>
            <w:r w:rsidRPr="00834271">
              <w:rPr>
                <w:i/>
                <w:sz w:val="20"/>
              </w:rPr>
              <w:t>See notes to consolidated financial statements.</w:t>
            </w:r>
          </w:p>
        </w:tc>
        <w:tc>
          <w:tcPr>
            <w:tcW w:w="134" w:type="pct"/>
            <w:tcBorders>
              <w:top w:val="double" w:sz="0" w:space="0" w:color="000000"/>
              <w:left w:val="nil"/>
              <w:bottom w:val="nil"/>
              <w:right w:val="nil"/>
              <w:tl2br w:val="nil"/>
              <w:tr2bl w:val="nil"/>
            </w:tcBorders>
            <w:shd w:val="clear" w:color="auto" w:fill="auto"/>
            <w:vAlign w:val="bottom"/>
          </w:tcPr>
          <w:p w:rsidR="00E9452A" w:rsidRPr="00834271" w:rsidRDefault="00E9452A" w:rsidP="00E9452A">
            <w:pPr>
              <w:rPr>
                <w:i/>
                <w:sz w:val="20"/>
              </w:rPr>
            </w:pPr>
          </w:p>
        </w:tc>
        <w:tc>
          <w:tcPr>
            <w:tcW w:w="675" w:type="pct"/>
            <w:tcBorders>
              <w:top w:val="double" w:sz="0" w:space="0" w:color="000000"/>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83"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34" w:type="pct"/>
            <w:tcBorders>
              <w:top w:val="double" w:sz="0" w:space="0" w:color="000000"/>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674" w:type="pct"/>
            <w:tcBorders>
              <w:top w:val="double" w:sz="0" w:space="0" w:color="000000"/>
              <w:left w:val="nil"/>
              <w:bottom w:val="nil"/>
              <w:right w:val="nil"/>
              <w:tl2br w:val="nil"/>
              <w:tr2bl w:val="nil"/>
            </w:tcBorders>
            <w:shd w:val="clear" w:color="auto" w:fill="auto"/>
            <w:vAlign w:val="bottom"/>
          </w:tcPr>
          <w:p w:rsidR="00E9452A" w:rsidRPr="00834271" w:rsidRDefault="00E9452A" w:rsidP="00E9452A">
            <w:pPr>
              <w:rPr>
                <w:color w:val="000000"/>
                <w:sz w:val="20"/>
              </w:rPr>
            </w:pPr>
          </w:p>
        </w:tc>
      </w:tr>
    </w:tbl>
    <w:p w:rsidR="00E9452A" w:rsidRDefault="00E9452A"/>
    <w:p w:rsidR="004A7F98" w:rsidRPr="004A7F98" w:rsidRDefault="004A7F98" w:rsidP="004A7F98">
      <w:pPr>
        <w:rPr>
          <w:sz w:val="2"/>
        </w:rPr>
      </w:pPr>
    </w:p>
    <w:p w:rsidR="00743744" w:rsidRPr="00743744" w:rsidRDefault="00743744" w:rsidP="00743744">
      <w:pPr>
        <w:rPr>
          <w:sz w:val="2"/>
        </w:rPr>
      </w:pPr>
    </w:p>
    <w:p w:rsidR="006945E8" w:rsidRPr="006945E8" w:rsidRDefault="006945E8" w:rsidP="006945E8">
      <w:pPr>
        <w:rPr>
          <w:sz w:val="2"/>
        </w:rPr>
      </w:pPr>
    </w:p>
    <w:p w:rsidR="00115E5D" w:rsidRPr="00115E5D" w:rsidRDefault="00115E5D" w:rsidP="00115E5D">
      <w:pPr>
        <w:rPr>
          <w:sz w:val="2"/>
        </w:rPr>
      </w:pPr>
    </w:p>
    <w:p w:rsidR="00681261" w:rsidRDefault="00681261" w:rsidP="00681261">
      <w:pPr>
        <w:pStyle w:val="NormalWeb"/>
        <w:keepNext/>
        <w:pageBreakBefore/>
        <w:spacing w:before="0" w:beforeAutospacing="0" w:after="0" w:afterAutospacing="0"/>
      </w:pPr>
      <w:r>
        <w:rPr>
          <w:sz w:val="20"/>
          <w:szCs w:val="20"/>
        </w:rPr>
        <w:lastRenderedPageBreak/>
        <w:t xml:space="preserve">CONSOLIDATED STATEMENTS OF </w:t>
      </w:r>
      <w:r w:rsidR="00775C5F">
        <w:rPr>
          <w:sz w:val="20"/>
          <w:szCs w:val="20"/>
        </w:rPr>
        <w:t>OPERATIONS</w:t>
      </w:r>
    </w:p>
    <w:p w:rsidR="00681261" w:rsidRDefault="00681261" w:rsidP="00681261">
      <w:pPr>
        <w:pStyle w:val="NormalWeb"/>
        <w:spacing w:before="0" w:beforeAutospacing="0" w:after="0" w:afterAutospacing="0"/>
      </w:pPr>
      <w:r>
        <w:rPr>
          <w:sz w:val="20"/>
          <w:szCs w:val="20"/>
        </w:rPr>
        <w:t xml:space="preserve">MRC GLOBAL INC. </w:t>
      </w:r>
    </w:p>
    <w:p w:rsidR="000E36E8" w:rsidRPr="000E36E8" w:rsidRDefault="000E36E8" w:rsidP="000E36E8">
      <w:pPr>
        <w:pStyle w:val="NormalWeb"/>
        <w:keepNext/>
        <w:spacing w:before="0" w:beforeAutospacing="0" w:after="0" w:afterAutospacing="0"/>
        <w:rPr>
          <w:i/>
          <w:sz w:val="18"/>
          <w:szCs w:val="18"/>
        </w:rPr>
      </w:pPr>
      <w:r w:rsidRPr="000E36E8">
        <w:rPr>
          <w:i/>
          <w:sz w:val="18"/>
          <w:szCs w:val="18"/>
        </w:rPr>
        <w:t>(in millions, except per share amounts)</w:t>
      </w:r>
    </w:p>
    <w:p w:rsidR="00681261" w:rsidRDefault="00681261" w:rsidP="00681261">
      <w:pPr>
        <w:pStyle w:val="NormalWeb"/>
        <w:keepNext/>
        <w:spacing w:before="0" w:beforeAutospacing="0" w:after="0" w:afterAutospacing="0"/>
        <w:rPr>
          <w:sz w:val="18"/>
          <w:szCs w:val="18"/>
        </w:rPr>
      </w:pPr>
    </w:p>
    <w:p w:rsidR="00681261" w:rsidRDefault="00681261" w:rsidP="00681261">
      <w:pPr>
        <w:rPr>
          <w:sz w:val="2"/>
        </w:rPr>
      </w:pPr>
    </w:p>
    <w:tbl>
      <w:tblPr>
        <w:tblW w:w="5000" w:type="pct"/>
        <w:tblCellMar>
          <w:left w:w="0" w:type="dxa"/>
          <w:right w:w="0" w:type="dxa"/>
        </w:tblCellMar>
        <w:tblLook w:val="04A0" w:firstRow="1" w:lastRow="0" w:firstColumn="1" w:lastColumn="0" w:noHBand="0" w:noVBand="1"/>
      </w:tblPr>
      <w:tblGrid>
        <w:gridCol w:w="5259"/>
        <w:gridCol w:w="298"/>
        <w:gridCol w:w="1346"/>
        <w:gridCol w:w="203"/>
        <w:gridCol w:w="298"/>
        <w:gridCol w:w="1346"/>
        <w:gridCol w:w="203"/>
        <w:gridCol w:w="298"/>
        <w:gridCol w:w="1346"/>
        <w:gridCol w:w="203"/>
      </w:tblGrid>
      <w:tr w:rsidR="00E9452A" w:rsidRPr="00834271" w:rsidTr="00E9452A">
        <w:trPr>
          <w:trHeight w:hRule="exact" w:val="20"/>
        </w:trPr>
        <w:tc>
          <w:tcPr>
            <w:tcW w:w="2435" w:type="pct"/>
            <w:tcBorders>
              <w:top w:val="nil"/>
              <w:left w:val="nil"/>
              <w:bottom w:val="nil"/>
              <w:right w:val="nil"/>
            </w:tcBorders>
            <w:shd w:val="clear" w:color="auto" w:fill="auto"/>
            <w:vAlign w:val="bottom"/>
          </w:tcPr>
          <w:p w:rsidR="00E9452A" w:rsidRPr="00834271" w:rsidRDefault="00E9452A" w:rsidP="00E9452A">
            <w:pPr>
              <w:rPr>
                <w:sz w:val="2"/>
              </w:rPr>
            </w:pPr>
          </w:p>
        </w:tc>
        <w:tc>
          <w:tcPr>
            <w:tcW w:w="138" w:type="pct"/>
            <w:tcBorders>
              <w:top w:val="nil"/>
              <w:left w:val="nil"/>
              <w:bottom w:val="nil"/>
              <w:right w:val="nil"/>
            </w:tcBorders>
            <w:shd w:val="clear" w:color="auto" w:fill="auto"/>
            <w:vAlign w:val="bottom"/>
          </w:tcPr>
          <w:p w:rsidR="00E9452A" w:rsidRPr="00834271" w:rsidRDefault="00E9452A" w:rsidP="00E9452A">
            <w:pPr>
              <w:rPr>
                <w:sz w:val="2"/>
              </w:rPr>
            </w:pPr>
          </w:p>
        </w:tc>
        <w:tc>
          <w:tcPr>
            <w:tcW w:w="623" w:type="pct"/>
            <w:tcBorders>
              <w:top w:val="nil"/>
              <w:left w:val="nil"/>
              <w:bottom w:val="nil"/>
              <w:right w:val="nil"/>
            </w:tcBorders>
            <w:shd w:val="clear" w:color="auto" w:fill="auto"/>
            <w:vAlign w:val="bottom"/>
          </w:tcPr>
          <w:p w:rsidR="00E9452A" w:rsidRPr="00834271" w:rsidRDefault="00E9452A" w:rsidP="00E9452A">
            <w:pPr>
              <w:rPr>
                <w:sz w:val="2"/>
              </w:rPr>
            </w:pPr>
          </w:p>
        </w:tc>
        <w:tc>
          <w:tcPr>
            <w:tcW w:w="94" w:type="pct"/>
            <w:tcBorders>
              <w:top w:val="nil"/>
              <w:left w:val="nil"/>
              <w:bottom w:val="nil"/>
              <w:right w:val="nil"/>
            </w:tcBorders>
            <w:shd w:val="clear" w:color="auto" w:fill="auto"/>
            <w:vAlign w:val="bottom"/>
          </w:tcPr>
          <w:p w:rsidR="00E9452A" w:rsidRPr="00834271" w:rsidRDefault="00E9452A" w:rsidP="00E9452A">
            <w:pPr>
              <w:rPr>
                <w:sz w:val="2"/>
              </w:rPr>
            </w:pPr>
          </w:p>
        </w:tc>
        <w:tc>
          <w:tcPr>
            <w:tcW w:w="138" w:type="pct"/>
            <w:tcBorders>
              <w:top w:val="nil"/>
              <w:left w:val="nil"/>
              <w:bottom w:val="nil"/>
              <w:right w:val="nil"/>
            </w:tcBorders>
            <w:shd w:val="clear" w:color="auto" w:fill="auto"/>
            <w:vAlign w:val="bottom"/>
          </w:tcPr>
          <w:p w:rsidR="00E9452A" w:rsidRPr="00834271" w:rsidRDefault="00E9452A" w:rsidP="00E9452A">
            <w:pPr>
              <w:rPr>
                <w:sz w:val="2"/>
              </w:rPr>
            </w:pPr>
          </w:p>
        </w:tc>
        <w:tc>
          <w:tcPr>
            <w:tcW w:w="623" w:type="pct"/>
            <w:tcBorders>
              <w:top w:val="nil"/>
              <w:left w:val="nil"/>
              <w:bottom w:val="nil"/>
              <w:right w:val="nil"/>
            </w:tcBorders>
            <w:shd w:val="clear" w:color="auto" w:fill="auto"/>
            <w:vAlign w:val="bottom"/>
          </w:tcPr>
          <w:p w:rsidR="00E9452A" w:rsidRPr="00834271" w:rsidRDefault="00E9452A" w:rsidP="00E9452A">
            <w:pPr>
              <w:rPr>
                <w:sz w:val="2"/>
              </w:rPr>
            </w:pPr>
          </w:p>
        </w:tc>
        <w:tc>
          <w:tcPr>
            <w:tcW w:w="94" w:type="pct"/>
            <w:tcBorders>
              <w:top w:val="nil"/>
              <w:left w:val="nil"/>
              <w:bottom w:val="nil"/>
              <w:right w:val="nil"/>
            </w:tcBorders>
            <w:shd w:val="clear" w:color="auto" w:fill="auto"/>
            <w:vAlign w:val="bottom"/>
          </w:tcPr>
          <w:p w:rsidR="00E9452A" w:rsidRPr="00834271" w:rsidRDefault="00E9452A" w:rsidP="00E9452A">
            <w:pPr>
              <w:rPr>
                <w:sz w:val="2"/>
              </w:rPr>
            </w:pPr>
          </w:p>
        </w:tc>
        <w:tc>
          <w:tcPr>
            <w:tcW w:w="138" w:type="pct"/>
            <w:tcBorders>
              <w:top w:val="nil"/>
              <w:left w:val="nil"/>
              <w:bottom w:val="nil"/>
              <w:right w:val="nil"/>
            </w:tcBorders>
            <w:shd w:val="clear" w:color="auto" w:fill="auto"/>
            <w:vAlign w:val="bottom"/>
          </w:tcPr>
          <w:p w:rsidR="00E9452A" w:rsidRPr="00834271" w:rsidRDefault="00E9452A" w:rsidP="00E9452A">
            <w:pPr>
              <w:rPr>
                <w:sz w:val="2"/>
              </w:rPr>
            </w:pPr>
          </w:p>
        </w:tc>
        <w:tc>
          <w:tcPr>
            <w:tcW w:w="623" w:type="pct"/>
            <w:tcBorders>
              <w:top w:val="nil"/>
              <w:left w:val="nil"/>
              <w:bottom w:val="nil"/>
              <w:right w:val="nil"/>
            </w:tcBorders>
            <w:shd w:val="clear" w:color="auto" w:fill="auto"/>
            <w:vAlign w:val="bottom"/>
          </w:tcPr>
          <w:p w:rsidR="00E9452A" w:rsidRPr="00834271" w:rsidRDefault="00E9452A" w:rsidP="00E9452A">
            <w:pPr>
              <w:rPr>
                <w:sz w:val="2"/>
              </w:rPr>
            </w:pPr>
          </w:p>
        </w:tc>
        <w:tc>
          <w:tcPr>
            <w:tcW w:w="94"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315"/>
        </w:trPr>
        <w:tc>
          <w:tcPr>
            <w:tcW w:w="2435" w:type="pct"/>
            <w:tcBorders>
              <w:top w:val="nil"/>
              <w:left w:val="nil"/>
              <w:bottom w:val="nil"/>
              <w:right w:val="nil"/>
              <w:tl2br w:val="nil"/>
              <w:tr2bl w:val="nil"/>
            </w:tcBorders>
            <w:shd w:val="clear" w:color="auto" w:fill="auto"/>
            <w:vAlign w:val="bottom"/>
          </w:tcPr>
          <w:p w:rsidR="00E9452A" w:rsidRPr="00834271" w:rsidRDefault="00E9452A" w:rsidP="00E9452A">
            <w:pPr>
              <w:rPr>
                <w:i/>
                <w:color w:val="000000"/>
                <w:sz w:val="20"/>
              </w:rPr>
            </w:pPr>
          </w:p>
        </w:tc>
        <w:tc>
          <w:tcPr>
            <w:tcW w:w="1" w:type="pct"/>
            <w:gridSpan w:val="9"/>
            <w:tcBorders>
              <w:top w:val="nil"/>
              <w:left w:val="nil"/>
              <w:bottom w:val="nil"/>
              <w:right w:val="nil"/>
              <w:tl2br w:val="nil"/>
              <w:tr2bl w:val="nil"/>
            </w:tcBorders>
            <w:shd w:val="clear" w:color="auto" w:fill="auto"/>
            <w:vAlign w:val="bottom"/>
          </w:tcPr>
          <w:p w:rsidR="00E9452A" w:rsidRPr="00834271" w:rsidRDefault="00E9452A" w:rsidP="00E9452A">
            <w:pPr>
              <w:jc w:val="center"/>
              <w:rPr>
                <w:b/>
                <w:color w:val="000000"/>
                <w:sz w:val="20"/>
              </w:rPr>
            </w:pPr>
            <w:r w:rsidRPr="00834271">
              <w:rPr>
                <w:b/>
                <w:color w:val="000000"/>
                <w:sz w:val="20"/>
              </w:rPr>
              <w:t>Year Ended December 31,</w:t>
            </w:r>
          </w:p>
        </w:tc>
      </w:tr>
      <w:tr w:rsidR="00E9452A" w:rsidRPr="00834271" w:rsidTr="00E9452A">
        <w:trPr>
          <w:trHeight w:hRule="exact" w:val="315"/>
        </w:trPr>
        <w:tc>
          <w:tcPr>
            <w:tcW w:w="2435"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color w:val="000000"/>
                <w:sz w:val="20"/>
              </w:rPr>
            </w:pPr>
            <w:r w:rsidRPr="00834271">
              <w:rPr>
                <w:b/>
                <w:color w:val="000000"/>
                <w:sz w:val="20"/>
              </w:rPr>
              <w:t>2017</w:t>
            </w:r>
          </w:p>
        </w:tc>
        <w:tc>
          <w:tcPr>
            <w:tcW w:w="94"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color w:val="000000"/>
                <w:sz w:val="20"/>
              </w:rPr>
            </w:pPr>
            <w:r w:rsidRPr="00834271">
              <w:rPr>
                <w:b/>
                <w:color w:val="000000"/>
                <w:sz w:val="20"/>
              </w:rPr>
              <w:t xml:space="preserve"> 2016</w:t>
            </w:r>
          </w:p>
        </w:tc>
        <w:tc>
          <w:tcPr>
            <w:tcW w:w="94"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color w:val="000000"/>
                <w:sz w:val="20"/>
              </w:rPr>
            </w:pPr>
            <w:r w:rsidRPr="00834271">
              <w:rPr>
                <w:b/>
                <w:color w:val="000000"/>
                <w:sz w:val="20"/>
              </w:rPr>
              <w:t xml:space="preserve"> 2015</w:t>
            </w:r>
          </w:p>
        </w:tc>
        <w:tc>
          <w:tcPr>
            <w:tcW w:w="94" w:type="pct"/>
            <w:tcBorders>
              <w:top w:val="nil"/>
              <w:left w:val="nil"/>
              <w:bottom w:val="nil"/>
              <w:right w:val="nil"/>
              <w:tl2br w:val="nil"/>
              <w:tr2bl w:val="nil"/>
            </w:tcBorders>
            <w:shd w:val="clear" w:color="auto" w:fill="auto"/>
            <w:vAlign w:val="bottom"/>
          </w:tcPr>
          <w:p w:rsidR="00E9452A" w:rsidRPr="00834271" w:rsidRDefault="00E9452A" w:rsidP="00E9452A">
            <w:pPr>
              <w:rPr>
                <w:color w:val="000000"/>
                <w:sz w:val="20"/>
              </w:rPr>
            </w:pPr>
          </w:p>
        </w:tc>
      </w:tr>
      <w:tr w:rsidR="00E9452A" w:rsidRPr="001C2286"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1C2286" w:rsidRDefault="00E9452A" w:rsidP="00E9452A">
            <w:pPr>
              <w:rPr>
                <w:color w:val="000000"/>
                <w:sz w:val="20"/>
              </w:rPr>
            </w:pPr>
            <w:r w:rsidRPr="001C2286">
              <w:rPr>
                <w:color w:val="000000"/>
                <w:sz w:val="20"/>
              </w:rPr>
              <w:t>Sales</w:t>
            </w:r>
          </w:p>
        </w:tc>
        <w:tc>
          <w:tcPr>
            <w:tcW w:w="138" w:type="pct"/>
            <w:tcBorders>
              <w:top w:val="nil"/>
              <w:left w:val="nil"/>
              <w:bottom w:val="nil"/>
              <w:right w:val="nil"/>
              <w:tl2br w:val="nil"/>
              <w:tr2bl w:val="nil"/>
            </w:tcBorders>
            <w:shd w:val="clear" w:color="auto" w:fill="CCEEFF"/>
            <w:vAlign w:val="bottom"/>
          </w:tcPr>
          <w:p w:rsidR="00E9452A" w:rsidRPr="001C2286" w:rsidRDefault="00E9452A" w:rsidP="00E9452A">
            <w:pPr>
              <w:rPr>
                <w:b/>
                <w:color w:val="000000"/>
                <w:sz w:val="20"/>
              </w:rPr>
            </w:pPr>
            <w:r w:rsidRPr="001C2286">
              <w:rPr>
                <w:b/>
                <w:color w:val="000000"/>
                <w:sz w:val="20"/>
              </w:rPr>
              <w:t>$</w:t>
            </w:r>
          </w:p>
        </w:tc>
        <w:tc>
          <w:tcPr>
            <w:tcW w:w="623" w:type="pct"/>
            <w:tcBorders>
              <w:top w:val="nil"/>
              <w:left w:val="nil"/>
              <w:bottom w:val="nil"/>
              <w:right w:val="nil"/>
              <w:tl2br w:val="nil"/>
              <w:tr2bl w:val="nil"/>
            </w:tcBorders>
            <w:shd w:val="clear" w:color="auto" w:fill="CCEEFF"/>
            <w:vAlign w:val="bottom"/>
          </w:tcPr>
          <w:p w:rsidR="00E9452A" w:rsidRPr="001C2286" w:rsidRDefault="00E9452A" w:rsidP="00E9452A">
            <w:pPr>
              <w:ind w:right="63"/>
              <w:jc w:val="right"/>
              <w:rPr>
                <w:b/>
                <w:color w:val="000000"/>
                <w:sz w:val="20"/>
              </w:rPr>
            </w:pPr>
            <w:r w:rsidRPr="001C2286">
              <w:rPr>
                <w:b/>
                <w:color w:val="000000"/>
                <w:sz w:val="20"/>
              </w:rPr>
              <w:t xml:space="preserve"> 3,646</w:t>
            </w:r>
          </w:p>
        </w:tc>
        <w:tc>
          <w:tcPr>
            <w:tcW w:w="94" w:type="pct"/>
            <w:tcBorders>
              <w:top w:val="nil"/>
              <w:left w:val="nil"/>
              <w:bottom w:val="nil"/>
              <w:right w:val="nil"/>
              <w:tl2br w:val="nil"/>
              <w:tr2bl w:val="nil"/>
            </w:tcBorders>
            <w:shd w:val="clear" w:color="auto" w:fill="CCEEFF"/>
            <w:vAlign w:val="bottom"/>
          </w:tcPr>
          <w:p w:rsidR="00E9452A" w:rsidRPr="001C2286"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1C2286" w:rsidRDefault="00E9452A" w:rsidP="00E9452A">
            <w:pPr>
              <w:rPr>
                <w:color w:val="000000"/>
                <w:sz w:val="20"/>
              </w:rPr>
            </w:pPr>
            <w:r w:rsidRPr="001C2286">
              <w:rPr>
                <w:color w:val="000000"/>
                <w:sz w:val="20"/>
              </w:rPr>
              <w:t>$</w:t>
            </w:r>
          </w:p>
        </w:tc>
        <w:tc>
          <w:tcPr>
            <w:tcW w:w="623"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color w:val="000000"/>
                <w:sz w:val="20"/>
              </w:rPr>
            </w:pPr>
            <w:r w:rsidRPr="001C2286">
              <w:rPr>
                <w:color w:val="000000"/>
                <w:sz w:val="20"/>
              </w:rPr>
              <w:t xml:space="preserve"> 3,041</w:t>
            </w:r>
          </w:p>
        </w:tc>
        <w:tc>
          <w:tcPr>
            <w:tcW w:w="94" w:type="pct"/>
            <w:tcBorders>
              <w:top w:val="nil"/>
              <w:left w:val="nil"/>
              <w:bottom w:val="nil"/>
              <w:right w:val="nil"/>
              <w:tl2br w:val="nil"/>
              <w:tr2bl w:val="nil"/>
            </w:tcBorders>
            <w:shd w:val="clear" w:color="auto" w:fill="CCEEFF"/>
            <w:vAlign w:val="bottom"/>
          </w:tcPr>
          <w:p w:rsidR="00E9452A" w:rsidRPr="001C2286"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1C2286" w:rsidRDefault="00E9452A" w:rsidP="00E9452A">
            <w:pPr>
              <w:rPr>
                <w:color w:val="000000"/>
                <w:sz w:val="20"/>
              </w:rPr>
            </w:pPr>
            <w:r w:rsidRPr="001C2286">
              <w:rPr>
                <w:color w:val="000000"/>
                <w:sz w:val="20"/>
              </w:rPr>
              <w:t>$</w:t>
            </w:r>
          </w:p>
        </w:tc>
        <w:tc>
          <w:tcPr>
            <w:tcW w:w="623"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color w:val="000000"/>
                <w:sz w:val="20"/>
              </w:rPr>
            </w:pPr>
            <w:r w:rsidRPr="001C2286">
              <w:rPr>
                <w:color w:val="000000"/>
                <w:sz w:val="20"/>
              </w:rPr>
              <w:t xml:space="preserve"> 4,529</w:t>
            </w:r>
          </w:p>
        </w:tc>
        <w:tc>
          <w:tcPr>
            <w:tcW w:w="94" w:type="pct"/>
            <w:tcBorders>
              <w:top w:val="nil"/>
              <w:left w:val="nil"/>
              <w:bottom w:val="nil"/>
              <w:right w:val="nil"/>
              <w:tl2br w:val="nil"/>
              <w:tr2bl w:val="nil"/>
            </w:tcBorders>
            <w:shd w:val="clear" w:color="auto" w:fill="CCEEFF"/>
            <w:vAlign w:val="bottom"/>
          </w:tcPr>
          <w:p w:rsidR="00E9452A" w:rsidRPr="001C2286"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 xml:space="preserve">Cost of sales </w:t>
            </w: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b/>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3,064</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2,573</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3,743</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Gross profit</w:t>
            </w: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582</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468</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786</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Selling, general and administrative expenses</w:t>
            </w: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536</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524</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606</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Goodwill and intangible asset impairment</w:t>
            </w: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b/>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462</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 xml:space="preserve">Operating income (loss) </w:t>
            </w: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46</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xml:space="preserve"> (56)</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xml:space="preserve"> (282)</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Other expense:</w:t>
            </w: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1C2286" w:rsidTr="00E9452A">
        <w:trPr>
          <w:trHeight w:hRule="exact" w:val="255"/>
        </w:trPr>
        <w:tc>
          <w:tcPr>
            <w:tcW w:w="2435" w:type="pct"/>
            <w:tcBorders>
              <w:top w:val="nil"/>
              <w:left w:val="nil"/>
              <w:bottom w:val="nil"/>
              <w:right w:val="nil"/>
              <w:tl2br w:val="nil"/>
              <w:tr2bl w:val="nil"/>
            </w:tcBorders>
            <w:vAlign w:val="bottom"/>
          </w:tcPr>
          <w:p w:rsidR="00E9452A" w:rsidRPr="001C2286" w:rsidRDefault="00E9452A" w:rsidP="00E9452A">
            <w:pPr>
              <w:rPr>
                <w:color w:val="000000"/>
                <w:sz w:val="20"/>
              </w:rPr>
            </w:pPr>
            <w:r w:rsidRPr="001C2286">
              <w:rPr>
                <w:color w:val="000000"/>
                <w:sz w:val="20"/>
              </w:rPr>
              <w:t xml:space="preserve">   Interest expense</w:t>
            </w:r>
          </w:p>
        </w:tc>
        <w:tc>
          <w:tcPr>
            <w:tcW w:w="138" w:type="pct"/>
            <w:tcBorders>
              <w:top w:val="nil"/>
              <w:left w:val="nil"/>
              <w:bottom w:val="nil"/>
              <w:right w:val="nil"/>
              <w:tl2br w:val="nil"/>
              <w:tr2bl w:val="nil"/>
            </w:tcBorders>
            <w:vAlign w:val="bottom"/>
          </w:tcPr>
          <w:p w:rsidR="00E9452A" w:rsidRPr="001C2286" w:rsidRDefault="00E9452A" w:rsidP="00E9452A">
            <w:pPr>
              <w:rPr>
                <w:b/>
                <w:color w:val="000000"/>
                <w:sz w:val="20"/>
              </w:rPr>
            </w:pPr>
          </w:p>
        </w:tc>
        <w:tc>
          <w:tcPr>
            <w:tcW w:w="623" w:type="pct"/>
            <w:tcBorders>
              <w:top w:val="nil"/>
              <w:left w:val="nil"/>
              <w:bottom w:val="nil"/>
              <w:right w:val="nil"/>
              <w:tl2br w:val="nil"/>
              <w:tr2bl w:val="nil"/>
            </w:tcBorders>
            <w:vAlign w:val="bottom"/>
          </w:tcPr>
          <w:p w:rsidR="00E9452A" w:rsidRPr="001C2286" w:rsidRDefault="00E9452A" w:rsidP="00E9452A">
            <w:pPr>
              <w:jc w:val="right"/>
              <w:rPr>
                <w:b/>
                <w:color w:val="000000"/>
                <w:sz w:val="20"/>
              </w:rPr>
            </w:pPr>
            <w:r w:rsidRPr="001C2286">
              <w:rPr>
                <w:b/>
                <w:color w:val="000000"/>
                <w:sz w:val="20"/>
              </w:rPr>
              <w:t xml:space="preserve"> (31)</w:t>
            </w:r>
          </w:p>
        </w:tc>
        <w:tc>
          <w:tcPr>
            <w:tcW w:w="94" w:type="pct"/>
            <w:tcBorders>
              <w:top w:val="nil"/>
              <w:left w:val="nil"/>
              <w:bottom w:val="nil"/>
              <w:right w:val="nil"/>
              <w:tl2br w:val="nil"/>
              <w:tr2bl w:val="nil"/>
            </w:tcBorders>
            <w:vAlign w:val="bottom"/>
          </w:tcPr>
          <w:p w:rsidR="00E9452A" w:rsidRPr="001C2286"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1C2286"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1C2286" w:rsidRDefault="00E9452A" w:rsidP="00E9452A">
            <w:pPr>
              <w:ind w:right="3"/>
              <w:jc w:val="right"/>
              <w:rPr>
                <w:color w:val="000000"/>
                <w:sz w:val="20"/>
              </w:rPr>
            </w:pPr>
            <w:r w:rsidRPr="001C2286">
              <w:rPr>
                <w:color w:val="000000"/>
                <w:sz w:val="20"/>
              </w:rPr>
              <w:t xml:space="preserve"> (35)</w:t>
            </w:r>
          </w:p>
        </w:tc>
        <w:tc>
          <w:tcPr>
            <w:tcW w:w="94" w:type="pct"/>
            <w:tcBorders>
              <w:top w:val="nil"/>
              <w:left w:val="nil"/>
              <w:bottom w:val="nil"/>
              <w:right w:val="nil"/>
              <w:tl2br w:val="nil"/>
              <w:tr2bl w:val="nil"/>
            </w:tcBorders>
            <w:vAlign w:val="bottom"/>
          </w:tcPr>
          <w:p w:rsidR="00E9452A" w:rsidRPr="001C2286"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1C2286"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1C2286" w:rsidRDefault="00E9452A" w:rsidP="00E9452A">
            <w:pPr>
              <w:ind w:right="3"/>
              <w:jc w:val="right"/>
              <w:rPr>
                <w:color w:val="000000"/>
                <w:sz w:val="20"/>
              </w:rPr>
            </w:pPr>
            <w:r w:rsidRPr="001C2286">
              <w:rPr>
                <w:color w:val="000000"/>
                <w:sz w:val="20"/>
              </w:rPr>
              <w:t xml:space="preserve"> (48)</w:t>
            </w:r>
          </w:p>
        </w:tc>
        <w:tc>
          <w:tcPr>
            <w:tcW w:w="94" w:type="pct"/>
            <w:tcBorders>
              <w:top w:val="nil"/>
              <w:left w:val="nil"/>
              <w:bottom w:val="nil"/>
              <w:right w:val="nil"/>
              <w:tl2br w:val="nil"/>
              <w:tr2bl w:val="nil"/>
            </w:tcBorders>
            <w:vAlign w:val="bottom"/>
          </w:tcPr>
          <w:p w:rsidR="00E9452A" w:rsidRPr="001C2286"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 xml:space="preserve">   Write off of debt issuance costs</w:t>
            </w: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jc w:val="right"/>
              <w:rPr>
                <w:b/>
                <w:color w:val="000000"/>
                <w:sz w:val="20"/>
              </w:rPr>
            </w:pPr>
            <w:r w:rsidRPr="00834271">
              <w:rPr>
                <w:b/>
                <w:color w:val="000000"/>
                <w:sz w:val="20"/>
              </w:rPr>
              <w:t xml:space="preserve"> (8)</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xml:space="preserve"> (3)</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 xml:space="preserve">   Other, net</w:t>
            </w: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b/>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1</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(9)</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Income (loss) before income taxes</w:t>
            </w:r>
          </w:p>
        </w:tc>
        <w:tc>
          <w:tcPr>
            <w:tcW w:w="138"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7</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(91)</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(342)</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Income tax benefit</w:t>
            </w:r>
          </w:p>
        </w:tc>
        <w:tc>
          <w:tcPr>
            <w:tcW w:w="13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jc w:val="right"/>
              <w:rPr>
                <w:b/>
                <w:color w:val="000000"/>
                <w:sz w:val="20"/>
              </w:rPr>
            </w:pPr>
            <w:r w:rsidRPr="00834271">
              <w:rPr>
                <w:b/>
                <w:color w:val="000000"/>
                <w:sz w:val="20"/>
              </w:rPr>
              <w:t xml:space="preserve"> (43)</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xml:space="preserve"> (8)</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xml:space="preserve"> (11)</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Net income  (loss)</w:t>
            </w:r>
          </w:p>
        </w:tc>
        <w:tc>
          <w:tcPr>
            <w:tcW w:w="138" w:type="pct"/>
            <w:tcBorders>
              <w:top w:val="single" w:sz="0" w:space="0" w:color="000000"/>
              <w:left w:val="nil"/>
              <w:bottom w:val="nil"/>
              <w:right w:val="nil"/>
              <w:tl2br w:val="nil"/>
              <w:tr2bl w:val="nil"/>
            </w:tcBorders>
            <w:vAlign w:val="bottom"/>
          </w:tcPr>
          <w:p w:rsidR="00E9452A" w:rsidRPr="00834271" w:rsidRDefault="00E9452A" w:rsidP="00E9452A">
            <w:pPr>
              <w:rPr>
                <w:b/>
                <w:color w:val="000000"/>
                <w:sz w:val="20"/>
              </w:rPr>
            </w:pPr>
          </w:p>
        </w:tc>
        <w:tc>
          <w:tcPr>
            <w:tcW w:w="623" w:type="pct"/>
            <w:tcBorders>
              <w:top w:val="single" w:sz="0" w:space="0" w:color="000000"/>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50</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single" w:sz="0" w:space="0" w:color="000000"/>
              <w:left w:val="nil"/>
              <w:bottom w:val="nil"/>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(83)</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single" w:sz="0" w:space="0" w:color="000000"/>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single" w:sz="0" w:space="0" w:color="000000"/>
              <w:left w:val="nil"/>
              <w:bottom w:val="nil"/>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(331)</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Series A preferred stock dividends</w:t>
            </w:r>
          </w:p>
        </w:tc>
        <w:tc>
          <w:tcPr>
            <w:tcW w:w="13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b/>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24</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24</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13</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300"/>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Net income (loss) attributable to common stockholders</w:t>
            </w:r>
          </w:p>
        </w:tc>
        <w:tc>
          <w:tcPr>
            <w:tcW w:w="13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rPr>
                <w:b/>
                <w:color w:val="000000"/>
                <w:sz w:val="20"/>
              </w:rPr>
            </w:pPr>
            <w:r w:rsidRPr="00834271">
              <w:rPr>
                <w:b/>
                <w:color w:val="000000"/>
                <w:sz w:val="20"/>
              </w:rPr>
              <w:t>$</w:t>
            </w:r>
          </w:p>
        </w:tc>
        <w:tc>
          <w:tcPr>
            <w:tcW w:w="623"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26</w:t>
            </w:r>
          </w:p>
        </w:tc>
        <w:tc>
          <w:tcPr>
            <w:tcW w:w="94" w:type="pct"/>
            <w:tcBorders>
              <w:top w:val="nil"/>
              <w:left w:val="nil"/>
              <w:bottom w:val="nil"/>
              <w:right w:val="nil"/>
              <w:tl2br w:val="nil"/>
              <w:tr2bl w:val="nil"/>
            </w:tcBorders>
            <w:vAlign w:val="bottom"/>
          </w:tcPr>
          <w:p w:rsidR="00E9452A" w:rsidRPr="00834271" w:rsidRDefault="00E9452A" w:rsidP="00E9452A">
            <w:pPr>
              <w:rPr>
                <w:b/>
                <w:sz w:val="22"/>
              </w:rPr>
            </w:pPr>
          </w:p>
        </w:tc>
        <w:tc>
          <w:tcPr>
            <w:tcW w:w="13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rPr>
                <w:color w:val="000000"/>
                <w:sz w:val="20"/>
              </w:rPr>
            </w:pPr>
            <w:r w:rsidRPr="00834271">
              <w:rPr>
                <w:color w:val="000000"/>
                <w:sz w:val="20"/>
              </w:rPr>
              <w:t>$</w:t>
            </w:r>
          </w:p>
        </w:tc>
        <w:tc>
          <w:tcPr>
            <w:tcW w:w="623"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(107)</w:t>
            </w:r>
          </w:p>
        </w:tc>
        <w:tc>
          <w:tcPr>
            <w:tcW w:w="94" w:type="pct"/>
            <w:tcBorders>
              <w:top w:val="nil"/>
              <w:left w:val="nil"/>
              <w:bottom w:val="nil"/>
              <w:right w:val="nil"/>
              <w:tl2br w:val="nil"/>
              <w:tr2bl w:val="nil"/>
            </w:tcBorders>
            <w:vAlign w:val="bottom"/>
          </w:tcPr>
          <w:p w:rsidR="00E9452A" w:rsidRPr="00834271" w:rsidRDefault="00E9452A" w:rsidP="00E9452A">
            <w:pPr>
              <w:rPr>
                <w:sz w:val="22"/>
              </w:rPr>
            </w:pPr>
          </w:p>
        </w:tc>
        <w:tc>
          <w:tcPr>
            <w:tcW w:w="13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rPr>
                <w:color w:val="000000"/>
                <w:sz w:val="20"/>
              </w:rPr>
            </w:pPr>
            <w:r w:rsidRPr="00834271">
              <w:rPr>
                <w:color w:val="000000"/>
                <w:sz w:val="20"/>
              </w:rPr>
              <w:t>$</w:t>
            </w:r>
          </w:p>
        </w:tc>
        <w:tc>
          <w:tcPr>
            <w:tcW w:w="623"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xml:space="preserve"> (344)</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rPr>
                <w:b/>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b/>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Basic earnings (loss) per common share</w:t>
            </w: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0.28</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(1.10)</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3"/>
              <w:jc w:val="right"/>
              <w:rPr>
                <w:color w:val="000000"/>
                <w:sz w:val="20"/>
              </w:rPr>
            </w:pPr>
            <w:r w:rsidRPr="00834271">
              <w:rPr>
                <w:color w:val="000000"/>
                <w:sz w:val="20"/>
              </w:rPr>
              <w:t>$              (3.38)</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Diluted earnings (loss) per common share</w:t>
            </w: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0.27</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(1.10)</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3"/>
              <w:jc w:val="right"/>
              <w:rPr>
                <w:color w:val="000000"/>
                <w:sz w:val="20"/>
              </w:rPr>
            </w:pPr>
            <w:r w:rsidRPr="00834271">
              <w:rPr>
                <w:color w:val="000000"/>
                <w:sz w:val="20"/>
              </w:rPr>
              <w:t>$              (3.38)</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r w:rsidRPr="00834271">
              <w:rPr>
                <w:color w:val="000000"/>
                <w:sz w:val="20"/>
              </w:rPr>
              <w:t>Weighted-average common shares, basic</w:t>
            </w: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63"/>
              <w:jc w:val="right"/>
              <w:rPr>
                <w:b/>
                <w:color w:val="000000"/>
                <w:sz w:val="20"/>
              </w:rPr>
            </w:pPr>
            <w:r w:rsidRPr="00834271">
              <w:rPr>
                <w:b/>
                <w:color w:val="000000"/>
                <w:sz w:val="20"/>
              </w:rPr>
              <w:t xml:space="preserve"> 94.3</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97.3</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shd w:val="clear" w:color="auto" w:fill="CCEEFF"/>
            <w:vAlign w:val="bottom"/>
          </w:tcPr>
          <w:p w:rsidR="00E9452A" w:rsidRPr="00834271" w:rsidRDefault="00E9452A" w:rsidP="00E9452A">
            <w:pPr>
              <w:ind w:right="65"/>
              <w:jc w:val="right"/>
              <w:rPr>
                <w:color w:val="000000"/>
                <w:sz w:val="20"/>
              </w:rPr>
            </w:pPr>
            <w:r w:rsidRPr="00834271">
              <w:rPr>
                <w:color w:val="000000"/>
                <w:sz w:val="20"/>
              </w:rPr>
              <w:t xml:space="preserve"> 102.1</w:t>
            </w:r>
          </w:p>
        </w:tc>
        <w:tc>
          <w:tcPr>
            <w:tcW w:w="94" w:type="pct"/>
            <w:tcBorders>
              <w:top w:val="nil"/>
              <w:left w:val="nil"/>
              <w:bottom w:val="nil"/>
              <w:right w:val="nil"/>
              <w:tl2br w:val="nil"/>
              <w:tr2bl w:val="nil"/>
            </w:tcBorders>
            <w:shd w:val="clear" w:color="auto" w:fill="CCEEFF"/>
            <w:vAlign w:val="bottom"/>
          </w:tcPr>
          <w:p w:rsidR="00E9452A" w:rsidRPr="00834271" w:rsidRDefault="00E9452A" w:rsidP="00E9452A">
            <w:pPr>
              <w:rPr>
                <w:color w:val="000000"/>
                <w:sz w:val="20"/>
              </w:rPr>
            </w:pPr>
          </w:p>
        </w:tc>
      </w:tr>
      <w:tr w:rsidR="00E9452A" w:rsidRPr="00834271" w:rsidTr="00E9452A">
        <w:trPr>
          <w:trHeight w:hRule="exact" w:val="255"/>
        </w:trPr>
        <w:tc>
          <w:tcPr>
            <w:tcW w:w="2435" w:type="pct"/>
            <w:tcBorders>
              <w:top w:val="nil"/>
              <w:left w:val="nil"/>
              <w:bottom w:val="nil"/>
              <w:right w:val="nil"/>
              <w:tl2br w:val="nil"/>
              <w:tr2bl w:val="nil"/>
            </w:tcBorders>
            <w:vAlign w:val="bottom"/>
          </w:tcPr>
          <w:p w:rsidR="00E9452A" w:rsidRPr="00834271" w:rsidRDefault="00E9452A" w:rsidP="00E9452A">
            <w:pPr>
              <w:rPr>
                <w:color w:val="000000"/>
                <w:sz w:val="20"/>
              </w:rPr>
            </w:pPr>
            <w:r w:rsidRPr="00834271">
              <w:rPr>
                <w:color w:val="000000"/>
                <w:sz w:val="20"/>
              </w:rPr>
              <w:t>Weighted-average common shares, diluted</w:t>
            </w: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63"/>
              <w:jc w:val="right"/>
              <w:rPr>
                <w:b/>
                <w:color w:val="000000"/>
                <w:sz w:val="20"/>
              </w:rPr>
            </w:pPr>
            <w:r w:rsidRPr="00834271">
              <w:rPr>
                <w:b/>
                <w:color w:val="000000"/>
                <w:sz w:val="20"/>
              </w:rPr>
              <w:t xml:space="preserve"> 95.6</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97.3</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138" w:type="pct"/>
            <w:tcBorders>
              <w:top w:val="nil"/>
              <w:left w:val="nil"/>
              <w:bottom w:val="nil"/>
              <w:right w:val="nil"/>
              <w:tl2br w:val="nil"/>
              <w:tr2bl w:val="nil"/>
            </w:tcBorders>
            <w:vAlign w:val="bottom"/>
          </w:tcPr>
          <w:p w:rsidR="00E9452A" w:rsidRPr="00834271" w:rsidRDefault="00E9452A" w:rsidP="00E9452A">
            <w:pPr>
              <w:rPr>
                <w:color w:val="000000"/>
                <w:sz w:val="20"/>
              </w:rPr>
            </w:pPr>
          </w:p>
        </w:tc>
        <w:tc>
          <w:tcPr>
            <w:tcW w:w="623" w:type="pct"/>
            <w:tcBorders>
              <w:top w:val="nil"/>
              <w:left w:val="nil"/>
              <w:bottom w:val="nil"/>
              <w:right w:val="nil"/>
              <w:tl2br w:val="nil"/>
              <w:tr2bl w:val="nil"/>
            </w:tcBorders>
            <w:vAlign w:val="bottom"/>
          </w:tcPr>
          <w:p w:rsidR="00E9452A" w:rsidRPr="00834271" w:rsidRDefault="00E9452A" w:rsidP="00E9452A">
            <w:pPr>
              <w:ind w:right="65"/>
              <w:jc w:val="right"/>
              <w:rPr>
                <w:color w:val="000000"/>
                <w:sz w:val="20"/>
              </w:rPr>
            </w:pPr>
            <w:r w:rsidRPr="00834271">
              <w:rPr>
                <w:color w:val="000000"/>
                <w:sz w:val="20"/>
              </w:rPr>
              <w:t xml:space="preserve"> 102.1</w:t>
            </w:r>
          </w:p>
        </w:tc>
        <w:tc>
          <w:tcPr>
            <w:tcW w:w="94" w:type="pct"/>
            <w:tcBorders>
              <w:top w:val="nil"/>
              <w:left w:val="nil"/>
              <w:bottom w:val="nil"/>
              <w:right w:val="nil"/>
              <w:tl2br w:val="nil"/>
              <w:tr2bl w:val="nil"/>
            </w:tcBorders>
            <w:vAlign w:val="bottom"/>
          </w:tcPr>
          <w:p w:rsidR="00E9452A" w:rsidRPr="00834271" w:rsidRDefault="00E9452A" w:rsidP="00E9452A">
            <w:pPr>
              <w:rPr>
                <w:color w:val="000000"/>
                <w:sz w:val="20"/>
              </w:rPr>
            </w:pPr>
          </w:p>
        </w:tc>
      </w:tr>
    </w:tbl>
    <w:p w:rsidR="00D15204" w:rsidRDefault="00D15204"/>
    <w:p w:rsidR="00681261" w:rsidRPr="00155AA9" w:rsidRDefault="00681261" w:rsidP="00681261">
      <w:pPr>
        <w:pStyle w:val="NormalWeb"/>
        <w:keepNext/>
        <w:spacing w:before="180" w:after="0"/>
        <w:rPr>
          <w:i/>
          <w:iCs/>
          <w:sz w:val="20"/>
          <w:szCs w:val="20"/>
        </w:rPr>
      </w:pPr>
      <w:r>
        <w:rPr>
          <w:i/>
          <w:iCs/>
          <w:sz w:val="20"/>
          <w:szCs w:val="20"/>
        </w:rPr>
        <w:t xml:space="preserve">See notes to consolidated financial statements. </w:t>
      </w:r>
    </w:p>
    <w:p w:rsidR="00A11B0C" w:rsidRDefault="00A11B0C">
      <w:pPr>
        <w:pStyle w:val="NormalWeb"/>
        <w:spacing w:before="180" w:beforeAutospacing="0" w:after="0" w:afterAutospacing="0"/>
        <w:rPr>
          <w:sz w:val="2"/>
          <w:szCs w:val="2"/>
        </w:rPr>
      </w:pPr>
      <w:r>
        <w:rPr>
          <w:sz w:val="2"/>
          <w:szCs w:val="2"/>
        </w:rPr>
        <w:t> </w:t>
      </w:r>
    </w:p>
    <w:p w:rsidR="00C96A75" w:rsidRDefault="00BF5BA8" w:rsidP="00C96A75">
      <w:pPr>
        <w:pStyle w:val="NormalWeb"/>
        <w:keepNext/>
        <w:pageBreakBefore/>
        <w:spacing w:before="0" w:beforeAutospacing="0" w:after="0" w:afterAutospacing="0"/>
      </w:pPr>
      <w:r>
        <w:rPr>
          <w:sz w:val="20"/>
          <w:szCs w:val="20"/>
        </w:rPr>
        <w:lastRenderedPageBreak/>
        <w:t xml:space="preserve">CONSOLIDATED STATEMENTS OF COMPREHENSIVE INCOME </w:t>
      </w:r>
    </w:p>
    <w:p w:rsidR="00C96A75" w:rsidRDefault="00BF5BA8" w:rsidP="00C96A75">
      <w:pPr>
        <w:pStyle w:val="NormalWeb"/>
        <w:spacing w:before="0" w:beforeAutospacing="0" w:after="0" w:afterAutospacing="0"/>
      </w:pPr>
      <w:r>
        <w:rPr>
          <w:sz w:val="20"/>
          <w:szCs w:val="20"/>
        </w:rPr>
        <w:t xml:space="preserve">MRC GLOBAL INC. </w:t>
      </w:r>
    </w:p>
    <w:p w:rsidR="00C96A75" w:rsidRPr="000E36E8" w:rsidRDefault="000E36E8" w:rsidP="00C96A75">
      <w:pPr>
        <w:pStyle w:val="NormalWeb"/>
        <w:keepNext/>
        <w:spacing w:before="0" w:beforeAutospacing="0" w:after="0" w:afterAutospacing="0"/>
        <w:rPr>
          <w:i/>
          <w:sz w:val="18"/>
          <w:szCs w:val="18"/>
        </w:rPr>
      </w:pPr>
      <w:r w:rsidRPr="000E36E8">
        <w:rPr>
          <w:i/>
          <w:sz w:val="18"/>
          <w:szCs w:val="18"/>
        </w:rPr>
        <w:t>(in millions)</w:t>
      </w:r>
      <w:r w:rsidR="00BF5BA8" w:rsidRPr="000E36E8">
        <w:rPr>
          <w:i/>
          <w:sz w:val="18"/>
          <w:szCs w:val="18"/>
        </w:rPr>
        <w:t> </w:t>
      </w:r>
    </w:p>
    <w:p w:rsidR="00C96A75" w:rsidRDefault="00C96A75" w:rsidP="00C96A75">
      <w:pPr>
        <w:rPr>
          <w:sz w:val="2"/>
        </w:rPr>
      </w:pPr>
    </w:p>
    <w:tbl>
      <w:tblPr>
        <w:tblW w:w="5000" w:type="pct"/>
        <w:tblCellMar>
          <w:left w:w="0" w:type="dxa"/>
          <w:right w:w="0" w:type="dxa"/>
        </w:tblCellMar>
        <w:tblLook w:val="04A0" w:firstRow="1" w:lastRow="0" w:firstColumn="1" w:lastColumn="0" w:noHBand="0" w:noVBand="1"/>
      </w:tblPr>
      <w:tblGrid>
        <w:gridCol w:w="5643"/>
        <w:gridCol w:w="313"/>
        <w:gridCol w:w="1220"/>
        <w:gridCol w:w="264"/>
        <w:gridCol w:w="313"/>
        <w:gridCol w:w="1220"/>
        <w:gridCol w:w="296"/>
        <w:gridCol w:w="313"/>
        <w:gridCol w:w="1218"/>
      </w:tblGrid>
      <w:tr w:rsidR="00E9452A" w:rsidRPr="00834271" w:rsidTr="00E9452A">
        <w:trPr>
          <w:trHeight w:hRule="exact" w:val="20"/>
        </w:trPr>
        <w:tc>
          <w:tcPr>
            <w:tcW w:w="261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4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6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2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4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6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37"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4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6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300"/>
        </w:trPr>
        <w:tc>
          <w:tcPr>
            <w:tcW w:w="261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i/>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Year Ended December 31,</w:t>
            </w:r>
          </w:p>
        </w:tc>
      </w:tr>
      <w:tr w:rsidR="00E9452A" w:rsidRPr="00834271" w:rsidTr="00E9452A">
        <w:trPr>
          <w:trHeight w:hRule="exact" w:val="300"/>
        </w:trPr>
        <w:tc>
          <w:tcPr>
            <w:tcW w:w="261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2017</w:t>
            </w:r>
          </w:p>
        </w:tc>
        <w:tc>
          <w:tcPr>
            <w:tcW w:w="12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2016</w:t>
            </w:r>
          </w:p>
        </w:tc>
        <w:tc>
          <w:tcPr>
            <w:tcW w:w="137"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2015</w:t>
            </w:r>
          </w:p>
        </w:tc>
      </w:tr>
      <w:tr w:rsidR="00E9452A" w:rsidRPr="00834271" w:rsidTr="00E9452A">
        <w:trPr>
          <w:trHeight w:hRule="exact" w:val="300"/>
        </w:trPr>
        <w:tc>
          <w:tcPr>
            <w:tcW w:w="261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 xml:space="preserve">Net income (loss) </w:t>
            </w:r>
          </w:p>
        </w:tc>
        <w:tc>
          <w:tcPr>
            <w:tcW w:w="14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50</w:t>
            </w:r>
          </w:p>
        </w:tc>
        <w:tc>
          <w:tcPr>
            <w:tcW w:w="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sz w:val="20"/>
              </w:rPr>
            </w:pPr>
            <w:r w:rsidRPr="00834271">
              <w:rPr>
                <w:sz w:val="20"/>
              </w:rPr>
              <w:t xml:space="preserve"> (83)</w:t>
            </w:r>
          </w:p>
        </w:tc>
        <w:tc>
          <w:tcPr>
            <w:tcW w:w="137"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c>
          <w:tcPr>
            <w:tcW w:w="14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3"/>
              <w:jc w:val="right"/>
              <w:rPr>
                <w:sz w:val="20"/>
              </w:rPr>
            </w:pPr>
            <w:r w:rsidRPr="00834271">
              <w:rPr>
                <w:sz w:val="20"/>
              </w:rPr>
              <w:t xml:space="preserve"> (331)</w:t>
            </w:r>
          </w:p>
        </w:tc>
      </w:tr>
      <w:tr w:rsidR="00E9452A" w:rsidRPr="00834271" w:rsidTr="00E9452A">
        <w:trPr>
          <w:trHeight w:hRule="exact" w:val="300"/>
        </w:trPr>
        <w:tc>
          <w:tcPr>
            <w:tcW w:w="261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565"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12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56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37" w:type="pct"/>
            <w:tcBorders>
              <w:top w:val="nil"/>
              <w:left w:val="nil"/>
              <w:bottom w:val="nil"/>
              <w:right w:val="nil"/>
              <w:tl2br w:val="nil"/>
              <w:tr2bl w:val="nil"/>
            </w:tcBorders>
            <w:vAlign w:val="bottom"/>
          </w:tcPr>
          <w:p w:rsidR="00E9452A" w:rsidRPr="00834271" w:rsidRDefault="00E9452A" w:rsidP="00E9452A">
            <w:pPr>
              <w:spacing w:before="1" w:after="1"/>
              <w:rPr>
                <w:rFonts w:ascii="Calibri" w:eastAsia="Calibri" w:hAnsi="Calibri" w:cs="Calibri"/>
                <w:sz w:val="22"/>
              </w:rPr>
            </w:pPr>
          </w:p>
        </w:tc>
        <w:tc>
          <w:tcPr>
            <w:tcW w:w="14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56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300"/>
        </w:trPr>
        <w:tc>
          <w:tcPr>
            <w:tcW w:w="261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Other comprehensive income (loss):</w:t>
            </w:r>
          </w:p>
        </w:tc>
        <w:tc>
          <w:tcPr>
            <w:tcW w:w="14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6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c>
          <w:tcPr>
            <w:tcW w:w="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c>
          <w:tcPr>
            <w:tcW w:w="14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6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c>
          <w:tcPr>
            <w:tcW w:w="137"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c>
          <w:tcPr>
            <w:tcW w:w="14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6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r>
      <w:tr w:rsidR="00E9452A" w:rsidRPr="00834271" w:rsidTr="00E9452A">
        <w:trPr>
          <w:trHeight w:hRule="exact" w:val="300"/>
        </w:trPr>
        <w:tc>
          <w:tcPr>
            <w:tcW w:w="2612"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r w:rsidRPr="00834271">
              <w:rPr>
                <w:sz w:val="20"/>
              </w:rPr>
              <w:t>Foreign currency translation adjustments</w:t>
            </w:r>
          </w:p>
        </w:tc>
        <w:tc>
          <w:tcPr>
            <w:tcW w:w="145"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p>
        </w:tc>
        <w:tc>
          <w:tcPr>
            <w:tcW w:w="565" w:type="pct"/>
            <w:tcBorders>
              <w:top w:val="nil"/>
              <w:left w:val="nil"/>
              <w:bottom w:val="nil"/>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24</w:t>
            </w:r>
          </w:p>
        </w:tc>
        <w:tc>
          <w:tcPr>
            <w:tcW w:w="12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5"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p>
        </w:tc>
        <w:tc>
          <w:tcPr>
            <w:tcW w:w="565" w:type="pct"/>
            <w:tcBorders>
              <w:top w:val="nil"/>
              <w:left w:val="nil"/>
              <w:bottom w:val="nil"/>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 xml:space="preserve"> (2)</w:t>
            </w:r>
          </w:p>
        </w:tc>
        <w:tc>
          <w:tcPr>
            <w:tcW w:w="137" w:type="pct"/>
            <w:tcBorders>
              <w:top w:val="nil"/>
              <w:left w:val="nil"/>
              <w:bottom w:val="nil"/>
              <w:right w:val="nil"/>
              <w:tl2br w:val="nil"/>
              <w:tr2bl w:val="nil"/>
            </w:tcBorders>
            <w:vAlign w:val="bottom"/>
          </w:tcPr>
          <w:p w:rsidR="00E9452A" w:rsidRPr="00834271" w:rsidRDefault="00E9452A" w:rsidP="00E9452A">
            <w:pPr>
              <w:spacing w:before="1" w:after="1"/>
              <w:rPr>
                <w:rFonts w:ascii="Calibri" w:eastAsia="Calibri" w:hAnsi="Calibri" w:cs="Calibri"/>
                <w:sz w:val="22"/>
              </w:rPr>
            </w:pPr>
          </w:p>
        </w:tc>
        <w:tc>
          <w:tcPr>
            <w:tcW w:w="145" w:type="pct"/>
            <w:tcBorders>
              <w:top w:val="nil"/>
              <w:left w:val="nil"/>
              <w:bottom w:val="nil"/>
              <w:right w:val="nil"/>
              <w:tl2br w:val="nil"/>
              <w:tr2bl w:val="nil"/>
            </w:tcBorders>
            <w:vAlign w:val="bottom"/>
          </w:tcPr>
          <w:p w:rsidR="00E9452A" w:rsidRPr="00834271" w:rsidRDefault="00E9452A" w:rsidP="00E9452A">
            <w:pPr>
              <w:spacing w:before="1" w:after="1"/>
              <w:ind w:left="240"/>
              <w:rPr>
                <w:sz w:val="20"/>
              </w:rPr>
            </w:pPr>
          </w:p>
        </w:tc>
        <w:tc>
          <w:tcPr>
            <w:tcW w:w="565" w:type="pct"/>
            <w:tcBorders>
              <w:top w:val="nil"/>
              <w:left w:val="nil"/>
              <w:bottom w:val="nil"/>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 xml:space="preserve"> (95)</w:t>
            </w:r>
          </w:p>
        </w:tc>
      </w:tr>
      <w:tr w:rsidR="00E9452A" w:rsidRPr="00834271" w:rsidTr="00E9452A">
        <w:trPr>
          <w:trHeight w:hRule="exact" w:val="300"/>
        </w:trPr>
        <w:tc>
          <w:tcPr>
            <w:tcW w:w="261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240"/>
              <w:rPr>
                <w:sz w:val="20"/>
              </w:rPr>
            </w:pPr>
            <w:r w:rsidRPr="00834271">
              <w:rPr>
                <w:sz w:val="20"/>
              </w:rPr>
              <w:t>Pension related adjustments</w:t>
            </w:r>
          </w:p>
        </w:tc>
        <w:tc>
          <w:tcPr>
            <w:tcW w:w="14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w:t>
            </w:r>
          </w:p>
        </w:tc>
        <w:tc>
          <w:tcPr>
            <w:tcW w:w="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w:t>
            </w:r>
          </w:p>
        </w:tc>
        <w:tc>
          <w:tcPr>
            <w:tcW w:w="137"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c>
          <w:tcPr>
            <w:tcW w:w="14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w:t>
            </w:r>
          </w:p>
        </w:tc>
      </w:tr>
      <w:tr w:rsidR="00E9452A" w:rsidRPr="00834271" w:rsidTr="00E9452A">
        <w:trPr>
          <w:trHeight w:hRule="exact" w:val="300"/>
        </w:trPr>
        <w:tc>
          <w:tcPr>
            <w:tcW w:w="2612"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Total other comprehensive</w:t>
            </w:r>
            <w:r>
              <w:rPr>
                <w:sz w:val="20"/>
              </w:rPr>
              <w:t xml:space="preserve"> income</w:t>
            </w:r>
            <w:r w:rsidRPr="00834271">
              <w:rPr>
                <w:sz w:val="20"/>
              </w:rPr>
              <w:t xml:space="preserve"> </w:t>
            </w:r>
            <w:r>
              <w:rPr>
                <w:sz w:val="20"/>
              </w:rPr>
              <w:t>(</w:t>
            </w:r>
            <w:r w:rsidRPr="00834271">
              <w:rPr>
                <w:sz w:val="20"/>
              </w:rPr>
              <w:t>loss</w:t>
            </w:r>
            <w:r>
              <w:rPr>
                <w:sz w:val="20"/>
              </w:rPr>
              <w:t>)</w:t>
            </w:r>
          </w:p>
        </w:tc>
        <w:tc>
          <w:tcPr>
            <w:tcW w:w="145"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24</w:t>
            </w:r>
          </w:p>
        </w:tc>
        <w:tc>
          <w:tcPr>
            <w:tcW w:w="12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5"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 xml:space="preserve"> (2)</w:t>
            </w:r>
          </w:p>
        </w:tc>
        <w:tc>
          <w:tcPr>
            <w:tcW w:w="137" w:type="pct"/>
            <w:tcBorders>
              <w:top w:val="nil"/>
              <w:left w:val="nil"/>
              <w:bottom w:val="nil"/>
              <w:right w:val="nil"/>
              <w:tl2br w:val="nil"/>
              <w:tr2bl w:val="nil"/>
            </w:tcBorders>
            <w:vAlign w:val="bottom"/>
          </w:tcPr>
          <w:p w:rsidR="00E9452A" w:rsidRPr="00834271" w:rsidRDefault="00E9452A" w:rsidP="00E9452A">
            <w:pPr>
              <w:spacing w:before="1" w:after="1"/>
              <w:rPr>
                <w:rFonts w:ascii="Calibri" w:eastAsia="Calibri" w:hAnsi="Calibri" w:cs="Calibri"/>
                <w:sz w:val="22"/>
              </w:rPr>
            </w:pPr>
          </w:p>
        </w:tc>
        <w:tc>
          <w:tcPr>
            <w:tcW w:w="145" w:type="pct"/>
            <w:tcBorders>
              <w:top w:val="nil"/>
              <w:left w:val="nil"/>
              <w:bottom w:val="single" w:sz="12" w:space="0" w:color="000000"/>
              <w:right w:val="nil"/>
              <w:tl2br w:val="nil"/>
              <w:tr2bl w:val="nil"/>
            </w:tcBorders>
            <w:vAlign w:val="bottom"/>
          </w:tcPr>
          <w:p w:rsidR="00E9452A" w:rsidRPr="00834271" w:rsidRDefault="00E9452A" w:rsidP="00E9452A">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E9452A" w:rsidRPr="00834271" w:rsidRDefault="00E9452A" w:rsidP="00E9452A">
            <w:pPr>
              <w:spacing w:before="1" w:after="1"/>
              <w:ind w:right="3"/>
              <w:jc w:val="right"/>
              <w:rPr>
                <w:sz w:val="20"/>
              </w:rPr>
            </w:pPr>
            <w:r w:rsidRPr="00834271">
              <w:rPr>
                <w:sz w:val="20"/>
              </w:rPr>
              <w:t xml:space="preserve"> (95)</w:t>
            </w:r>
          </w:p>
        </w:tc>
      </w:tr>
      <w:tr w:rsidR="00E9452A" w:rsidRPr="00834271" w:rsidTr="00E9452A">
        <w:trPr>
          <w:trHeight w:hRule="exact" w:val="300"/>
        </w:trPr>
        <w:tc>
          <w:tcPr>
            <w:tcW w:w="261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 xml:space="preserve">Comprehensive income (loss) </w:t>
            </w: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74</w:t>
            </w:r>
          </w:p>
        </w:tc>
        <w:tc>
          <w:tcPr>
            <w:tcW w:w="12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3"/>
              <w:jc w:val="right"/>
              <w:rPr>
                <w:sz w:val="20"/>
              </w:rPr>
            </w:pPr>
            <w:r w:rsidRPr="00834271">
              <w:rPr>
                <w:sz w:val="20"/>
              </w:rPr>
              <w:t xml:space="preserve"> (85)</w:t>
            </w:r>
          </w:p>
        </w:tc>
        <w:tc>
          <w:tcPr>
            <w:tcW w:w="137"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rFonts w:ascii="Calibri" w:eastAsia="Calibri" w:hAnsi="Calibri" w:cs="Calibri"/>
                <w:sz w:val="22"/>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spacing w:before="1" w:after="1"/>
              <w:ind w:right="3"/>
              <w:jc w:val="right"/>
              <w:rPr>
                <w:sz w:val="20"/>
              </w:rPr>
            </w:pPr>
            <w:r w:rsidRPr="00834271">
              <w:rPr>
                <w:sz w:val="20"/>
              </w:rPr>
              <w:t xml:space="preserve"> (426)</w:t>
            </w:r>
          </w:p>
        </w:tc>
      </w:tr>
    </w:tbl>
    <w:p w:rsidR="00C96A75" w:rsidRPr="00E3423A" w:rsidRDefault="00BF5BA8" w:rsidP="00C96A75">
      <w:pPr>
        <w:pStyle w:val="NormalWeb"/>
        <w:keepNext/>
        <w:spacing w:before="180" w:after="0"/>
        <w:rPr>
          <w:i/>
          <w:iCs/>
          <w:sz w:val="20"/>
          <w:szCs w:val="20"/>
        </w:rPr>
      </w:pPr>
      <w:r>
        <w:rPr>
          <w:i/>
          <w:iCs/>
          <w:sz w:val="20"/>
          <w:szCs w:val="20"/>
        </w:rPr>
        <w:t xml:space="preserve">See notes to consolidated financial statements. </w:t>
      </w:r>
    </w:p>
    <w:p w:rsidR="00A11B0C" w:rsidRDefault="00A11B0C">
      <w:pPr>
        <w:pStyle w:val="NormalWeb"/>
        <w:spacing w:before="180" w:beforeAutospacing="0" w:after="0" w:afterAutospacing="0"/>
        <w:rPr>
          <w:sz w:val="2"/>
          <w:szCs w:val="2"/>
        </w:rPr>
      </w:pPr>
      <w:r>
        <w:rPr>
          <w:sz w:val="2"/>
          <w:szCs w:val="2"/>
        </w:rPr>
        <w:t> </w:t>
      </w:r>
    </w:p>
    <w:p w:rsidR="00440603" w:rsidRPr="00383ADD" w:rsidRDefault="00440603" w:rsidP="00440603">
      <w:pPr>
        <w:pStyle w:val="NormalWeb"/>
        <w:keepNext/>
        <w:pageBreakBefore/>
        <w:spacing w:before="0" w:beforeAutospacing="0" w:after="0" w:afterAutospacing="0"/>
        <w:rPr>
          <w:sz w:val="20"/>
          <w:szCs w:val="20"/>
        </w:rPr>
      </w:pPr>
      <w:r w:rsidRPr="00383ADD">
        <w:rPr>
          <w:sz w:val="20"/>
          <w:szCs w:val="20"/>
        </w:rPr>
        <w:lastRenderedPageBreak/>
        <w:t xml:space="preserve">CONSOLIDATED STATEMENTS OF STOCKHOLDERS’ EQUITY </w:t>
      </w:r>
    </w:p>
    <w:p w:rsidR="00440603" w:rsidRPr="00383ADD" w:rsidRDefault="00440603" w:rsidP="00440603">
      <w:pPr>
        <w:pStyle w:val="NormalWeb"/>
        <w:spacing w:before="0" w:beforeAutospacing="0" w:after="0" w:afterAutospacing="0"/>
        <w:rPr>
          <w:sz w:val="20"/>
          <w:szCs w:val="20"/>
        </w:rPr>
      </w:pPr>
      <w:r w:rsidRPr="00383ADD">
        <w:rPr>
          <w:sz w:val="20"/>
          <w:szCs w:val="20"/>
        </w:rPr>
        <w:t xml:space="preserve">MRC GLOBAL INC. </w:t>
      </w:r>
    </w:p>
    <w:p w:rsidR="00440603" w:rsidRDefault="00440603" w:rsidP="00440603">
      <w:pPr>
        <w:pStyle w:val="NormalWeb"/>
        <w:keepNext/>
        <w:spacing w:before="0" w:beforeAutospacing="0" w:after="0" w:afterAutospacing="0"/>
        <w:rPr>
          <w:i/>
          <w:sz w:val="18"/>
          <w:szCs w:val="18"/>
        </w:rPr>
      </w:pPr>
      <w:r>
        <w:rPr>
          <w:i/>
          <w:sz w:val="18"/>
          <w:szCs w:val="18"/>
        </w:rPr>
        <w:t>(</w:t>
      </w:r>
      <w:r w:rsidRPr="000E36E8">
        <w:rPr>
          <w:i/>
          <w:sz w:val="18"/>
          <w:szCs w:val="18"/>
        </w:rPr>
        <w:t>in millions)</w:t>
      </w:r>
    </w:p>
    <w:p w:rsidR="00440603" w:rsidRDefault="00440603" w:rsidP="00440603">
      <w:pPr>
        <w:pStyle w:val="NormalWeb"/>
        <w:keepNext/>
        <w:spacing w:before="0" w:beforeAutospacing="0" w:after="0" w:afterAutospacing="0"/>
        <w:rPr>
          <w:i/>
          <w:sz w:val="18"/>
          <w:szCs w:val="18"/>
        </w:rPr>
      </w:pPr>
    </w:p>
    <w:tbl>
      <w:tblPr>
        <w:tblW w:w="5000" w:type="pct"/>
        <w:tblCellMar>
          <w:left w:w="0" w:type="dxa"/>
          <w:right w:w="0" w:type="dxa"/>
        </w:tblCellMar>
        <w:tblLook w:val="04A0" w:firstRow="1" w:lastRow="0" w:firstColumn="1" w:lastColumn="0" w:noHBand="0" w:noVBand="1"/>
      </w:tblPr>
      <w:tblGrid>
        <w:gridCol w:w="3179"/>
        <w:gridCol w:w="779"/>
        <w:gridCol w:w="116"/>
        <w:gridCol w:w="194"/>
        <w:gridCol w:w="577"/>
        <w:gridCol w:w="117"/>
        <w:gridCol w:w="203"/>
        <w:gridCol w:w="622"/>
        <w:gridCol w:w="117"/>
        <w:gridCol w:w="194"/>
        <w:gridCol w:w="611"/>
        <w:gridCol w:w="117"/>
        <w:gridCol w:w="521"/>
        <w:gridCol w:w="117"/>
        <w:gridCol w:w="194"/>
        <w:gridCol w:w="544"/>
        <w:gridCol w:w="229"/>
        <w:gridCol w:w="272"/>
        <w:gridCol w:w="929"/>
        <w:gridCol w:w="117"/>
        <w:gridCol w:w="223"/>
        <w:gridCol w:w="828"/>
      </w:tblGrid>
      <w:tr w:rsidR="005A184E" w:rsidTr="007B706E">
        <w:trPr>
          <w:trHeight w:hRule="exact" w:val="20"/>
        </w:trPr>
        <w:tc>
          <w:tcPr>
            <w:tcW w:w="1472"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361"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54"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90"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267"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54"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94"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288"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54"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90"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283"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54"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241"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54"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90"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252"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106"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126"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430"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54"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103" w:type="pct"/>
            <w:tcBorders>
              <w:top w:val="nil"/>
              <w:left w:val="nil"/>
              <w:bottom w:val="nil"/>
              <w:right w:val="nil"/>
            </w:tcBorders>
            <w:shd w:val="clear" w:color="auto" w:fill="auto"/>
            <w:vAlign w:val="bottom"/>
          </w:tcPr>
          <w:p w:rsidR="005A184E" w:rsidRDefault="005A184E" w:rsidP="007B706E">
            <w:pPr>
              <w:spacing w:before="1" w:after="1"/>
              <w:rPr>
                <w:sz w:val="2"/>
              </w:rPr>
            </w:pPr>
          </w:p>
        </w:tc>
        <w:tc>
          <w:tcPr>
            <w:tcW w:w="384" w:type="pct"/>
            <w:tcBorders>
              <w:top w:val="nil"/>
              <w:left w:val="nil"/>
              <w:bottom w:val="nil"/>
              <w:right w:val="nil"/>
            </w:tcBorders>
            <w:shd w:val="clear" w:color="auto" w:fill="auto"/>
            <w:vAlign w:val="bottom"/>
          </w:tcPr>
          <w:p w:rsidR="005A184E" w:rsidRDefault="005A184E" w:rsidP="007B706E">
            <w:pPr>
              <w:spacing w:before="1" w:after="1"/>
              <w:rPr>
                <w:sz w:val="2"/>
              </w:rPr>
            </w:pPr>
          </w:p>
        </w:tc>
      </w:tr>
      <w:tr w:rsidR="005A184E" w:rsidTr="007B706E">
        <w:trPr>
          <w:trHeight w:hRule="exact" w:val="240"/>
        </w:trPr>
        <w:tc>
          <w:tcPr>
            <w:tcW w:w="1472"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361"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06"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Accumulated</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r>
      <w:tr w:rsidR="005A184E" w:rsidTr="007B706E">
        <w:trPr>
          <w:trHeight w:hRule="exact" w:val="240"/>
        </w:trPr>
        <w:tc>
          <w:tcPr>
            <w:tcW w:w="1472"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361"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Additional</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06"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Other</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Total</w:t>
            </w:r>
          </w:p>
        </w:tc>
      </w:tr>
      <w:tr w:rsidR="005A184E" w:rsidTr="007B706E">
        <w:trPr>
          <w:trHeight w:hRule="exact" w:val="240"/>
        </w:trPr>
        <w:tc>
          <w:tcPr>
            <w:tcW w:w="1472"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Common Stock</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Paid-in</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Retained</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Treasury Stock</w:t>
            </w:r>
          </w:p>
        </w:tc>
        <w:tc>
          <w:tcPr>
            <w:tcW w:w="106"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Comprehensive</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r>
              <w:rPr>
                <w:b/>
                <w:sz w:val="18"/>
              </w:rPr>
              <w:t>Stockholders'</w:t>
            </w:r>
          </w:p>
        </w:tc>
      </w:tr>
      <w:tr w:rsidR="005A184E" w:rsidTr="007B706E">
        <w:trPr>
          <w:trHeight w:hRule="exact" w:val="240"/>
        </w:trPr>
        <w:tc>
          <w:tcPr>
            <w:tcW w:w="1472"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361" w:type="pct"/>
            <w:tcBorders>
              <w:top w:val="single" w:sz="0" w:space="0" w:color="000000"/>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Shares</w:t>
            </w:r>
          </w:p>
        </w:tc>
        <w:tc>
          <w:tcPr>
            <w:tcW w:w="54"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Amount</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Capital</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(Deficit)</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41" w:type="pct"/>
            <w:tcBorders>
              <w:top w:val="single" w:sz="0" w:space="0" w:color="000000"/>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Shares</w:t>
            </w:r>
          </w:p>
        </w:tc>
        <w:tc>
          <w:tcPr>
            <w:tcW w:w="54"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Amount</w:t>
            </w:r>
          </w:p>
        </w:tc>
        <w:tc>
          <w:tcPr>
            <w:tcW w:w="106"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(Loss)</w:t>
            </w: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5A184E" w:rsidRDefault="005A184E" w:rsidP="007B706E">
            <w:pPr>
              <w:spacing w:before="1" w:after="1"/>
              <w:jc w:val="center"/>
              <w:rPr>
                <w:b/>
                <w:sz w:val="18"/>
              </w:rPr>
            </w:pPr>
            <w:r>
              <w:rPr>
                <w:b/>
                <w:sz w:val="18"/>
              </w:rPr>
              <w:t>Equity</w:t>
            </w:r>
          </w:p>
        </w:tc>
      </w:tr>
      <w:tr w:rsidR="005A184E" w:rsidTr="007B706E">
        <w:trPr>
          <w:trHeight w:hRule="exact" w:val="240"/>
        </w:trPr>
        <w:tc>
          <w:tcPr>
            <w:tcW w:w="1472"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361"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90"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267"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4"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288"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90"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283"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rPr>
                <w:sz w:val="18"/>
              </w:rPr>
            </w:pPr>
          </w:p>
        </w:tc>
        <w:tc>
          <w:tcPr>
            <w:tcW w:w="241"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90"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252"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06"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26"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430"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103"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c>
          <w:tcPr>
            <w:tcW w:w="384" w:type="pct"/>
            <w:tcBorders>
              <w:top w:val="single" w:sz="0" w:space="0" w:color="000000"/>
              <w:left w:val="nil"/>
              <w:bottom w:val="nil"/>
              <w:right w:val="nil"/>
              <w:tl2br w:val="nil"/>
              <w:tr2bl w:val="nil"/>
            </w:tcBorders>
            <w:shd w:val="clear" w:color="auto" w:fill="auto"/>
            <w:vAlign w:val="bottom"/>
          </w:tcPr>
          <w:p w:rsidR="005A184E" w:rsidRDefault="005A184E" w:rsidP="007B706E">
            <w:pPr>
              <w:spacing w:before="1" w:after="1"/>
              <w:jc w:val="center"/>
              <w:rPr>
                <w:b/>
                <w:sz w:val="18"/>
              </w:rPr>
            </w:pP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Balance at December 31, 2014</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102 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w:t>
            </w: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w:t>
            </w: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1,656 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w:t>
            </w: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(123)</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w:t>
            </w: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w:t>
            </w: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(137)</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w:t>
            </w: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1,397 </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Net loss</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(331)</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(331)</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(95)</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(95)</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Equity-based compensation expense</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10 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10 </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(13)</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(13)</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Purchase of common stock</w:t>
            </w:r>
          </w:p>
        </w:tc>
        <w:tc>
          <w:tcPr>
            <w:tcW w:w="361"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single" w:sz="12" w:space="0" w:color="000000"/>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single" w:sz="12" w:space="0" w:color="000000"/>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single" w:sz="12" w:space="0" w:color="000000"/>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(1)</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single" w:sz="12" w:space="0" w:color="000000"/>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(12)</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single" w:sz="12" w:space="0" w:color="000000"/>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single" w:sz="12" w:space="0" w:color="000000"/>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(12)</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61"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67"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3"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52"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430"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84"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r>
      <w:tr w:rsidR="005A184E" w:rsidTr="007B706E">
        <w:trPr>
          <w:trHeight w:hRule="exact" w:val="225"/>
        </w:trPr>
        <w:tc>
          <w:tcPr>
            <w:tcW w:w="1472" w:type="pct"/>
            <w:tcBorders>
              <w:top w:val="nil"/>
              <w:left w:val="nil"/>
              <w:bottom w:val="nil"/>
              <w:right w:val="nil"/>
              <w:tl2br w:val="nil"/>
              <w:tr2bl w:val="nil"/>
            </w:tcBorders>
            <w:vAlign w:val="bottom"/>
          </w:tcPr>
          <w:p w:rsidR="005A184E" w:rsidRDefault="005A184E" w:rsidP="007B706E">
            <w:pPr>
              <w:spacing w:before="1" w:after="1"/>
              <w:rPr>
                <w:sz w:val="18"/>
              </w:rPr>
            </w:pPr>
            <w:r>
              <w:rPr>
                <w:sz w:val="18"/>
              </w:rPr>
              <w:t>Balance at December 31, 2015</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102 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1,666 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(467)</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(12)</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(232)</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956 </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Net loss</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(83)</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(83)</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(2)</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(2)</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Shares withheld for taxes</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Equity-based compensation expense</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12 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12 </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Exercise of stock options</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1 </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Tax expense on equity-based compensation</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w:t>
            </w:r>
          </w:p>
        </w:tc>
      </w:tr>
      <w:tr w:rsidR="005A184E" w:rsidTr="007B706E">
        <w:trPr>
          <w:trHeight w:hRule="exact" w:val="225"/>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(24)</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sz w:val="18"/>
              </w:rPr>
            </w:pPr>
            <w:r>
              <w:rPr>
                <w:sz w:val="18"/>
              </w:rPr>
              <w:t xml:space="preserve"> (24)</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Purchase of common stock</w:t>
            </w:r>
          </w:p>
        </w:tc>
        <w:tc>
          <w:tcPr>
            <w:tcW w:w="361"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single" w:sz="12" w:space="0" w:color="000000"/>
              <w:right w:val="nil"/>
              <w:tl2br w:val="nil"/>
              <w:tr2bl w:val="nil"/>
            </w:tcBorders>
            <w:vAlign w:val="bottom"/>
          </w:tcPr>
          <w:p w:rsidR="005A184E" w:rsidRDefault="005A184E" w:rsidP="007B706E">
            <w:pPr>
              <w:spacing w:before="1" w:after="1"/>
              <w:rPr>
                <w:b/>
                <w:sz w:val="18"/>
              </w:rPr>
            </w:pPr>
          </w:p>
        </w:tc>
        <w:tc>
          <w:tcPr>
            <w:tcW w:w="267"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4" w:type="pct"/>
            <w:tcBorders>
              <w:top w:val="nil"/>
              <w:left w:val="nil"/>
              <w:bottom w:val="single" w:sz="12" w:space="0" w:color="000000"/>
              <w:right w:val="nil"/>
              <w:tl2br w:val="nil"/>
              <w:tr2bl w:val="nil"/>
            </w:tcBorders>
            <w:vAlign w:val="bottom"/>
          </w:tcPr>
          <w:p w:rsidR="005A184E" w:rsidRDefault="005A184E" w:rsidP="007B706E">
            <w:pPr>
              <w:spacing w:before="1" w:after="1"/>
              <w:rPr>
                <w:b/>
                <w:sz w:val="18"/>
              </w:rPr>
            </w:pPr>
          </w:p>
        </w:tc>
        <w:tc>
          <w:tcPr>
            <w:tcW w:w="288"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single" w:sz="12" w:space="0" w:color="000000"/>
              <w:right w:val="nil"/>
              <w:tl2br w:val="nil"/>
              <w:tr2bl w:val="nil"/>
            </w:tcBorders>
            <w:vAlign w:val="bottom"/>
          </w:tcPr>
          <w:p w:rsidR="005A184E" w:rsidRDefault="005A184E" w:rsidP="007B706E">
            <w:pPr>
              <w:spacing w:before="1" w:after="1"/>
              <w:rPr>
                <w:b/>
                <w:sz w:val="18"/>
              </w:rPr>
            </w:pPr>
          </w:p>
        </w:tc>
        <w:tc>
          <w:tcPr>
            <w:tcW w:w="283"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41"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(7)</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single" w:sz="12" w:space="0" w:color="000000"/>
              <w:right w:val="nil"/>
              <w:tl2br w:val="nil"/>
              <w:tr2bl w:val="nil"/>
            </w:tcBorders>
            <w:vAlign w:val="bottom"/>
          </w:tcPr>
          <w:p w:rsidR="005A184E" w:rsidRDefault="005A184E" w:rsidP="007B706E">
            <w:pPr>
              <w:spacing w:before="1" w:after="1"/>
              <w:rPr>
                <w:b/>
                <w:sz w:val="18"/>
              </w:rPr>
            </w:pPr>
          </w:p>
        </w:tc>
        <w:tc>
          <w:tcPr>
            <w:tcW w:w="252"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(95)</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single" w:sz="12" w:space="0" w:color="000000"/>
              <w:right w:val="nil"/>
              <w:tl2br w:val="nil"/>
              <w:tr2bl w:val="nil"/>
            </w:tcBorders>
            <w:vAlign w:val="bottom"/>
          </w:tcPr>
          <w:p w:rsidR="005A184E" w:rsidRDefault="005A184E" w:rsidP="007B706E">
            <w:pPr>
              <w:spacing w:before="1" w:after="1"/>
              <w:rPr>
                <w:b/>
                <w:sz w:val="18"/>
              </w:rPr>
            </w:pPr>
          </w:p>
        </w:tc>
        <w:tc>
          <w:tcPr>
            <w:tcW w:w="430"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single" w:sz="12" w:space="0" w:color="000000"/>
              <w:right w:val="nil"/>
              <w:tl2br w:val="nil"/>
              <w:tr2bl w:val="nil"/>
            </w:tcBorders>
            <w:vAlign w:val="bottom"/>
          </w:tcPr>
          <w:p w:rsidR="005A184E" w:rsidRDefault="005A184E" w:rsidP="007B706E">
            <w:pPr>
              <w:spacing w:before="1" w:after="1"/>
              <w:rPr>
                <w:b/>
                <w:sz w:val="18"/>
              </w:rPr>
            </w:pPr>
          </w:p>
        </w:tc>
        <w:tc>
          <w:tcPr>
            <w:tcW w:w="384" w:type="pct"/>
            <w:tcBorders>
              <w:top w:val="nil"/>
              <w:left w:val="nil"/>
              <w:bottom w:val="single" w:sz="12" w:space="0" w:color="000000"/>
              <w:right w:val="nil"/>
              <w:tl2br w:val="nil"/>
              <w:tr2bl w:val="nil"/>
            </w:tcBorders>
            <w:vAlign w:val="bottom"/>
          </w:tcPr>
          <w:p w:rsidR="005A184E" w:rsidRDefault="005A184E" w:rsidP="007B706E">
            <w:pPr>
              <w:spacing w:before="1" w:after="1"/>
              <w:jc w:val="right"/>
              <w:rPr>
                <w:sz w:val="18"/>
              </w:rPr>
            </w:pPr>
            <w:r>
              <w:rPr>
                <w:sz w:val="18"/>
              </w:rPr>
              <w:t xml:space="preserve"> (95)</w:t>
            </w:r>
          </w:p>
        </w:tc>
      </w:tr>
      <w:tr w:rsidR="005A184E" w:rsidTr="007B706E">
        <w:trPr>
          <w:trHeight w:hRule="exact" w:val="225"/>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p>
        </w:tc>
        <w:tc>
          <w:tcPr>
            <w:tcW w:w="361"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67"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4"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83"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41"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252"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26"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430"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103"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c>
          <w:tcPr>
            <w:tcW w:w="384" w:type="pct"/>
            <w:tcBorders>
              <w:top w:val="single" w:sz="0" w:space="0" w:color="000000"/>
              <w:left w:val="nil"/>
              <w:bottom w:val="nil"/>
              <w:right w:val="nil"/>
              <w:tl2br w:val="nil"/>
              <w:tr2bl w:val="nil"/>
            </w:tcBorders>
            <w:shd w:val="clear" w:color="auto" w:fill="CCEEFF"/>
            <w:vAlign w:val="bottom"/>
          </w:tcPr>
          <w:p w:rsidR="005A184E" w:rsidRDefault="005A184E" w:rsidP="007B706E">
            <w:pPr>
              <w:spacing w:before="1" w:after="1"/>
              <w:rPr>
                <w:sz w:val="18"/>
              </w:rPr>
            </w:pPr>
          </w:p>
        </w:tc>
      </w:tr>
      <w:tr w:rsidR="005A184E" w:rsidTr="007B706E">
        <w:trPr>
          <w:trHeight w:hRule="exact" w:val="225"/>
        </w:trPr>
        <w:tc>
          <w:tcPr>
            <w:tcW w:w="1472" w:type="pct"/>
            <w:tcBorders>
              <w:top w:val="nil"/>
              <w:left w:val="nil"/>
              <w:bottom w:val="nil"/>
              <w:right w:val="nil"/>
              <w:tl2br w:val="nil"/>
              <w:tr2bl w:val="nil"/>
            </w:tcBorders>
            <w:vAlign w:val="bottom"/>
          </w:tcPr>
          <w:p w:rsidR="005A184E" w:rsidRDefault="005A184E" w:rsidP="007B706E">
            <w:pPr>
              <w:spacing w:before="1" w:after="1"/>
              <w:rPr>
                <w:sz w:val="18"/>
              </w:rPr>
            </w:pPr>
            <w:r>
              <w:rPr>
                <w:sz w:val="18"/>
              </w:rPr>
              <w:t>Balance at December 31, 2016</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102 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1,677 </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(574)</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(8)</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(107)</w:t>
            </w: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(234)</w:t>
            </w: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sz w:val="18"/>
              </w:rPr>
            </w:pPr>
            <w:r>
              <w:rPr>
                <w:sz w:val="18"/>
              </w:rPr>
              <w:t xml:space="preserve"> 763 </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Net income</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50 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50 </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24 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24 </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Shares withheld for taxes</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(3)</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(3)</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Equity-based compensation expense</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16 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16 </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Exercise and vesting of stock awards</w:t>
            </w:r>
          </w:p>
        </w:tc>
        <w:tc>
          <w:tcPr>
            <w:tcW w:w="36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1 </w:t>
            </w:r>
          </w:p>
        </w:tc>
      </w:tr>
      <w:tr w:rsidR="005A184E" w:rsidTr="007B706E">
        <w:trPr>
          <w:trHeight w:hRule="exact" w:val="225"/>
        </w:trPr>
        <w:tc>
          <w:tcPr>
            <w:tcW w:w="1472" w:type="pct"/>
            <w:tcBorders>
              <w:top w:val="nil"/>
              <w:left w:val="nil"/>
              <w:bottom w:val="nil"/>
              <w:right w:val="nil"/>
              <w:tl2br w:val="nil"/>
              <w:tr2bl w:val="nil"/>
            </w:tcBorders>
            <w:vAlign w:val="bottom"/>
          </w:tcPr>
          <w:p w:rsidR="005A184E" w:rsidRDefault="005A184E" w:rsidP="007B706E">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67"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88"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83"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(24)</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41"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252"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106"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430"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b/>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jc w:val="right"/>
              <w:rPr>
                <w:b/>
                <w:sz w:val="18"/>
              </w:rPr>
            </w:pPr>
            <w:r>
              <w:rPr>
                <w:b/>
                <w:sz w:val="18"/>
              </w:rPr>
              <w:t xml:space="preserve"> (24)</w:t>
            </w: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ind w:left="240"/>
              <w:rPr>
                <w:sz w:val="18"/>
              </w:rPr>
            </w:pPr>
            <w:r>
              <w:rPr>
                <w:sz w:val="18"/>
              </w:rPr>
              <w:t>Purchase of common stock</w:t>
            </w:r>
          </w:p>
        </w:tc>
        <w:tc>
          <w:tcPr>
            <w:tcW w:w="361"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rPr>
                <w:b/>
                <w:sz w:val="18"/>
              </w:rPr>
            </w:pPr>
          </w:p>
        </w:tc>
        <w:tc>
          <w:tcPr>
            <w:tcW w:w="267"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4"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rPr>
                <w:b/>
                <w:sz w:val="18"/>
              </w:rPr>
            </w:pPr>
          </w:p>
        </w:tc>
        <w:tc>
          <w:tcPr>
            <w:tcW w:w="288"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rPr>
                <w:b/>
                <w:sz w:val="18"/>
              </w:rPr>
            </w:pPr>
          </w:p>
        </w:tc>
        <w:tc>
          <w:tcPr>
            <w:tcW w:w="283"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41"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(4)</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rPr>
                <w:b/>
                <w:sz w:val="18"/>
              </w:rPr>
            </w:pPr>
          </w:p>
        </w:tc>
        <w:tc>
          <w:tcPr>
            <w:tcW w:w="252"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(68)</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26"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rPr>
                <w:b/>
                <w:sz w:val="18"/>
              </w:rPr>
            </w:pPr>
          </w:p>
        </w:tc>
        <w:tc>
          <w:tcPr>
            <w:tcW w:w="430"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03"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rPr>
                <w:b/>
                <w:sz w:val="18"/>
              </w:rPr>
            </w:pPr>
          </w:p>
        </w:tc>
        <w:tc>
          <w:tcPr>
            <w:tcW w:w="384" w:type="pct"/>
            <w:tcBorders>
              <w:top w:val="nil"/>
              <w:left w:val="nil"/>
              <w:bottom w:val="single" w:sz="12"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(68)</w:t>
            </w:r>
          </w:p>
        </w:tc>
      </w:tr>
      <w:tr w:rsidR="005A184E" w:rsidTr="007B706E">
        <w:trPr>
          <w:trHeight w:hRule="exact" w:val="240"/>
        </w:trPr>
        <w:tc>
          <w:tcPr>
            <w:tcW w:w="1472"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61" w:type="pct"/>
            <w:tcBorders>
              <w:top w:val="single" w:sz="0" w:space="0" w:color="000000"/>
              <w:left w:val="nil"/>
              <w:bottom w:val="nil"/>
              <w:right w:val="nil"/>
              <w:tl2br w:val="nil"/>
              <w:tr2bl w:val="nil"/>
            </w:tcBorders>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67" w:type="pct"/>
            <w:tcBorders>
              <w:top w:val="single" w:sz="0" w:space="0" w:color="000000"/>
              <w:left w:val="nil"/>
              <w:bottom w:val="nil"/>
              <w:right w:val="nil"/>
              <w:tl2br w:val="nil"/>
              <w:tr2bl w:val="nil"/>
            </w:tcBorders>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8" w:type="pct"/>
            <w:tcBorders>
              <w:top w:val="single" w:sz="0" w:space="0" w:color="000000"/>
              <w:left w:val="nil"/>
              <w:bottom w:val="nil"/>
              <w:right w:val="nil"/>
              <w:tl2br w:val="nil"/>
              <w:tr2bl w:val="nil"/>
            </w:tcBorders>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83" w:type="pct"/>
            <w:tcBorders>
              <w:top w:val="single" w:sz="0" w:space="0" w:color="000000"/>
              <w:left w:val="nil"/>
              <w:bottom w:val="nil"/>
              <w:right w:val="nil"/>
              <w:tl2br w:val="nil"/>
              <w:tr2bl w:val="nil"/>
            </w:tcBorders>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41" w:type="pct"/>
            <w:tcBorders>
              <w:top w:val="single" w:sz="0" w:space="0" w:color="000000"/>
              <w:left w:val="nil"/>
              <w:bottom w:val="nil"/>
              <w:right w:val="nil"/>
              <w:tl2br w:val="nil"/>
              <w:tr2bl w:val="nil"/>
            </w:tcBorders>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90"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252" w:type="pct"/>
            <w:tcBorders>
              <w:top w:val="single" w:sz="0" w:space="0" w:color="000000"/>
              <w:left w:val="nil"/>
              <w:bottom w:val="nil"/>
              <w:right w:val="nil"/>
              <w:tl2br w:val="nil"/>
              <w:tr2bl w:val="nil"/>
            </w:tcBorders>
            <w:vAlign w:val="bottom"/>
          </w:tcPr>
          <w:p w:rsidR="005A184E" w:rsidRDefault="005A184E" w:rsidP="007B706E">
            <w:pPr>
              <w:spacing w:before="1" w:after="1"/>
              <w:rPr>
                <w:sz w:val="18"/>
              </w:rPr>
            </w:pPr>
          </w:p>
        </w:tc>
        <w:tc>
          <w:tcPr>
            <w:tcW w:w="10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26"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430" w:type="pct"/>
            <w:tcBorders>
              <w:top w:val="single" w:sz="0" w:space="0" w:color="000000"/>
              <w:left w:val="nil"/>
              <w:bottom w:val="nil"/>
              <w:right w:val="nil"/>
              <w:tl2br w:val="nil"/>
              <w:tr2bl w:val="nil"/>
            </w:tcBorders>
            <w:vAlign w:val="bottom"/>
          </w:tcPr>
          <w:p w:rsidR="005A184E" w:rsidRDefault="005A184E" w:rsidP="007B706E">
            <w:pPr>
              <w:spacing w:before="1" w:after="1"/>
              <w:rPr>
                <w:sz w:val="18"/>
              </w:rPr>
            </w:pPr>
          </w:p>
        </w:tc>
        <w:tc>
          <w:tcPr>
            <w:tcW w:w="54"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103" w:type="pct"/>
            <w:tcBorders>
              <w:top w:val="nil"/>
              <w:left w:val="nil"/>
              <w:bottom w:val="nil"/>
              <w:right w:val="nil"/>
              <w:tl2br w:val="nil"/>
              <w:tr2bl w:val="nil"/>
            </w:tcBorders>
            <w:vAlign w:val="bottom"/>
          </w:tcPr>
          <w:p w:rsidR="005A184E" w:rsidRDefault="005A184E" w:rsidP="007B706E">
            <w:pPr>
              <w:spacing w:before="1" w:after="1"/>
              <w:rPr>
                <w:sz w:val="18"/>
              </w:rPr>
            </w:pPr>
          </w:p>
        </w:tc>
        <w:tc>
          <w:tcPr>
            <w:tcW w:w="384" w:type="pct"/>
            <w:tcBorders>
              <w:top w:val="nil"/>
              <w:left w:val="nil"/>
              <w:bottom w:val="nil"/>
              <w:right w:val="nil"/>
              <w:tl2br w:val="nil"/>
              <w:tr2bl w:val="nil"/>
            </w:tcBorders>
            <w:vAlign w:val="bottom"/>
          </w:tcPr>
          <w:p w:rsidR="005A184E" w:rsidRDefault="005A184E" w:rsidP="007B706E">
            <w:pPr>
              <w:spacing w:before="1" w:after="1"/>
              <w:rPr>
                <w:sz w:val="18"/>
              </w:rPr>
            </w:pPr>
          </w:p>
        </w:tc>
      </w:tr>
      <w:tr w:rsidR="005A184E" w:rsidTr="007B706E">
        <w:trPr>
          <w:trHeight w:hRule="exact" w:val="240"/>
        </w:trPr>
        <w:tc>
          <w:tcPr>
            <w:tcW w:w="1472" w:type="pct"/>
            <w:tcBorders>
              <w:top w:val="nil"/>
              <w:left w:val="nil"/>
              <w:bottom w:val="nil"/>
              <w:right w:val="nil"/>
              <w:tl2br w:val="nil"/>
              <w:tr2bl w:val="nil"/>
            </w:tcBorders>
            <w:shd w:val="clear" w:color="auto" w:fill="CCEEFF"/>
            <w:vAlign w:val="bottom"/>
          </w:tcPr>
          <w:p w:rsidR="005A184E" w:rsidRDefault="005A184E" w:rsidP="007B706E">
            <w:pPr>
              <w:spacing w:before="1" w:after="1"/>
              <w:rPr>
                <w:sz w:val="18"/>
              </w:rPr>
            </w:pPr>
            <w:r>
              <w:rPr>
                <w:sz w:val="18"/>
              </w:rPr>
              <w:t>Balance at December 31, 2017</w:t>
            </w:r>
          </w:p>
        </w:tc>
        <w:tc>
          <w:tcPr>
            <w:tcW w:w="361"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103 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rPr>
                <w:b/>
                <w:sz w:val="18"/>
              </w:rPr>
            </w:pPr>
            <w:r>
              <w:rPr>
                <w:b/>
                <w:sz w:val="18"/>
              </w:rPr>
              <w:t>$</w:t>
            </w:r>
          </w:p>
        </w:tc>
        <w:tc>
          <w:tcPr>
            <w:tcW w:w="267"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4"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rPr>
                <w:b/>
                <w:sz w:val="18"/>
              </w:rPr>
            </w:pPr>
            <w:r>
              <w:rPr>
                <w:b/>
                <w:sz w:val="18"/>
              </w:rPr>
              <w:t>$</w:t>
            </w:r>
          </w:p>
        </w:tc>
        <w:tc>
          <w:tcPr>
            <w:tcW w:w="288"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1,691 </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rPr>
                <w:b/>
                <w:sz w:val="18"/>
              </w:rPr>
            </w:pPr>
            <w:r>
              <w:rPr>
                <w:b/>
                <w:sz w:val="18"/>
              </w:rPr>
              <w:t>$</w:t>
            </w:r>
          </w:p>
        </w:tc>
        <w:tc>
          <w:tcPr>
            <w:tcW w:w="283"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(548)</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241"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(12)</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90"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rPr>
                <w:b/>
                <w:sz w:val="18"/>
              </w:rPr>
            </w:pPr>
            <w:r>
              <w:rPr>
                <w:b/>
                <w:sz w:val="18"/>
              </w:rPr>
              <w:t>$</w:t>
            </w:r>
          </w:p>
        </w:tc>
        <w:tc>
          <w:tcPr>
            <w:tcW w:w="252"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(175)</w:t>
            </w:r>
          </w:p>
        </w:tc>
        <w:tc>
          <w:tcPr>
            <w:tcW w:w="106"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26"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rPr>
                <w:b/>
                <w:sz w:val="18"/>
              </w:rPr>
            </w:pPr>
            <w:r>
              <w:rPr>
                <w:b/>
                <w:sz w:val="18"/>
              </w:rPr>
              <w:t>$</w:t>
            </w:r>
          </w:p>
        </w:tc>
        <w:tc>
          <w:tcPr>
            <w:tcW w:w="430"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(210)</w:t>
            </w:r>
          </w:p>
        </w:tc>
        <w:tc>
          <w:tcPr>
            <w:tcW w:w="54" w:type="pct"/>
            <w:tcBorders>
              <w:top w:val="nil"/>
              <w:left w:val="nil"/>
              <w:bottom w:val="nil"/>
              <w:right w:val="nil"/>
              <w:tl2br w:val="nil"/>
              <w:tr2bl w:val="nil"/>
            </w:tcBorders>
            <w:shd w:val="clear" w:color="auto" w:fill="CCEEFF"/>
            <w:vAlign w:val="bottom"/>
          </w:tcPr>
          <w:p w:rsidR="005A184E" w:rsidRDefault="005A184E" w:rsidP="007B706E">
            <w:pPr>
              <w:spacing w:before="1" w:after="1"/>
              <w:rPr>
                <w:b/>
                <w:sz w:val="18"/>
              </w:rPr>
            </w:pPr>
          </w:p>
        </w:tc>
        <w:tc>
          <w:tcPr>
            <w:tcW w:w="103"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rPr>
                <w:b/>
                <w:sz w:val="18"/>
              </w:rPr>
            </w:pPr>
            <w:r>
              <w:rPr>
                <w:b/>
                <w:sz w:val="18"/>
              </w:rPr>
              <w:t>$</w:t>
            </w:r>
          </w:p>
        </w:tc>
        <w:tc>
          <w:tcPr>
            <w:tcW w:w="384" w:type="pct"/>
            <w:tcBorders>
              <w:top w:val="nil"/>
              <w:left w:val="nil"/>
              <w:bottom w:val="double" w:sz="4" w:space="0" w:color="000000"/>
              <w:right w:val="nil"/>
              <w:tl2br w:val="nil"/>
              <w:tr2bl w:val="nil"/>
            </w:tcBorders>
            <w:shd w:val="clear" w:color="auto" w:fill="CCEEFF"/>
            <w:vAlign w:val="bottom"/>
          </w:tcPr>
          <w:p w:rsidR="005A184E" w:rsidRDefault="005A184E" w:rsidP="007B706E">
            <w:pPr>
              <w:spacing w:before="1" w:after="1"/>
              <w:jc w:val="right"/>
              <w:rPr>
                <w:b/>
                <w:sz w:val="18"/>
              </w:rPr>
            </w:pPr>
            <w:r>
              <w:rPr>
                <w:b/>
                <w:sz w:val="18"/>
              </w:rPr>
              <w:t xml:space="preserve"> 759 </w:t>
            </w:r>
          </w:p>
        </w:tc>
      </w:tr>
    </w:tbl>
    <w:p w:rsidR="00440603" w:rsidRPr="00D65FB3" w:rsidRDefault="00440603" w:rsidP="00440603">
      <w:pPr>
        <w:pStyle w:val="NormalWeb"/>
        <w:keepNext/>
        <w:spacing w:after="0"/>
        <w:rPr>
          <w:i/>
          <w:iCs/>
          <w:sz w:val="20"/>
          <w:szCs w:val="20"/>
        </w:rPr>
      </w:pPr>
      <w:r>
        <w:rPr>
          <w:i/>
          <w:iCs/>
          <w:sz w:val="20"/>
          <w:szCs w:val="20"/>
        </w:rPr>
        <w:t xml:space="preserve">See notes to consolidated financial statements. </w:t>
      </w:r>
    </w:p>
    <w:p w:rsidR="00C6271B" w:rsidRDefault="00A11B0C">
      <w:pPr>
        <w:pStyle w:val="NormalWeb"/>
        <w:spacing w:before="180" w:beforeAutospacing="0" w:after="0" w:afterAutospacing="0"/>
        <w:rPr>
          <w:sz w:val="2"/>
          <w:szCs w:val="2"/>
        </w:rPr>
      </w:pPr>
      <w:r>
        <w:rPr>
          <w:sz w:val="2"/>
          <w:szCs w:val="2"/>
        </w:rPr>
        <w:t> </w:t>
      </w:r>
    </w:p>
    <w:p w:rsidR="00C6271B" w:rsidRDefault="00C6271B" w:rsidP="00C6271B"/>
    <w:p w:rsidR="00A11B0C" w:rsidRPr="00C6271B" w:rsidRDefault="00C6271B" w:rsidP="00C6271B">
      <w:pPr>
        <w:tabs>
          <w:tab w:val="left" w:pos="3570"/>
        </w:tabs>
      </w:pPr>
      <w:r>
        <w:tab/>
      </w:r>
    </w:p>
    <w:p w:rsidR="00F605EF" w:rsidRDefault="00BC108C" w:rsidP="00F605EF">
      <w:pPr>
        <w:pStyle w:val="NormalWeb"/>
        <w:pageBreakBefore/>
        <w:widowControl w:val="0"/>
        <w:spacing w:before="0" w:beforeAutospacing="0" w:after="0" w:afterAutospacing="0"/>
      </w:pPr>
      <w:r>
        <w:rPr>
          <w:sz w:val="20"/>
          <w:szCs w:val="20"/>
        </w:rPr>
        <w:lastRenderedPageBreak/>
        <w:t xml:space="preserve">CONSOLIDATED STATEMENTS OF CASH FLOWS </w:t>
      </w:r>
    </w:p>
    <w:p w:rsidR="00F605EF" w:rsidRDefault="00BC108C" w:rsidP="00F605EF">
      <w:pPr>
        <w:pStyle w:val="NormalWeb"/>
        <w:widowControl w:val="0"/>
        <w:spacing w:before="0" w:beforeAutospacing="0" w:after="0" w:afterAutospacing="0"/>
        <w:rPr>
          <w:sz w:val="8"/>
          <w:szCs w:val="8"/>
        </w:rPr>
      </w:pPr>
      <w:r>
        <w:rPr>
          <w:sz w:val="20"/>
          <w:szCs w:val="20"/>
        </w:rPr>
        <w:t xml:space="preserve">MRC GLOBAL INC. </w:t>
      </w:r>
      <w:r w:rsidRPr="00A704AE">
        <w:rPr>
          <w:sz w:val="8"/>
          <w:szCs w:val="8"/>
        </w:rPr>
        <w:t> </w:t>
      </w:r>
    </w:p>
    <w:tbl>
      <w:tblPr>
        <w:tblW w:w="5000" w:type="pct"/>
        <w:tblCellMar>
          <w:left w:w="0" w:type="dxa"/>
          <w:right w:w="0" w:type="dxa"/>
        </w:tblCellMar>
        <w:tblLook w:val="04A0" w:firstRow="1" w:lastRow="0" w:firstColumn="1" w:lastColumn="0" w:noHBand="0" w:noVBand="1"/>
      </w:tblPr>
      <w:tblGrid>
        <w:gridCol w:w="5849"/>
        <w:gridCol w:w="259"/>
        <w:gridCol w:w="1251"/>
        <w:gridCol w:w="218"/>
        <w:gridCol w:w="259"/>
        <w:gridCol w:w="1251"/>
        <w:gridCol w:w="203"/>
        <w:gridCol w:w="259"/>
        <w:gridCol w:w="1251"/>
      </w:tblGrid>
      <w:tr w:rsidR="00D12DEC" w:rsidTr="007B706E">
        <w:trPr>
          <w:trHeight w:hRule="exact" w:val="20"/>
        </w:trPr>
        <w:tc>
          <w:tcPr>
            <w:tcW w:w="2708" w:type="pct"/>
            <w:tcBorders>
              <w:top w:val="nil"/>
              <w:left w:val="nil"/>
              <w:bottom w:val="nil"/>
              <w:right w:val="nil"/>
            </w:tcBorders>
            <w:shd w:val="clear" w:color="auto" w:fill="auto"/>
            <w:vAlign w:val="bottom"/>
          </w:tcPr>
          <w:p w:rsidR="00D12DEC" w:rsidRDefault="00D12DEC" w:rsidP="007B706E">
            <w:pPr>
              <w:rPr>
                <w:sz w:val="2"/>
              </w:rPr>
            </w:pPr>
          </w:p>
        </w:tc>
        <w:tc>
          <w:tcPr>
            <w:tcW w:w="120" w:type="pct"/>
            <w:tcBorders>
              <w:top w:val="nil"/>
              <w:left w:val="nil"/>
              <w:bottom w:val="nil"/>
              <w:right w:val="nil"/>
            </w:tcBorders>
            <w:shd w:val="clear" w:color="auto" w:fill="auto"/>
            <w:vAlign w:val="bottom"/>
          </w:tcPr>
          <w:p w:rsidR="00D12DEC" w:rsidRDefault="00D12DEC" w:rsidP="007B706E">
            <w:pPr>
              <w:rPr>
                <w:sz w:val="2"/>
              </w:rPr>
            </w:pPr>
          </w:p>
        </w:tc>
        <w:tc>
          <w:tcPr>
            <w:tcW w:w="579" w:type="pct"/>
            <w:tcBorders>
              <w:top w:val="nil"/>
              <w:left w:val="nil"/>
              <w:bottom w:val="nil"/>
              <w:right w:val="nil"/>
            </w:tcBorders>
            <w:shd w:val="clear" w:color="auto" w:fill="auto"/>
            <w:vAlign w:val="bottom"/>
          </w:tcPr>
          <w:p w:rsidR="00D12DEC" w:rsidRDefault="00D12DEC" w:rsidP="007B706E">
            <w:pPr>
              <w:rPr>
                <w:sz w:val="2"/>
              </w:rPr>
            </w:pPr>
          </w:p>
        </w:tc>
        <w:tc>
          <w:tcPr>
            <w:tcW w:w="101" w:type="pct"/>
            <w:tcBorders>
              <w:top w:val="nil"/>
              <w:left w:val="nil"/>
              <w:bottom w:val="nil"/>
              <w:right w:val="nil"/>
            </w:tcBorders>
            <w:shd w:val="clear" w:color="auto" w:fill="auto"/>
            <w:vAlign w:val="bottom"/>
          </w:tcPr>
          <w:p w:rsidR="00D12DEC" w:rsidRDefault="00D12DEC" w:rsidP="007B706E">
            <w:pPr>
              <w:rPr>
                <w:sz w:val="2"/>
              </w:rPr>
            </w:pPr>
          </w:p>
        </w:tc>
        <w:tc>
          <w:tcPr>
            <w:tcW w:w="120" w:type="pct"/>
            <w:tcBorders>
              <w:top w:val="nil"/>
              <w:left w:val="nil"/>
              <w:bottom w:val="nil"/>
              <w:right w:val="nil"/>
            </w:tcBorders>
            <w:shd w:val="clear" w:color="auto" w:fill="auto"/>
            <w:vAlign w:val="bottom"/>
          </w:tcPr>
          <w:p w:rsidR="00D12DEC" w:rsidRDefault="00D12DEC" w:rsidP="007B706E">
            <w:pPr>
              <w:rPr>
                <w:sz w:val="2"/>
              </w:rPr>
            </w:pPr>
          </w:p>
        </w:tc>
        <w:tc>
          <w:tcPr>
            <w:tcW w:w="579" w:type="pct"/>
            <w:tcBorders>
              <w:top w:val="nil"/>
              <w:left w:val="nil"/>
              <w:bottom w:val="nil"/>
              <w:right w:val="nil"/>
            </w:tcBorders>
            <w:shd w:val="clear" w:color="auto" w:fill="auto"/>
            <w:vAlign w:val="bottom"/>
          </w:tcPr>
          <w:p w:rsidR="00D12DEC" w:rsidRDefault="00D12DEC" w:rsidP="007B706E">
            <w:pPr>
              <w:rPr>
                <w:sz w:val="2"/>
              </w:rPr>
            </w:pPr>
          </w:p>
        </w:tc>
        <w:tc>
          <w:tcPr>
            <w:tcW w:w="94" w:type="pct"/>
            <w:tcBorders>
              <w:top w:val="nil"/>
              <w:left w:val="nil"/>
              <w:bottom w:val="nil"/>
              <w:right w:val="nil"/>
            </w:tcBorders>
            <w:shd w:val="clear" w:color="auto" w:fill="auto"/>
            <w:vAlign w:val="bottom"/>
          </w:tcPr>
          <w:p w:rsidR="00D12DEC" w:rsidRDefault="00D12DEC" w:rsidP="007B706E">
            <w:pPr>
              <w:rPr>
                <w:sz w:val="2"/>
              </w:rPr>
            </w:pPr>
          </w:p>
        </w:tc>
        <w:tc>
          <w:tcPr>
            <w:tcW w:w="120" w:type="pct"/>
            <w:tcBorders>
              <w:top w:val="nil"/>
              <w:left w:val="nil"/>
              <w:bottom w:val="nil"/>
              <w:right w:val="nil"/>
            </w:tcBorders>
            <w:shd w:val="clear" w:color="auto" w:fill="auto"/>
            <w:vAlign w:val="bottom"/>
          </w:tcPr>
          <w:p w:rsidR="00D12DEC" w:rsidRDefault="00D12DEC" w:rsidP="007B706E">
            <w:pPr>
              <w:rPr>
                <w:sz w:val="2"/>
              </w:rPr>
            </w:pPr>
          </w:p>
        </w:tc>
        <w:tc>
          <w:tcPr>
            <w:tcW w:w="579" w:type="pct"/>
            <w:tcBorders>
              <w:top w:val="nil"/>
              <w:left w:val="nil"/>
              <w:bottom w:val="nil"/>
              <w:right w:val="nil"/>
            </w:tcBorders>
            <w:shd w:val="clear" w:color="auto" w:fill="auto"/>
            <w:vAlign w:val="bottom"/>
          </w:tcPr>
          <w:p w:rsidR="00D12DEC" w:rsidRDefault="00D12DEC" w:rsidP="007B706E">
            <w:pPr>
              <w:rPr>
                <w:sz w:val="2"/>
              </w:rPr>
            </w:pPr>
          </w:p>
        </w:tc>
      </w:tr>
      <w:tr w:rsidR="00D12DEC" w:rsidTr="007B706E">
        <w:trPr>
          <w:trHeight w:hRule="exact" w:val="255"/>
        </w:trPr>
        <w:tc>
          <w:tcPr>
            <w:tcW w:w="2708" w:type="pct"/>
            <w:tcBorders>
              <w:top w:val="nil"/>
              <w:left w:val="nil"/>
              <w:bottom w:val="nil"/>
              <w:right w:val="nil"/>
              <w:tl2br w:val="nil"/>
              <w:tr2bl w:val="nil"/>
            </w:tcBorders>
            <w:shd w:val="clear" w:color="auto" w:fill="auto"/>
            <w:vAlign w:val="bottom"/>
          </w:tcPr>
          <w:p w:rsidR="00D12DEC" w:rsidRDefault="00D12DEC" w:rsidP="007B706E">
            <w:pPr>
              <w:rPr>
                <w:i/>
                <w:color w:val="000000"/>
                <w:sz w:val="20"/>
              </w:rPr>
            </w:pPr>
            <w:r>
              <w:rPr>
                <w:i/>
                <w:color w:val="000000"/>
                <w:sz w:val="20"/>
              </w:rPr>
              <w:t>(in millions)</w:t>
            </w:r>
          </w:p>
        </w:tc>
        <w:tc>
          <w:tcPr>
            <w:tcW w:w="1" w:type="pct"/>
            <w:gridSpan w:val="8"/>
            <w:tcBorders>
              <w:top w:val="nil"/>
              <w:left w:val="nil"/>
              <w:bottom w:val="single" w:sz="12" w:space="0" w:color="000000"/>
              <w:right w:val="nil"/>
              <w:tl2br w:val="nil"/>
              <w:tr2bl w:val="nil"/>
            </w:tcBorders>
            <w:shd w:val="clear" w:color="auto" w:fill="auto"/>
            <w:vAlign w:val="bottom"/>
          </w:tcPr>
          <w:p w:rsidR="00D12DEC" w:rsidRDefault="00D12DEC" w:rsidP="007B706E">
            <w:pPr>
              <w:jc w:val="center"/>
              <w:rPr>
                <w:b/>
                <w:sz w:val="20"/>
              </w:rPr>
            </w:pPr>
            <w:r>
              <w:rPr>
                <w:b/>
                <w:sz w:val="20"/>
              </w:rPr>
              <w:t>Year Ended December 31,</w:t>
            </w:r>
          </w:p>
        </w:tc>
      </w:tr>
      <w:tr w:rsidR="00D12DEC" w:rsidTr="007B706E">
        <w:trPr>
          <w:trHeight w:hRule="exact" w:val="255"/>
        </w:trPr>
        <w:tc>
          <w:tcPr>
            <w:tcW w:w="2708" w:type="pct"/>
            <w:tcBorders>
              <w:top w:val="nil"/>
              <w:left w:val="nil"/>
              <w:bottom w:val="nil"/>
              <w:right w:val="nil"/>
              <w:tl2br w:val="nil"/>
              <w:tr2bl w:val="nil"/>
            </w:tcBorders>
            <w:shd w:val="clear" w:color="auto" w:fill="auto"/>
            <w:vAlign w:val="bottom"/>
          </w:tcPr>
          <w:p w:rsidR="00D12DEC" w:rsidRDefault="00D12DEC" w:rsidP="007B706E">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D12DEC" w:rsidRDefault="00D12DEC" w:rsidP="007B706E">
            <w:pPr>
              <w:jc w:val="center"/>
              <w:rPr>
                <w:b/>
                <w:sz w:val="20"/>
              </w:rPr>
            </w:pPr>
            <w:r>
              <w:rPr>
                <w:b/>
                <w:sz w:val="20"/>
              </w:rPr>
              <w:t>2017</w:t>
            </w:r>
          </w:p>
        </w:tc>
        <w:tc>
          <w:tcPr>
            <w:tcW w:w="101" w:type="pct"/>
            <w:tcBorders>
              <w:top w:val="single" w:sz="0" w:space="0" w:color="000000"/>
              <w:left w:val="nil"/>
              <w:bottom w:val="nil"/>
              <w:right w:val="nil"/>
              <w:tl2br w:val="nil"/>
              <w:tr2bl w:val="nil"/>
            </w:tcBorders>
            <w:shd w:val="clear" w:color="auto" w:fill="auto"/>
            <w:vAlign w:val="bottom"/>
          </w:tcPr>
          <w:p w:rsidR="00D12DEC" w:rsidRDefault="00D12DEC" w:rsidP="007B706E">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D12DEC" w:rsidRDefault="00D12DEC" w:rsidP="007B706E">
            <w:pPr>
              <w:jc w:val="center"/>
              <w:rPr>
                <w:b/>
                <w:sz w:val="20"/>
              </w:rPr>
            </w:pPr>
            <w:r>
              <w:rPr>
                <w:b/>
                <w:sz w:val="20"/>
              </w:rPr>
              <w:t xml:space="preserve"> 2016</w:t>
            </w:r>
          </w:p>
        </w:tc>
        <w:tc>
          <w:tcPr>
            <w:tcW w:w="94" w:type="pct"/>
            <w:tcBorders>
              <w:top w:val="single" w:sz="0" w:space="0" w:color="000000"/>
              <w:left w:val="nil"/>
              <w:bottom w:val="nil"/>
              <w:right w:val="nil"/>
              <w:tl2br w:val="nil"/>
              <w:tr2bl w:val="nil"/>
            </w:tcBorders>
            <w:shd w:val="clear" w:color="auto" w:fill="auto"/>
            <w:vAlign w:val="bottom"/>
          </w:tcPr>
          <w:p w:rsidR="00D12DEC" w:rsidRDefault="00D12DEC" w:rsidP="007B706E">
            <w:pPr>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D12DEC" w:rsidRDefault="00D12DEC" w:rsidP="007B706E">
            <w:pPr>
              <w:jc w:val="center"/>
              <w:rPr>
                <w:b/>
                <w:sz w:val="20"/>
              </w:rPr>
            </w:pPr>
            <w:r>
              <w:rPr>
                <w:b/>
                <w:sz w:val="20"/>
              </w:rPr>
              <w:t xml:space="preserve"> 2015</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r>
              <w:rPr>
                <w:b/>
                <w:color w:val="000000"/>
                <w:sz w:val="20"/>
              </w:rPr>
              <w:t>Operating activities</w:t>
            </w:r>
          </w:p>
        </w:tc>
        <w:tc>
          <w:tcPr>
            <w:tcW w:w="120" w:type="pct"/>
            <w:tcBorders>
              <w:top w:val="single" w:sz="0" w:space="0" w:color="000000"/>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D12DEC" w:rsidRDefault="00D12DEC" w:rsidP="007B706E">
            <w:pPr>
              <w:rPr>
                <w:i/>
                <w:color w:val="000000"/>
                <w:sz w:val="20"/>
              </w:rPr>
            </w:pPr>
          </w:p>
        </w:tc>
        <w:tc>
          <w:tcPr>
            <w:tcW w:w="101" w:type="pct"/>
            <w:tcBorders>
              <w:top w:val="nil"/>
              <w:left w:val="nil"/>
              <w:bottom w:val="nil"/>
              <w:right w:val="nil"/>
              <w:tl2br w:val="nil"/>
              <w:tr2bl w:val="nil"/>
            </w:tcBorders>
            <w:shd w:val="clear" w:color="auto" w:fill="CCEEFF"/>
            <w:vAlign w:val="bottom"/>
          </w:tcPr>
          <w:p w:rsidR="00D12DEC" w:rsidRDefault="00D12DEC" w:rsidP="007B706E">
            <w:pPr>
              <w:rPr>
                <w:i/>
                <w:color w:val="000000"/>
                <w:sz w:val="20"/>
              </w:rPr>
            </w:pPr>
          </w:p>
        </w:tc>
        <w:tc>
          <w:tcPr>
            <w:tcW w:w="120" w:type="pct"/>
            <w:tcBorders>
              <w:top w:val="single" w:sz="0" w:space="0" w:color="000000"/>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D12DEC" w:rsidRDefault="00D12DEC" w:rsidP="007B706E">
            <w:pPr>
              <w:rPr>
                <w:i/>
                <w:color w:val="000000"/>
                <w:sz w:val="20"/>
              </w:rPr>
            </w:pPr>
          </w:p>
        </w:tc>
        <w:tc>
          <w:tcPr>
            <w:tcW w:w="94" w:type="pct"/>
            <w:tcBorders>
              <w:top w:val="nil"/>
              <w:left w:val="nil"/>
              <w:bottom w:val="nil"/>
              <w:right w:val="nil"/>
              <w:tl2br w:val="nil"/>
              <w:tr2bl w:val="nil"/>
            </w:tcBorders>
            <w:shd w:val="clear" w:color="auto" w:fill="CCEEFF"/>
            <w:vAlign w:val="bottom"/>
          </w:tcPr>
          <w:p w:rsidR="00D12DEC" w:rsidRDefault="00D12DEC" w:rsidP="007B706E">
            <w:pPr>
              <w:rPr>
                <w:i/>
                <w:color w:val="000000"/>
                <w:sz w:val="20"/>
              </w:rPr>
            </w:pPr>
          </w:p>
        </w:tc>
        <w:tc>
          <w:tcPr>
            <w:tcW w:w="120" w:type="pct"/>
            <w:tcBorders>
              <w:top w:val="single" w:sz="0" w:space="0" w:color="000000"/>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D12DEC" w:rsidRDefault="00D12DEC" w:rsidP="007B706E">
            <w:pPr>
              <w:rPr>
                <w:i/>
                <w:color w:val="000000"/>
                <w:sz w:val="20"/>
              </w:rPr>
            </w:pPr>
          </w:p>
        </w:tc>
      </w:tr>
      <w:tr w:rsidR="00D12DEC" w:rsidTr="007B706E">
        <w:trPr>
          <w:trHeight w:hRule="exact" w:val="255"/>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Net income (loss)</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r>
              <w:rPr>
                <w:b/>
                <w:color w:val="000000"/>
                <w:sz w:val="20"/>
              </w:rPr>
              <w:t>$</w:t>
            </w: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50</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(83)</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(331)</w:t>
            </w:r>
          </w:p>
        </w:tc>
      </w:tr>
      <w:tr w:rsidR="00D12DEC" w:rsidTr="007B706E">
        <w:trPr>
          <w:trHeight w:hRule="exact" w:val="51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Adjustments to reconcile net income (loss) to net cash (used in) provided by operations:</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240"/>
              <w:rPr>
                <w:color w:val="000000"/>
                <w:sz w:val="20"/>
              </w:rPr>
            </w:pPr>
            <w:r>
              <w:rPr>
                <w:color w:val="000000"/>
                <w:sz w:val="20"/>
              </w:rPr>
              <w:t>Depreciation and amortization</w:t>
            </w:r>
          </w:p>
        </w:tc>
        <w:tc>
          <w:tcPr>
            <w:tcW w:w="120" w:type="pct"/>
            <w:tcBorders>
              <w:top w:val="nil"/>
              <w:left w:val="nil"/>
              <w:bottom w:val="nil"/>
              <w:right w:val="nil"/>
              <w:tl2br w:val="nil"/>
              <w:tr2bl w:val="nil"/>
            </w:tcBorders>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22</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22</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21</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r>
              <w:rPr>
                <w:color w:val="000000"/>
                <w:sz w:val="20"/>
              </w:rPr>
              <w:t>Amortization of intangibles</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45</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47</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60</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240"/>
              <w:rPr>
                <w:color w:val="000000"/>
                <w:sz w:val="20"/>
              </w:rPr>
            </w:pPr>
            <w:r>
              <w:rPr>
                <w:color w:val="000000"/>
                <w:sz w:val="20"/>
              </w:rPr>
              <w:t>Equity-based compensation expense</w:t>
            </w:r>
          </w:p>
        </w:tc>
        <w:tc>
          <w:tcPr>
            <w:tcW w:w="120" w:type="pct"/>
            <w:tcBorders>
              <w:top w:val="nil"/>
              <w:left w:val="nil"/>
              <w:bottom w:val="nil"/>
              <w:right w:val="nil"/>
              <w:tl2br w:val="nil"/>
              <w:tr2bl w:val="nil"/>
            </w:tcBorders>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16</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12</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10</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r>
              <w:rPr>
                <w:color w:val="000000"/>
                <w:sz w:val="20"/>
              </w:rPr>
              <w:t>Deferred income tax benefit</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jc w:val="right"/>
              <w:rPr>
                <w:b/>
                <w:color w:val="000000"/>
                <w:sz w:val="20"/>
              </w:rPr>
            </w:pPr>
            <w:r>
              <w:rPr>
                <w:b/>
                <w:color w:val="000000"/>
                <w:sz w:val="20"/>
              </w:rPr>
              <w:t xml:space="preserve"> (78)</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(23)</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(87)</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240"/>
              <w:rPr>
                <w:color w:val="000000"/>
                <w:sz w:val="20"/>
              </w:rPr>
            </w:pPr>
            <w:r>
              <w:rPr>
                <w:color w:val="000000"/>
                <w:sz w:val="20"/>
              </w:rPr>
              <w:t>Amortization of debt issuance costs</w:t>
            </w:r>
          </w:p>
        </w:tc>
        <w:tc>
          <w:tcPr>
            <w:tcW w:w="120" w:type="pct"/>
            <w:tcBorders>
              <w:top w:val="nil"/>
              <w:left w:val="nil"/>
              <w:bottom w:val="nil"/>
              <w:right w:val="nil"/>
              <w:tl2br w:val="nil"/>
              <w:tr2bl w:val="nil"/>
            </w:tcBorders>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3</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4</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4</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r>
              <w:rPr>
                <w:color w:val="000000"/>
                <w:sz w:val="20"/>
              </w:rPr>
              <w:t xml:space="preserve">Inventory-related charges </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6</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45</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240"/>
              <w:rPr>
                <w:color w:val="000000"/>
                <w:sz w:val="20"/>
              </w:rPr>
            </w:pPr>
            <w:r>
              <w:rPr>
                <w:color w:val="000000"/>
                <w:sz w:val="20"/>
              </w:rPr>
              <w:t>Write off of debt issuance costs</w:t>
            </w:r>
          </w:p>
        </w:tc>
        <w:tc>
          <w:tcPr>
            <w:tcW w:w="120" w:type="pct"/>
            <w:tcBorders>
              <w:top w:val="nil"/>
              <w:left w:val="nil"/>
              <w:bottom w:val="nil"/>
              <w:right w:val="nil"/>
              <w:tl2br w:val="nil"/>
              <w:tr2bl w:val="nil"/>
            </w:tcBorders>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8</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1</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3</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240"/>
              <w:rPr>
                <w:sz w:val="20"/>
              </w:rPr>
            </w:pPr>
            <w:r>
              <w:rPr>
                <w:sz w:val="20"/>
              </w:rPr>
              <w:t>Goodwill and intangible asset impairment</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b/>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462</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240"/>
              <w:rPr>
                <w:color w:val="000000"/>
                <w:sz w:val="20"/>
              </w:rPr>
            </w:pPr>
            <w:r>
              <w:rPr>
                <w:color w:val="000000"/>
                <w:sz w:val="20"/>
              </w:rPr>
              <w:t>Increase (decrease) in LIFO reserve</w:t>
            </w:r>
          </w:p>
        </w:tc>
        <w:tc>
          <w:tcPr>
            <w:tcW w:w="120" w:type="pct"/>
            <w:tcBorders>
              <w:top w:val="nil"/>
              <w:left w:val="nil"/>
              <w:bottom w:val="nil"/>
              <w:right w:val="nil"/>
              <w:tl2br w:val="nil"/>
              <w:tr2bl w:val="nil"/>
            </w:tcBorders>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28</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(14)</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(53)</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r>
              <w:rPr>
                <w:color w:val="000000"/>
                <w:sz w:val="20"/>
              </w:rPr>
              <w:t>Change in fair value of derivative instruments</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1</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1</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240"/>
              <w:rPr>
                <w:color w:val="000000"/>
                <w:sz w:val="20"/>
              </w:rPr>
            </w:pPr>
            <w:r>
              <w:rPr>
                <w:color w:val="000000"/>
                <w:sz w:val="20"/>
              </w:rPr>
              <w:t>Provision for uncollectible accounts</w:t>
            </w:r>
          </w:p>
        </w:tc>
        <w:tc>
          <w:tcPr>
            <w:tcW w:w="120" w:type="pct"/>
            <w:tcBorders>
              <w:top w:val="nil"/>
              <w:left w:val="nil"/>
              <w:bottom w:val="nil"/>
              <w:right w:val="nil"/>
              <w:tl2br w:val="nil"/>
              <w:tr2bl w:val="nil"/>
            </w:tcBorders>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1</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4</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2</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240"/>
              <w:rPr>
                <w:sz w:val="20"/>
              </w:rPr>
            </w:pPr>
            <w:r>
              <w:rPr>
                <w:sz w:val="20"/>
              </w:rPr>
              <w:t xml:space="preserve">Foreign currency (gains) losses </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b/>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jc w:val="right"/>
              <w:rPr>
                <w:b/>
                <w:color w:val="000000"/>
                <w:sz w:val="20"/>
              </w:rPr>
            </w:pPr>
            <w:r>
              <w:rPr>
                <w:b/>
                <w:color w:val="000000"/>
                <w:sz w:val="20"/>
              </w:rPr>
              <w:t xml:space="preserve"> (2)</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4</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3</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240"/>
              <w:rPr>
                <w:color w:val="000000"/>
                <w:sz w:val="20"/>
              </w:rPr>
            </w:pPr>
            <w:r>
              <w:rPr>
                <w:color w:val="000000"/>
                <w:sz w:val="20"/>
              </w:rPr>
              <w:t>Other non-cash items</w:t>
            </w:r>
          </w:p>
        </w:tc>
        <w:tc>
          <w:tcPr>
            <w:tcW w:w="120" w:type="pct"/>
            <w:tcBorders>
              <w:top w:val="nil"/>
              <w:left w:val="nil"/>
              <w:bottom w:val="nil"/>
              <w:right w:val="nil"/>
              <w:tl2br w:val="nil"/>
              <w:tr2bl w:val="nil"/>
            </w:tcBorders>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4</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4</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9</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r>
              <w:rPr>
                <w:color w:val="000000"/>
                <w:sz w:val="20"/>
              </w:rPr>
              <w:t>Changes in operating assets and liabilities:</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480"/>
              <w:rPr>
                <w:color w:val="000000"/>
                <w:sz w:val="20"/>
              </w:rPr>
            </w:pPr>
            <w:r>
              <w:rPr>
                <w:color w:val="000000"/>
                <w:sz w:val="20"/>
              </w:rPr>
              <w:t>Accounts receivable</w:t>
            </w:r>
          </w:p>
        </w:tc>
        <w:tc>
          <w:tcPr>
            <w:tcW w:w="120" w:type="pct"/>
            <w:tcBorders>
              <w:top w:val="nil"/>
              <w:left w:val="nil"/>
              <w:bottom w:val="nil"/>
              <w:right w:val="nil"/>
              <w:tl2br w:val="nil"/>
              <w:tr2bl w:val="nil"/>
            </w:tcBorders>
            <w:vAlign w:val="bottom"/>
          </w:tcPr>
          <w:p w:rsidR="00D12DEC" w:rsidRDefault="00D12DEC" w:rsidP="007B706E">
            <w:pPr>
              <w:ind w:left="48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jc w:val="right"/>
              <w:rPr>
                <w:b/>
                <w:color w:val="000000"/>
                <w:sz w:val="20"/>
              </w:rPr>
            </w:pPr>
            <w:r>
              <w:rPr>
                <w:b/>
                <w:color w:val="000000"/>
                <w:sz w:val="20"/>
              </w:rPr>
              <w:t xml:space="preserve"> (118)</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128</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412</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r>
              <w:rPr>
                <w:color w:val="000000"/>
                <w:sz w:val="20"/>
              </w:rPr>
              <w:t>Inventories</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jc w:val="right"/>
              <w:rPr>
                <w:b/>
                <w:color w:val="000000"/>
                <w:sz w:val="20"/>
              </w:rPr>
            </w:pPr>
            <w:r>
              <w:rPr>
                <w:b/>
                <w:color w:val="000000"/>
                <w:sz w:val="20"/>
              </w:rPr>
              <w:t xml:space="preserve"> (168)</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141</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419</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480"/>
              <w:rPr>
                <w:color w:val="000000"/>
                <w:sz w:val="20"/>
              </w:rPr>
            </w:pPr>
            <w:r>
              <w:rPr>
                <w:color w:val="000000"/>
                <w:sz w:val="20"/>
              </w:rPr>
              <w:t>Other current assets</w:t>
            </w:r>
          </w:p>
        </w:tc>
        <w:tc>
          <w:tcPr>
            <w:tcW w:w="120" w:type="pct"/>
            <w:tcBorders>
              <w:top w:val="nil"/>
              <w:left w:val="nil"/>
              <w:bottom w:val="nil"/>
              <w:right w:val="nil"/>
              <w:tl2br w:val="nil"/>
              <w:tr2bl w:val="nil"/>
            </w:tcBorders>
            <w:vAlign w:val="bottom"/>
          </w:tcPr>
          <w:p w:rsidR="00D12DEC" w:rsidRDefault="00D12DEC" w:rsidP="007B706E">
            <w:pPr>
              <w:ind w:left="48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10</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(23)</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6</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r>
              <w:rPr>
                <w:color w:val="000000"/>
                <w:sz w:val="20"/>
              </w:rPr>
              <w:t>Income taxes payable</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6</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(13)</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480"/>
              <w:rPr>
                <w:color w:val="000000"/>
                <w:sz w:val="20"/>
              </w:rPr>
            </w:pPr>
            <w:r>
              <w:rPr>
                <w:color w:val="000000"/>
                <w:sz w:val="20"/>
              </w:rPr>
              <w:t>Accounts payable</w:t>
            </w:r>
          </w:p>
        </w:tc>
        <w:tc>
          <w:tcPr>
            <w:tcW w:w="120" w:type="pct"/>
            <w:tcBorders>
              <w:top w:val="nil"/>
              <w:left w:val="nil"/>
              <w:bottom w:val="nil"/>
              <w:right w:val="nil"/>
              <w:tl2br w:val="nil"/>
              <w:tr2bl w:val="nil"/>
            </w:tcBorders>
            <w:vAlign w:val="bottom"/>
          </w:tcPr>
          <w:p w:rsidR="00D12DEC" w:rsidRDefault="00D12DEC" w:rsidP="007B706E">
            <w:pPr>
              <w:ind w:left="480"/>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93</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(13)</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(198)</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r>
              <w:rPr>
                <w:color w:val="000000"/>
                <w:sz w:val="20"/>
              </w:rPr>
              <w:t>Accrued expenses and other current liabilities</w:t>
            </w: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ind w:left="480"/>
              <w:rPr>
                <w:b/>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31</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(8)</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(40)</w:t>
            </w:r>
          </w:p>
        </w:tc>
      </w:tr>
      <w:tr w:rsidR="00D12DEC" w:rsidTr="00D12DEC">
        <w:trPr>
          <w:trHeight w:hRule="exact" w:val="30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Net cash (used in) provided by operations</w:t>
            </w:r>
          </w:p>
        </w:tc>
        <w:tc>
          <w:tcPr>
            <w:tcW w:w="120" w:type="pct"/>
            <w:tcBorders>
              <w:top w:val="single" w:sz="0" w:space="0" w:color="000000"/>
              <w:left w:val="nil"/>
              <w:bottom w:val="single" w:sz="12" w:space="0" w:color="000000"/>
              <w:right w:val="nil"/>
              <w:tl2br w:val="nil"/>
              <w:tr2bl w:val="nil"/>
            </w:tcBorders>
            <w:vAlign w:val="bottom"/>
          </w:tcPr>
          <w:p w:rsidR="00D12DEC" w:rsidRDefault="00D12DEC" w:rsidP="007B706E">
            <w:pPr>
              <w:rPr>
                <w:b/>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D12DEC" w:rsidRDefault="00D12DEC" w:rsidP="007B706E">
            <w:pPr>
              <w:jc w:val="right"/>
              <w:rPr>
                <w:b/>
                <w:color w:val="000000"/>
                <w:sz w:val="20"/>
              </w:rPr>
            </w:pPr>
            <w:r>
              <w:rPr>
                <w:b/>
                <w:color w:val="000000"/>
                <w:sz w:val="20"/>
              </w:rPr>
              <w:t xml:space="preserve"> (48)</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D12DEC" w:rsidRDefault="00D12DEC" w:rsidP="007B706E">
            <w:pPr>
              <w:ind w:right="65"/>
              <w:jc w:val="right"/>
              <w:rPr>
                <w:color w:val="000000"/>
                <w:sz w:val="20"/>
              </w:rPr>
            </w:pPr>
            <w:r>
              <w:rPr>
                <w:color w:val="000000"/>
                <w:sz w:val="20"/>
              </w:rPr>
              <w:t xml:space="preserve"> 253</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D12DEC" w:rsidRDefault="00D12DEC" w:rsidP="007B706E">
            <w:pPr>
              <w:ind w:right="65"/>
              <w:jc w:val="right"/>
              <w:rPr>
                <w:color w:val="000000"/>
                <w:sz w:val="20"/>
              </w:rPr>
            </w:pPr>
            <w:r>
              <w:rPr>
                <w:color w:val="000000"/>
                <w:sz w:val="20"/>
              </w:rPr>
              <w:t xml:space="preserve"> 690</w:t>
            </w:r>
          </w:p>
        </w:tc>
      </w:tr>
      <w:tr w:rsidR="00D12DEC" w:rsidTr="007B706E">
        <w:trPr>
          <w:trHeight w:hRule="exact" w:val="105"/>
        </w:trPr>
        <w:tc>
          <w:tcPr>
            <w:tcW w:w="2708"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b/>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r>
              <w:rPr>
                <w:b/>
                <w:color w:val="000000"/>
                <w:sz w:val="20"/>
              </w:rPr>
              <w:t>Investing activities</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Purchases of property, plant and equipment</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jc w:val="right"/>
              <w:rPr>
                <w:b/>
                <w:color w:val="000000"/>
                <w:sz w:val="20"/>
              </w:rPr>
            </w:pPr>
            <w:r>
              <w:rPr>
                <w:b/>
                <w:color w:val="000000"/>
                <w:sz w:val="20"/>
              </w:rPr>
              <w:t xml:space="preserve"> (30)</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(33)</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(39)</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Proceeds from the disposition of property, plant and equipment</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3</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1</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Proceeds from the disposition of non-core product lines</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48</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Other investing activities</w:t>
            </w: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ind w:left="480"/>
              <w:rPr>
                <w:b/>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(3)</w:t>
            </w:r>
          </w:p>
        </w:tc>
      </w:tr>
      <w:tr w:rsidR="00D12DEC" w:rsidTr="007B706E">
        <w:trPr>
          <w:trHeight w:hRule="exact" w:val="255"/>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Net cash (used in) provided by investing activities</w:t>
            </w:r>
          </w:p>
        </w:tc>
        <w:tc>
          <w:tcPr>
            <w:tcW w:w="120" w:type="pct"/>
            <w:tcBorders>
              <w:top w:val="single" w:sz="0" w:space="0" w:color="000000"/>
              <w:left w:val="nil"/>
              <w:bottom w:val="single" w:sz="12" w:space="0" w:color="000000"/>
              <w:right w:val="nil"/>
              <w:tl2br w:val="nil"/>
              <w:tr2bl w:val="nil"/>
            </w:tcBorders>
            <w:vAlign w:val="bottom"/>
          </w:tcPr>
          <w:p w:rsidR="00D12DEC" w:rsidRDefault="00D12DEC" w:rsidP="007B706E">
            <w:pPr>
              <w:rPr>
                <w:b/>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D12DEC" w:rsidRDefault="00D12DEC" w:rsidP="007B706E">
            <w:pPr>
              <w:jc w:val="right"/>
              <w:rPr>
                <w:b/>
                <w:color w:val="000000"/>
                <w:sz w:val="20"/>
              </w:rPr>
            </w:pPr>
            <w:r>
              <w:rPr>
                <w:b/>
                <w:color w:val="000000"/>
                <w:sz w:val="20"/>
              </w:rPr>
              <w:t xml:space="preserve"> (27)</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D12DEC" w:rsidRDefault="00D12DEC" w:rsidP="007B706E">
            <w:pPr>
              <w:ind w:right="65"/>
              <w:jc w:val="right"/>
              <w:rPr>
                <w:color w:val="000000"/>
                <w:sz w:val="20"/>
              </w:rPr>
            </w:pPr>
            <w:r>
              <w:rPr>
                <w:color w:val="000000"/>
                <w:sz w:val="20"/>
              </w:rPr>
              <w:t xml:space="preserve"> 16</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D12DEC" w:rsidRDefault="00D12DEC" w:rsidP="007B706E">
            <w:pPr>
              <w:ind w:right="3"/>
              <w:jc w:val="right"/>
              <w:rPr>
                <w:color w:val="000000"/>
                <w:sz w:val="20"/>
              </w:rPr>
            </w:pPr>
            <w:r>
              <w:rPr>
                <w:color w:val="000000"/>
                <w:sz w:val="20"/>
              </w:rPr>
              <w:t xml:space="preserve"> (41)</w:t>
            </w:r>
          </w:p>
        </w:tc>
      </w:tr>
      <w:tr w:rsidR="00D12DEC" w:rsidTr="007B706E">
        <w:trPr>
          <w:trHeight w:hRule="exact" w:val="105"/>
        </w:trPr>
        <w:tc>
          <w:tcPr>
            <w:tcW w:w="2708"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b/>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r>
              <w:rPr>
                <w:b/>
                <w:color w:val="000000"/>
                <w:sz w:val="20"/>
              </w:rPr>
              <w:t>Financing activities</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Payments on revolving credit facilities</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jc w:val="right"/>
              <w:rPr>
                <w:b/>
                <w:color w:val="000000"/>
                <w:sz w:val="20"/>
              </w:rPr>
            </w:pPr>
            <w:r>
              <w:rPr>
                <w:b/>
                <w:color w:val="000000"/>
                <w:sz w:val="20"/>
              </w:rPr>
              <w:t xml:space="preserve"> (696)</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(41)</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(1,343)</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Proceeds from revolving credit facilities</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825</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41</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670</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Payments on long-term obligations</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jc w:val="right"/>
              <w:rPr>
                <w:b/>
                <w:color w:val="000000"/>
                <w:sz w:val="20"/>
              </w:rPr>
            </w:pPr>
            <w:r>
              <w:rPr>
                <w:b/>
                <w:color w:val="000000"/>
                <w:sz w:val="20"/>
              </w:rPr>
              <w:t xml:space="preserve"> (18)</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(108)</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(258)</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Debt issuance costs paid</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jc w:val="right"/>
              <w:rPr>
                <w:b/>
                <w:color w:val="000000"/>
                <w:sz w:val="20"/>
              </w:rPr>
            </w:pPr>
            <w:r>
              <w:rPr>
                <w:b/>
                <w:color w:val="000000"/>
                <w:sz w:val="20"/>
              </w:rPr>
              <w:t xml:space="preserve"> (8)</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(1)</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Purchases of common stock</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jc w:val="right"/>
              <w:rPr>
                <w:b/>
                <w:color w:val="000000"/>
                <w:sz w:val="20"/>
              </w:rPr>
            </w:pPr>
            <w:r>
              <w:rPr>
                <w:b/>
                <w:color w:val="000000"/>
                <w:sz w:val="20"/>
              </w:rPr>
              <w:t xml:space="preserve"> (68)</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(95)</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(12)</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Proceeds from issuance of preferred stock, net of issuance costs</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355</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Dividends paid on preferred stock</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jc w:val="right"/>
              <w:rPr>
                <w:b/>
                <w:color w:val="000000"/>
                <w:sz w:val="20"/>
              </w:rPr>
            </w:pPr>
            <w:r>
              <w:rPr>
                <w:b/>
                <w:color w:val="000000"/>
                <w:sz w:val="20"/>
              </w:rPr>
              <w:t xml:space="preserve"> (24)</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(24)</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(10)</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Proceeds from exercise of stock options</w:t>
            </w: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1</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Repurchases of shares to satisfy tax withholdings</w:t>
            </w:r>
          </w:p>
        </w:tc>
        <w:tc>
          <w:tcPr>
            <w:tcW w:w="120" w:type="pct"/>
            <w:tcBorders>
              <w:top w:val="nil"/>
              <w:left w:val="nil"/>
              <w:bottom w:val="single" w:sz="12" w:space="0" w:color="000000"/>
              <w:right w:val="nil"/>
              <w:tl2br w:val="nil"/>
              <w:tr2bl w:val="nil"/>
            </w:tcBorders>
            <w:vAlign w:val="bottom"/>
          </w:tcPr>
          <w:p w:rsidR="00D12DEC" w:rsidRDefault="00D12DEC" w:rsidP="007B706E">
            <w:pPr>
              <w:rPr>
                <w:b/>
                <w:color w:val="000000"/>
                <w:sz w:val="20"/>
              </w:rPr>
            </w:pPr>
          </w:p>
        </w:tc>
        <w:tc>
          <w:tcPr>
            <w:tcW w:w="579" w:type="pct"/>
            <w:tcBorders>
              <w:top w:val="nil"/>
              <w:left w:val="nil"/>
              <w:bottom w:val="single" w:sz="12" w:space="0" w:color="000000"/>
              <w:right w:val="nil"/>
              <w:tl2br w:val="nil"/>
              <w:tr2bl w:val="nil"/>
            </w:tcBorders>
            <w:vAlign w:val="bottom"/>
          </w:tcPr>
          <w:p w:rsidR="00D12DEC" w:rsidRDefault="00D12DEC" w:rsidP="007B706E">
            <w:pPr>
              <w:jc w:val="right"/>
              <w:rPr>
                <w:b/>
                <w:color w:val="000000"/>
                <w:sz w:val="20"/>
              </w:rPr>
            </w:pPr>
            <w:r>
              <w:rPr>
                <w:b/>
                <w:color w:val="000000"/>
                <w:sz w:val="20"/>
              </w:rPr>
              <w:t xml:space="preserve"> (3)</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vAlign w:val="bottom"/>
          </w:tcPr>
          <w:p w:rsidR="00D12DEC" w:rsidRDefault="00D12DEC" w:rsidP="007B706E">
            <w:pPr>
              <w:rPr>
                <w:color w:val="000000"/>
                <w:sz w:val="20"/>
              </w:rPr>
            </w:pPr>
          </w:p>
        </w:tc>
        <w:tc>
          <w:tcPr>
            <w:tcW w:w="579" w:type="pct"/>
            <w:tcBorders>
              <w:top w:val="nil"/>
              <w:left w:val="nil"/>
              <w:bottom w:val="single" w:sz="12" w:space="0" w:color="000000"/>
              <w:right w:val="nil"/>
              <w:tl2br w:val="nil"/>
              <w:tr2bl w:val="nil"/>
            </w:tcBorders>
            <w:vAlign w:val="bottom"/>
          </w:tcPr>
          <w:p w:rsidR="00D12DEC" w:rsidRDefault="00D12DEC" w:rsidP="007B706E">
            <w:pPr>
              <w:ind w:right="65"/>
              <w:jc w:val="right"/>
              <w:rPr>
                <w:color w:val="000000"/>
                <w:sz w:val="20"/>
              </w:rPr>
            </w:pPr>
            <w:r>
              <w:rPr>
                <w:color w:val="000000"/>
                <w:sz w:val="20"/>
              </w:rPr>
              <w:t xml:space="preserve"> -</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vAlign w:val="bottom"/>
          </w:tcPr>
          <w:p w:rsidR="00D12DEC" w:rsidRDefault="00D12DEC" w:rsidP="007B706E">
            <w:pPr>
              <w:rPr>
                <w:color w:val="000000"/>
                <w:sz w:val="20"/>
              </w:rPr>
            </w:pPr>
          </w:p>
        </w:tc>
        <w:tc>
          <w:tcPr>
            <w:tcW w:w="579" w:type="pct"/>
            <w:tcBorders>
              <w:top w:val="nil"/>
              <w:left w:val="nil"/>
              <w:bottom w:val="single" w:sz="12" w:space="0" w:color="000000"/>
              <w:right w:val="nil"/>
              <w:tl2br w:val="nil"/>
              <w:tr2bl w:val="nil"/>
            </w:tcBorders>
            <w:vAlign w:val="bottom"/>
          </w:tcPr>
          <w:p w:rsidR="00D12DEC" w:rsidRDefault="00D12DEC" w:rsidP="007B706E">
            <w:pPr>
              <w:ind w:right="65"/>
              <w:jc w:val="right"/>
              <w:rPr>
                <w:color w:val="000000"/>
                <w:sz w:val="20"/>
              </w:rPr>
            </w:pPr>
            <w:r>
              <w:rPr>
                <w:color w:val="000000"/>
                <w:sz w:val="20"/>
              </w:rPr>
              <w:t xml:space="preserve"> -</w:t>
            </w:r>
          </w:p>
        </w:tc>
      </w:tr>
      <w:tr w:rsidR="00D12DEC" w:rsidTr="007B706E">
        <w:trPr>
          <w:trHeight w:hRule="exact" w:val="255"/>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Net cash provided by (used in) financing activities</w:t>
            </w: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9</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(226)</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D12DEC" w:rsidRDefault="00D12DEC" w:rsidP="007B706E">
            <w:pPr>
              <w:ind w:right="3"/>
              <w:jc w:val="right"/>
              <w:rPr>
                <w:color w:val="000000"/>
                <w:sz w:val="20"/>
              </w:rPr>
            </w:pPr>
            <w:r>
              <w:rPr>
                <w:color w:val="000000"/>
                <w:sz w:val="20"/>
              </w:rPr>
              <w:t xml:space="preserve"> (599)</w:t>
            </w:r>
          </w:p>
        </w:tc>
      </w:tr>
      <w:tr w:rsidR="00D12DEC" w:rsidTr="007B706E">
        <w:trPr>
          <w:trHeight w:hRule="exact" w:val="135"/>
        </w:trPr>
        <w:tc>
          <w:tcPr>
            <w:tcW w:w="2708"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b/>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single" w:sz="0" w:space="0" w:color="000000"/>
              <w:left w:val="nil"/>
              <w:bottom w:val="nil"/>
              <w:right w:val="nil"/>
              <w:tl2br w:val="nil"/>
              <w:tr2bl w:val="nil"/>
            </w:tcBorders>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(Decrease) increase in cash</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jc w:val="right"/>
              <w:rPr>
                <w:b/>
                <w:color w:val="000000"/>
                <w:sz w:val="20"/>
              </w:rPr>
            </w:pPr>
            <w:r>
              <w:rPr>
                <w:b/>
                <w:color w:val="000000"/>
                <w:sz w:val="20"/>
              </w:rPr>
              <w:t xml:space="preserve"> (66)</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43</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50</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Effect of foreign exchange rate on cash</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5</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(3)</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ind w:right="3"/>
              <w:jc w:val="right"/>
              <w:rPr>
                <w:color w:val="000000"/>
                <w:sz w:val="20"/>
              </w:rPr>
            </w:pPr>
            <w:r>
              <w:rPr>
                <w:color w:val="000000"/>
                <w:sz w:val="20"/>
              </w:rPr>
              <w:t xml:space="preserve"> (6)</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Cash beginning of year</w:t>
            </w: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rPr>
                <w:b/>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63"/>
              <w:jc w:val="right"/>
              <w:rPr>
                <w:b/>
                <w:color w:val="000000"/>
                <w:sz w:val="20"/>
              </w:rPr>
            </w:pPr>
            <w:r>
              <w:rPr>
                <w:b/>
                <w:color w:val="000000"/>
                <w:sz w:val="20"/>
              </w:rPr>
              <w:t xml:space="preserve"> 109</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69</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25</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Cash end of year</w:t>
            </w:r>
          </w:p>
        </w:tc>
        <w:tc>
          <w:tcPr>
            <w:tcW w:w="120" w:type="pct"/>
            <w:tcBorders>
              <w:top w:val="single" w:sz="0" w:space="0" w:color="000000"/>
              <w:left w:val="nil"/>
              <w:bottom w:val="double" w:sz="4" w:space="0" w:color="000000"/>
              <w:right w:val="nil"/>
              <w:tl2br w:val="nil"/>
              <w:tr2bl w:val="nil"/>
            </w:tcBorders>
            <w:vAlign w:val="bottom"/>
          </w:tcPr>
          <w:p w:rsidR="00D12DEC" w:rsidRDefault="00D12DEC" w:rsidP="007B706E">
            <w:pPr>
              <w:rPr>
                <w:b/>
                <w:color w:val="000000"/>
                <w:sz w:val="20"/>
              </w:rPr>
            </w:pPr>
            <w:r>
              <w:rPr>
                <w:b/>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D12DEC" w:rsidRDefault="00D12DEC" w:rsidP="007B706E">
            <w:pPr>
              <w:ind w:right="63"/>
              <w:jc w:val="right"/>
              <w:rPr>
                <w:b/>
                <w:color w:val="000000"/>
                <w:sz w:val="20"/>
              </w:rPr>
            </w:pPr>
            <w:r>
              <w:rPr>
                <w:b/>
                <w:color w:val="000000"/>
                <w:sz w:val="20"/>
              </w:rPr>
              <w:t xml:space="preserve"> 48</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double" w:sz="4" w:space="0" w:color="000000"/>
              <w:right w:val="nil"/>
              <w:tl2br w:val="nil"/>
              <w:tr2bl w:val="nil"/>
            </w:tcBorders>
            <w:vAlign w:val="bottom"/>
          </w:tcPr>
          <w:p w:rsidR="00D12DEC" w:rsidRDefault="00D12DEC" w:rsidP="007B706E">
            <w:pPr>
              <w:rPr>
                <w:color w:val="000000"/>
                <w:sz w:val="20"/>
              </w:rPr>
            </w:pPr>
            <w:r>
              <w:rPr>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D12DEC" w:rsidRDefault="00D12DEC" w:rsidP="007B706E">
            <w:pPr>
              <w:ind w:right="65"/>
              <w:jc w:val="right"/>
              <w:rPr>
                <w:color w:val="000000"/>
                <w:sz w:val="20"/>
              </w:rPr>
            </w:pPr>
            <w:r>
              <w:rPr>
                <w:color w:val="000000"/>
                <w:sz w:val="20"/>
              </w:rPr>
              <w:t xml:space="preserve"> 109</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single" w:sz="0" w:space="0" w:color="000000"/>
              <w:left w:val="nil"/>
              <w:bottom w:val="double" w:sz="4" w:space="0" w:color="000000"/>
              <w:right w:val="nil"/>
              <w:tl2br w:val="nil"/>
              <w:tr2bl w:val="nil"/>
            </w:tcBorders>
            <w:vAlign w:val="bottom"/>
          </w:tcPr>
          <w:p w:rsidR="00D12DEC" w:rsidRDefault="00D12DEC" w:rsidP="007B706E">
            <w:pPr>
              <w:rPr>
                <w:color w:val="000000"/>
                <w:sz w:val="20"/>
              </w:rPr>
            </w:pPr>
            <w:r>
              <w:rPr>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D12DEC" w:rsidRDefault="00D12DEC" w:rsidP="007B706E">
            <w:pPr>
              <w:ind w:right="65"/>
              <w:jc w:val="right"/>
              <w:rPr>
                <w:color w:val="000000"/>
                <w:sz w:val="20"/>
              </w:rPr>
            </w:pPr>
            <w:r>
              <w:rPr>
                <w:color w:val="000000"/>
                <w:sz w:val="20"/>
              </w:rPr>
              <w:t xml:space="preserve"> 69</w:t>
            </w:r>
          </w:p>
        </w:tc>
      </w:tr>
      <w:tr w:rsidR="00D12DEC" w:rsidTr="007B706E">
        <w:trPr>
          <w:trHeight w:hRule="exact" w:val="90"/>
        </w:trPr>
        <w:tc>
          <w:tcPr>
            <w:tcW w:w="2708"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 xml:space="preserve"> </w:t>
            </w:r>
          </w:p>
        </w:tc>
        <w:tc>
          <w:tcPr>
            <w:tcW w:w="120" w:type="pct"/>
            <w:tcBorders>
              <w:top w:val="doub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double" w:sz="0" w:space="0" w:color="000000"/>
              <w:left w:val="nil"/>
              <w:bottom w:val="nil"/>
              <w:right w:val="nil"/>
              <w:tl2br w:val="nil"/>
              <w:tr2bl w:val="nil"/>
            </w:tcBorders>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doub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double" w:sz="0" w:space="0" w:color="000000"/>
              <w:left w:val="nil"/>
              <w:bottom w:val="nil"/>
              <w:right w:val="nil"/>
              <w:tl2br w:val="nil"/>
              <w:tr2bl w:val="nil"/>
            </w:tcBorders>
            <w:vAlign w:val="bottom"/>
          </w:tcPr>
          <w:p w:rsidR="00D12DEC" w:rsidRDefault="00D12DEC" w:rsidP="007B706E">
            <w:pPr>
              <w:rPr>
                <w:color w:val="000000"/>
                <w:sz w:val="20"/>
              </w:rPr>
            </w:pP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double" w:sz="0" w:space="0" w:color="000000"/>
              <w:left w:val="nil"/>
              <w:bottom w:val="nil"/>
              <w:right w:val="nil"/>
              <w:tl2br w:val="nil"/>
              <w:tr2bl w:val="nil"/>
            </w:tcBorders>
            <w:vAlign w:val="bottom"/>
          </w:tcPr>
          <w:p w:rsidR="00D12DEC" w:rsidRDefault="00D12DEC" w:rsidP="007B706E">
            <w:pPr>
              <w:rPr>
                <w:color w:val="000000"/>
                <w:sz w:val="20"/>
              </w:rPr>
            </w:pPr>
          </w:p>
        </w:tc>
        <w:tc>
          <w:tcPr>
            <w:tcW w:w="579" w:type="pct"/>
            <w:tcBorders>
              <w:top w:val="double" w:sz="0" w:space="0" w:color="000000"/>
              <w:left w:val="nil"/>
              <w:bottom w:val="nil"/>
              <w:right w:val="nil"/>
              <w:tl2br w:val="nil"/>
              <w:tr2bl w:val="nil"/>
            </w:tcBorders>
            <w:vAlign w:val="bottom"/>
          </w:tcPr>
          <w:p w:rsidR="00D12DEC" w:rsidRDefault="00D12DEC" w:rsidP="007B706E">
            <w:pPr>
              <w:rPr>
                <w:color w:val="000000"/>
                <w:sz w:val="20"/>
              </w:rPr>
            </w:pPr>
          </w:p>
        </w:tc>
      </w:tr>
      <w:tr w:rsidR="00D12DEC" w:rsidTr="007B706E">
        <w:trPr>
          <w:trHeight w:hRule="exact" w:val="255"/>
        </w:trPr>
        <w:tc>
          <w:tcPr>
            <w:tcW w:w="2708"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Supplemental disclosures of cash flow information:</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579"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ind w:left="120"/>
              <w:rPr>
                <w:color w:val="000000"/>
                <w:sz w:val="20"/>
              </w:rPr>
            </w:pPr>
            <w:r>
              <w:rPr>
                <w:color w:val="000000"/>
                <w:sz w:val="20"/>
              </w:rPr>
              <w:t>Cash paid for interest</w:t>
            </w:r>
          </w:p>
        </w:tc>
        <w:tc>
          <w:tcPr>
            <w:tcW w:w="120" w:type="pct"/>
            <w:tcBorders>
              <w:top w:val="nil"/>
              <w:left w:val="nil"/>
              <w:bottom w:val="nil"/>
              <w:right w:val="nil"/>
              <w:tl2br w:val="nil"/>
              <w:tr2bl w:val="nil"/>
            </w:tcBorders>
            <w:vAlign w:val="bottom"/>
          </w:tcPr>
          <w:p w:rsidR="00D12DEC" w:rsidRDefault="00D12DEC" w:rsidP="007B706E">
            <w:pPr>
              <w:rPr>
                <w:b/>
                <w:color w:val="000000"/>
                <w:sz w:val="20"/>
              </w:rPr>
            </w:pPr>
            <w:r>
              <w:rPr>
                <w:b/>
                <w:color w:val="000000"/>
                <w:sz w:val="20"/>
              </w:rPr>
              <w:t>$</w:t>
            </w:r>
          </w:p>
        </w:tc>
        <w:tc>
          <w:tcPr>
            <w:tcW w:w="579" w:type="pct"/>
            <w:tcBorders>
              <w:top w:val="nil"/>
              <w:left w:val="nil"/>
              <w:bottom w:val="nil"/>
              <w:right w:val="nil"/>
              <w:tl2br w:val="nil"/>
              <w:tr2bl w:val="nil"/>
            </w:tcBorders>
            <w:vAlign w:val="bottom"/>
          </w:tcPr>
          <w:p w:rsidR="00D12DEC" w:rsidRDefault="00D12DEC" w:rsidP="007B706E">
            <w:pPr>
              <w:ind w:right="63"/>
              <w:jc w:val="right"/>
              <w:rPr>
                <w:b/>
                <w:sz w:val="20"/>
              </w:rPr>
            </w:pPr>
            <w:r>
              <w:rPr>
                <w:b/>
                <w:sz w:val="20"/>
              </w:rPr>
              <w:t xml:space="preserve"> 27</w:t>
            </w: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30</w:t>
            </w: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D12DEC" w:rsidRDefault="00D12DEC" w:rsidP="007B706E">
            <w:pPr>
              <w:ind w:right="65"/>
              <w:jc w:val="right"/>
              <w:rPr>
                <w:color w:val="000000"/>
                <w:sz w:val="20"/>
              </w:rPr>
            </w:pPr>
            <w:r>
              <w:rPr>
                <w:color w:val="000000"/>
                <w:sz w:val="20"/>
              </w:rPr>
              <w:t xml:space="preserve"> 43</w:t>
            </w:r>
          </w:p>
        </w:tc>
      </w:tr>
      <w:tr w:rsidR="00D12DEC" w:rsidTr="007B706E">
        <w:trPr>
          <w:trHeight w:hRule="exact" w:val="240"/>
        </w:trPr>
        <w:tc>
          <w:tcPr>
            <w:tcW w:w="2708" w:type="pct"/>
            <w:tcBorders>
              <w:top w:val="nil"/>
              <w:left w:val="nil"/>
              <w:bottom w:val="nil"/>
              <w:right w:val="nil"/>
              <w:tl2br w:val="nil"/>
              <w:tr2bl w:val="nil"/>
            </w:tcBorders>
            <w:shd w:val="clear" w:color="auto" w:fill="CCEEFF"/>
            <w:vAlign w:val="bottom"/>
          </w:tcPr>
          <w:p w:rsidR="00D12DEC" w:rsidRDefault="00D12DEC" w:rsidP="007B706E">
            <w:pPr>
              <w:ind w:left="120"/>
              <w:rPr>
                <w:color w:val="000000"/>
                <w:sz w:val="20"/>
              </w:rPr>
            </w:pPr>
            <w:r>
              <w:rPr>
                <w:color w:val="000000"/>
                <w:sz w:val="20"/>
              </w:rPr>
              <w:t>Cash paid for income taxes</w:t>
            </w:r>
          </w:p>
        </w:tc>
        <w:tc>
          <w:tcPr>
            <w:tcW w:w="120" w:type="pct"/>
            <w:tcBorders>
              <w:top w:val="nil"/>
              <w:left w:val="nil"/>
              <w:bottom w:val="nil"/>
              <w:right w:val="nil"/>
              <w:tl2br w:val="nil"/>
              <w:tr2bl w:val="nil"/>
            </w:tcBorders>
            <w:shd w:val="clear" w:color="auto" w:fill="CCEEFF"/>
            <w:vAlign w:val="bottom"/>
          </w:tcPr>
          <w:p w:rsidR="00D12DEC" w:rsidRDefault="00D12DEC" w:rsidP="007B706E">
            <w:pPr>
              <w:rPr>
                <w:b/>
                <w:color w:val="000000"/>
                <w:sz w:val="20"/>
              </w:rPr>
            </w:pPr>
            <w:r>
              <w:rPr>
                <w:b/>
                <w:color w:val="000000"/>
                <w:sz w:val="20"/>
              </w:rPr>
              <w:t>$</w:t>
            </w: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3"/>
              <w:jc w:val="right"/>
              <w:rPr>
                <w:b/>
                <w:sz w:val="20"/>
              </w:rPr>
            </w:pPr>
            <w:r>
              <w:rPr>
                <w:b/>
                <w:sz w:val="20"/>
              </w:rPr>
              <w:t xml:space="preserve"> 35</w:t>
            </w:r>
          </w:p>
        </w:tc>
        <w:tc>
          <w:tcPr>
            <w:tcW w:w="101"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w:t>
            </w: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11</w:t>
            </w:r>
          </w:p>
        </w:tc>
        <w:tc>
          <w:tcPr>
            <w:tcW w:w="94"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p>
        </w:tc>
        <w:tc>
          <w:tcPr>
            <w:tcW w:w="120" w:type="pct"/>
            <w:tcBorders>
              <w:top w:val="nil"/>
              <w:left w:val="nil"/>
              <w:bottom w:val="nil"/>
              <w:right w:val="nil"/>
              <w:tl2br w:val="nil"/>
              <w:tr2bl w:val="nil"/>
            </w:tcBorders>
            <w:shd w:val="clear" w:color="auto" w:fill="CCEEFF"/>
            <w:vAlign w:val="bottom"/>
          </w:tcPr>
          <w:p w:rsidR="00D12DEC" w:rsidRDefault="00D12DEC" w:rsidP="007B706E">
            <w:pPr>
              <w:rPr>
                <w:color w:val="000000"/>
                <w:sz w:val="20"/>
              </w:rPr>
            </w:pPr>
            <w:r>
              <w:rPr>
                <w:color w:val="000000"/>
                <w:sz w:val="20"/>
              </w:rPr>
              <w:t>$</w:t>
            </w:r>
          </w:p>
        </w:tc>
        <w:tc>
          <w:tcPr>
            <w:tcW w:w="579" w:type="pct"/>
            <w:tcBorders>
              <w:top w:val="nil"/>
              <w:left w:val="nil"/>
              <w:bottom w:val="nil"/>
              <w:right w:val="nil"/>
              <w:tl2br w:val="nil"/>
              <w:tr2bl w:val="nil"/>
            </w:tcBorders>
            <w:shd w:val="clear" w:color="auto" w:fill="CCEEFF"/>
            <w:vAlign w:val="bottom"/>
          </w:tcPr>
          <w:p w:rsidR="00D12DEC" w:rsidRDefault="00D12DEC" w:rsidP="007B706E">
            <w:pPr>
              <w:ind w:right="65"/>
              <w:jc w:val="right"/>
              <w:rPr>
                <w:color w:val="000000"/>
                <w:sz w:val="20"/>
              </w:rPr>
            </w:pPr>
            <w:r>
              <w:rPr>
                <w:color w:val="000000"/>
                <w:sz w:val="20"/>
              </w:rPr>
              <w:t xml:space="preserve"> 90</w:t>
            </w:r>
          </w:p>
        </w:tc>
      </w:tr>
      <w:tr w:rsidR="00D12DEC" w:rsidTr="007B706E">
        <w:trPr>
          <w:trHeight w:hRule="exact" w:val="240"/>
        </w:trPr>
        <w:tc>
          <w:tcPr>
            <w:tcW w:w="2708" w:type="pct"/>
            <w:tcBorders>
              <w:top w:val="nil"/>
              <w:left w:val="nil"/>
              <w:bottom w:val="nil"/>
              <w:right w:val="nil"/>
              <w:tl2br w:val="nil"/>
              <w:tr2bl w:val="nil"/>
            </w:tcBorders>
            <w:vAlign w:val="bottom"/>
          </w:tcPr>
          <w:p w:rsidR="00D12DEC" w:rsidRDefault="00D12DEC" w:rsidP="007B706E">
            <w:pPr>
              <w:rPr>
                <w:i/>
                <w:sz w:val="20"/>
              </w:rPr>
            </w:pPr>
            <w:r>
              <w:rPr>
                <w:i/>
                <w:sz w:val="20"/>
              </w:rPr>
              <w:t>See notes to consolidated financial statements.</w:t>
            </w:r>
          </w:p>
        </w:tc>
        <w:tc>
          <w:tcPr>
            <w:tcW w:w="120" w:type="pct"/>
            <w:tcBorders>
              <w:top w:val="nil"/>
              <w:left w:val="nil"/>
              <w:bottom w:val="nil"/>
              <w:right w:val="nil"/>
              <w:tl2br w:val="nil"/>
              <w:tr2bl w:val="nil"/>
            </w:tcBorders>
            <w:vAlign w:val="bottom"/>
          </w:tcPr>
          <w:p w:rsidR="00D12DEC" w:rsidRDefault="00D12DEC" w:rsidP="007B706E">
            <w:pPr>
              <w:rPr>
                <w:i/>
                <w:sz w:val="20"/>
              </w:rPr>
            </w:pPr>
          </w:p>
        </w:tc>
        <w:tc>
          <w:tcPr>
            <w:tcW w:w="579" w:type="pct"/>
            <w:tcBorders>
              <w:top w:val="nil"/>
              <w:left w:val="nil"/>
              <w:bottom w:val="nil"/>
              <w:right w:val="nil"/>
              <w:tl2br w:val="nil"/>
              <w:tr2bl w:val="nil"/>
            </w:tcBorders>
            <w:vAlign w:val="bottom"/>
          </w:tcPr>
          <w:p w:rsidR="00D12DEC" w:rsidRDefault="00D12DEC" w:rsidP="007B706E">
            <w:pPr>
              <w:rPr>
                <w:b/>
                <w:color w:val="000000"/>
                <w:sz w:val="20"/>
              </w:rPr>
            </w:pPr>
          </w:p>
        </w:tc>
        <w:tc>
          <w:tcPr>
            <w:tcW w:w="101"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rPr>
                <w:color w:val="000000"/>
                <w:sz w:val="20"/>
              </w:rPr>
            </w:pPr>
          </w:p>
        </w:tc>
        <w:tc>
          <w:tcPr>
            <w:tcW w:w="94" w:type="pct"/>
            <w:tcBorders>
              <w:top w:val="nil"/>
              <w:left w:val="nil"/>
              <w:bottom w:val="nil"/>
              <w:right w:val="nil"/>
              <w:tl2br w:val="nil"/>
              <w:tr2bl w:val="nil"/>
            </w:tcBorders>
            <w:vAlign w:val="bottom"/>
          </w:tcPr>
          <w:p w:rsidR="00D12DEC" w:rsidRDefault="00D12DEC" w:rsidP="007B706E">
            <w:pPr>
              <w:rPr>
                <w:color w:val="000000"/>
                <w:sz w:val="20"/>
              </w:rPr>
            </w:pPr>
          </w:p>
        </w:tc>
        <w:tc>
          <w:tcPr>
            <w:tcW w:w="120" w:type="pct"/>
            <w:tcBorders>
              <w:top w:val="nil"/>
              <w:left w:val="nil"/>
              <w:bottom w:val="nil"/>
              <w:right w:val="nil"/>
              <w:tl2br w:val="nil"/>
              <w:tr2bl w:val="nil"/>
            </w:tcBorders>
            <w:vAlign w:val="bottom"/>
          </w:tcPr>
          <w:p w:rsidR="00D12DEC" w:rsidRDefault="00D12DEC" w:rsidP="007B706E">
            <w:pPr>
              <w:rPr>
                <w:color w:val="000000"/>
                <w:sz w:val="20"/>
              </w:rPr>
            </w:pPr>
          </w:p>
        </w:tc>
        <w:tc>
          <w:tcPr>
            <w:tcW w:w="579" w:type="pct"/>
            <w:tcBorders>
              <w:top w:val="nil"/>
              <w:left w:val="nil"/>
              <w:bottom w:val="nil"/>
              <w:right w:val="nil"/>
              <w:tl2br w:val="nil"/>
              <w:tr2bl w:val="nil"/>
            </w:tcBorders>
            <w:vAlign w:val="bottom"/>
          </w:tcPr>
          <w:p w:rsidR="00D12DEC" w:rsidRDefault="00D12DEC" w:rsidP="007B706E">
            <w:pPr>
              <w:rPr>
                <w:color w:val="000000"/>
                <w:sz w:val="20"/>
              </w:rPr>
            </w:pPr>
          </w:p>
        </w:tc>
      </w:tr>
    </w:tbl>
    <w:p w:rsidR="005A4C28" w:rsidRPr="005A4C28" w:rsidRDefault="005A4C28" w:rsidP="005A4C28">
      <w:pPr>
        <w:rPr>
          <w:sz w:val="2"/>
        </w:rPr>
      </w:pPr>
    </w:p>
    <w:p w:rsidR="00A11B0C" w:rsidRDefault="00A11B0C">
      <w:pPr>
        <w:pStyle w:val="NormalWeb"/>
        <w:keepNext/>
        <w:pageBreakBefore/>
        <w:spacing w:before="0" w:beforeAutospacing="0" w:after="0" w:afterAutospacing="0"/>
      </w:pPr>
      <w:r>
        <w:rPr>
          <w:sz w:val="20"/>
          <w:szCs w:val="20"/>
        </w:rPr>
        <w:lastRenderedPageBreak/>
        <w:t xml:space="preserve">NOTES TO CONSOLIDATED FINANCIAL STATEMENTS </w:t>
      </w:r>
    </w:p>
    <w:p w:rsidR="00A11B0C" w:rsidRDefault="00A11B0C">
      <w:pPr>
        <w:pStyle w:val="NormalWeb"/>
        <w:spacing w:before="0" w:beforeAutospacing="0" w:after="0" w:afterAutospacing="0"/>
      </w:pPr>
      <w:r>
        <w:rPr>
          <w:sz w:val="20"/>
          <w:szCs w:val="20"/>
        </w:rPr>
        <w:t xml:space="preserve">MRC GLOBAL INC. </w:t>
      </w:r>
    </w:p>
    <w:p w:rsidR="00A11B0C" w:rsidRDefault="00BC00D9">
      <w:pPr>
        <w:pStyle w:val="NormalWeb"/>
        <w:spacing w:before="0" w:beforeAutospacing="0" w:after="0" w:afterAutospacing="0"/>
      </w:pPr>
      <w:r>
        <w:rPr>
          <w:sz w:val="20"/>
          <w:szCs w:val="20"/>
        </w:rPr>
        <w:t>December 31, 201</w:t>
      </w:r>
      <w:r w:rsidR="00BD39AB">
        <w:rPr>
          <w:sz w:val="20"/>
          <w:szCs w:val="20"/>
        </w:rPr>
        <w:t>7</w:t>
      </w:r>
    </w:p>
    <w:p w:rsidR="00440603" w:rsidRPr="0010232C" w:rsidRDefault="00440603" w:rsidP="00440603">
      <w:pPr>
        <w:pStyle w:val="NormalWeb"/>
        <w:keepNext/>
        <w:spacing w:before="90" w:beforeAutospacing="0" w:after="0" w:afterAutospacing="0"/>
      </w:pPr>
      <w:r w:rsidRPr="0010232C">
        <w:rPr>
          <w:b/>
          <w:bCs/>
          <w:sz w:val="20"/>
          <w:szCs w:val="20"/>
          <w:u w:val="single"/>
        </w:rPr>
        <w:t xml:space="preserve">NOTE 1—SIGNIFICANT ACCOUNTING POLICIES </w:t>
      </w:r>
    </w:p>
    <w:p w:rsidR="00440603" w:rsidRPr="005835EC" w:rsidRDefault="00440603" w:rsidP="00440603">
      <w:pPr>
        <w:pStyle w:val="NormalWeb"/>
        <w:spacing w:before="90" w:beforeAutospacing="0" w:after="0" w:afterAutospacing="0"/>
      </w:pPr>
      <w:r w:rsidRPr="005835EC">
        <w:rPr>
          <w:b/>
          <w:bCs/>
          <w:sz w:val="20"/>
          <w:szCs w:val="20"/>
          <w:u w:val="single"/>
        </w:rPr>
        <w:t>Business Operations</w:t>
      </w:r>
      <w:r w:rsidRPr="005835EC">
        <w:rPr>
          <w:b/>
          <w:bCs/>
          <w:sz w:val="20"/>
          <w:szCs w:val="20"/>
        </w:rPr>
        <w:t xml:space="preserve">: </w:t>
      </w:r>
      <w:r w:rsidRPr="005835EC">
        <w:rPr>
          <w:sz w:val="20"/>
          <w:szCs w:val="20"/>
        </w:rPr>
        <w:t xml:space="preserve">MRC Global Inc. is a holding company headquartered in Houston, Texas. Our wholly owned subsidiaries are global distributors of pipe, valves, fittings and related products and services across each of the upstream (exploration, production and extraction of underground oil and gas), midstream (gathering and transmission of oil and gas, gas utilities, and the storage and distribution of oil and gas) and downstream (crude oil refining and petrochemical processing) sectors. We have branches in principal industrial, hydrocarbon producing and refining areas throughout the United States, Canada, Europe, Asia, Australasia, the Middle East and Caspian. Our products are obtained from a broad range of suppliers. </w:t>
      </w:r>
    </w:p>
    <w:p w:rsidR="00440603" w:rsidRPr="00AF2672" w:rsidRDefault="00440603" w:rsidP="00440603">
      <w:pPr>
        <w:pStyle w:val="NormalWeb"/>
        <w:spacing w:before="180" w:beforeAutospacing="0" w:after="0" w:afterAutospacing="0"/>
        <w:rPr>
          <w:sz w:val="20"/>
          <w:szCs w:val="20"/>
        </w:rPr>
      </w:pPr>
      <w:r w:rsidRPr="005835EC">
        <w:rPr>
          <w:b/>
          <w:bCs/>
          <w:sz w:val="20"/>
          <w:szCs w:val="20"/>
          <w:u w:val="single"/>
        </w:rPr>
        <w:t>Basis of Presentation</w:t>
      </w:r>
      <w:r w:rsidRPr="005835EC">
        <w:rPr>
          <w:b/>
          <w:bCs/>
          <w:sz w:val="20"/>
          <w:szCs w:val="20"/>
        </w:rPr>
        <w:t xml:space="preserve">: </w:t>
      </w:r>
      <w:r w:rsidRPr="005835EC">
        <w:rPr>
          <w:sz w:val="20"/>
          <w:szCs w:val="20"/>
        </w:rPr>
        <w:t xml:space="preserve">The accompanying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rsidR="00440603" w:rsidRPr="005835EC" w:rsidRDefault="00440603" w:rsidP="00440603">
      <w:pPr>
        <w:pStyle w:val="NormalWeb"/>
        <w:spacing w:before="180" w:beforeAutospacing="0" w:after="0" w:afterAutospacing="0"/>
      </w:pPr>
      <w:r w:rsidRPr="005835EC">
        <w:rPr>
          <w:b/>
          <w:bCs/>
          <w:sz w:val="20"/>
          <w:szCs w:val="20"/>
          <w:u w:val="single"/>
        </w:rPr>
        <w:t>Use of Estimates</w:t>
      </w:r>
      <w:r w:rsidRPr="005835EC">
        <w:rPr>
          <w:b/>
          <w:bCs/>
          <w:sz w:val="20"/>
          <w:szCs w:val="20"/>
        </w:rPr>
        <w:t>:</w:t>
      </w:r>
      <w:r w:rsidRPr="005835EC">
        <w:rPr>
          <w:sz w:val="20"/>
          <w:szCs w:val="20"/>
        </w:rPr>
        <w:t xml:space="preserve"> The preparation of financial statements in conformity with the accounting principles generally accepted in the United States of America requires us to make estimates and assumptions that affect the reported amounts of assets and liabilities and disclosure of contingent assets and liabilities at the date of the financial statements and the reported amounts of revenue and expenses during the reported period. We believe that our most significant estimates and assumptions are related to estimated losses on accounts receivable, the last-in, first-out (“LIFO”) inventory costing methodology, estimated realizable value on excess and obsolete inventories, goodwill, intangible assets, deferred taxes and self-insurance programs. Actual results could differ materially from those estimates. </w:t>
      </w:r>
    </w:p>
    <w:p w:rsidR="00440603" w:rsidRPr="005835EC" w:rsidRDefault="00440603" w:rsidP="00440603">
      <w:pPr>
        <w:pStyle w:val="NormalWeb"/>
        <w:spacing w:before="180" w:beforeAutospacing="0" w:after="0" w:afterAutospacing="0"/>
      </w:pPr>
      <w:r w:rsidRPr="005835EC">
        <w:rPr>
          <w:b/>
          <w:bCs/>
          <w:sz w:val="20"/>
          <w:szCs w:val="20"/>
          <w:u w:val="single"/>
        </w:rPr>
        <w:t>Cash Equivalents</w:t>
      </w:r>
      <w:r w:rsidRPr="005835EC">
        <w:rPr>
          <w:b/>
          <w:bCs/>
          <w:sz w:val="20"/>
          <w:szCs w:val="20"/>
        </w:rPr>
        <w:t>:</w:t>
      </w:r>
      <w:r w:rsidRPr="005835EC">
        <w:rPr>
          <w:sz w:val="20"/>
          <w:szCs w:val="20"/>
        </w:rPr>
        <w:t xml:space="preserve"> We consider all highly liquid investments with maturities of three months or less at the date of purchase to be cash equivalents. </w:t>
      </w:r>
    </w:p>
    <w:p w:rsidR="00440603" w:rsidRPr="005835EC" w:rsidRDefault="00440603" w:rsidP="00440603">
      <w:pPr>
        <w:pStyle w:val="NormalWeb"/>
        <w:spacing w:before="180" w:beforeAutospacing="0" w:after="0" w:afterAutospacing="0"/>
      </w:pPr>
      <w:r w:rsidRPr="005835EC">
        <w:rPr>
          <w:b/>
          <w:bCs/>
          <w:sz w:val="20"/>
          <w:szCs w:val="20"/>
          <w:u w:val="single"/>
        </w:rPr>
        <w:t>Allowance for Doubtful Accounts</w:t>
      </w:r>
      <w:r w:rsidRPr="005835EC">
        <w:rPr>
          <w:b/>
          <w:bCs/>
          <w:sz w:val="20"/>
          <w:szCs w:val="20"/>
        </w:rPr>
        <w:t>:</w:t>
      </w:r>
      <w:r w:rsidRPr="005835EC">
        <w:rPr>
          <w:sz w:val="20"/>
          <w:szCs w:val="20"/>
        </w:rPr>
        <w:t xml:space="preserve"> We evaluate the adequacy of the allowance for losses on receivables based upon periodic evaluation of accounts that may have a higher credit risk using information available about the customer and other relevant data. This formal analysis is inherently subjective and requires us to make significant estimates of factors affecting doubtful accounts including customer specific information, current economic conditions, volume, growth and composition of the account, and other factors such as financial statements, news reports and published credit ratings. The amount of the allowance for the remainder of the trade balance is not evaluated individually but is based upon historical loss experience. Because this process is subjective and based on estimates, ultimate losses may differ from those estimates. Receivable balances are written off when we determine that the balance is uncollectible. Subsequent recoveries, if any, are credited to the allowance when received. The provision for losses on receivables is included in selling, general and administrative expenses in the accompanying consolidated statements of operations. </w:t>
      </w:r>
    </w:p>
    <w:p w:rsidR="00440603" w:rsidRDefault="00440603" w:rsidP="00440603">
      <w:pPr>
        <w:pStyle w:val="NormalWeb"/>
        <w:spacing w:before="180" w:beforeAutospacing="0" w:after="0" w:afterAutospacing="0"/>
        <w:rPr>
          <w:sz w:val="20"/>
          <w:szCs w:val="20"/>
        </w:rPr>
      </w:pPr>
      <w:r w:rsidRPr="005835EC">
        <w:rPr>
          <w:b/>
          <w:bCs/>
          <w:sz w:val="20"/>
          <w:szCs w:val="20"/>
          <w:u w:val="single"/>
        </w:rPr>
        <w:t>Inventories</w:t>
      </w:r>
      <w:r w:rsidRPr="005835EC">
        <w:rPr>
          <w:b/>
          <w:bCs/>
          <w:sz w:val="20"/>
          <w:szCs w:val="20"/>
        </w:rPr>
        <w:t>:</w:t>
      </w:r>
      <w:r w:rsidRPr="005835EC">
        <w:rPr>
          <w:sz w:val="20"/>
          <w:szCs w:val="20"/>
        </w:rPr>
        <w:t xml:space="preserve"> Our inventories are valued at the lower of cost, principally LIFO, or market. We believe that the use of LIFO results in a better matching of costs and revenue. This practice excludes certain inventories, which are held outside of the United States, approximating </w:t>
      </w:r>
      <w:r w:rsidRPr="006D634B">
        <w:rPr>
          <w:sz w:val="20"/>
          <w:szCs w:val="20"/>
        </w:rPr>
        <w:t>$168</w:t>
      </w:r>
      <w:r w:rsidRPr="005835EC">
        <w:rPr>
          <w:sz w:val="20"/>
          <w:szCs w:val="20"/>
        </w:rPr>
        <w:t xml:space="preserve"> million and </w:t>
      </w:r>
      <w:r w:rsidRPr="006D634B">
        <w:rPr>
          <w:sz w:val="20"/>
          <w:szCs w:val="20"/>
        </w:rPr>
        <w:t>$164</w:t>
      </w:r>
      <w:r w:rsidRPr="005835EC">
        <w:rPr>
          <w:sz w:val="20"/>
          <w:szCs w:val="20"/>
        </w:rPr>
        <w:t xml:space="preserve"> million at December 31, 2017 and 2016, respectively, which are valued at the lower of weighted-average cost or market. Our inventory is substantially comprised of finished goods. </w:t>
      </w:r>
    </w:p>
    <w:p w:rsidR="00F120FC" w:rsidRPr="005835EC" w:rsidRDefault="00F120FC" w:rsidP="00F120FC">
      <w:pPr>
        <w:pStyle w:val="NormalWeb"/>
        <w:spacing w:before="0" w:beforeAutospacing="0" w:after="0" w:afterAutospacing="0"/>
      </w:pPr>
    </w:p>
    <w:p w:rsidR="00440603" w:rsidRPr="00491618" w:rsidRDefault="00440603" w:rsidP="00F120FC">
      <w:pPr>
        <w:pStyle w:val="NormalWeb"/>
        <w:spacing w:before="0" w:beforeAutospacing="0" w:after="0" w:afterAutospacing="0"/>
      </w:pPr>
      <w:r w:rsidRPr="005835EC">
        <w:rPr>
          <w:sz w:val="20"/>
          <w:szCs w:val="20"/>
        </w:rPr>
        <w:t xml:space="preserve">Reserves for excess and obsolete inventories are determined based on analyses comparing inventories on hand to sales activity over time. The reserve, which totaled </w:t>
      </w:r>
      <w:r w:rsidRPr="006D634B">
        <w:rPr>
          <w:sz w:val="20"/>
          <w:szCs w:val="20"/>
        </w:rPr>
        <w:t>$34</w:t>
      </w:r>
      <w:r w:rsidRPr="005835EC">
        <w:rPr>
          <w:sz w:val="20"/>
          <w:szCs w:val="20"/>
        </w:rPr>
        <w:t xml:space="preserve"> million at December 31, 2017 and 2016, is the amount deemed necessary to reduce the cost of the inventory to its estimated realizable value. </w:t>
      </w:r>
    </w:p>
    <w:p w:rsidR="00440603" w:rsidRPr="005835EC" w:rsidRDefault="00440603" w:rsidP="00440603">
      <w:pPr>
        <w:pStyle w:val="NormalWeb"/>
        <w:spacing w:before="180" w:beforeAutospacing="0" w:after="0" w:afterAutospacing="0"/>
        <w:rPr>
          <w:sz w:val="20"/>
          <w:szCs w:val="20"/>
        </w:rPr>
      </w:pPr>
      <w:r w:rsidRPr="005835EC">
        <w:rPr>
          <w:b/>
          <w:bCs/>
          <w:sz w:val="20"/>
          <w:szCs w:val="20"/>
          <w:u w:val="single"/>
        </w:rPr>
        <w:t>Debt Issuance Costs</w:t>
      </w:r>
      <w:r w:rsidRPr="005835EC">
        <w:rPr>
          <w:b/>
          <w:bCs/>
          <w:sz w:val="20"/>
          <w:szCs w:val="20"/>
        </w:rPr>
        <w:t>:</w:t>
      </w:r>
      <w:r w:rsidRPr="005835EC">
        <w:rPr>
          <w:sz w:val="20"/>
          <w:szCs w:val="20"/>
        </w:rPr>
        <w:t xml:space="preserve"> We defer costs directly related to obtaining financing and amortize them over the term of the indebtedness on a straight-line basis. The use of the straight-line method does not produce results that are materially different from those which would result from the use of the effective interest method. These amounts are reflected in the consolidated statement of operations as a component of interest expense.  Debt issuance costs associated with our Global ABL Facility are presented in other assets and totaled </w:t>
      </w:r>
      <w:r w:rsidRPr="006D634B">
        <w:rPr>
          <w:sz w:val="20"/>
          <w:szCs w:val="20"/>
        </w:rPr>
        <w:t>$3</w:t>
      </w:r>
      <w:r w:rsidRPr="005835EC">
        <w:rPr>
          <w:sz w:val="20"/>
          <w:szCs w:val="20"/>
        </w:rPr>
        <w:t xml:space="preserve"> million and </w:t>
      </w:r>
      <w:r w:rsidRPr="006D634B">
        <w:rPr>
          <w:sz w:val="20"/>
          <w:szCs w:val="20"/>
        </w:rPr>
        <w:t>$6</w:t>
      </w:r>
      <w:r w:rsidRPr="005835EC">
        <w:rPr>
          <w:sz w:val="20"/>
          <w:szCs w:val="20"/>
        </w:rPr>
        <w:t xml:space="preserve"> million at December 31, 2017 and 2016, respectively.  Debt issuance costs associated with ou</w:t>
      </w:r>
      <w:r w:rsidR="00451F2D">
        <w:rPr>
          <w:sz w:val="20"/>
          <w:szCs w:val="20"/>
        </w:rPr>
        <w:t>r Term Loan are presented as a r</w:t>
      </w:r>
      <w:r w:rsidRPr="005835EC">
        <w:rPr>
          <w:sz w:val="20"/>
          <w:szCs w:val="20"/>
        </w:rPr>
        <w:t xml:space="preserve">eduction of the carrying amount of the debt liability and totaled </w:t>
      </w:r>
      <w:r w:rsidRPr="006D634B">
        <w:rPr>
          <w:sz w:val="20"/>
          <w:szCs w:val="20"/>
        </w:rPr>
        <w:t>$2</w:t>
      </w:r>
      <w:r w:rsidRPr="005835EC">
        <w:rPr>
          <w:sz w:val="20"/>
          <w:szCs w:val="20"/>
        </w:rPr>
        <w:t xml:space="preserve"> million and </w:t>
      </w:r>
      <w:r w:rsidRPr="006D634B">
        <w:rPr>
          <w:sz w:val="20"/>
          <w:szCs w:val="20"/>
        </w:rPr>
        <w:t>$3</w:t>
      </w:r>
      <w:r w:rsidRPr="005835EC">
        <w:rPr>
          <w:sz w:val="20"/>
          <w:szCs w:val="20"/>
        </w:rPr>
        <w:t xml:space="preserve"> million at December 31, 2017 and 2016, respectively.</w:t>
      </w:r>
    </w:p>
    <w:p w:rsidR="00440603" w:rsidRPr="005835EC" w:rsidRDefault="00440603" w:rsidP="00440603">
      <w:pPr>
        <w:pStyle w:val="NormalWeb"/>
        <w:spacing w:before="180" w:beforeAutospacing="0" w:after="0" w:afterAutospacing="0"/>
        <w:rPr>
          <w:sz w:val="20"/>
          <w:szCs w:val="20"/>
        </w:rPr>
      </w:pPr>
      <w:r w:rsidRPr="005835EC">
        <w:rPr>
          <w:b/>
          <w:bCs/>
          <w:sz w:val="20"/>
          <w:szCs w:val="20"/>
          <w:u w:val="single"/>
        </w:rPr>
        <w:t>Fixed Assets</w:t>
      </w:r>
      <w:r w:rsidRPr="005835EC">
        <w:rPr>
          <w:b/>
          <w:bCs/>
          <w:sz w:val="20"/>
          <w:szCs w:val="20"/>
        </w:rPr>
        <w:t>:</w:t>
      </w:r>
      <w:r w:rsidRPr="005835EC">
        <w:rPr>
          <w:sz w:val="20"/>
          <w:szCs w:val="20"/>
        </w:rPr>
        <w:t xml:space="preserve"> Land, buildings and equipment are stated on the basis of cost. For financial statement purposes, depreciation is computed over the estimated useful lives of such assets principally by the straight-line method; accelerated depreciation and cost recovery methods are used for income tax purposes. Leasehold improvements are amortized using the straight-line method over the shorter of the remaining lease term or the estimated useful life of the improvements. When assets are retired or otherwise disposed of, the cost and related accumulated depreciation are removed from the accounts and any gain or loss is reflected in income for the period. Maintenance and repairs are charged to expense as incurred. </w:t>
      </w:r>
    </w:p>
    <w:p w:rsidR="00440603" w:rsidRPr="007B0224" w:rsidRDefault="00440603" w:rsidP="00440603">
      <w:pPr>
        <w:pStyle w:val="NormalWeb"/>
        <w:spacing w:before="180" w:beforeAutospacing="0" w:after="0" w:afterAutospacing="0"/>
        <w:rPr>
          <w:b/>
          <w:bCs/>
          <w:sz w:val="20"/>
          <w:szCs w:val="20"/>
          <w:u w:val="single"/>
        </w:rPr>
      </w:pPr>
      <w:r w:rsidRPr="005835EC">
        <w:rPr>
          <w:sz w:val="20"/>
          <w:szCs w:val="20"/>
        </w:rPr>
        <w:lastRenderedPageBreak/>
        <w:t>Certain systems development costs related to the purchase, development and installation of computer software are capitalized and amortized over the estimated useful life of the related asset.  Costs incurred prior to the development stage, as well as maintenance, training costs, and general and administrative expenses are expensed as incurred.</w:t>
      </w:r>
    </w:p>
    <w:p w:rsidR="00440603" w:rsidRPr="005835EC" w:rsidRDefault="00440603" w:rsidP="00440603">
      <w:pPr>
        <w:pStyle w:val="NormalWeb"/>
        <w:spacing w:before="180" w:beforeAutospacing="0" w:after="0" w:afterAutospacing="0"/>
        <w:rPr>
          <w:sz w:val="20"/>
          <w:szCs w:val="20"/>
        </w:rPr>
      </w:pPr>
      <w:r w:rsidRPr="005835EC">
        <w:rPr>
          <w:b/>
          <w:bCs/>
          <w:sz w:val="20"/>
          <w:szCs w:val="20"/>
          <w:u w:val="single"/>
        </w:rPr>
        <w:t>Goodwill and Other Intangible Assets</w:t>
      </w:r>
      <w:r w:rsidRPr="005835EC">
        <w:rPr>
          <w:b/>
          <w:bCs/>
          <w:sz w:val="20"/>
          <w:szCs w:val="20"/>
        </w:rPr>
        <w:t>:</w:t>
      </w:r>
      <w:r w:rsidRPr="005835EC">
        <w:rPr>
          <w:sz w:val="20"/>
          <w:szCs w:val="20"/>
        </w:rPr>
        <w:t xml:space="preserve"> Goodwill represents the excess of cost over the fair value of net assets acquired.  Goodwill and intangible assets with indefinite useful lives are tested for impairment annually, or more frequently if circumstances indicate that impairment may exist. We evaluate goodwill for impairment at four reporting units (U.S. Eastern Region and Gulf Coast, U.S. Western Region, Canada and International). Within each reporting unit, we have elected to aggregate the component countries and regions into a single reporting unit based on their similar economic characteristics, products, customers, suppliers, methods of distribution and the manner in which we operate each reporting unit. We perform our annual tests for indications of goodwill impairment as of October 1</w:t>
      </w:r>
      <w:r w:rsidRPr="005835EC">
        <w:rPr>
          <w:sz w:val="20"/>
          <w:szCs w:val="20"/>
          <w:vertAlign w:val="superscript"/>
        </w:rPr>
        <w:t>st</w:t>
      </w:r>
      <w:r w:rsidRPr="005835EC">
        <w:rPr>
          <w:sz w:val="20"/>
          <w:szCs w:val="20"/>
        </w:rPr>
        <w:t xml:space="preserve"> of each year, updating on an interim basis should indications of impairment exist. </w:t>
      </w:r>
    </w:p>
    <w:p w:rsidR="00440603" w:rsidRPr="005835EC" w:rsidRDefault="00440603" w:rsidP="00440603">
      <w:pPr>
        <w:pStyle w:val="NormalWeb"/>
        <w:spacing w:before="180" w:beforeAutospacing="0" w:after="0" w:afterAutospacing="0"/>
        <w:rPr>
          <w:sz w:val="20"/>
          <w:szCs w:val="20"/>
        </w:rPr>
      </w:pPr>
      <w:r w:rsidRPr="005835EC">
        <w:rPr>
          <w:sz w:val="20"/>
          <w:szCs w:val="20"/>
        </w:rPr>
        <w:t>The goodwill impairment test compares the carrying value of the reporting unit that has the goodwill with the estimated fair value of that reporting unit. If the carrying value is more than the estimated fair value, a second step is performed, whereby we calculate the implied fair value of goodwill by deducting the fair value of all tangible and intangible net assets of the reporting unit from the estimated fair value of the reporting unit. Impairment losses are recognized to the extent that recorded goodwill exceeds implied goodwill. Our impairment methodology uses discounted cash flow and multiples of cash earnings valuation techniques, acquisition control premium and valuation comparisons to similar businesses.  Each of these methods involves Level 3 unobservable market inputs and require us to make certain assumptions and estimates regarding future operating results, the extent and timing of future cash flows, working capital, sales prices, profitability, discount rates and growth trends.  While we believe that such assumptions and estimates are reasonable, the actual results may differ materially from the projected results.</w:t>
      </w:r>
    </w:p>
    <w:p w:rsidR="00440603" w:rsidRPr="005835EC" w:rsidRDefault="00440603" w:rsidP="00440603">
      <w:pPr>
        <w:pStyle w:val="NormalWeb"/>
        <w:spacing w:before="180" w:beforeAutospacing="0" w:after="0" w:afterAutospacing="0"/>
        <w:rPr>
          <w:sz w:val="20"/>
          <w:szCs w:val="20"/>
        </w:rPr>
      </w:pPr>
      <w:r w:rsidRPr="005835EC">
        <w:rPr>
          <w:sz w:val="20"/>
          <w:szCs w:val="20"/>
        </w:rPr>
        <w:t>Intangible assets with indefinite useful lives are tested for impairment annually or more frequently if circumstances indicate that impairment may exist. This test compares the carrying value of the indefinite-lived intangible assets with their estimated fair value. If the carrying value is more than the estimated fair value, impairment losses are recognized in an amount equal to the excess of the carrying value over the estimated fair value. Our impairment methodology uses discounted cash flow and estimated royalty rate valuation techniques. Each of these methods involves Level 3 unobservable market inputs and requires us to make certain assumptions and estimates regarding future operating results, sales prices, discount rates and growth trends. While we believe that such assumptions and estimates are reasonable, the actual results may differ materially from the projected results.</w:t>
      </w:r>
    </w:p>
    <w:p w:rsidR="00440603" w:rsidRDefault="00440603" w:rsidP="00440603">
      <w:pPr>
        <w:pStyle w:val="NormalWeb"/>
        <w:spacing w:before="180" w:beforeAutospacing="0" w:after="0" w:afterAutospacing="0"/>
        <w:rPr>
          <w:sz w:val="20"/>
          <w:szCs w:val="20"/>
        </w:rPr>
      </w:pPr>
      <w:r w:rsidRPr="005835EC">
        <w:rPr>
          <w:sz w:val="20"/>
          <w:szCs w:val="20"/>
        </w:rPr>
        <w:t xml:space="preserve">Other intangible assets primarily include trade names, customer bases and noncompetition agreements resulting from business acquisitions. Other intangible assets are recorded at fair value at the date of acquisition. Amortization is provided using the straight-line method over their estimated useful lives, ranging from </w:t>
      </w:r>
      <w:r w:rsidRPr="006D634B">
        <w:rPr>
          <w:sz w:val="20"/>
          <w:szCs w:val="20"/>
        </w:rPr>
        <w:t>two</w:t>
      </w:r>
      <w:r w:rsidRPr="005835EC">
        <w:rPr>
          <w:sz w:val="20"/>
          <w:szCs w:val="20"/>
        </w:rPr>
        <w:t xml:space="preserve"> to </w:t>
      </w:r>
      <w:r w:rsidRPr="006D634B">
        <w:rPr>
          <w:sz w:val="20"/>
          <w:szCs w:val="20"/>
        </w:rPr>
        <w:t>twenty</w:t>
      </w:r>
      <w:r w:rsidRPr="005835EC">
        <w:rPr>
          <w:sz w:val="20"/>
          <w:szCs w:val="20"/>
        </w:rPr>
        <w:t xml:space="preserve"> years. </w:t>
      </w:r>
    </w:p>
    <w:p w:rsidR="00F120FC" w:rsidRPr="005835EC" w:rsidRDefault="00F120FC" w:rsidP="00F120FC">
      <w:pPr>
        <w:pStyle w:val="NormalWeb"/>
        <w:spacing w:before="0" w:beforeAutospacing="0" w:after="0" w:afterAutospacing="0"/>
      </w:pPr>
    </w:p>
    <w:p w:rsidR="00440603" w:rsidRPr="007B0224" w:rsidRDefault="00440603" w:rsidP="00F120FC">
      <w:pPr>
        <w:pStyle w:val="NormalWeb"/>
        <w:spacing w:before="0" w:beforeAutospacing="0" w:after="0" w:afterAutospacing="0"/>
      </w:pPr>
      <w:r w:rsidRPr="005835EC">
        <w:rPr>
          <w:sz w:val="20"/>
          <w:szCs w:val="20"/>
        </w:rPr>
        <w:t xml:space="preserve">The carrying value of amortizable intangible assets is subject to an impairment test when events or circumstances indicate a possible impairment. When events or circumstances indicate a possible impairment, we assess recoverability from future operations using undiscounted cash flows derived from the lowest appropriate asset group. If the carrying value exceeds the undiscounted cash flows, an impairment charge would be recognized to the extent that the carrying value exceeds the fair value, which is determined based on a discounted cash flow analysis. While we believe that assumptions and estimates utilized in the impairment analysis are reasonable, the actual results may differ materially from the projected results. These impairments are determined prior to performing our goodwill impairment test. </w:t>
      </w:r>
    </w:p>
    <w:p w:rsidR="00440603" w:rsidRPr="005835EC" w:rsidRDefault="00440603" w:rsidP="00440603">
      <w:pPr>
        <w:pStyle w:val="NormalWeb"/>
        <w:spacing w:before="180" w:beforeAutospacing="0" w:after="0" w:afterAutospacing="0"/>
        <w:rPr>
          <w:sz w:val="20"/>
          <w:szCs w:val="20"/>
        </w:rPr>
      </w:pPr>
      <w:r w:rsidRPr="005835EC">
        <w:rPr>
          <w:b/>
          <w:bCs/>
          <w:sz w:val="20"/>
          <w:szCs w:val="20"/>
          <w:u w:val="single"/>
        </w:rPr>
        <w:t>Derivatives and Hedging</w:t>
      </w:r>
      <w:r w:rsidRPr="005835EC">
        <w:rPr>
          <w:b/>
          <w:bCs/>
          <w:sz w:val="20"/>
          <w:szCs w:val="20"/>
        </w:rPr>
        <w:t>:</w:t>
      </w:r>
      <w:r w:rsidRPr="005835EC">
        <w:rPr>
          <w:sz w:val="20"/>
          <w:szCs w:val="20"/>
        </w:rPr>
        <w:t xml:space="preserve"> From time to time, we utilize interest rate swaps to reduce our exposure to potential interest rate increases. Changes in the fair values of our derivative instruments are based upon independent market quotes. </w:t>
      </w:r>
    </w:p>
    <w:p w:rsidR="00440603" w:rsidRPr="00491618" w:rsidRDefault="00440603" w:rsidP="00440603">
      <w:pPr>
        <w:pStyle w:val="NormalWeb"/>
        <w:spacing w:before="180" w:beforeAutospacing="0" w:after="0" w:afterAutospacing="0"/>
      </w:pPr>
      <w:r w:rsidRPr="005835EC">
        <w:rPr>
          <w:sz w:val="20"/>
          <w:szCs w:val="20"/>
        </w:rPr>
        <w:t xml:space="preserve">We utilize foreign exchange forward contracts (exchange contracts) and options to manage our foreign exchange rate risks resulting from purchase commitments and sales orders. Changes in the fair values of our exchange contracts are based upon independent market quotes. We do not designate our exchange contracts as hedging instruments; therefore, we record our exchange contracts on the consolidated balance sheets at fair value, with the gains and losses recognized in earnings in the period of change. </w:t>
      </w:r>
    </w:p>
    <w:p w:rsidR="00440603" w:rsidRPr="005835EC" w:rsidRDefault="00440603" w:rsidP="00440603">
      <w:pPr>
        <w:pStyle w:val="NormalWeb"/>
        <w:keepNext/>
        <w:spacing w:before="180" w:beforeAutospacing="0" w:after="0" w:afterAutospacing="0"/>
      </w:pPr>
      <w:r w:rsidRPr="005835EC">
        <w:rPr>
          <w:b/>
          <w:bCs/>
          <w:sz w:val="20"/>
          <w:szCs w:val="20"/>
          <w:u w:val="single"/>
        </w:rPr>
        <w:t>Fair Value</w:t>
      </w:r>
      <w:r w:rsidRPr="005835EC">
        <w:rPr>
          <w:b/>
          <w:bCs/>
          <w:sz w:val="20"/>
          <w:szCs w:val="20"/>
        </w:rPr>
        <w:t>:</w:t>
      </w:r>
      <w:r w:rsidRPr="005835EC">
        <w:rPr>
          <w:sz w:val="20"/>
          <w:szCs w:val="20"/>
        </w:rPr>
        <w:t xml:space="preserve"> We measure certain of our assets and liabilities at fair value on a recurring basis. Fair value is an exit price, representing the amount that would be received to sell an asset or be paid to transfer a liability in an orderly transaction between market participants. As such, fair value is a market-based measurement that is determined based on assumptions that market participants would use in pricing an asset or a liability. A three-tier fair value hierarchy is established as a basis for considering such assumptions for inputs used in the valuation methodologies to measuring fair value: </w:t>
      </w:r>
    </w:p>
    <w:p w:rsidR="00440603" w:rsidRPr="005835EC" w:rsidRDefault="00440603" w:rsidP="00440603">
      <w:pPr>
        <w:pStyle w:val="NormalWeb"/>
        <w:spacing w:before="90" w:beforeAutospacing="0" w:after="0" w:afterAutospacing="0"/>
        <w:ind w:left="489"/>
      </w:pPr>
      <w:r w:rsidRPr="005835EC">
        <w:rPr>
          <w:b/>
          <w:bCs/>
          <w:sz w:val="20"/>
          <w:szCs w:val="20"/>
        </w:rPr>
        <w:t>Level 1</w:t>
      </w:r>
      <w:r w:rsidRPr="005835EC">
        <w:rPr>
          <w:sz w:val="20"/>
          <w:szCs w:val="20"/>
        </w:rPr>
        <w:t xml:space="preserve">: Quoted prices (unadjusted) in active markets for identical assets or liabilities that the entity has the ability to access at the measurement date. </w:t>
      </w:r>
    </w:p>
    <w:p w:rsidR="00440603" w:rsidRPr="005835EC" w:rsidRDefault="00440603" w:rsidP="00440603">
      <w:pPr>
        <w:pStyle w:val="NormalWeb"/>
        <w:spacing w:before="90" w:beforeAutospacing="0" w:after="0" w:afterAutospacing="0"/>
        <w:ind w:left="489"/>
      </w:pPr>
      <w:r w:rsidRPr="005835EC">
        <w:rPr>
          <w:b/>
          <w:bCs/>
          <w:sz w:val="20"/>
          <w:szCs w:val="20"/>
        </w:rPr>
        <w:lastRenderedPageBreak/>
        <w:t>Level 2</w:t>
      </w:r>
      <w:r w:rsidRPr="005835EC">
        <w:rPr>
          <w:sz w:val="20"/>
          <w:szCs w:val="20"/>
        </w:rPr>
        <w:t xml:space="preserve">: Significant observable inputs other than quoted prices included within Level 1 that are observable for the asset or liability, either directly or indirectly, such as quoted prices for similar assets or liabilities, quoted prices in markets that are not active, and other inputs that are observable or can be corroborated by observable market data. </w:t>
      </w:r>
    </w:p>
    <w:p w:rsidR="00440603" w:rsidRPr="005835EC" w:rsidRDefault="00440603" w:rsidP="00440603">
      <w:pPr>
        <w:pStyle w:val="NormalWeb"/>
        <w:spacing w:before="90" w:beforeAutospacing="0" w:after="0" w:afterAutospacing="0"/>
        <w:ind w:left="489"/>
      </w:pPr>
      <w:r w:rsidRPr="005835EC">
        <w:rPr>
          <w:b/>
          <w:bCs/>
          <w:sz w:val="20"/>
          <w:szCs w:val="20"/>
        </w:rPr>
        <w:t>Level 3</w:t>
      </w:r>
      <w:r w:rsidRPr="005835EC">
        <w:rPr>
          <w:sz w:val="20"/>
          <w:szCs w:val="20"/>
        </w:rPr>
        <w:t xml:space="preserve">: Significant unobservable inputs for the asset or liability. Unobservable inputs reflect our own assumptions about the assumptions that market participants would use in pricing an asset or liability (including all assumptions about risk). </w:t>
      </w:r>
    </w:p>
    <w:p w:rsidR="00440603" w:rsidRPr="005835EC" w:rsidRDefault="00440603" w:rsidP="00440603">
      <w:pPr>
        <w:pStyle w:val="NormalWeb"/>
        <w:spacing w:before="180" w:beforeAutospacing="0" w:after="0" w:afterAutospacing="0"/>
      </w:pPr>
      <w:r w:rsidRPr="005835EC">
        <w:rPr>
          <w:sz w:val="20"/>
          <w:szCs w:val="20"/>
        </w:rPr>
        <w:t xml:space="preserve">Certain assets and liabilities are measured at fair value on a nonrecurring basis. Our assets and liabilities measured at fair value on a nonrecurring basis include property, plant and equipment, goodwill and other intangible assets. We do not measure these assets at fair value on an ongoing basis; however, these assets are subject to fair value adjustments in certain circumstances, such as when there is evidence of impairment. </w:t>
      </w:r>
    </w:p>
    <w:p w:rsidR="00440603" w:rsidRPr="00491618" w:rsidRDefault="00440603" w:rsidP="00440603">
      <w:pPr>
        <w:pStyle w:val="NormalWeb"/>
        <w:spacing w:before="180" w:beforeAutospacing="0" w:after="0" w:afterAutospacing="0"/>
      </w:pPr>
      <w:r w:rsidRPr="005835EC">
        <w:rPr>
          <w:sz w:val="20"/>
          <w:szCs w:val="20"/>
        </w:rPr>
        <w:t>Our impairment methodology for goodwill and other intangible assets uses both (</w:t>
      </w:r>
      <w:proofErr w:type="spellStart"/>
      <w:r w:rsidRPr="005835EC">
        <w:rPr>
          <w:sz w:val="20"/>
          <w:szCs w:val="20"/>
        </w:rPr>
        <w:t>i</w:t>
      </w:r>
      <w:proofErr w:type="spellEnd"/>
      <w:r w:rsidRPr="005835EC">
        <w:rPr>
          <w:sz w:val="20"/>
          <w:szCs w:val="20"/>
        </w:rPr>
        <w:t xml:space="preserve">) a discounted cash flow analysis requiring certain assumptions and estimates to be made regarding the extent and timing of future cash flows, discount rates and growth trends and (ii) valuation based on our publicly traded common stock. As all of the assumptions employed to measure these assets and liabilities on a nonrecurring basis are based on management’s judgment using internal and external data, these fair value determinations are classified as Level 3. We have not elected to apply the fair value option to any of our eligible financial assets and liabilities. </w:t>
      </w:r>
    </w:p>
    <w:p w:rsidR="00440603" w:rsidRPr="005835EC" w:rsidRDefault="00440603" w:rsidP="00440603">
      <w:pPr>
        <w:pStyle w:val="NormalWeb"/>
        <w:spacing w:before="180" w:beforeAutospacing="0" w:after="0" w:afterAutospacing="0"/>
      </w:pPr>
      <w:r w:rsidRPr="005835EC">
        <w:rPr>
          <w:b/>
          <w:bCs/>
          <w:sz w:val="20"/>
          <w:szCs w:val="20"/>
          <w:u w:val="single"/>
        </w:rPr>
        <w:t>Insurance</w:t>
      </w:r>
      <w:r w:rsidRPr="005835EC">
        <w:rPr>
          <w:b/>
          <w:bCs/>
          <w:sz w:val="20"/>
          <w:szCs w:val="20"/>
        </w:rPr>
        <w:t>:</w:t>
      </w:r>
      <w:r w:rsidRPr="005835EC">
        <w:rPr>
          <w:sz w:val="20"/>
          <w:szCs w:val="20"/>
        </w:rPr>
        <w:t xml:space="preserve"> We are self-insured for </w:t>
      </w:r>
      <w:r w:rsidR="00451F2D">
        <w:rPr>
          <w:sz w:val="20"/>
          <w:szCs w:val="20"/>
        </w:rPr>
        <w:t xml:space="preserve">employee healthcare as well as </w:t>
      </w:r>
      <w:r w:rsidRPr="005835EC">
        <w:rPr>
          <w:sz w:val="20"/>
          <w:szCs w:val="20"/>
        </w:rPr>
        <w:t>physical damage to automobiles that we own, lease or rent, and product warranty and recall liabilities. In addition, we maintain a deductible/retention program as it relates to insurance for property, inventory, workers’ compensation, automobile liability, asbestos claims, general liability claims (including, among others, certain product liability claims for pr</w:t>
      </w:r>
      <w:r w:rsidR="00451F2D">
        <w:rPr>
          <w:sz w:val="20"/>
          <w:szCs w:val="20"/>
        </w:rPr>
        <w:t>operty damage, death or injury) and</w:t>
      </w:r>
      <w:r w:rsidRPr="005835EC">
        <w:rPr>
          <w:sz w:val="20"/>
          <w:szCs w:val="20"/>
        </w:rPr>
        <w:t xml:space="preserve"> cybersecurity claims.  These programs have deductibles and self-insured retentions ranging from </w:t>
      </w:r>
      <w:r w:rsidRPr="006D634B">
        <w:rPr>
          <w:sz w:val="20"/>
          <w:szCs w:val="20"/>
        </w:rPr>
        <w:t>$0</w:t>
      </w:r>
      <w:r w:rsidRPr="005835EC">
        <w:rPr>
          <w:sz w:val="20"/>
          <w:szCs w:val="20"/>
        </w:rPr>
        <w:t xml:space="preserve"> million to </w:t>
      </w:r>
      <w:r w:rsidRPr="006D634B">
        <w:rPr>
          <w:sz w:val="20"/>
          <w:szCs w:val="20"/>
        </w:rPr>
        <w:t>$5</w:t>
      </w:r>
      <w:r w:rsidRPr="005835EC">
        <w:rPr>
          <w:sz w:val="20"/>
          <w:szCs w:val="20"/>
        </w:rPr>
        <w:t xml:space="preserve"> million and are secured by various letters of credit totaling </w:t>
      </w:r>
      <w:r w:rsidRPr="006D634B">
        <w:rPr>
          <w:sz w:val="20"/>
          <w:szCs w:val="20"/>
        </w:rPr>
        <w:t>$6</w:t>
      </w:r>
      <w:r w:rsidRPr="005835EC">
        <w:rPr>
          <w:sz w:val="20"/>
          <w:szCs w:val="20"/>
        </w:rPr>
        <w:t xml:space="preserve"> million. Our estimated liability and related expenses for claims are based in part upon estimates that insurance carriers, third-party administrators and actuaries provide. We believe that insurance reserves are sufficient to cover outstanding claims, including those incurred but not reported as of the estimation date. Further, we maintain commercially reasonable umbrella/excess policy coverage in excess of the primary limits.  We do not have excess coverage for physical damage to automobiles that we own, lease or rent, and product warranty and recall liabilities.  Our accrued liabilities related to deductibles/retentions under insurance programs (other than employee healthcare) were </w:t>
      </w:r>
      <w:r w:rsidRPr="006D634B">
        <w:rPr>
          <w:sz w:val="20"/>
          <w:szCs w:val="20"/>
        </w:rPr>
        <w:t>$8</w:t>
      </w:r>
      <w:r w:rsidRPr="005835EC">
        <w:rPr>
          <w:sz w:val="20"/>
          <w:szCs w:val="20"/>
        </w:rPr>
        <w:t xml:space="preserve"> million as of </w:t>
      </w:r>
      <w:r w:rsidRPr="00834271">
        <w:rPr>
          <w:sz w:val="20"/>
          <w:szCs w:val="20"/>
        </w:rPr>
        <w:t>December 31, 2017 and 2016</w:t>
      </w:r>
      <w:r w:rsidRPr="005835EC">
        <w:rPr>
          <w:sz w:val="20"/>
          <w:szCs w:val="20"/>
        </w:rPr>
        <w:t xml:space="preserve">.  In the area of employee healthcare, we have a commercially reasonable excess stop loss protection on a per person per year basis.  Reserves for self-insurance accrued liabilities for employee healthcare were </w:t>
      </w:r>
      <w:r w:rsidRPr="006D634B">
        <w:rPr>
          <w:sz w:val="20"/>
          <w:szCs w:val="20"/>
        </w:rPr>
        <w:t>$3</w:t>
      </w:r>
      <w:r w:rsidRPr="005835EC">
        <w:rPr>
          <w:sz w:val="20"/>
          <w:szCs w:val="20"/>
        </w:rPr>
        <w:t xml:space="preserve"> million as of </w:t>
      </w:r>
      <w:r w:rsidRPr="00834271">
        <w:rPr>
          <w:sz w:val="20"/>
          <w:szCs w:val="20"/>
        </w:rPr>
        <w:t>December 31, 2017 and 2016</w:t>
      </w:r>
      <w:r w:rsidRPr="005835EC">
        <w:rPr>
          <w:sz w:val="20"/>
          <w:szCs w:val="20"/>
        </w:rPr>
        <w:t xml:space="preserve">.  </w:t>
      </w:r>
    </w:p>
    <w:p w:rsidR="00440603" w:rsidRPr="00AF468C" w:rsidRDefault="00440603" w:rsidP="00440603">
      <w:pPr>
        <w:pStyle w:val="NormalWeb"/>
        <w:spacing w:before="180" w:beforeAutospacing="0" w:after="0" w:afterAutospacing="0"/>
      </w:pPr>
      <w:r w:rsidRPr="00AF468C">
        <w:rPr>
          <w:b/>
          <w:bCs/>
          <w:sz w:val="20"/>
          <w:szCs w:val="20"/>
          <w:u w:val="single"/>
        </w:rPr>
        <w:t>Income Taxes</w:t>
      </w:r>
      <w:r w:rsidRPr="00AF468C">
        <w:rPr>
          <w:b/>
          <w:bCs/>
          <w:sz w:val="20"/>
          <w:szCs w:val="20"/>
        </w:rPr>
        <w:t>:</w:t>
      </w:r>
      <w:r w:rsidRPr="00AF468C">
        <w:rPr>
          <w:sz w:val="20"/>
          <w:szCs w:val="20"/>
        </w:rPr>
        <w:t xml:space="preserve"> We use the liability method for determining our income taxes, under which current and deferred tax liabilities and assets are recorded in accordance with enacted tax laws and rates. Under this method, the amounts of deferred tax liabilities and assets at the end of each period are determined using the tax rate expected to be in effect when taxes are actually paid or recovered. </w:t>
      </w:r>
    </w:p>
    <w:p w:rsidR="00440603" w:rsidRPr="00AF468C" w:rsidRDefault="00440603" w:rsidP="00440603">
      <w:pPr>
        <w:pStyle w:val="NormalWeb"/>
        <w:spacing w:before="180" w:beforeAutospacing="0" w:after="0" w:afterAutospacing="0"/>
        <w:rPr>
          <w:sz w:val="20"/>
          <w:szCs w:val="20"/>
        </w:rPr>
      </w:pPr>
      <w:r w:rsidRPr="00AF468C">
        <w:rPr>
          <w:sz w:val="20"/>
          <w:szCs w:val="20"/>
        </w:rPr>
        <w:t xml:space="preserve">Deferred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 </w:t>
      </w:r>
    </w:p>
    <w:p w:rsidR="00440603" w:rsidRPr="00AF468C" w:rsidRDefault="00440603" w:rsidP="00440603">
      <w:pPr>
        <w:pStyle w:val="NormalWeb"/>
        <w:spacing w:before="180" w:beforeAutospacing="0" w:after="0" w:afterAutospacing="0"/>
      </w:pPr>
      <w:r w:rsidRPr="00AF468C">
        <w:rPr>
          <w:sz w:val="20"/>
          <w:szCs w:val="20"/>
        </w:rPr>
        <w:t>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the deferred tax assets considered realizable, however, could be adjusted in the future if objective negative evidence in the form of cumulative losses is no longer present in certain jurisdictions and additional weight may be given to subjective evidence such as our projections for growth.</w:t>
      </w:r>
    </w:p>
    <w:p w:rsidR="00440603" w:rsidRPr="00AF468C" w:rsidRDefault="00440603" w:rsidP="00440603">
      <w:pPr>
        <w:pStyle w:val="NormalWeb"/>
        <w:spacing w:before="180" w:beforeAutospacing="0" w:after="0" w:afterAutospacing="0"/>
      </w:pPr>
      <w:r w:rsidRPr="00AF468C">
        <w:rPr>
          <w:sz w:val="20"/>
          <w:szCs w:val="20"/>
        </w:rPr>
        <w:t xml:space="preserve">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 </w:t>
      </w:r>
    </w:p>
    <w:p w:rsidR="001F1FCB" w:rsidRPr="00AF468C" w:rsidRDefault="00440603" w:rsidP="00440603">
      <w:pPr>
        <w:pStyle w:val="NormalWeb"/>
        <w:spacing w:before="180" w:beforeAutospacing="0" w:after="0" w:afterAutospacing="0"/>
      </w:pPr>
      <w:r w:rsidRPr="00AF468C">
        <w:rPr>
          <w:sz w:val="20"/>
          <w:szCs w:val="20"/>
        </w:rPr>
        <w:t xml:space="preserve">A tax benefit from an uncertain tax position may be recognized when it is more likely than not that the position will be sustained upon examination, including any related appeals or litigation processes, on the basis of the technical merits. We adjust these liabilities when our judgment changes as a result of the evaluation of new information not previously available. Because of the complexity of some of these uncertainties, the ultimate resolution may result in a payment that is materially different from our current estimate of the tax </w:t>
      </w:r>
      <w:r w:rsidRPr="00AF468C">
        <w:rPr>
          <w:sz w:val="20"/>
          <w:szCs w:val="20"/>
        </w:rPr>
        <w:lastRenderedPageBreak/>
        <w:t xml:space="preserve">liabilities. These differences will be reflected as increases or decreases to income tax expense in the period in which the new information is available. We classify interest and penalties related to unrecognized tax positions as income taxes in our financial statements. </w:t>
      </w:r>
    </w:p>
    <w:p w:rsidR="00A20DBD" w:rsidRDefault="00A60214" w:rsidP="00A20DBD">
      <w:pPr>
        <w:pStyle w:val="NormalWeb"/>
        <w:spacing w:beforeLines="90" w:before="216" w:beforeAutospacing="0" w:after="90" w:afterAutospacing="0"/>
        <w:rPr>
          <w:b/>
          <w:bCs/>
          <w:sz w:val="20"/>
          <w:szCs w:val="20"/>
        </w:rPr>
      </w:pPr>
      <w:r>
        <w:rPr>
          <w:sz w:val="20"/>
          <w:szCs w:val="20"/>
        </w:rPr>
        <w:t>W</w:t>
      </w:r>
      <w:r w:rsidR="00A20DBD" w:rsidRPr="00AF468C">
        <w:rPr>
          <w:sz w:val="20"/>
          <w:szCs w:val="20"/>
        </w:rPr>
        <w:t>e currently have the intent and ability to indefinitely reinvest the cash held by our</w:t>
      </w:r>
      <w:r w:rsidR="005374E4">
        <w:rPr>
          <w:sz w:val="20"/>
          <w:szCs w:val="20"/>
        </w:rPr>
        <w:t xml:space="preserve"> non-Canadian</w:t>
      </w:r>
      <w:r w:rsidR="00A20DBD" w:rsidRPr="00AF468C">
        <w:rPr>
          <w:sz w:val="20"/>
          <w:szCs w:val="20"/>
        </w:rPr>
        <w:t xml:space="preserve"> foreign subsidiaries and, pending further analysis of the impact of the Tax Cuts and Jobs Act of 2017, there are currently no plans for the repatriation of those amounts.  As such, no deferred income taxes have been provided for </w:t>
      </w:r>
      <w:r>
        <w:rPr>
          <w:sz w:val="20"/>
          <w:szCs w:val="20"/>
        </w:rPr>
        <w:t>differences between the financial reporting and income tax basis</w:t>
      </w:r>
      <w:r w:rsidR="00A20DBD" w:rsidRPr="00AF468C">
        <w:rPr>
          <w:sz w:val="20"/>
          <w:szCs w:val="20"/>
        </w:rPr>
        <w:t xml:space="preserve"> inherent in these foreign subsidiaries.</w:t>
      </w:r>
      <w:r w:rsidR="00A20DBD" w:rsidRPr="00AF468C">
        <w:rPr>
          <w:b/>
          <w:bCs/>
          <w:sz w:val="20"/>
          <w:szCs w:val="20"/>
        </w:rPr>
        <w:t xml:space="preserve"> </w:t>
      </w:r>
    </w:p>
    <w:p w:rsidR="00E473B9" w:rsidRDefault="00A60214" w:rsidP="00F120FC">
      <w:pPr>
        <w:pStyle w:val="BoldUnderlinedHeading"/>
        <w:spacing w:after="0"/>
        <w:rPr>
          <w:rFonts w:eastAsia="PMingLiU"/>
          <w:b w:val="0"/>
          <w:u w:val="none"/>
          <w:lang w:val="en-US"/>
        </w:rPr>
      </w:pPr>
      <w:r>
        <w:rPr>
          <w:b w:val="0"/>
          <w:u w:val="none"/>
          <w:lang w:val="en-US"/>
        </w:rPr>
        <w:t>In the first quarter of 2017, we</w:t>
      </w:r>
      <w:r w:rsidR="00E473B9">
        <w:rPr>
          <w:b w:val="0"/>
          <w:u w:val="none"/>
          <w:lang w:val="en-US"/>
        </w:rPr>
        <w:t xml:space="preserve"> adopted </w:t>
      </w:r>
      <w:r w:rsidR="00E473B9">
        <w:rPr>
          <w:rFonts w:eastAsia="PMingLiU"/>
          <w:b w:val="0"/>
          <w:u w:val="none"/>
        </w:rPr>
        <w:t xml:space="preserve">ASU 2016-09, </w:t>
      </w:r>
      <w:r w:rsidR="00E473B9">
        <w:rPr>
          <w:rFonts w:eastAsia="PMingLiU"/>
          <w:b w:val="0"/>
          <w:i/>
          <w:u w:val="none"/>
        </w:rPr>
        <w:t>Compensation - Stock Compensation</w:t>
      </w:r>
      <w:r w:rsidR="00E473B9">
        <w:rPr>
          <w:rFonts w:eastAsia="PMingLiU"/>
          <w:b w:val="0"/>
          <w:u w:val="none"/>
        </w:rPr>
        <w:t xml:space="preserve">, which simplified the accounting for taxes related to stock based compensation. Under the standard, excess tax benefits and certain tax deficiencies </w:t>
      </w:r>
      <w:r w:rsidR="00E473B9">
        <w:rPr>
          <w:rFonts w:eastAsia="PMingLiU"/>
          <w:b w:val="0"/>
          <w:u w:val="none"/>
          <w:lang w:val="en-US"/>
        </w:rPr>
        <w:t>are</w:t>
      </w:r>
      <w:r w:rsidR="00E473B9">
        <w:rPr>
          <w:rFonts w:eastAsia="PMingLiU"/>
          <w:b w:val="0"/>
          <w:u w:val="none"/>
        </w:rPr>
        <w:t xml:space="preserve"> no longer recorded in additional paid-in capital (“APIC”), and APIC pools are eliminated.  Instead, all excess tax benefits and tax deficiencies </w:t>
      </w:r>
      <w:r w:rsidR="00E473B9">
        <w:rPr>
          <w:rFonts w:eastAsia="PMingLiU"/>
          <w:b w:val="0"/>
          <w:u w:val="none"/>
          <w:lang w:val="en-US"/>
        </w:rPr>
        <w:t>are</w:t>
      </w:r>
      <w:r w:rsidR="00E473B9">
        <w:rPr>
          <w:rFonts w:eastAsia="PMingLiU"/>
          <w:b w:val="0"/>
          <w:u w:val="none"/>
        </w:rPr>
        <w:t xml:space="preserve"> recorded as income tax expense or benefit in the income statement.  In addition, excess tax benefits are presented as operating activities rather than financing activities in the statement of cash flows.</w:t>
      </w:r>
      <w:r>
        <w:rPr>
          <w:rFonts w:eastAsia="PMingLiU"/>
          <w:b w:val="0"/>
          <w:u w:val="none"/>
          <w:lang w:val="en-US"/>
        </w:rPr>
        <w:t xml:space="preserve">  For the year ended December 31, 2017, w</w:t>
      </w:r>
      <w:r w:rsidR="00E473B9">
        <w:rPr>
          <w:rFonts w:eastAsia="PMingLiU"/>
          <w:b w:val="0"/>
          <w:u w:val="none"/>
          <w:lang w:val="en-US"/>
        </w:rPr>
        <w:t xml:space="preserve">e recorded a tax benefit of </w:t>
      </w:r>
      <w:r w:rsidR="00E473B9" w:rsidRPr="006D634B">
        <w:rPr>
          <w:rFonts w:eastAsia="PMingLiU"/>
          <w:b w:val="0"/>
          <w:u w:val="none"/>
          <w:lang w:val="en-US"/>
        </w:rPr>
        <w:t>$2</w:t>
      </w:r>
      <w:r>
        <w:rPr>
          <w:rFonts w:eastAsia="PMingLiU"/>
          <w:b w:val="0"/>
          <w:u w:val="none"/>
          <w:lang w:val="en-US"/>
        </w:rPr>
        <w:t> </w:t>
      </w:r>
      <w:r w:rsidR="00E473B9">
        <w:rPr>
          <w:rFonts w:eastAsia="PMingLiU"/>
          <w:b w:val="0"/>
          <w:u w:val="none"/>
          <w:lang w:val="en-US"/>
        </w:rPr>
        <w:t>million related to the vesting of stock awards. The impacts of this standard are reflected in the consolidated financial statements on a prospective basis.</w:t>
      </w:r>
    </w:p>
    <w:p w:rsidR="00F120FC" w:rsidRPr="00AF468C" w:rsidRDefault="00F120FC" w:rsidP="00F120FC">
      <w:pPr>
        <w:pStyle w:val="BoldUnderlinedHeading"/>
        <w:spacing w:after="0"/>
        <w:rPr>
          <w:b w:val="0"/>
          <w:bCs/>
        </w:rPr>
      </w:pPr>
    </w:p>
    <w:p w:rsidR="00440603" w:rsidRPr="00AF468C" w:rsidRDefault="00440603" w:rsidP="00F120FC">
      <w:pPr>
        <w:pStyle w:val="NormalWeb"/>
        <w:spacing w:before="0" w:beforeAutospacing="0" w:after="0" w:afterAutospacing="0"/>
      </w:pPr>
      <w:r w:rsidRPr="00AF468C">
        <w:rPr>
          <w:b/>
          <w:bCs/>
          <w:sz w:val="20"/>
          <w:szCs w:val="20"/>
          <w:u w:val="single"/>
        </w:rPr>
        <w:t>Foreign Currency Translation and Transactions</w:t>
      </w:r>
      <w:r w:rsidRPr="00AF468C">
        <w:rPr>
          <w:b/>
          <w:bCs/>
          <w:sz w:val="20"/>
          <w:szCs w:val="20"/>
        </w:rPr>
        <w:t>:</w:t>
      </w:r>
      <w:r w:rsidRPr="00AF468C">
        <w:rPr>
          <w:sz w:val="20"/>
          <w:szCs w:val="20"/>
        </w:rPr>
        <w:t xml:space="preserve"> The functional currency of our foreign operations is the applicable local currency. The cumulative effects of translating the balance sheet accounts from the functional currency into the U.S. dollar at current exchange rates are included in accumulated other comprehensive income. The balance sheet accounts (with the exception of stockholders’ equity) are translated using current exchange rates as of the balance sheet date. Stockholders’ equity is translated at historical exchange rates and revenue and expense accounts are translated using a weighted-average exchange rate during the year. Gains or losses resulting from foreign currency transactions are recognized in the consolidated statements of operations. </w:t>
      </w:r>
    </w:p>
    <w:p w:rsidR="00440603" w:rsidRPr="005835EC" w:rsidRDefault="00440603" w:rsidP="00440603">
      <w:pPr>
        <w:pStyle w:val="NormalWeb"/>
        <w:spacing w:before="180" w:beforeAutospacing="0" w:after="0" w:afterAutospacing="0"/>
      </w:pPr>
      <w:r w:rsidRPr="005835EC">
        <w:rPr>
          <w:b/>
          <w:bCs/>
          <w:sz w:val="20"/>
          <w:szCs w:val="20"/>
          <w:u w:val="single"/>
        </w:rPr>
        <w:t>Equity-Based Compensation</w:t>
      </w:r>
      <w:r w:rsidRPr="005835EC">
        <w:rPr>
          <w:b/>
          <w:bCs/>
          <w:sz w:val="20"/>
          <w:szCs w:val="20"/>
        </w:rPr>
        <w:t xml:space="preserve">: </w:t>
      </w:r>
      <w:r w:rsidRPr="005835EC">
        <w:rPr>
          <w:sz w:val="20"/>
        </w:rPr>
        <w:t xml:space="preserve">Our equity-based compensation consisted and consists of restricted stock, restricted unit awards, performance share unit awards and nonqualified stock options of our Company. </w:t>
      </w:r>
      <w:r w:rsidRPr="005835EC">
        <w:rPr>
          <w:sz w:val="20"/>
          <w:szCs w:val="20"/>
        </w:rPr>
        <w:t xml:space="preserve"> The cost of employee services received in exchange for an award of an equity instrument is measured based on the grant-date fair value of the award. Our policy is to expense equity-based compensation using the fair-value of awards granted, modified or settled. Restricted units and restricted stock are credited to equity as they are expensed over their vesting periods based on the grant date value of the shares vested. The fair value of nonqualified stock options is measured on the grant date of the related equity instrument using the Black-Scholes option-pricing model.  A Monte Carlo simulation is completed to estimate the fair value of performance share unit awards with a stock price performance component.  We expense the fair value of all equity grants, including performance share unit awards, on a straight line basis over the vesting period. </w:t>
      </w:r>
    </w:p>
    <w:p w:rsidR="00440603" w:rsidRPr="005835EC" w:rsidRDefault="00440603" w:rsidP="00440603">
      <w:pPr>
        <w:pStyle w:val="NormalWeb"/>
        <w:spacing w:before="180" w:beforeAutospacing="0" w:after="0" w:afterAutospacing="0"/>
      </w:pPr>
      <w:r w:rsidRPr="005835EC">
        <w:rPr>
          <w:b/>
          <w:bCs/>
          <w:sz w:val="20"/>
          <w:szCs w:val="20"/>
          <w:u w:val="single"/>
        </w:rPr>
        <w:t>Revenue Recognition</w:t>
      </w:r>
      <w:r w:rsidRPr="005835EC">
        <w:rPr>
          <w:b/>
          <w:bCs/>
          <w:sz w:val="20"/>
          <w:szCs w:val="20"/>
        </w:rPr>
        <w:t>:</w:t>
      </w:r>
      <w:r w:rsidRPr="005835EC">
        <w:rPr>
          <w:sz w:val="20"/>
          <w:szCs w:val="20"/>
        </w:rPr>
        <w:t xml:space="preserve"> Sales to our principal customers are made pursuant to agreements that normally provide for transfer of legal title and risk upon shipment. We recognize revenue as products are shipped, title has transferred to the customer and the customer assumes the risks and rewards of ownership, and collectability is reasonably assured. Freight charges billed to customers are reflected in revenue. Return allowances are estimated using historical experience. Amounts received in advance of shipment are deferred and recognized as revenue when the products are shipped and title is transferred. Sales taxes collected from customers and remitted to governmental authorities are accounted for on a net basis and therefore are excluded from net sales in the accompanying consolidated statements of operations. </w:t>
      </w:r>
    </w:p>
    <w:p w:rsidR="00440603" w:rsidRPr="005835EC" w:rsidRDefault="00440603" w:rsidP="00440603">
      <w:pPr>
        <w:pStyle w:val="NormalWeb"/>
        <w:keepNext/>
        <w:spacing w:before="180" w:beforeAutospacing="0" w:after="0" w:afterAutospacing="0"/>
      </w:pPr>
      <w:r w:rsidRPr="005835EC">
        <w:rPr>
          <w:b/>
          <w:bCs/>
          <w:sz w:val="20"/>
          <w:szCs w:val="20"/>
          <w:u w:val="single"/>
        </w:rPr>
        <w:t>Cost of Sales</w:t>
      </w:r>
      <w:r w:rsidRPr="005835EC">
        <w:rPr>
          <w:b/>
          <w:bCs/>
          <w:sz w:val="20"/>
          <w:szCs w:val="20"/>
        </w:rPr>
        <w:t>:</w:t>
      </w:r>
      <w:r w:rsidRPr="005835EC">
        <w:rPr>
          <w:sz w:val="20"/>
          <w:szCs w:val="20"/>
        </w:rPr>
        <w:t xml:space="preserve">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that may include these expenses as a component of cost of sales. Purchasing and warehousing costs approximated </w:t>
      </w:r>
      <w:r w:rsidRPr="006D634B">
        <w:rPr>
          <w:sz w:val="20"/>
          <w:szCs w:val="20"/>
        </w:rPr>
        <w:t>$29</w:t>
      </w:r>
      <w:r w:rsidRPr="005835EC">
        <w:rPr>
          <w:sz w:val="20"/>
          <w:szCs w:val="20"/>
        </w:rPr>
        <w:t xml:space="preserve"> million, </w:t>
      </w:r>
      <w:r w:rsidRPr="006D634B">
        <w:rPr>
          <w:sz w:val="20"/>
          <w:szCs w:val="20"/>
        </w:rPr>
        <w:t>$30</w:t>
      </w:r>
      <w:r w:rsidRPr="005835EC">
        <w:rPr>
          <w:sz w:val="20"/>
          <w:szCs w:val="20"/>
        </w:rPr>
        <w:t xml:space="preserve"> million, and </w:t>
      </w:r>
      <w:r w:rsidRPr="006D634B">
        <w:rPr>
          <w:sz w:val="20"/>
          <w:szCs w:val="20"/>
        </w:rPr>
        <w:t>$37</w:t>
      </w:r>
      <w:r w:rsidRPr="005835EC">
        <w:rPr>
          <w:sz w:val="20"/>
          <w:szCs w:val="20"/>
        </w:rPr>
        <w:t xml:space="preserve"> million for the years ended December 31, 2017, 2016 and 2015. </w:t>
      </w:r>
    </w:p>
    <w:p w:rsidR="00440603" w:rsidRPr="005835EC" w:rsidRDefault="00440603" w:rsidP="00440603">
      <w:pPr>
        <w:pStyle w:val="NormalWeb"/>
        <w:keepNext/>
        <w:spacing w:before="180" w:beforeAutospacing="0" w:after="0" w:afterAutospacing="0"/>
      </w:pPr>
      <w:r w:rsidRPr="005835EC">
        <w:rPr>
          <w:b/>
          <w:bCs/>
          <w:sz w:val="20"/>
          <w:szCs w:val="20"/>
          <w:u w:val="single"/>
        </w:rPr>
        <w:t>Earnings per Share</w:t>
      </w:r>
      <w:r w:rsidRPr="005835EC">
        <w:rPr>
          <w:b/>
          <w:bCs/>
          <w:sz w:val="20"/>
          <w:szCs w:val="20"/>
        </w:rPr>
        <w:t>:</w:t>
      </w:r>
      <w:r w:rsidRPr="005835EC">
        <w:rPr>
          <w:sz w:val="20"/>
          <w:szCs w:val="20"/>
        </w:rPr>
        <w:t xml:space="preserve"> Basic earnings per share are computed based on the weighted-average number of common shares outstanding, excluding any dilutive effects of unexercised stock options, unvested restricted stock awards, unv</w:t>
      </w:r>
      <w:r w:rsidR="005374E4">
        <w:rPr>
          <w:sz w:val="20"/>
          <w:szCs w:val="20"/>
        </w:rPr>
        <w:t>ested restricted stock unit awards,</w:t>
      </w:r>
      <w:r w:rsidRPr="005835EC">
        <w:rPr>
          <w:sz w:val="20"/>
          <w:szCs w:val="20"/>
        </w:rPr>
        <w:t xml:space="preserve"> unvested performance share unit awards</w:t>
      </w:r>
      <w:r w:rsidR="005374E4">
        <w:rPr>
          <w:sz w:val="20"/>
          <w:szCs w:val="20"/>
        </w:rPr>
        <w:t>, and shares of preferred stock</w:t>
      </w:r>
      <w:r w:rsidRPr="005835EC">
        <w:rPr>
          <w:sz w:val="20"/>
          <w:szCs w:val="20"/>
        </w:rPr>
        <w:t>. Diluted earnings per share are computed based on the weighted-average number of common shares outstanding including any dilutive effect o</w:t>
      </w:r>
      <w:r w:rsidR="005374E4">
        <w:rPr>
          <w:sz w:val="20"/>
          <w:szCs w:val="20"/>
        </w:rPr>
        <w:t xml:space="preserve">f unexercised stock options, </w:t>
      </w:r>
      <w:r w:rsidRPr="005835EC">
        <w:rPr>
          <w:sz w:val="20"/>
          <w:szCs w:val="20"/>
        </w:rPr>
        <w:t>unvested restricted stock</w:t>
      </w:r>
      <w:r w:rsidR="005374E4">
        <w:rPr>
          <w:sz w:val="20"/>
          <w:szCs w:val="20"/>
        </w:rPr>
        <w:t xml:space="preserve"> awards, unvested restricted stock unit awards, unvested performance share unit awards, and shares of preferred stock</w:t>
      </w:r>
      <w:r w:rsidRPr="005835EC">
        <w:rPr>
          <w:sz w:val="20"/>
          <w:szCs w:val="20"/>
        </w:rPr>
        <w:t>. The dilutive effect of unexercised stock options and unvested restricted stock is calculated under the treasury stock method. Equity awards and shares of preferred stock are disregarded in the calculations of diluted earnings per share if they are determined to be anti-dilutive.</w:t>
      </w:r>
    </w:p>
    <w:p w:rsidR="00440603" w:rsidRPr="005835EC" w:rsidRDefault="00440603" w:rsidP="00440603">
      <w:pPr>
        <w:pStyle w:val="NormalWeb"/>
        <w:spacing w:before="180" w:beforeAutospacing="0" w:after="0" w:afterAutospacing="0"/>
      </w:pPr>
      <w:r w:rsidRPr="005835EC">
        <w:rPr>
          <w:b/>
          <w:bCs/>
          <w:sz w:val="20"/>
          <w:szCs w:val="20"/>
          <w:u w:val="single"/>
        </w:rPr>
        <w:t>Concentration of Credit Risk</w:t>
      </w:r>
      <w:r w:rsidRPr="005835EC">
        <w:rPr>
          <w:b/>
          <w:bCs/>
          <w:sz w:val="20"/>
          <w:szCs w:val="20"/>
        </w:rPr>
        <w:t>:</w:t>
      </w:r>
      <w:r w:rsidRPr="005835EC">
        <w:rPr>
          <w:sz w:val="20"/>
          <w:szCs w:val="20"/>
        </w:rPr>
        <w:t xml:space="preserve"> Most of our business activity is with customers in the energy sector. In the normal course of business, we grant credit to these customers in the form of trade accounts receivable. These receivables could potentially subject us to </w:t>
      </w:r>
      <w:r w:rsidRPr="005835EC">
        <w:rPr>
          <w:sz w:val="20"/>
          <w:szCs w:val="20"/>
        </w:rPr>
        <w:lastRenderedPageBreak/>
        <w:t xml:space="preserve">concentrations of credit risk; however, we minimize this risk by closely monitoring extensions of trade credit. We generally do not require collateral on trade receivables. We have a broad customer base doing business in many regions of the world. During </w:t>
      </w:r>
      <w:r w:rsidRPr="00834271">
        <w:rPr>
          <w:sz w:val="20"/>
          <w:szCs w:val="20"/>
        </w:rPr>
        <w:t>2017</w:t>
      </w:r>
      <w:r w:rsidRPr="005835EC">
        <w:rPr>
          <w:sz w:val="20"/>
          <w:szCs w:val="20"/>
        </w:rPr>
        <w:t xml:space="preserve">, </w:t>
      </w:r>
      <w:r w:rsidRPr="00834271">
        <w:rPr>
          <w:sz w:val="20"/>
          <w:szCs w:val="20"/>
        </w:rPr>
        <w:t>2016</w:t>
      </w:r>
      <w:r w:rsidRPr="005835EC">
        <w:rPr>
          <w:sz w:val="20"/>
          <w:szCs w:val="20"/>
        </w:rPr>
        <w:t xml:space="preserve"> and </w:t>
      </w:r>
      <w:r w:rsidRPr="00834271">
        <w:rPr>
          <w:sz w:val="20"/>
          <w:szCs w:val="20"/>
        </w:rPr>
        <w:t>2015</w:t>
      </w:r>
      <w:r w:rsidRPr="005835EC">
        <w:rPr>
          <w:sz w:val="20"/>
          <w:szCs w:val="20"/>
        </w:rPr>
        <w:t xml:space="preserve">, we did not have sales to any one customer in excess of 10% of sales. At those respective year-ends, no individual customer balances exceeded 10% of accounts receivable. </w:t>
      </w:r>
    </w:p>
    <w:p w:rsidR="00440603" w:rsidRPr="005835EC" w:rsidRDefault="00440603" w:rsidP="00440603">
      <w:pPr>
        <w:pStyle w:val="NormalWeb"/>
        <w:spacing w:before="180" w:beforeAutospacing="0" w:after="0" w:afterAutospacing="0"/>
      </w:pPr>
      <w:r w:rsidRPr="005835EC">
        <w:rPr>
          <w:sz w:val="20"/>
          <w:szCs w:val="20"/>
        </w:rPr>
        <w:t xml:space="preserve">We have a broad supplier base, sourcing our products in most regions of the world. During </w:t>
      </w:r>
      <w:r w:rsidRPr="00834271">
        <w:rPr>
          <w:sz w:val="20"/>
          <w:szCs w:val="20"/>
        </w:rPr>
        <w:t>2017</w:t>
      </w:r>
      <w:r w:rsidRPr="005835EC">
        <w:rPr>
          <w:sz w:val="20"/>
          <w:szCs w:val="20"/>
        </w:rPr>
        <w:t xml:space="preserve">, </w:t>
      </w:r>
      <w:r w:rsidRPr="00834271">
        <w:rPr>
          <w:sz w:val="20"/>
          <w:szCs w:val="20"/>
        </w:rPr>
        <w:t>2016</w:t>
      </w:r>
      <w:r w:rsidRPr="005835EC">
        <w:rPr>
          <w:sz w:val="20"/>
          <w:szCs w:val="20"/>
        </w:rPr>
        <w:t xml:space="preserve"> and </w:t>
      </w:r>
      <w:r w:rsidRPr="00834271">
        <w:rPr>
          <w:sz w:val="20"/>
          <w:szCs w:val="20"/>
        </w:rPr>
        <w:t>2015</w:t>
      </w:r>
      <w:r w:rsidRPr="005835EC">
        <w:rPr>
          <w:sz w:val="20"/>
          <w:szCs w:val="20"/>
        </w:rPr>
        <w:t xml:space="preserve">, we did not have purchases from any one vendor in excess of 10% of our inventory purchases. At those respective year-ends no individual vendor balance exceeded 10% of accounts payable. </w:t>
      </w:r>
    </w:p>
    <w:p w:rsidR="00440603" w:rsidRPr="00491618" w:rsidRDefault="00440603" w:rsidP="00440603">
      <w:pPr>
        <w:pStyle w:val="NormalWeb"/>
        <w:spacing w:before="180" w:beforeAutospacing="0" w:after="0" w:afterAutospacing="0"/>
      </w:pPr>
      <w:r w:rsidRPr="005835EC">
        <w:rPr>
          <w:sz w:val="20"/>
          <w:szCs w:val="20"/>
        </w:rPr>
        <w:t xml:space="preserve">We maintain the majority of our cash and cash equivalents with several financial institutions. These financial institutions are located in many different geographical regions with varying economic characteristics and risks. Deposits held with banks may exceed insurance limits. We believe the risk of loss associated with our cash equivalents to be remote. </w:t>
      </w:r>
    </w:p>
    <w:p w:rsidR="00440603" w:rsidRPr="005835EC" w:rsidRDefault="00440603" w:rsidP="00440603">
      <w:pPr>
        <w:pStyle w:val="NormalWeb"/>
        <w:spacing w:before="180" w:beforeAutospacing="0" w:after="0" w:afterAutospacing="0"/>
        <w:rPr>
          <w:sz w:val="20"/>
          <w:szCs w:val="20"/>
        </w:rPr>
      </w:pPr>
      <w:r w:rsidRPr="005835EC">
        <w:rPr>
          <w:b/>
          <w:bCs/>
          <w:sz w:val="20"/>
          <w:szCs w:val="20"/>
          <w:u w:val="single"/>
        </w:rPr>
        <w:t>Segment Reporting</w:t>
      </w:r>
      <w:r w:rsidRPr="005835EC">
        <w:rPr>
          <w:b/>
          <w:bCs/>
          <w:sz w:val="20"/>
          <w:szCs w:val="20"/>
        </w:rPr>
        <w:t>:</w:t>
      </w:r>
      <w:r w:rsidRPr="005835EC">
        <w:rPr>
          <w:sz w:val="20"/>
          <w:szCs w:val="20"/>
        </w:rPr>
        <w:t xml:space="preserve"> </w:t>
      </w:r>
      <w:r w:rsidRPr="005835EC">
        <w:rPr>
          <w:sz w:val="20"/>
        </w:rPr>
        <w:t>Our business is comprised of four operating segments: U.S. Eastern Region and Gulf Coast, U.S. Western Region, Canada and International. Our International segment consists of our operations outside of the U.S. and Canada. These segments represent our business of selling PVF to the energy sector across each of the upstream (exploration, production and extraction of underground oil and gas), midstream (gathering and transmission of oil and gas, gas utilities, and the storage and distribution of oil and gas) and downstream (crude oil refining, petrochemical and chemical processing and general industrials) markets.  Our two U.S. operating segments have been aggregated into a single reportable segment based on their economic similarities.  As a result, we report segment information for the U.S., Canada and International.</w:t>
      </w:r>
    </w:p>
    <w:p w:rsidR="00440603" w:rsidRPr="0010232C" w:rsidRDefault="00440603" w:rsidP="00440603">
      <w:pPr>
        <w:pStyle w:val="NormalWeb"/>
        <w:spacing w:before="180" w:beforeAutospacing="0" w:after="0" w:afterAutospacing="0"/>
        <w:rPr>
          <w:sz w:val="2"/>
          <w:szCs w:val="2"/>
        </w:rPr>
      </w:pPr>
    </w:p>
    <w:p w:rsidR="00440603" w:rsidRPr="006D634B" w:rsidRDefault="00440603" w:rsidP="00440603">
      <w:pPr>
        <w:rPr>
          <w:sz w:val="20"/>
        </w:rPr>
      </w:pPr>
      <w:r w:rsidRPr="006D634B">
        <w:rPr>
          <w:b/>
          <w:color w:val="000000"/>
          <w:sz w:val="20"/>
          <w:u w:val="single"/>
        </w:rPr>
        <w:t>Recently Issued Accounting Standards</w:t>
      </w:r>
      <w:r w:rsidRPr="006D634B">
        <w:rPr>
          <w:b/>
          <w:color w:val="000000"/>
          <w:sz w:val="20"/>
        </w:rPr>
        <w:t xml:space="preserve">:  </w:t>
      </w:r>
      <w:r w:rsidRPr="006D634B">
        <w:rPr>
          <w:color w:val="000000"/>
          <w:sz w:val="20"/>
        </w:rPr>
        <w:t xml:space="preserve">In May 2014, the Financial Accounting Standards Board (“FASB”) issued a comprehensive new revenue recognition standard, which will supersede previous existing revenue recognition guidance. The Accounting Standards Update (“ASU”) also provides guidance on accounting for certain contract costs and requires new disclosures. During 2016, the FASB issued additional clarification guidance on the new revenue recognition standard, which also included certain scope improvements and practical expedients. The standard (including clarification guidance issued) is effective for fiscal periods beginning after December 15, 2017 and allows for either full retrospective or modified retrospective adoption.  We have completed a formal review of contracts with nearly </w:t>
      </w:r>
      <w:r w:rsidRPr="00F120FC">
        <w:rPr>
          <w:color w:val="000000"/>
          <w:sz w:val="20"/>
        </w:rPr>
        <w:t>100</w:t>
      </w:r>
      <w:r w:rsidRPr="006D634B">
        <w:rPr>
          <w:color w:val="000000"/>
          <w:sz w:val="20"/>
        </w:rPr>
        <w:t xml:space="preserve"> of our largest customers, based on revenue, which represented approximately 76% of 2017 revenue.  This review encompassed customers from a wide variety of end markets and geographies and involved inquiry of sales and operations personnel responsible for servicing these accounts in addition to review of the contracts.  The balance of our revenue is derived from thousands of smaller customers with which we generally interact in a transactional relationship where goods are purchased from our branch locations.  Based on our analysis to date, we do not expect the guidance to have a material impact on the timing of our revenue recognition; however, our disclosures will be expanded to address the qualitative and quantitative requirements of the new standard.  We expect to finalize our analysis and related documentation and to adopt the standard in the first quarter of 2018 and have determined that we will utilize the modified retrospective transition method.  We have enhanced our internal control processes to address both the implementation and ongoing application of the standard.  No significant modifications of our systems have been required.</w:t>
      </w:r>
    </w:p>
    <w:p w:rsidR="00440603" w:rsidRPr="006D634B" w:rsidRDefault="00440603" w:rsidP="00440603">
      <w:pPr>
        <w:rPr>
          <w:sz w:val="20"/>
        </w:rPr>
      </w:pPr>
    </w:p>
    <w:p w:rsidR="00440603" w:rsidRPr="006D634B" w:rsidRDefault="00440603" w:rsidP="00440603">
      <w:pPr>
        <w:pStyle w:val="NormalWeb"/>
        <w:spacing w:before="0" w:beforeAutospacing="0" w:after="0" w:afterAutospacing="0"/>
        <w:rPr>
          <w:rFonts w:eastAsia="PMingLiU"/>
          <w:sz w:val="20"/>
          <w:szCs w:val="20"/>
        </w:rPr>
      </w:pPr>
      <w:r w:rsidRPr="006D634B">
        <w:rPr>
          <w:sz w:val="20"/>
          <w:szCs w:val="20"/>
        </w:rPr>
        <w:t xml:space="preserve">In February 2016, the FASB issued ASU 2016-02, </w:t>
      </w:r>
      <w:r w:rsidRPr="006D634B">
        <w:rPr>
          <w:i/>
          <w:sz w:val="20"/>
          <w:szCs w:val="20"/>
        </w:rPr>
        <w:t>Leases</w:t>
      </w:r>
      <w:r w:rsidRPr="006D634B">
        <w:rPr>
          <w:sz w:val="20"/>
          <w:szCs w:val="20"/>
        </w:rPr>
        <w:t>, which will replace the existing guidance in ASC 870, Leases.  This ASU requires a dual approach for lessee accounting under which a lessee would account for leases as finance leases or operating leases.  Both finance leases and operating leases will result in the lessee recognizing a right-of-use asset and a corresponding lease liability.  For finance leases, the lessee would recognize interest expense and amortization of the right-of-use asset, and for operating leases, the lessee would recognize a straight-line total lease expense.  This guidance is effective for annual and interim reporting periods of public entities beginning after December 15, 2018.  We are in the process of evaluating the effect of the adoption of ASU 2016-02 on our consolidated financial statements.</w:t>
      </w:r>
    </w:p>
    <w:p w:rsidR="00440603" w:rsidRPr="006D634B" w:rsidRDefault="00440603" w:rsidP="00440603">
      <w:pPr>
        <w:rPr>
          <w:sz w:val="20"/>
        </w:rPr>
      </w:pPr>
    </w:p>
    <w:p w:rsidR="00440603" w:rsidRPr="006D634B" w:rsidRDefault="00440603" w:rsidP="00440603">
      <w:pPr>
        <w:rPr>
          <w:sz w:val="20"/>
        </w:rPr>
      </w:pPr>
      <w:r w:rsidRPr="006D634B">
        <w:rPr>
          <w:sz w:val="20"/>
        </w:rPr>
        <w:t xml:space="preserve">In January 2017, the FASB issued ASU No. 2017-04, </w:t>
      </w:r>
      <w:r w:rsidRPr="006D634B">
        <w:rPr>
          <w:i/>
          <w:sz w:val="20"/>
        </w:rPr>
        <w:t>Simplifying the Test for Goodwill Impairment</w:t>
      </w:r>
      <w:r w:rsidRPr="006D634B">
        <w:rPr>
          <w:sz w:val="20"/>
        </w:rPr>
        <w:t>. The amendments in ASU 2017-04 eliminate the current two-step approach used to test goodwill for impairment and require an entity to apply a one-step quantitative test and record the amount of goodwill impairment as the excess of a reporting unit's carrying amount over its fair value, not to exceed the total amount of goodwill allocated to the reporting unit. ASU 2017-04 is effective for fiscal years, including interim periods within, beginning after December 15, 2019 (upon the first goodwill impairment test performed during that fiscal year). Early adoption is permitted for interim or annual goodwill impairment tests performed on testing dates after January 1, 2017. A reporting entity must apply the amendments in ASU 2017-04 using a prospective approach. We do not expect the adoption of ASU 2017-04 to have a material impact on our consolidated financial statements.</w:t>
      </w:r>
    </w:p>
    <w:p w:rsidR="00440603" w:rsidRPr="006D634B" w:rsidRDefault="00440603" w:rsidP="00440603">
      <w:pPr>
        <w:rPr>
          <w:sz w:val="20"/>
        </w:rPr>
      </w:pPr>
    </w:p>
    <w:p w:rsidR="00E473B9" w:rsidRPr="006D634B" w:rsidRDefault="00440603">
      <w:pPr>
        <w:rPr>
          <w:sz w:val="20"/>
        </w:rPr>
      </w:pPr>
      <w:r w:rsidRPr="006D634B">
        <w:rPr>
          <w:sz w:val="20"/>
        </w:rPr>
        <w:t xml:space="preserve">In May 2017, the FASB issued ASU No. 2017-09, </w:t>
      </w:r>
      <w:r w:rsidRPr="006D634B">
        <w:rPr>
          <w:i/>
          <w:sz w:val="20"/>
        </w:rPr>
        <w:t>Compensation – Stock Compensation (Topic 718) Scope of Modification Accounting</w:t>
      </w:r>
      <w:r w:rsidRPr="006D634B">
        <w:rPr>
          <w:sz w:val="20"/>
        </w:rPr>
        <w:t xml:space="preserve"> which clarifies modification accounting for share-based payment awards should not be applied if the fair value, vesting conditions, and the classification of the modified award as an equity instrument or as a liability instrument are the same before and immediately after the modification. This standard is effective for fiscal years, and interim periods within those fiscal years, beginning </w:t>
      </w:r>
      <w:r w:rsidRPr="006D634B">
        <w:rPr>
          <w:sz w:val="20"/>
        </w:rPr>
        <w:lastRenderedPageBreak/>
        <w:t>after December 15, 2017. Adoption will be applied prospectively to awards modified on or after the adoption date. We do not expect the adoption of ASU 2017-09 to have a material impact on our consolidated financial statements.</w:t>
      </w:r>
    </w:p>
    <w:p w:rsidR="00E473B9" w:rsidRPr="006D634B" w:rsidRDefault="00E473B9">
      <w:pPr>
        <w:rPr>
          <w:sz w:val="20"/>
        </w:rPr>
      </w:pPr>
    </w:p>
    <w:p w:rsidR="00440603" w:rsidRDefault="00E473B9">
      <w:r w:rsidRPr="006D634B">
        <w:rPr>
          <w:sz w:val="20"/>
        </w:rPr>
        <w:t xml:space="preserve">In August 2017, the FASB issued ASU No. 2017-12, </w:t>
      </w:r>
      <w:r w:rsidRPr="006D634B">
        <w:rPr>
          <w:i/>
          <w:sz w:val="20"/>
        </w:rPr>
        <w:t>Derivatives and Hedging (Topic 815) Targeted Improvements to Accounting for Hedging Activities</w:t>
      </w:r>
      <w:r w:rsidRPr="006D634B">
        <w:rPr>
          <w:sz w:val="20"/>
        </w:rPr>
        <w:t xml:space="preserve"> which amends the hedge accounting model to better portray an organization’s risk management activities in the financial statements. In addition, the ASU simplifies the application of certain hedge accounting guidance. This standard is effective for fiscal years, and interim periods within those fiscal years, beginning after December 15, 2018. Early adoption is permitted. We do not expect the adoption of ASU 2017-12 to have a material impact on our consolidated financial statements</w:t>
      </w:r>
      <w:r w:rsidRPr="00E473B9">
        <w:rPr>
          <w:sz w:val="20"/>
        </w:rPr>
        <w:t>.</w:t>
      </w:r>
    </w:p>
    <w:p w:rsidR="003A62C1" w:rsidRPr="0085550D" w:rsidRDefault="003A62C1" w:rsidP="003A62C1">
      <w:pPr>
        <w:pStyle w:val="NormalWeb"/>
        <w:spacing w:before="270" w:beforeAutospacing="0" w:after="0" w:afterAutospacing="0"/>
        <w:rPr>
          <w:sz w:val="20"/>
          <w:szCs w:val="20"/>
        </w:rPr>
      </w:pPr>
      <w:r w:rsidRPr="0085550D">
        <w:rPr>
          <w:b/>
          <w:bCs/>
          <w:sz w:val="20"/>
          <w:szCs w:val="20"/>
          <w:u w:val="single"/>
        </w:rPr>
        <w:t>NOTE 2—</w:t>
      </w:r>
      <w:r w:rsidR="0031702E" w:rsidRPr="0085550D">
        <w:rPr>
          <w:b/>
          <w:bCs/>
          <w:sz w:val="20"/>
          <w:szCs w:val="20"/>
          <w:u w:val="single"/>
        </w:rPr>
        <w:t>TRANSACTIONS</w:t>
      </w:r>
      <w:r w:rsidRPr="0085550D">
        <w:rPr>
          <w:b/>
          <w:bCs/>
          <w:sz w:val="20"/>
          <w:szCs w:val="20"/>
          <w:u w:val="single"/>
        </w:rPr>
        <w:t xml:space="preserve"> </w:t>
      </w:r>
    </w:p>
    <w:p w:rsidR="00ED3615" w:rsidRPr="00604239" w:rsidRDefault="00AB4F7C" w:rsidP="00604239">
      <w:pPr>
        <w:pStyle w:val="NormalWeb"/>
        <w:spacing w:before="90" w:beforeAutospacing="0" w:after="0" w:afterAutospacing="0"/>
        <w:rPr>
          <w:sz w:val="20"/>
          <w:szCs w:val="20"/>
        </w:rPr>
      </w:pPr>
      <w:r w:rsidRPr="0085550D">
        <w:rPr>
          <w:sz w:val="20"/>
          <w:szCs w:val="20"/>
        </w:rPr>
        <w:t>In February 2016, we completed the disposition of our U.S. oil country tubular goods (“OCTG”) product line for $48 million. As a result of this transaction, we incurred a loss of $5 million that was reflected in our fourth quarter 2015 results.  Net of reserves, including LIFO and an adjustment to write the inventory down to its net realizable value, the carrying value of the U.S. OCTG inventories as of December 31, 2015 was $50 million</w:t>
      </w:r>
      <w:r w:rsidR="00EB3B3A" w:rsidRPr="0085550D">
        <w:rPr>
          <w:sz w:val="20"/>
          <w:szCs w:val="20"/>
        </w:rPr>
        <w:t>.</w:t>
      </w:r>
    </w:p>
    <w:p w:rsidR="005902B7" w:rsidRDefault="005902B7" w:rsidP="005902B7"/>
    <w:p w:rsidR="009F019A" w:rsidRPr="0010232C" w:rsidRDefault="009F019A" w:rsidP="00BC00D9">
      <w:pPr>
        <w:keepNext/>
        <w:keepLines/>
      </w:pPr>
      <w:r>
        <w:rPr>
          <w:b/>
          <w:bCs/>
          <w:sz w:val="20"/>
          <w:u w:val="single"/>
        </w:rPr>
        <w:t>NOTE 3</w:t>
      </w:r>
      <w:r w:rsidRPr="0010232C">
        <w:rPr>
          <w:b/>
          <w:bCs/>
          <w:sz w:val="20"/>
          <w:u w:val="single"/>
        </w:rPr>
        <w:t xml:space="preserve">—ACCOUNTS RECEIVABLE </w:t>
      </w:r>
    </w:p>
    <w:p w:rsidR="009A77BC" w:rsidRDefault="009A77BC" w:rsidP="00BC00D9">
      <w:pPr>
        <w:pStyle w:val="NormalWeb"/>
        <w:keepNext/>
        <w:keepLines/>
        <w:spacing w:before="0" w:beforeAutospacing="0" w:after="0" w:afterAutospacing="0"/>
        <w:rPr>
          <w:sz w:val="20"/>
          <w:szCs w:val="20"/>
        </w:rPr>
      </w:pPr>
    </w:p>
    <w:p w:rsidR="009F019A" w:rsidRPr="0010232C" w:rsidRDefault="009F019A" w:rsidP="00BC00D9">
      <w:pPr>
        <w:pStyle w:val="NormalWeb"/>
        <w:keepNext/>
        <w:keepLines/>
        <w:spacing w:before="0" w:beforeAutospacing="0" w:after="0" w:afterAutospacing="0"/>
      </w:pPr>
      <w:r w:rsidRPr="0010232C">
        <w:rPr>
          <w:sz w:val="20"/>
          <w:szCs w:val="20"/>
        </w:rPr>
        <w:t xml:space="preserve">The </w:t>
      </w:r>
      <w:proofErr w:type="spellStart"/>
      <w:r w:rsidRPr="0010232C">
        <w:rPr>
          <w:sz w:val="20"/>
          <w:szCs w:val="20"/>
        </w:rPr>
        <w:t>rollforward</w:t>
      </w:r>
      <w:proofErr w:type="spellEnd"/>
      <w:r w:rsidRPr="0010232C">
        <w:rPr>
          <w:sz w:val="20"/>
          <w:szCs w:val="20"/>
        </w:rPr>
        <w:t xml:space="preserve"> of our allowance for doubtful acco</w:t>
      </w:r>
      <w:r w:rsidR="00EC0D6D">
        <w:rPr>
          <w:sz w:val="20"/>
          <w:szCs w:val="20"/>
        </w:rPr>
        <w:t>unts is as follows (in millions</w:t>
      </w:r>
      <w:r w:rsidRPr="0010232C">
        <w:rPr>
          <w:sz w:val="20"/>
          <w:szCs w:val="20"/>
        </w:rPr>
        <w:t xml:space="preserve">): </w:t>
      </w:r>
    </w:p>
    <w:p w:rsidR="009F019A" w:rsidRDefault="009F019A" w:rsidP="009F019A">
      <w:pPr>
        <w:pStyle w:val="NormalWeb"/>
        <w:keepNext/>
        <w:spacing w:before="0" w:beforeAutospacing="0" w:after="0" w:afterAutospacing="0"/>
        <w:rPr>
          <w:sz w:val="2"/>
          <w:szCs w:val="18"/>
        </w:rPr>
      </w:pPr>
      <w:r w:rsidRPr="0010232C">
        <w:rPr>
          <w:sz w:val="2"/>
          <w:szCs w:val="18"/>
        </w:rPr>
        <w:t> </w:t>
      </w:r>
    </w:p>
    <w:tbl>
      <w:tblPr>
        <w:tblW w:w="5000" w:type="pct"/>
        <w:tblCellMar>
          <w:left w:w="0" w:type="dxa"/>
          <w:right w:w="0" w:type="dxa"/>
        </w:tblCellMar>
        <w:tblLook w:val="04A0" w:firstRow="1" w:lastRow="0" w:firstColumn="1" w:lastColumn="0" w:noHBand="0" w:noVBand="1"/>
      </w:tblPr>
      <w:tblGrid>
        <w:gridCol w:w="5535"/>
        <w:gridCol w:w="332"/>
        <w:gridCol w:w="1264"/>
        <w:gridCol w:w="246"/>
        <w:gridCol w:w="333"/>
        <w:gridCol w:w="1264"/>
        <w:gridCol w:w="229"/>
        <w:gridCol w:w="333"/>
        <w:gridCol w:w="1264"/>
      </w:tblGrid>
      <w:tr w:rsidR="00E9452A" w:rsidRPr="00834271" w:rsidTr="00E9452A">
        <w:trPr>
          <w:trHeight w:hRule="exact" w:val="20"/>
        </w:trPr>
        <w:tc>
          <w:tcPr>
            <w:tcW w:w="25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8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1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8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06"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8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25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December 31,</w:t>
            </w:r>
          </w:p>
        </w:tc>
      </w:tr>
      <w:tr w:rsidR="00E9452A" w:rsidRPr="00834271" w:rsidTr="00E9452A">
        <w:trPr>
          <w:trHeight w:hRule="exact" w:val="315"/>
        </w:trPr>
        <w:tc>
          <w:tcPr>
            <w:tcW w:w="25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114"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2016</w:t>
            </w:r>
          </w:p>
        </w:tc>
        <w:tc>
          <w:tcPr>
            <w:tcW w:w="10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2015</w:t>
            </w:r>
          </w:p>
        </w:tc>
      </w:tr>
      <w:tr w:rsidR="00E9452A" w:rsidRPr="00834271" w:rsidTr="00E9452A">
        <w:trPr>
          <w:trHeight w:hRule="exact" w:val="255"/>
        </w:trPr>
        <w:tc>
          <w:tcPr>
            <w:tcW w:w="25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Beginning balance</w:t>
            </w:r>
          </w:p>
        </w:tc>
        <w:tc>
          <w:tcPr>
            <w:tcW w:w="15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585" w:type="pct"/>
            <w:tcBorders>
              <w:top w:val="single" w:sz="0" w:space="0" w:color="000000"/>
              <w:left w:val="nil"/>
              <w:bottom w:val="nil"/>
              <w:right w:val="nil"/>
              <w:tl2br w:val="nil"/>
              <w:tr2bl w:val="nil"/>
            </w:tcBorders>
            <w:shd w:val="clear" w:color="auto" w:fill="CCEEFF"/>
            <w:vAlign w:val="bottom"/>
          </w:tcPr>
          <w:p w:rsidR="00E9452A" w:rsidRPr="002776EE" w:rsidRDefault="00E9452A" w:rsidP="00E9452A">
            <w:pPr>
              <w:keepNext/>
              <w:spacing w:before="1" w:after="1"/>
              <w:ind w:right="63"/>
              <w:jc w:val="right"/>
              <w:rPr>
                <w:b/>
                <w:sz w:val="20"/>
              </w:rPr>
            </w:pPr>
            <w:r w:rsidRPr="002776EE">
              <w:rPr>
                <w:b/>
                <w:sz w:val="20"/>
              </w:rPr>
              <w:t xml:space="preserve"> 3</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5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85" w:type="pct"/>
            <w:tcBorders>
              <w:top w:val="single" w:sz="0" w:space="0" w:color="000000"/>
              <w:left w:val="nil"/>
              <w:bottom w:val="nil"/>
              <w:right w:val="nil"/>
              <w:tl2br w:val="nil"/>
              <w:tr2bl w:val="nil"/>
            </w:tcBorders>
            <w:shd w:val="clear" w:color="auto" w:fill="CCEEFF"/>
            <w:vAlign w:val="bottom"/>
          </w:tcPr>
          <w:p w:rsidR="00E9452A" w:rsidRPr="002776EE" w:rsidRDefault="00E9452A" w:rsidP="00E9452A">
            <w:pPr>
              <w:keepNext/>
              <w:spacing w:before="1" w:after="1"/>
              <w:ind w:right="65"/>
              <w:jc w:val="right"/>
              <w:rPr>
                <w:sz w:val="20"/>
              </w:rPr>
            </w:pPr>
            <w:r w:rsidRPr="002776EE">
              <w:rPr>
                <w:sz w:val="20"/>
              </w:rPr>
              <w:t xml:space="preserve"> 3</w:t>
            </w: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54"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85" w:type="pct"/>
            <w:tcBorders>
              <w:top w:val="single" w:sz="0" w:space="0" w:color="000000"/>
              <w:left w:val="nil"/>
              <w:bottom w:val="nil"/>
              <w:right w:val="nil"/>
              <w:tl2br w:val="nil"/>
              <w:tr2bl w:val="nil"/>
            </w:tcBorders>
            <w:shd w:val="clear" w:color="auto" w:fill="CCEEFF"/>
            <w:vAlign w:val="bottom"/>
          </w:tcPr>
          <w:p w:rsidR="00E9452A" w:rsidRPr="002776EE" w:rsidRDefault="00E9452A" w:rsidP="00E9452A">
            <w:pPr>
              <w:keepNext/>
              <w:spacing w:before="1" w:after="1"/>
              <w:ind w:right="65"/>
              <w:jc w:val="right"/>
              <w:rPr>
                <w:sz w:val="20"/>
              </w:rPr>
            </w:pPr>
            <w:r w:rsidRPr="002776EE">
              <w:rPr>
                <w:sz w:val="20"/>
              </w:rPr>
              <w:t xml:space="preserve"> 4</w:t>
            </w:r>
          </w:p>
        </w:tc>
      </w:tr>
      <w:tr w:rsidR="00E9452A" w:rsidRPr="00834271" w:rsidTr="00E9452A">
        <w:trPr>
          <w:trHeight w:hRule="exact" w:val="255"/>
        </w:trPr>
        <w:tc>
          <w:tcPr>
            <w:tcW w:w="256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Net charge-offs</w:t>
            </w:r>
          </w:p>
        </w:tc>
        <w:tc>
          <w:tcPr>
            <w:tcW w:w="154" w:type="pct"/>
            <w:tcBorders>
              <w:top w:val="nil"/>
              <w:left w:val="nil"/>
              <w:bottom w:val="nil"/>
              <w:right w:val="nil"/>
              <w:tl2br w:val="nil"/>
              <w:tr2bl w:val="nil"/>
            </w:tcBorders>
            <w:vAlign w:val="bottom"/>
          </w:tcPr>
          <w:p w:rsidR="00E9452A" w:rsidRPr="00834271" w:rsidRDefault="00E9452A" w:rsidP="00E9452A">
            <w:pPr>
              <w:keepNext/>
              <w:spacing w:before="1" w:after="1"/>
              <w:ind w:left="360"/>
              <w:rPr>
                <w:b/>
                <w:sz w:val="20"/>
              </w:rPr>
            </w:pPr>
          </w:p>
        </w:tc>
        <w:tc>
          <w:tcPr>
            <w:tcW w:w="585" w:type="pct"/>
            <w:tcBorders>
              <w:top w:val="nil"/>
              <w:left w:val="nil"/>
              <w:bottom w:val="nil"/>
              <w:right w:val="nil"/>
              <w:tl2br w:val="nil"/>
              <w:tr2bl w:val="nil"/>
            </w:tcBorders>
            <w:vAlign w:val="bottom"/>
          </w:tcPr>
          <w:p w:rsidR="00E9452A" w:rsidRPr="002776EE" w:rsidRDefault="00E9452A" w:rsidP="00E9452A">
            <w:pPr>
              <w:keepNext/>
              <w:spacing w:before="1" w:after="1"/>
              <w:ind w:right="63"/>
              <w:jc w:val="right"/>
              <w:rPr>
                <w:b/>
                <w:sz w:val="20"/>
              </w:rPr>
            </w:pPr>
            <w:r w:rsidRPr="002776EE">
              <w:rPr>
                <w:b/>
                <w:sz w:val="20"/>
              </w:rPr>
              <w:t xml:space="preserve"> -</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4"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p>
        </w:tc>
        <w:tc>
          <w:tcPr>
            <w:tcW w:w="585" w:type="pct"/>
            <w:tcBorders>
              <w:top w:val="nil"/>
              <w:left w:val="nil"/>
              <w:bottom w:val="nil"/>
              <w:right w:val="nil"/>
              <w:tl2br w:val="nil"/>
              <w:tr2bl w:val="nil"/>
            </w:tcBorders>
            <w:vAlign w:val="bottom"/>
          </w:tcPr>
          <w:p w:rsidR="00E9452A" w:rsidRPr="002776EE" w:rsidRDefault="00E9452A" w:rsidP="00E9452A">
            <w:pPr>
              <w:keepNext/>
              <w:spacing w:before="1" w:after="1"/>
              <w:ind w:right="3"/>
              <w:jc w:val="right"/>
              <w:rPr>
                <w:sz w:val="20"/>
              </w:rPr>
            </w:pPr>
            <w:r w:rsidRPr="002776EE">
              <w:rPr>
                <w:sz w:val="20"/>
              </w:rPr>
              <w:t xml:space="preserve"> (4)</w:t>
            </w:r>
          </w:p>
        </w:tc>
        <w:tc>
          <w:tcPr>
            <w:tcW w:w="106"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4"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p>
        </w:tc>
        <w:tc>
          <w:tcPr>
            <w:tcW w:w="585" w:type="pct"/>
            <w:tcBorders>
              <w:top w:val="nil"/>
              <w:left w:val="nil"/>
              <w:bottom w:val="nil"/>
              <w:right w:val="nil"/>
              <w:tl2br w:val="nil"/>
              <w:tr2bl w:val="nil"/>
            </w:tcBorders>
            <w:vAlign w:val="bottom"/>
          </w:tcPr>
          <w:p w:rsidR="00E9452A" w:rsidRPr="002776EE" w:rsidRDefault="00E9452A" w:rsidP="00E9452A">
            <w:pPr>
              <w:keepNext/>
              <w:spacing w:before="1" w:after="1"/>
              <w:ind w:right="3"/>
              <w:jc w:val="right"/>
              <w:rPr>
                <w:sz w:val="20"/>
              </w:rPr>
            </w:pPr>
            <w:r w:rsidRPr="002776EE">
              <w:rPr>
                <w:sz w:val="20"/>
              </w:rPr>
              <w:t xml:space="preserve"> (3)</w:t>
            </w:r>
          </w:p>
        </w:tc>
      </w:tr>
      <w:tr w:rsidR="00E9452A" w:rsidRPr="00834271" w:rsidTr="00E9452A">
        <w:trPr>
          <w:trHeight w:hRule="exact" w:val="255"/>
        </w:trPr>
        <w:tc>
          <w:tcPr>
            <w:tcW w:w="25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Provision</w:t>
            </w:r>
          </w:p>
        </w:tc>
        <w:tc>
          <w:tcPr>
            <w:tcW w:w="154"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left="360"/>
              <w:rPr>
                <w:b/>
                <w:sz w:val="20"/>
              </w:rPr>
            </w:pPr>
          </w:p>
        </w:tc>
        <w:tc>
          <w:tcPr>
            <w:tcW w:w="585" w:type="pct"/>
            <w:tcBorders>
              <w:top w:val="nil"/>
              <w:left w:val="nil"/>
              <w:bottom w:val="single" w:sz="12" w:space="0" w:color="000000"/>
              <w:right w:val="nil"/>
              <w:tl2br w:val="nil"/>
              <w:tr2bl w:val="nil"/>
            </w:tcBorders>
            <w:shd w:val="clear" w:color="auto" w:fill="CCEEFF"/>
            <w:vAlign w:val="bottom"/>
          </w:tcPr>
          <w:p w:rsidR="00E9452A" w:rsidRPr="002776EE" w:rsidRDefault="00E9452A" w:rsidP="00E9452A">
            <w:pPr>
              <w:keepNext/>
              <w:spacing w:before="1" w:after="1"/>
              <w:ind w:right="63"/>
              <w:jc w:val="right"/>
              <w:rPr>
                <w:b/>
                <w:sz w:val="20"/>
              </w:rPr>
            </w:pPr>
            <w:r w:rsidRPr="002776EE">
              <w:rPr>
                <w:b/>
                <w:sz w:val="20"/>
              </w:rPr>
              <w:t xml:space="preserve"> 1</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54"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left="360"/>
              <w:rPr>
                <w:sz w:val="20"/>
              </w:rPr>
            </w:pPr>
          </w:p>
        </w:tc>
        <w:tc>
          <w:tcPr>
            <w:tcW w:w="585" w:type="pct"/>
            <w:tcBorders>
              <w:top w:val="nil"/>
              <w:left w:val="nil"/>
              <w:bottom w:val="single" w:sz="12" w:space="0" w:color="000000"/>
              <w:right w:val="nil"/>
              <w:tl2br w:val="nil"/>
              <w:tr2bl w:val="nil"/>
            </w:tcBorders>
            <w:shd w:val="clear" w:color="auto" w:fill="CCEEFF"/>
            <w:vAlign w:val="bottom"/>
          </w:tcPr>
          <w:p w:rsidR="00E9452A" w:rsidRPr="002776EE" w:rsidRDefault="00E9452A" w:rsidP="00E9452A">
            <w:pPr>
              <w:keepNext/>
              <w:spacing w:before="1" w:after="1"/>
              <w:ind w:right="65"/>
              <w:jc w:val="right"/>
              <w:rPr>
                <w:sz w:val="20"/>
              </w:rPr>
            </w:pPr>
            <w:r w:rsidRPr="002776EE">
              <w:rPr>
                <w:sz w:val="20"/>
              </w:rPr>
              <w:t xml:space="preserve"> 4</w:t>
            </w:r>
          </w:p>
        </w:tc>
        <w:tc>
          <w:tcPr>
            <w:tcW w:w="10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54"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left="360"/>
              <w:rPr>
                <w:sz w:val="20"/>
              </w:rPr>
            </w:pPr>
          </w:p>
        </w:tc>
        <w:tc>
          <w:tcPr>
            <w:tcW w:w="585" w:type="pct"/>
            <w:tcBorders>
              <w:top w:val="nil"/>
              <w:left w:val="nil"/>
              <w:bottom w:val="single" w:sz="12" w:space="0" w:color="000000"/>
              <w:right w:val="nil"/>
              <w:tl2br w:val="nil"/>
              <w:tr2bl w:val="nil"/>
            </w:tcBorders>
            <w:shd w:val="clear" w:color="auto" w:fill="CCEEFF"/>
            <w:vAlign w:val="bottom"/>
          </w:tcPr>
          <w:p w:rsidR="00E9452A" w:rsidRPr="002776EE" w:rsidRDefault="00E9452A" w:rsidP="00E9452A">
            <w:pPr>
              <w:keepNext/>
              <w:spacing w:before="1" w:after="1"/>
              <w:ind w:right="65"/>
              <w:jc w:val="right"/>
              <w:rPr>
                <w:sz w:val="20"/>
              </w:rPr>
            </w:pPr>
            <w:r w:rsidRPr="002776EE">
              <w:rPr>
                <w:sz w:val="20"/>
              </w:rPr>
              <w:t xml:space="preserve"> 2</w:t>
            </w:r>
          </w:p>
        </w:tc>
      </w:tr>
      <w:tr w:rsidR="00E9452A" w:rsidRPr="00834271" w:rsidTr="00E9452A">
        <w:trPr>
          <w:trHeight w:hRule="exact" w:val="255"/>
        </w:trPr>
        <w:tc>
          <w:tcPr>
            <w:tcW w:w="256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Ending balance</w:t>
            </w:r>
          </w:p>
        </w:tc>
        <w:tc>
          <w:tcPr>
            <w:tcW w:w="154"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585" w:type="pct"/>
            <w:tcBorders>
              <w:top w:val="single" w:sz="0" w:space="0" w:color="000000"/>
              <w:left w:val="nil"/>
              <w:bottom w:val="double" w:sz="4" w:space="0" w:color="000000"/>
              <w:right w:val="nil"/>
              <w:tl2br w:val="nil"/>
              <w:tr2bl w:val="nil"/>
            </w:tcBorders>
            <w:vAlign w:val="bottom"/>
          </w:tcPr>
          <w:p w:rsidR="00E9452A" w:rsidRPr="002776EE" w:rsidRDefault="00E9452A" w:rsidP="00E9452A">
            <w:pPr>
              <w:keepNext/>
              <w:spacing w:before="1" w:after="1"/>
              <w:ind w:right="63"/>
              <w:jc w:val="right"/>
              <w:rPr>
                <w:b/>
                <w:sz w:val="20"/>
              </w:rPr>
            </w:pPr>
            <w:r w:rsidRPr="002776EE">
              <w:rPr>
                <w:b/>
                <w:sz w:val="20"/>
              </w:rPr>
              <w:t xml:space="preserve"> 4</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4"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85" w:type="pct"/>
            <w:tcBorders>
              <w:top w:val="single" w:sz="0" w:space="0" w:color="000000"/>
              <w:left w:val="nil"/>
              <w:bottom w:val="double" w:sz="4" w:space="0" w:color="000000"/>
              <w:right w:val="nil"/>
              <w:tl2br w:val="nil"/>
              <w:tr2bl w:val="nil"/>
            </w:tcBorders>
            <w:vAlign w:val="bottom"/>
          </w:tcPr>
          <w:p w:rsidR="00E9452A" w:rsidRPr="002776EE" w:rsidRDefault="00E9452A" w:rsidP="00E9452A">
            <w:pPr>
              <w:keepNext/>
              <w:spacing w:before="1" w:after="1"/>
              <w:ind w:right="65"/>
              <w:jc w:val="right"/>
              <w:rPr>
                <w:sz w:val="20"/>
              </w:rPr>
            </w:pPr>
            <w:r w:rsidRPr="002776EE">
              <w:rPr>
                <w:sz w:val="20"/>
              </w:rPr>
              <w:t xml:space="preserve"> 3</w:t>
            </w:r>
          </w:p>
        </w:tc>
        <w:tc>
          <w:tcPr>
            <w:tcW w:w="106"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4"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85" w:type="pct"/>
            <w:tcBorders>
              <w:top w:val="single" w:sz="0" w:space="0" w:color="000000"/>
              <w:left w:val="nil"/>
              <w:bottom w:val="double" w:sz="4" w:space="0" w:color="000000"/>
              <w:right w:val="nil"/>
              <w:tl2br w:val="nil"/>
              <w:tr2bl w:val="nil"/>
            </w:tcBorders>
            <w:vAlign w:val="bottom"/>
          </w:tcPr>
          <w:p w:rsidR="00E9452A" w:rsidRPr="002776EE" w:rsidRDefault="00E9452A" w:rsidP="00E9452A">
            <w:pPr>
              <w:keepNext/>
              <w:spacing w:before="1" w:after="1"/>
              <w:ind w:right="65"/>
              <w:jc w:val="right"/>
              <w:rPr>
                <w:sz w:val="20"/>
              </w:rPr>
            </w:pPr>
            <w:r w:rsidRPr="002776EE">
              <w:rPr>
                <w:sz w:val="20"/>
              </w:rPr>
              <w:t xml:space="preserve"> 3</w:t>
            </w:r>
          </w:p>
        </w:tc>
      </w:tr>
    </w:tbl>
    <w:p w:rsidR="003F2D4E" w:rsidRPr="00BC00D9" w:rsidRDefault="009F019A" w:rsidP="00BC00D9">
      <w:pPr>
        <w:pStyle w:val="NormalWeb"/>
        <w:keepNext/>
        <w:spacing w:before="180" w:after="0"/>
        <w:rPr>
          <w:sz w:val="20"/>
          <w:szCs w:val="20"/>
        </w:rPr>
      </w:pPr>
      <w:r w:rsidRPr="0010232C">
        <w:rPr>
          <w:sz w:val="20"/>
          <w:szCs w:val="20"/>
        </w:rPr>
        <w:t xml:space="preserve">Our accounts receivable is also presented net of sales returns and allowances. Those allowances approximated </w:t>
      </w:r>
      <w:r w:rsidRPr="002776EE">
        <w:rPr>
          <w:sz w:val="20"/>
          <w:szCs w:val="20"/>
        </w:rPr>
        <w:t>$</w:t>
      </w:r>
      <w:r w:rsidR="00BD39AB" w:rsidRPr="002776EE">
        <w:rPr>
          <w:sz w:val="20"/>
          <w:szCs w:val="20"/>
        </w:rPr>
        <w:t>1</w:t>
      </w:r>
      <w:r w:rsidR="006E3BAB">
        <w:rPr>
          <w:sz w:val="20"/>
          <w:szCs w:val="20"/>
        </w:rPr>
        <w:t> </w:t>
      </w:r>
      <w:r w:rsidRPr="0010232C">
        <w:rPr>
          <w:sz w:val="20"/>
          <w:szCs w:val="20"/>
        </w:rPr>
        <w:t xml:space="preserve">million at </w:t>
      </w:r>
      <w:r w:rsidR="00492569" w:rsidRPr="00834271">
        <w:rPr>
          <w:sz w:val="20"/>
          <w:szCs w:val="20"/>
        </w:rPr>
        <w:t>December</w:t>
      </w:r>
      <w:r w:rsidR="00174A00" w:rsidRPr="00834271">
        <w:rPr>
          <w:sz w:val="20"/>
          <w:szCs w:val="20"/>
        </w:rPr>
        <w:t> </w:t>
      </w:r>
      <w:r w:rsidR="00492569" w:rsidRPr="00834271">
        <w:rPr>
          <w:sz w:val="20"/>
          <w:szCs w:val="20"/>
        </w:rPr>
        <w:t>31, 2017 and 2016</w:t>
      </w:r>
      <w:r w:rsidRPr="0010232C">
        <w:rPr>
          <w:sz w:val="20"/>
          <w:szCs w:val="20"/>
        </w:rPr>
        <w:t>.</w:t>
      </w:r>
    </w:p>
    <w:p w:rsidR="00EB3B3A" w:rsidRDefault="00EB3B3A" w:rsidP="003F2D4E">
      <w:pPr>
        <w:keepLines/>
        <w:widowControl w:val="0"/>
        <w:rPr>
          <w:b/>
          <w:bCs/>
          <w:sz w:val="20"/>
          <w:szCs w:val="24"/>
          <w:u w:val="single"/>
        </w:rPr>
      </w:pPr>
    </w:p>
    <w:p w:rsidR="00F605EF" w:rsidRPr="0010232C" w:rsidRDefault="00736ADC" w:rsidP="00EB3B3A">
      <w:pPr>
        <w:keepNext/>
        <w:widowControl w:val="0"/>
      </w:pPr>
      <w:r>
        <w:rPr>
          <w:b/>
          <w:bCs/>
          <w:sz w:val="20"/>
          <w:u w:val="single"/>
        </w:rPr>
        <w:t>N</w:t>
      </w:r>
      <w:r w:rsidR="003A62C1">
        <w:rPr>
          <w:b/>
          <w:bCs/>
          <w:sz w:val="20"/>
          <w:u w:val="single"/>
        </w:rPr>
        <w:t>OTE 4</w:t>
      </w:r>
      <w:r w:rsidR="00BC108C" w:rsidRPr="0010232C">
        <w:rPr>
          <w:b/>
          <w:bCs/>
          <w:sz w:val="20"/>
          <w:u w:val="single"/>
        </w:rPr>
        <w:t xml:space="preserve">—INVENTORIES </w:t>
      </w:r>
    </w:p>
    <w:p w:rsidR="00F605EF" w:rsidRDefault="00BC108C" w:rsidP="00EB3B3A">
      <w:pPr>
        <w:pStyle w:val="NormalWeb"/>
        <w:keepNext/>
        <w:widowControl w:val="0"/>
        <w:spacing w:before="90" w:beforeAutospacing="0" w:after="0" w:afterAutospacing="0"/>
        <w:rPr>
          <w:sz w:val="20"/>
          <w:szCs w:val="20"/>
        </w:rPr>
      </w:pPr>
      <w:r w:rsidRPr="0010232C">
        <w:rPr>
          <w:sz w:val="20"/>
          <w:szCs w:val="20"/>
        </w:rPr>
        <w:t xml:space="preserve">The composition of our inventory is as follows (in </w:t>
      </w:r>
      <w:r w:rsidR="00EC0D6D">
        <w:rPr>
          <w:sz w:val="20"/>
          <w:szCs w:val="20"/>
        </w:rPr>
        <w:t>m</w:t>
      </w:r>
      <w:r w:rsidR="00AE0DB4">
        <w:rPr>
          <w:sz w:val="20"/>
          <w:szCs w:val="20"/>
        </w:rPr>
        <w:t>i</w:t>
      </w:r>
      <w:r w:rsidR="00EC0D6D">
        <w:rPr>
          <w:sz w:val="20"/>
          <w:szCs w:val="20"/>
        </w:rPr>
        <w:t>llions</w:t>
      </w:r>
      <w:r w:rsidRPr="0010232C">
        <w:rPr>
          <w:sz w:val="20"/>
          <w:szCs w:val="20"/>
        </w:rPr>
        <w:t xml:space="preserve">): </w:t>
      </w:r>
    </w:p>
    <w:tbl>
      <w:tblPr>
        <w:tblW w:w="5000" w:type="pct"/>
        <w:tblCellMar>
          <w:left w:w="0" w:type="dxa"/>
          <w:right w:w="0" w:type="dxa"/>
        </w:tblCellMar>
        <w:tblLook w:val="04A0" w:firstRow="1" w:lastRow="0" w:firstColumn="1" w:lastColumn="0" w:noHBand="0" w:noVBand="1"/>
      </w:tblPr>
      <w:tblGrid>
        <w:gridCol w:w="6823"/>
        <w:gridCol w:w="391"/>
        <w:gridCol w:w="1402"/>
        <w:gridCol w:w="391"/>
        <w:gridCol w:w="391"/>
        <w:gridCol w:w="1402"/>
      </w:tblGrid>
      <w:tr w:rsidR="00E9452A" w:rsidRPr="00834271" w:rsidTr="00E9452A">
        <w:trPr>
          <w:trHeight w:hRule="exact" w:val="20"/>
        </w:trPr>
        <w:tc>
          <w:tcPr>
            <w:tcW w:w="315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4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4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00"/>
        </w:trPr>
        <w:tc>
          <w:tcPr>
            <w:tcW w:w="3159"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 xml:space="preserve">December 31, </w:t>
            </w:r>
          </w:p>
        </w:tc>
      </w:tr>
      <w:tr w:rsidR="00E9452A" w:rsidRPr="00834271" w:rsidTr="00E9452A">
        <w:trPr>
          <w:trHeight w:hRule="exact" w:val="300"/>
        </w:trPr>
        <w:tc>
          <w:tcPr>
            <w:tcW w:w="3159"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2017</w:t>
            </w:r>
          </w:p>
        </w:tc>
        <w:tc>
          <w:tcPr>
            <w:tcW w:w="1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2016</w:t>
            </w:r>
          </w:p>
        </w:tc>
      </w:tr>
      <w:tr w:rsidR="00E9452A" w:rsidRPr="00834271" w:rsidTr="00E9452A">
        <w:trPr>
          <w:trHeight w:hRule="exact" w:val="300"/>
        </w:trPr>
        <w:tc>
          <w:tcPr>
            <w:tcW w:w="315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 xml:space="preserve">Finished goods inventory at average cost: </w:t>
            </w:r>
          </w:p>
        </w:tc>
        <w:tc>
          <w:tcPr>
            <w:tcW w:w="18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rFonts w:ascii="Calibri" w:eastAsia="Calibri" w:hAnsi="Calibri" w:cs="Calibri"/>
                <w:sz w:val="22"/>
              </w:rPr>
            </w:pP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8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rFonts w:ascii="Calibri" w:eastAsia="Calibri" w:hAnsi="Calibri" w:cs="Calibri"/>
                <w:sz w:val="22"/>
              </w:rPr>
            </w:pPr>
          </w:p>
        </w:tc>
      </w:tr>
      <w:tr w:rsidR="00E9452A" w:rsidRPr="00834271" w:rsidTr="00E9452A">
        <w:trPr>
          <w:trHeight w:hRule="exact" w:val="300"/>
        </w:trPr>
        <w:tc>
          <w:tcPr>
            <w:tcW w:w="3159" w:type="pct"/>
            <w:tcBorders>
              <w:top w:val="nil"/>
              <w:left w:val="nil"/>
              <w:bottom w:val="nil"/>
              <w:right w:val="nil"/>
              <w:tl2br w:val="nil"/>
              <w:tr2bl w:val="nil"/>
            </w:tcBorders>
            <w:vAlign w:val="bottom"/>
          </w:tcPr>
          <w:p w:rsidR="00E9452A" w:rsidRPr="00834271" w:rsidRDefault="00E9452A" w:rsidP="00E9452A">
            <w:pPr>
              <w:keepNext/>
              <w:spacing w:before="1" w:after="1"/>
              <w:ind w:left="120"/>
              <w:rPr>
                <w:sz w:val="20"/>
              </w:rPr>
            </w:pPr>
            <w:r w:rsidRPr="00834271">
              <w:rPr>
                <w:sz w:val="20"/>
              </w:rPr>
              <w:t>Valves, automation, measurement and instrumentation</w:t>
            </w: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649"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292</w:t>
            </w: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49"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225</w:t>
            </w:r>
          </w:p>
        </w:tc>
      </w:tr>
      <w:tr w:rsidR="00E9452A" w:rsidRPr="00834271" w:rsidTr="00E9452A">
        <w:trPr>
          <w:trHeight w:hRule="exact" w:val="300"/>
        </w:trPr>
        <w:tc>
          <w:tcPr>
            <w:tcW w:w="315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120"/>
              <w:rPr>
                <w:sz w:val="20"/>
              </w:rPr>
            </w:pPr>
            <w:r w:rsidRPr="00834271">
              <w:rPr>
                <w:sz w:val="20"/>
              </w:rPr>
              <w:t>Carbon steel pipe, fittings and flanges</w:t>
            </w: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4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268</w:t>
            </w: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4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202</w:t>
            </w:r>
          </w:p>
        </w:tc>
      </w:tr>
      <w:tr w:rsidR="00E9452A" w:rsidRPr="00834271" w:rsidTr="00E9452A">
        <w:trPr>
          <w:trHeight w:hRule="exact" w:val="300"/>
        </w:trPr>
        <w:tc>
          <w:tcPr>
            <w:tcW w:w="3159" w:type="pct"/>
            <w:tcBorders>
              <w:top w:val="nil"/>
              <w:left w:val="nil"/>
              <w:bottom w:val="nil"/>
              <w:right w:val="nil"/>
              <w:tl2br w:val="nil"/>
              <w:tr2bl w:val="nil"/>
            </w:tcBorders>
            <w:vAlign w:val="bottom"/>
          </w:tcPr>
          <w:p w:rsidR="00E9452A" w:rsidRPr="00834271" w:rsidRDefault="00E9452A" w:rsidP="00E9452A">
            <w:pPr>
              <w:keepNext/>
              <w:spacing w:before="1" w:after="1"/>
              <w:ind w:left="120"/>
              <w:rPr>
                <w:sz w:val="20"/>
              </w:rPr>
            </w:pPr>
            <w:r w:rsidRPr="00834271">
              <w:rPr>
                <w:sz w:val="20"/>
              </w:rPr>
              <w:t>All other products</w:t>
            </w:r>
          </w:p>
        </w:tc>
        <w:tc>
          <w:tcPr>
            <w:tcW w:w="18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b/>
                <w:sz w:val="20"/>
              </w:rPr>
            </w:pPr>
          </w:p>
        </w:tc>
        <w:tc>
          <w:tcPr>
            <w:tcW w:w="649"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270</w:t>
            </w: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181"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sz w:val="20"/>
              </w:rPr>
            </w:pPr>
          </w:p>
        </w:tc>
        <w:tc>
          <w:tcPr>
            <w:tcW w:w="649"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235</w:t>
            </w:r>
          </w:p>
        </w:tc>
      </w:tr>
      <w:tr w:rsidR="00E9452A" w:rsidRPr="00834271" w:rsidTr="00E9452A">
        <w:trPr>
          <w:trHeight w:hRule="exact" w:val="300"/>
        </w:trPr>
        <w:tc>
          <w:tcPr>
            <w:tcW w:w="315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4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830</w:t>
            </w: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18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4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662</w:t>
            </w:r>
          </w:p>
        </w:tc>
      </w:tr>
      <w:tr w:rsidR="00E9452A" w:rsidRPr="00834271" w:rsidTr="00E9452A">
        <w:trPr>
          <w:trHeight w:hRule="exact" w:val="300"/>
        </w:trPr>
        <w:tc>
          <w:tcPr>
            <w:tcW w:w="3159"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Less: Excess of average cost over LIFO cost (LIFO reserve)</w:t>
            </w: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649" w:type="pct"/>
            <w:tcBorders>
              <w:top w:val="nil"/>
              <w:left w:val="nil"/>
              <w:bottom w:val="nil"/>
              <w:right w:val="nil"/>
              <w:tl2br w:val="nil"/>
              <w:tr2bl w:val="nil"/>
            </w:tcBorders>
            <w:vAlign w:val="bottom"/>
          </w:tcPr>
          <w:p w:rsidR="00E9452A" w:rsidRPr="00834271" w:rsidRDefault="00E9452A" w:rsidP="00E9452A">
            <w:pPr>
              <w:keepNext/>
              <w:spacing w:before="1" w:after="1"/>
              <w:jc w:val="right"/>
              <w:rPr>
                <w:b/>
                <w:color w:val="000000"/>
                <w:sz w:val="20"/>
              </w:rPr>
            </w:pPr>
            <w:r w:rsidRPr="00834271">
              <w:rPr>
                <w:b/>
                <w:color w:val="000000"/>
                <w:sz w:val="20"/>
              </w:rPr>
              <w:t xml:space="preserve"> (95)</w:t>
            </w: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49"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(67)</w:t>
            </w:r>
          </w:p>
        </w:tc>
      </w:tr>
      <w:tr w:rsidR="00E9452A" w:rsidRPr="00834271" w:rsidTr="00E9452A">
        <w:trPr>
          <w:trHeight w:hRule="exact" w:val="300"/>
        </w:trPr>
        <w:tc>
          <w:tcPr>
            <w:tcW w:w="315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Less: Other inventory reserves</w:t>
            </w:r>
          </w:p>
        </w:tc>
        <w:tc>
          <w:tcPr>
            <w:tcW w:w="18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64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jc w:val="right"/>
              <w:rPr>
                <w:b/>
                <w:color w:val="000000"/>
                <w:sz w:val="20"/>
              </w:rPr>
            </w:pPr>
            <w:r w:rsidRPr="00834271">
              <w:rPr>
                <w:b/>
                <w:color w:val="000000"/>
                <w:sz w:val="20"/>
              </w:rPr>
              <w:t xml:space="preserve"> (34)</w:t>
            </w: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color w:val="000000"/>
                <w:sz w:val="20"/>
              </w:rPr>
            </w:pPr>
          </w:p>
        </w:tc>
        <w:tc>
          <w:tcPr>
            <w:tcW w:w="18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(34)</w:t>
            </w:r>
          </w:p>
        </w:tc>
      </w:tr>
      <w:tr w:rsidR="00E9452A" w:rsidRPr="00834271" w:rsidTr="00E9452A">
        <w:trPr>
          <w:trHeight w:hRule="exact" w:val="300"/>
        </w:trPr>
        <w:tc>
          <w:tcPr>
            <w:tcW w:w="3159" w:type="pct"/>
            <w:tcBorders>
              <w:top w:val="nil"/>
              <w:left w:val="nil"/>
              <w:bottom w:val="nil"/>
              <w:right w:val="nil"/>
              <w:tl2br w:val="nil"/>
              <w:tr2bl w:val="nil"/>
            </w:tcBorders>
            <w:vAlign w:val="bottom"/>
          </w:tcPr>
          <w:p w:rsidR="00E9452A" w:rsidRPr="00834271" w:rsidRDefault="00E9452A" w:rsidP="00E9452A">
            <w:pPr>
              <w:keepNext/>
              <w:spacing w:before="1" w:after="1"/>
              <w:rPr>
                <w:rFonts w:ascii="Calibri" w:eastAsia="Calibri" w:hAnsi="Calibri" w:cs="Calibri"/>
                <w:sz w:val="22"/>
              </w:rPr>
            </w:pPr>
          </w:p>
        </w:tc>
        <w:tc>
          <w:tcPr>
            <w:tcW w:w="18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64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701</w:t>
            </w: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18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4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561</w:t>
            </w:r>
          </w:p>
        </w:tc>
      </w:tr>
    </w:tbl>
    <w:p w:rsidR="00BD146E" w:rsidRDefault="00001C6E" w:rsidP="00F605EF">
      <w:pPr>
        <w:pStyle w:val="NormalWeb"/>
        <w:spacing w:before="180" w:after="0"/>
        <w:rPr>
          <w:sz w:val="20"/>
          <w:szCs w:val="20"/>
        </w:rPr>
      </w:pPr>
      <w:r>
        <w:rPr>
          <w:sz w:val="20"/>
          <w:szCs w:val="20"/>
        </w:rPr>
        <w:t>Our inven</w:t>
      </w:r>
      <w:r w:rsidR="005D03DE">
        <w:rPr>
          <w:sz w:val="20"/>
          <w:szCs w:val="20"/>
        </w:rPr>
        <w:t>tory qua</w:t>
      </w:r>
      <w:r w:rsidR="006E3BAB">
        <w:rPr>
          <w:sz w:val="20"/>
          <w:szCs w:val="20"/>
        </w:rPr>
        <w:t>ntities were reduced during 2016</w:t>
      </w:r>
      <w:r>
        <w:rPr>
          <w:sz w:val="20"/>
          <w:szCs w:val="20"/>
        </w:rPr>
        <w:t xml:space="preserve">, resulting in a liquidation of a last-in, first out (“LIFO”) inventory layer that was carried at a lower cost prevailing from a prior year, as compared with current costs in the current year (a “LIFO decrement”). A LIFO decrement results in the erosion of layers created in earlier years, and, therefore, a LIFO layer is not created for years that have decrements. For the year ended </w:t>
      </w:r>
      <w:r w:rsidR="00E67FFD" w:rsidRPr="00834271">
        <w:rPr>
          <w:sz w:val="20"/>
          <w:szCs w:val="20"/>
        </w:rPr>
        <w:t>December 31, 2016</w:t>
      </w:r>
      <w:r>
        <w:rPr>
          <w:sz w:val="20"/>
          <w:szCs w:val="20"/>
        </w:rPr>
        <w:t xml:space="preserve">, the </w:t>
      </w:r>
      <w:r w:rsidR="005A184E">
        <w:rPr>
          <w:sz w:val="20"/>
          <w:szCs w:val="20"/>
        </w:rPr>
        <w:t>effect of this LIFO de</w:t>
      </w:r>
      <w:r w:rsidR="00AE0DB4">
        <w:rPr>
          <w:sz w:val="20"/>
          <w:szCs w:val="20"/>
        </w:rPr>
        <w:t>creased cost of sales by</w:t>
      </w:r>
      <w:r w:rsidR="006E3BAB">
        <w:rPr>
          <w:sz w:val="20"/>
          <w:szCs w:val="20"/>
        </w:rPr>
        <w:t xml:space="preserve"> </w:t>
      </w:r>
      <w:r>
        <w:rPr>
          <w:sz w:val="20"/>
          <w:szCs w:val="20"/>
        </w:rPr>
        <w:t>$</w:t>
      </w:r>
      <w:r w:rsidR="00E67FFD" w:rsidRPr="00FD39E1">
        <w:rPr>
          <w:sz w:val="20"/>
          <w:szCs w:val="20"/>
        </w:rPr>
        <w:t>14</w:t>
      </w:r>
      <w:r>
        <w:rPr>
          <w:sz w:val="20"/>
          <w:szCs w:val="20"/>
        </w:rPr>
        <w:t xml:space="preserve"> million. </w:t>
      </w:r>
    </w:p>
    <w:p w:rsidR="00F605EF" w:rsidRPr="00C12005" w:rsidRDefault="00280333" w:rsidP="00F605EF">
      <w:pPr>
        <w:pStyle w:val="NormalWeb"/>
        <w:spacing w:before="180" w:after="0"/>
        <w:rPr>
          <w:sz w:val="20"/>
          <w:szCs w:val="20"/>
        </w:rPr>
      </w:pPr>
      <w:r>
        <w:rPr>
          <w:sz w:val="20"/>
          <w:szCs w:val="20"/>
        </w:rPr>
        <w:t xml:space="preserve">In the fourth quarter of 2017, we incurred an inventory charge of </w:t>
      </w:r>
      <w:r w:rsidRPr="00B86E95">
        <w:rPr>
          <w:sz w:val="20"/>
          <w:szCs w:val="20"/>
        </w:rPr>
        <w:t>$6</w:t>
      </w:r>
      <w:r>
        <w:rPr>
          <w:sz w:val="20"/>
          <w:szCs w:val="20"/>
        </w:rPr>
        <w:t xml:space="preserve"> million in our Internati</w:t>
      </w:r>
      <w:r w:rsidR="001F1FCB">
        <w:rPr>
          <w:sz w:val="20"/>
          <w:szCs w:val="20"/>
        </w:rPr>
        <w:t>onal segment associated with a</w:t>
      </w:r>
      <w:r>
        <w:rPr>
          <w:sz w:val="20"/>
          <w:szCs w:val="20"/>
        </w:rPr>
        <w:t xml:space="preserve"> decision to reduce our local presence in Iraq.</w:t>
      </w:r>
      <w:r w:rsidR="00C12005">
        <w:rPr>
          <w:sz w:val="20"/>
          <w:szCs w:val="20"/>
        </w:rPr>
        <w:t xml:space="preserve">  </w:t>
      </w:r>
      <w:r w:rsidR="00BD146E">
        <w:rPr>
          <w:sz w:val="20"/>
          <w:szCs w:val="20"/>
        </w:rPr>
        <w:t xml:space="preserve">In the third quarter of 2016, we incurred inventory-related charges totaling </w:t>
      </w:r>
      <w:r w:rsidR="00BD146E" w:rsidRPr="00B86E95">
        <w:rPr>
          <w:sz w:val="20"/>
          <w:szCs w:val="20"/>
        </w:rPr>
        <w:t>$45</w:t>
      </w:r>
      <w:r w:rsidR="00BD146E">
        <w:rPr>
          <w:sz w:val="20"/>
          <w:szCs w:val="20"/>
        </w:rPr>
        <w:t xml:space="preserve"> million.  These charges reflect adjustments necessary to reduce the carrying value of </w:t>
      </w:r>
      <w:r w:rsidR="00371DD6">
        <w:rPr>
          <w:sz w:val="20"/>
          <w:szCs w:val="20"/>
        </w:rPr>
        <w:t>certain</w:t>
      </w:r>
      <w:r w:rsidR="00BD146E">
        <w:rPr>
          <w:sz w:val="20"/>
          <w:szCs w:val="20"/>
        </w:rPr>
        <w:t xml:space="preserve"> products determined to be excess or obsolete to their estimated net realizable value based on our </w:t>
      </w:r>
      <w:r w:rsidR="00CD0AB9">
        <w:rPr>
          <w:sz w:val="20"/>
          <w:szCs w:val="20"/>
        </w:rPr>
        <w:t xml:space="preserve">then </w:t>
      </w:r>
      <w:r w:rsidR="00BD146E">
        <w:rPr>
          <w:sz w:val="20"/>
          <w:szCs w:val="20"/>
        </w:rPr>
        <w:t xml:space="preserve">current market outlook for </w:t>
      </w:r>
      <w:r w:rsidR="00371DD6">
        <w:rPr>
          <w:sz w:val="20"/>
          <w:szCs w:val="20"/>
        </w:rPr>
        <w:t>those</w:t>
      </w:r>
      <w:r w:rsidR="00BD146E">
        <w:rPr>
          <w:sz w:val="20"/>
          <w:szCs w:val="20"/>
        </w:rPr>
        <w:t xml:space="preserve"> products.  This amount include</w:t>
      </w:r>
      <w:r w:rsidR="009A77BC">
        <w:rPr>
          <w:sz w:val="20"/>
          <w:szCs w:val="20"/>
        </w:rPr>
        <w:t>d</w:t>
      </w:r>
      <w:r w:rsidR="00BD146E">
        <w:rPr>
          <w:sz w:val="20"/>
          <w:szCs w:val="20"/>
        </w:rPr>
        <w:t xml:space="preserve"> </w:t>
      </w:r>
      <w:r w:rsidR="00BD146E" w:rsidRPr="00B86E95">
        <w:rPr>
          <w:sz w:val="20"/>
          <w:szCs w:val="20"/>
        </w:rPr>
        <w:t>$24</w:t>
      </w:r>
      <w:r w:rsidR="00BD146E">
        <w:rPr>
          <w:sz w:val="20"/>
          <w:szCs w:val="20"/>
        </w:rPr>
        <w:t xml:space="preserve"> million in the </w:t>
      </w:r>
      <w:r w:rsidR="00BD146E">
        <w:rPr>
          <w:sz w:val="20"/>
          <w:szCs w:val="20"/>
        </w:rPr>
        <w:lastRenderedPageBreak/>
        <w:t>International segment primarily related to a restructuring of our Australian business a</w:t>
      </w:r>
      <w:r w:rsidR="00284827">
        <w:rPr>
          <w:sz w:val="20"/>
          <w:szCs w:val="20"/>
        </w:rPr>
        <w:t>nd market conditions in Iraq.  In addition, r</w:t>
      </w:r>
      <w:r w:rsidR="00BD146E">
        <w:rPr>
          <w:sz w:val="20"/>
          <w:szCs w:val="20"/>
        </w:rPr>
        <w:t xml:space="preserve">eserves for excess and obsolete inventory were increased in the U.S. and Canada by </w:t>
      </w:r>
      <w:r w:rsidR="00BD146E" w:rsidRPr="00B86E95">
        <w:rPr>
          <w:sz w:val="20"/>
          <w:szCs w:val="20"/>
        </w:rPr>
        <w:t>$16</w:t>
      </w:r>
      <w:r w:rsidR="00BD146E">
        <w:rPr>
          <w:sz w:val="20"/>
          <w:szCs w:val="20"/>
        </w:rPr>
        <w:t xml:space="preserve"> million and </w:t>
      </w:r>
      <w:r w:rsidR="00BD146E" w:rsidRPr="00B86E95">
        <w:rPr>
          <w:sz w:val="20"/>
          <w:szCs w:val="20"/>
        </w:rPr>
        <w:t>$5</w:t>
      </w:r>
      <w:r w:rsidR="00BD146E">
        <w:rPr>
          <w:sz w:val="20"/>
          <w:szCs w:val="20"/>
        </w:rPr>
        <w:t xml:space="preserve"> million, respectively.</w:t>
      </w:r>
    </w:p>
    <w:p w:rsidR="00C45672" w:rsidRPr="0010232C" w:rsidRDefault="003A62C1" w:rsidP="000339A6">
      <w:pPr>
        <w:pStyle w:val="NormalWeb"/>
        <w:keepNext/>
        <w:spacing w:before="270" w:beforeAutospacing="0" w:after="0" w:afterAutospacing="0"/>
      </w:pPr>
      <w:r>
        <w:rPr>
          <w:b/>
          <w:bCs/>
          <w:sz w:val="20"/>
          <w:szCs w:val="20"/>
          <w:u w:val="single"/>
        </w:rPr>
        <w:t>NOTE 5</w:t>
      </w:r>
      <w:r w:rsidR="00C45672" w:rsidRPr="0010232C">
        <w:rPr>
          <w:b/>
          <w:bCs/>
          <w:sz w:val="20"/>
          <w:szCs w:val="20"/>
          <w:u w:val="single"/>
        </w:rPr>
        <w:t xml:space="preserve">—PROPERTY, PLANT AND EQUIPMENT </w:t>
      </w:r>
    </w:p>
    <w:p w:rsidR="00C45672" w:rsidRPr="0010232C" w:rsidRDefault="00C45672" w:rsidP="000339A6">
      <w:pPr>
        <w:pStyle w:val="NormalWeb"/>
        <w:keepNext/>
        <w:spacing w:before="90" w:beforeAutospacing="0" w:after="0" w:afterAutospacing="0"/>
      </w:pPr>
      <w:r w:rsidRPr="0010232C">
        <w:rPr>
          <w:sz w:val="20"/>
          <w:szCs w:val="20"/>
        </w:rPr>
        <w:t xml:space="preserve">Property, plant and equipment consisted of the following (in </w:t>
      </w:r>
      <w:r w:rsidR="00EC0D6D">
        <w:rPr>
          <w:sz w:val="20"/>
          <w:szCs w:val="20"/>
        </w:rPr>
        <w:t>m</w:t>
      </w:r>
      <w:r w:rsidR="00AE0DB4">
        <w:rPr>
          <w:sz w:val="20"/>
          <w:szCs w:val="20"/>
        </w:rPr>
        <w:t>i</w:t>
      </w:r>
      <w:r w:rsidR="00EC0D6D">
        <w:rPr>
          <w:sz w:val="20"/>
          <w:szCs w:val="20"/>
        </w:rPr>
        <w:t>llions</w:t>
      </w:r>
      <w:r w:rsidRPr="0010232C">
        <w:rPr>
          <w:sz w:val="20"/>
          <w:szCs w:val="20"/>
        </w:rPr>
        <w:t xml:space="preserve">): </w:t>
      </w:r>
    </w:p>
    <w:p w:rsidR="00C45672" w:rsidRPr="0010232C" w:rsidRDefault="00C45672" w:rsidP="000339A6">
      <w:pPr>
        <w:pStyle w:val="NormalWeb"/>
        <w:keepNext/>
        <w:spacing w:before="0" w:beforeAutospacing="0" w:after="0" w:afterAutospacing="0"/>
        <w:rPr>
          <w:sz w:val="18"/>
          <w:szCs w:val="18"/>
        </w:rPr>
      </w:pPr>
      <w:r w:rsidRPr="0010232C">
        <w:rPr>
          <w:sz w:val="18"/>
          <w:szCs w:val="18"/>
        </w:rPr>
        <w:t> </w:t>
      </w:r>
    </w:p>
    <w:p w:rsidR="00C45672" w:rsidRDefault="00C45672" w:rsidP="000339A6">
      <w:pPr>
        <w:keepNext/>
        <w:rPr>
          <w:sz w:val="2"/>
        </w:rPr>
      </w:pPr>
    </w:p>
    <w:tbl>
      <w:tblPr>
        <w:tblW w:w="5000" w:type="pct"/>
        <w:tblCellMar>
          <w:left w:w="0" w:type="dxa"/>
          <w:right w:w="0" w:type="dxa"/>
        </w:tblCellMar>
        <w:tblLook w:val="04A0" w:firstRow="1" w:lastRow="0" w:firstColumn="1" w:lastColumn="0" w:noHBand="0" w:noVBand="1"/>
      </w:tblPr>
      <w:tblGrid>
        <w:gridCol w:w="4550"/>
        <w:gridCol w:w="1653"/>
        <w:gridCol w:w="1150"/>
        <w:gridCol w:w="341"/>
        <w:gridCol w:w="1203"/>
        <w:gridCol w:w="359"/>
        <w:gridCol w:w="341"/>
        <w:gridCol w:w="1203"/>
      </w:tblGrid>
      <w:tr w:rsidR="00E9452A" w:rsidRPr="00834271" w:rsidTr="00E9452A">
        <w:trPr>
          <w:trHeight w:hRule="exact" w:val="20"/>
        </w:trPr>
        <w:tc>
          <w:tcPr>
            <w:tcW w:w="210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765"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532"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557"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6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58"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557" w:type="pct"/>
            <w:tcBorders>
              <w:top w:val="nil"/>
              <w:left w:val="nil"/>
              <w:bottom w:val="nil"/>
              <w:right w:val="nil"/>
            </w:tcBorders>
            <w:shd w:val="clear" w:color="auto" w:fill="auto"/>
            <w:vAlign w:val="bottom"/>
          </w:tcPr>
          <w:p w:rsidR="00E9452A" w:rsidRPr="00834271" w:rsidRDefault="00E9452A" w:rsidP="00E9452A">
            <w:pPr>
              <w:keepNext/>
              <w:rPr>
                <w:sz w:val="2"/>
              </w:rPr>
            </w:pPr>
          </w:p>
        </w:tc>
      </w:tr>
      <w:tr w:rsidR="00E9452A" w:rsidRPr="00834271" w:rsidTr="00E9452A">
        <w:trPr>
          <w:trHeight w:hRule="exact" w:val="300"/>
        </w:trPr>
        <w:tc>
          <w:tcPr>
            <w:tcW w:w="2106" w:type="pct"/>
            <w:tcBorders>
              <w:top w:val="nil"/>
              <w:left w:val="nil"/>
              <w:bottom w:val="nil"/>
              <w:right w:val="nil"/>
              <w:tl2br w:val="nil"/>
              <w:tr2bl w:val="nil"/>
            </w:tcBorders>
            <w:shd w:val="clear" w:color="auto" w:fill="auto"/>
            <w:vAlign w:val="bottom"/>
          </w:tcPr>
          <w:p w:rsidR="00E9452A" w:rsidRPr="00834271" w:rsidRDefault="00E9452A" w:rsidP="00E9452A">
            <w:pPr>
              <w:keepNext/>
              <w:rPr>
                <w:sz w:val="20"/>
              </w:rPr>
            </w:pPr>
          </w:p>
        </w:tc>
        <w:tc>
          <w:tcPr>
            <w:tcW w:w="765" w:type="pct"/>
            <w:tcBorders>
              <w:top w:val="nil"/>
              <w:left w:val="nil"/>
              <w:bottom w:val="nil"/>
              <w:right w:val="nil"/>
              <w:tl2br w:val="nil"/>
              <w:tr2bl w:val="nil"/>
            </w:tcBorders>
            <w:shd w:val="clear" w:color="auto" w:fill="auto"/>
            <w:vAlign w:val="bottom"/>
          </w:tcPr>
          <w:p w:rsidR="00E9452A" w:rsidRPr="00834271" w:rsidRDefault="00E9452A" w:rsidP="00E9452A">
            <w:pPr>
              <w:keepNext/>
              <w:rPr>
                <w:sz w:val="20"/>
              </w:rPr>
            </w:pPr>
          </w:p>
        </w:tc>
        <w:tc>
          <w:tcPr>
            <w:tcW w:w="532" w:type="pct"/>
            <w:tcBorders>
              <w:top w:val="nil"/>
              <w:left w:val="nil"/>
              <w:bottom w:val="nil"/>
              <w:right w:val="nil"/>
              <w:tl2br w:val="nil"/>
              <w:tr2bl w:val="nil"/>
            </w:tcBorders>
            <w:shd w:val="clear" w:color="auto" w:fill="auto"/>
            <w:vAlign w:val="bottom"/>
          </w:tcPr>
          <w:p w:rsidR="00E9452A" w:rsidRPr="00834271" w:rsidRDefault="00E9452A" w:rsidP="00E9452A">
            <w:pPr>
              <w:keepNext/>
              <w:rPr>
                <w:sz w:val="20"/>
              </w:rPr>
            </w:pPr>
          </w:p>
        </w:tc>
        <w:tc>
          <w:tcPr>
            <w:tcW w:w="158"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rPr>
                <w:sz w:val="20"/>
              </w:rPr>
            </w:pPr>
          </w:p>
        </w:tc>
        <w:tc>
          <w:tcPr>
            <w:tcW w:w="1" w:type="pct"/>
            <w:gridSpan w:val="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December 31,</w:t>
            </w:r>
          </w:p>
        </w:tc>
      </w:tr>
      <w:tr w:rsidR="00E9452A" w:rsidRPr="00834271" w:rsidTr="00E9452A">
        <w:trPr>
          <w:trHeight w:hRule="exact" w:val="300"/>
        </w:trPr>
        <w:tc>
          <w:tcPr>
            <w:tcW w:w="2106" w:type="pct"/>
            <w:tcBorders>
              <w:top w:val="nil"/>
              <w:left w:val="nil"/>
              <w:bottom w:val="nil"/>
              <w:right w:val="nil"/>
              <w:tl2br w:val="nil"/>
              <w:tr2bl w:val="nil"/>
            </w:tcBorders>
            <w:shd w:val="clear" w:color="auto" w:fill="auto"/>
            <w:vAlign w:val="bottom"/>
          </w:tcPr>
          <w:p w:rsidR="00E9452A" w:rsidRPr="00834271" w:rsidRDefault="00E9452A" w:rsidP="00E9452A">
            <w:pPr>
              <w:keepNext/>
              <w:rPr>
                <w:sz w:val="20"/>
              </w:rPr>
            </w:pPr>
          </w:p>
        </w:tc>
        <w:tc>
          <w:tcPr>
            <w:tcW w:w="765"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Depreciable Life</w:t>
            </w:r>
          </w:p>
        </w:tc>
        <w:tc>
          <w:tcPr>
            <w:tcW w:w="532" w:type="pct"/>
            <w:tcBorders>
              <w:top w:val="nil"/>
              <w:left w:val="nil"/>
              <w:bottom w:val="nil"/>
              <w:right w:val="nil"/>
              <w:tl2br w:val="nil"/>
              <w:tr2bl w:val="nil"/>
            </w:tcBorders>
            <w:shd w:val="clear" w:color="auto" w:fill="auto"/>
            <w:vAlign w:val="bottom"/>
          </w:tcPr>
          <w:p w:rsidR="00E9452A" w:rsidRPr="00834271" w:rsidRDefault="00E9452A" w:rsidP="00E9452A">
            <w:pPr>
              <w:keepNext/>
              <w:rPr>
                <w:sz w:val="20"/>
              </w:rPr>
            </w:pPr>
          </w:p>
        </w:tc>
        <w:tc>
          <w:tcPr>
            <w:tcW w:w="158"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rPr>
                <w:sz w:val="20"/>
              </w:rPr>
            </w:pPr>
          </w:p>
        </w:tc>
        <w:tc>
          <w:tcPr>
            <w:tcW w:w="557"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2017</w:t>
            </w:r>
          </w:p>
        </w:tc>
        <w:tc>
          <w:tcPr>
            <w:tcW w:w="16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jc w:val="center"/>
              <w:rPr>
                <w:sz w:val="20"/>
              </w:rPr>
            </w:pPr>
          </w:p>
        </w:tc>
        <w:tc>
          <w:tcPr>
            <w:tcW w:w="158"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sz w:val="20"/>
              </w:rPr>
            </w:pPr>
          </w:p>
        </w:tc>
        <w:tc>
          <w:tcPr>
            <w:tcW w:w="557"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 xml:space="preserve"> 2016</w:t>
            </w:r>
          </w:p>
        </w:tc>
      </w:tr>
      <w:tr w:rsidR="00E9452A" w:rsidRPr="00834271" w:rsidTr="00E9452A">
        <w:trPr>
          <w:trHeight w:hRule="exact" w:val="300"/>
        </w:trPr>
        <w:tc>
          <w:tcPr>
            <w:tcW w:w="210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Land and improvements</w:t>
            </w:r>
          </w:p>
        </w:tc>
        <w:tc>
          <w:tcPr>
            <w:tcW w:w="76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jc w:val="center"/>
              <w:rPr>
                <w:sz w:val="20"/>
              </w:rPr>
            </w:pPr>
            <w:r w:rsidRPr="00834271">
              <w:rPr>
                <w:sz w:val="20"/>
              </w:rPr>
              <w:t>-</w:t>
            </w:r>
          </w:p>
        </w:tc>
        <w:tc>
          <w:tcPr>
            <w:tcW w:w="53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b/>
                <w:sz w:val="20"/>
              </w:rPr>
            </w:pPr>
            <w:r w:rsidRPr="00834271">
              <w:rPr>
                <w:b/>
                <w:sz w:val="20"/>
              </w:rPr>
              <w:t>$</w:t>
            </w:r>
          </w:p>
        </w:tc>
        <w:tc>
          <w:tcPr>
            <w:tcW w:w="55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ind w:right="63"/>
              <w:jc w:val="right"/>
              <w:rPr>
                <w:b/>
                <w:sz w:val="20"/>
              </w:rPr>
            </w:pPr>
            <w:r w:rsidRPr="00834271">
              <w:rPr>
                <w:b/>
                <w:sz w:val="20"/>
              </w:rPr>
              <w:t xml:space="preserve"> 15</w:t>
            </w:r>
          </w:p>
        </w:tc>
        <w:tc>
          <w:tcPr>
            <w:tcW w:w="16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ind w:right="65"/>
              <w:jc w:val="right"/>
              <w:rPr>
                <w:sz w:val="20"/>
              </w:rPr>
            </w:pPr>
            <w:r w:rsidRPr="00834271">
              <w:rPr>
                <w:sz w:val="20"/>
              </w:rPr>
              <w:t xml:space="preserve"> 15</w:t>
            </w:r>
          </w:p>
        </w:tc>
      </w:tr>
      <w:tr w:rsidR="00E9452A" w:rsidRPr="00834271" w:rsidTr="00E9452A">
        <w:trPr>
          <w:trHeight w:hRule="exact" w:val="300"/>
        </w:trPr>
        <w:tc>
          <w:tcPr>
            <w:tcW w:w="2106" w:type="pct"/>
            <w:tcBorders>
              <w:top w:val="nil"/>
              <w:left w:val="nil"/>
              <w:bottom w:val="nil"/>
              <w:right w:val="nil"/>
              <w:tl2br w:val="nil"/>
              <w:tr2bl w:val="nil"/>
            </w:tcBorders>
            <w:vAlign w:val="bottom"/>
          </w:tcPr>
          <w:p w:rsidR="00E9452A" w:rsidRPr="00834271" w:rsidRDefault="00E9452A" w:rsidP="00E9452A">
            <w:pPr>
              <w:keepNext/>
              <w:rPr>
                <w:sz w:val="20"/>
              </w:rPr>
            </w:pPr>
            <w:r w:rsidRPr="00834271">
              <w:rPr>
                <w:sz w:val="20"/>
              </w:rPr>
              <w:t>Building and building improvements</w:t>
            </w:r>
          </w:p>
        </w:tc>
        <w:tc>
          <w:tcPr>
            <w:tcW w:w="765" w:type="pct"/>
            <w:tcBorders>
              <w:top w:val="nil"/>
              <w:left w:val="nil"/>
              <w:bottom w:val="nil"/>
              <w:right w:val="nil"/>
              <w:tl2br w:val="nil"/>
              <w:tr2bl w:val="nil"/>
            </w:tcBorders>
            <w:vAlign w:val="bottom"/>
          </w:tcPr>
          <w:p w:rsidR="00E9452A" w:rsidRPr="00834271" w:rsidRDefault="00E9452A" w:rsidP="00E9452A">
            <w:pPr>
              <w:keepNext/>
              <w:jc w:val="center"/>
              <w:rPr>
                <w:sz w:val="20"/>
              </w:rPr>
            </w:pPr>
            <w:r w:rsidRPr="00834271">
              <w:rPr>
                <w:sz w:val="20"/>
              </w:rPr>
              <w:t>40 years</w:t>
            </w:r>
          </w:p>
        </w:tc>
        <w:tc>
          <w:tcPr>
            <w:tcW w:w="53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rPr>
                <w:b/>
                <w:sz w:val="20"/>
              </w:rPr>
            </w:pPr>
          </w:p>
        </w:tc>
        <w:tc>
          <w:tcPr>
            <w:tcW w:w="557" w:type="pct"/>
            <w:tcBorders>
              <w:top w:val="nil"/>
              <w:left w:val="nil"/>
              <w:bottom w:val="nil"/>
              <w:right w:val="nil"/>
              <w:tl2br w:val="nil"/>
              <w:tr2bl w:val="nil"/>
            </w:tcBorders>
            <w:vAlign w:val="bottom"/>
          </w:tcPr>
          <w:p w:rsidR="00E9452A" w:rsidRPr="00834271" w:rsidRDefault="00E9452A" w:rsidP="00E9452A">
            <w:pPr>
              <w:keepNext/>
              <w:ind w:right="63"/>
              <w:jc w:val="right"/>
              <w:rPr>
                <w:b/>
                <w:sz w:val="20"/>
              </w:rPr>
            </w:pPr>
            <w:r w:rsidRPr="00834271">
              <w:rPr>
                <w:b/>
                <w:sz w:val="20"/>
              </w:rPr>
              <w:t xml:space="preserve"> 61</w:t>
            </w:r>
          </w:p>
        </w:tc>
        <w:tc>
          <w:tcPr>
            <w:tcW w:w="16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557" w:type="pct"/>
            <w:tcBorders>
              <w:top w:val="nil"/>
              <w:left w:val="nil"/>
              <w:bottom w:val="nil"/>
              <w:right w:val="nil"/>
              <w:tl2br w:val="nil"/>
              <w:tr2bl w:val="nil"/>
            </w:tcBorders>
            <w:vAlign w:val="bottom"/>
          </w:tcPr>
          <w:p w:rsidR="00E9452A" w:rsidRPr="00834271" w:rsidRDefault="00E9452A" w:rsidP="00E9452A">
            <w:pPr>
              <w:keepNext/>
              <w:ind w:right="65"/>
              <w:jc w:val="right"/>
              <w:rPr>
                <w:sz w:val="20"/>
              </w:rPr>
            </w:pPr>
            <w:r w:rsidRPr="00834271">
              <w:rPr>
                <w:sz w:val="20"/>
              </w:rPr>
              <w:t xml:space="preserve"> 63</w:t>
            </w:r>
          </w:p>
        </w:tc>
      </w:tr>
      <w:tr w:rsidR="00E9452A" w:rsidRPr="00834271" w:rsidTr="00E9452A">
        <w:trPr>
          <w:trHeight w:hRule="exact" w:val="300"/>
        </w:trPr>
        <w:tc>
          <w:tcPr>
            <w:tcW w:w="210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Machinery and equipment</w:t>
            </w:r>
          </w:p>
        </w:tc>
        <w:tc>
          <w:tcPr>
            <w:tcW w:w="765" w:type="pct"/>
            <w:tcBorders>
              <w:top w:val="nil"/>
              <w:left w:val="nil"/>
              <w:bottom w:val="nil"/>
              <w:right w:val="nil"/>
              <w:tl2br w:val="nil"/>
              <w:tr2bl w:val="nil"/>
            </w:tcBorders>
            <w:shd w:val="clear" w:color="auto" w:fill="CCEEFF"/>
            <w:vAlign w:val="bottom"/>
          </w:tcPr>
          <w:p w:rsidR="00E9452A" w:rsidRPr="00834271" w:rsidRDefault="00E9452A" w:rsidP="00E9452A">
            <w:pPr>
              <w:keepNext/>
              <w:jc w:val="center"/>
              <w:rPr>
                <w:sz w:val="20"/>
              </w:rPr>
            </w:pPr>
            <w:r w:rsidRPr="00834271">
              <w:rPr>
                <w:sz w:val="20"/>
              </w:rPr>
              <w:t>3 to 10 years</w:t>
            </w:r>
          </w:p>
        </w:tc>
        <w:tc>
          <w:tcPr>
            <w:tcW w:w="53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rPr>
                <w:b/>
                <w:sz w:val="20"/>
              </w:rPr>
            </w:pPr>
          </w:p>
        </w:tc>
        <w:tc>
          <w:tcPr>
            <w:tcW w:w="557" w:type="pct"/>
            <w:tcBorders>
              <w:top w:val="nil"/>
              <w:left w:val="nil"/>
              <w:bottom w:val="nil"/>
              <w:right w:val="nil"/>
              <w:tl2br w:val="nil"/>
              <w:tr2bl w:val="nil"/>
            </w:tcBorders>
            <w:shd w:val="clear" w:color="auto" w:fill="CCEEFF"/>
            <w:vAlign w:val="bottom"/>
          </w:tcPr>
          <w:p w:rsidR="00E9452A" w:rsidRPr="00834271" w:rsidRDefault="00E9452A" w:rsidP="00E9452A">
            <w:pPr>
              <w:keepNext/>
              <w:ind w:right="63"/>
              <w:jc w:val="right"/>
              <w:rPr>
                <w:b/>
                <w:sz w:val="20"/>
              </w:rPr>
            </w:pPr>
            <w:r w:rsidRPr="00834271">
              <w:rPr>
                <w:b/>
                <w:sz w:val="20"/>
              </w:rPr>
              <w:t xml:space="preserve"> 146</w:t>
            </w:r>
          </w:p>
        </w:tc>
        <w:tc>
          <w:tcPr>
            <w:tcW w:w="16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557" w:type="pct"/>
            <w:tcBorders>
              <w:top w:val="nil"/>
              <w:left w:val="nil"/>
              <w:bottom w:val="nil"/>
              <w:right w:val="nil"/>
              <w:tl2br w:val="nil"/>
              <w:tr2bl w:val="nil"/>
            </w:tcBorders>
            <w:shd w:val="clear" w:color="auto" w:fill="CCEEFF"/>
            <w:vAlign w:val="bottom"/>
          </w:tcPr>
          <w:p w:rsidR="00E9452A" w:rsidRPr="00834271" w:rsidRDefault="00E9452A" w:rsidP="00E9452A">
            <w:pPr>
              <w:keepNext/>
              <w:ind w:right="65"/>
              <w:jc w:val="right"/>
              <w:rPr>
                <w:sz w:val="20"/>
              </w:rPr>
            </w:pPr>
            <w:r w:rsidRPr="00834271">
              <w:rPr>
                <w:sz w:val="20"/>
              </w:rPr>
              <w:t xml:space="preserve"> 140</w:t>
            </w:r>
          </w:p>
        </w:tc>
      </w:tr>
      <w:tr w:rsidR="00E9452A" w:rsidRPr="00834271" w:rsidTr="00E9452A">
        <w:trPr>
          <w:trHeight w:hRule="exact" w:val="300"/>
        </w:trPr>
        <w:tc>
          <w:tcPr>
            <w:tcW w:w="2106" w:type="pct"/>
            <w:tcBorders>
              <w:top w:val="nil"/>
              <w:left w:val="nil"/>
              <w:bottom w:val="nil"/>
              <w:right w:val="nil"/>
              <w:tl2br w:val="nil"/>
              <w:tr2bl w:val="nil"/>
            </w:tcBorders>
            <w:vAlign w:val="bottom"/>
          </w:tcPr>
          <w:p w:rsidR="00E9452A" w:rsidRPr="00834271" w:rsidRDefault="00E9452A" w:rsidP="00E9452A">
            <w:pPr>
              <w:keepNext/>
              <w:rPr>
                <w:sz w:val="20"/>
              </w:rPr>
            </w:pPr>
            <w:r w:rsidRPr="00834271">
              <w:rPr>
                <w:sz w:val="20"/>
              </w:rPr>
              <w:t>Enterprise resource planning software</w:t>
            </w:r>
          </w:p>
        </w:tc>
        <w:tc>
          <w:tcPr>
            <w:tcW w:w="765" w:type="pct"/>
            <w:tcBorders>
              <w:top w:val="nil"/>
              <w:left w:val="nil"/>
              <w:bottom w:val="nil"/>
              <w:right w:val="nil"/>
              <w:tl2br w:val="nil"/>
              <w:tr2bl w:val="nil"/>
            </w:tcBorders>
            <w:vAlign w:val="bottom"/>
          </w:tcPr>
          <w:p w:rsidR="00E9452A" w:rsidRPr="00834271" w:rsidRDefault="00E9452A" w:rsidP="00E9452A">
            <w:pPr>
              <w:keepNext/>
              <w:jc w:val="center"/>
              <w:rPr>
                <w:sz w:val="20"/>
              </w:rPr>
            </w:pPr>
            <w:r w:rsidRPr="00834271">
              <w:rPr>
                <w:sz w:val="20"/>
              </w:rPr>
              <w:t>10 years</w:t>
            </w:r>
          </w:p>
        </w:tc>
        <w:tc>
          <w:tcPr>
            <w:tcW w:w="53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rPr>
                <w:b/>
                <w:sz w:val="20"/>
              </w:rPr>
            </w:pPr>
          </w:p>
        </w:tc>
        <w:tc>
          <w:tcPr>
            <w:tcW w:w="557" w:type="pct"/>
            <w:tcBorders>
              <w:top w:val="nil"/>
              <w:left w:val="nil"/>
              <w:bottom w:val="nil"/>
              <w:right w:val="nil"/>
              <w:tl2br w:val="nil"/>
              <w:tr2bl w:val="nil"/>
            </w:tcBorders>
            <w:vAlign w:val="bottom"/>
          </w:tcPr>
          <w:p w:rsidR="00E9452A" w:rsidRPr="00834271" w:rsidRDefault="00E9452A" w:rsidP="00E9452A">
            <w:pPr>
              <w:keepNext/>
              <w:ind w:right="63"/>
              <w:jc w:val="right"/>
              <w:rPr>
                <w:b/>
                <w:sz w:val="20"/>
              </w:rPr>
            </w:pPr>
            <w:r w:rsidRPr="00834271">
              <w:rPr>
                <w:b/>
                <w:sz w:val="20"/>
              </w:rPr>
              <w:t xml:space="preserve"> 56</w:t>
            </w:r>
          </w:p>
        </w:tc>
        <w:tc>
          <w:tcPr>
            <w:tcW w:w="16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557" w:type="pct"/>
            <w:tcBorders>
              <w:top w:val="nil"/>
              <w:left w:val="nil"/>
              <w:bottom w:val="nil"/>
              <w:right w:val="nil"/>
              <w:tl2br w:val="nil"/>
              <w:tr2bl w:val="nil"/>
            </w:tcBorders>
            <w:vAlign w:val="bottom"/>
          </w:tcPr>
          <w:p w:rsidR="00E9452A" w:rsidRPr="00834271" w:rsidRDefault="00E9452A" w:rsidP="00E9452A">
            <w:pPr>
              <w:keepNext/>
              <w:ind w:right="65"/>
              <w:jc w:val="right"/>
              <w:rPr>
                <w:sz w:val="20"/>
              </w:rPr>
            </w:pPr>
            <w:r w:rsidRPr="00834271">
              <w:rPr>
                <w:sz w:val="20"/>
              </w:rPr>
              <w:t xml:space="preserve"> 32</w:t>
            </w:r>
          </w:p>
        </w:tc>
      </w:tr>
      <w:tr w:rsidR="00E9452A" w:rsidRPr="00834271" w:rsidTr="00E9452A">
        <w:trPr>
          <w:trHeight w:hRule="exact" w:val="300"/>
        </w:trPr>
        <w:tc>
          <w:tcPr>
            <w:tcW w:w="210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Software in progress</w:t>
            </w:r>
          </w:p>
        </w:tc>
        <w:tc>
          <w:tcPr>
            <w:tcW w:w="765" w:type="pct"/>
            <w:tcBorders>
              <w:top w:val="nil"/>
              <w:left w:val="nil"/>
              <w:bottom w:val="nil"/>
              <w:right w:val="nil"/>
              <w:tl2br w:val="nil"/>
              <w:tr2bl w:val="nil"/>
            </w:tcBorders>
            <w:shd w:val="clear" w:color="auto" w:fill="CCEEFF"/>
            <w:vAlign w:val="bottom"/>
          </w:tcPr>
          <w:p w:rsidR="00E9452A" w:rsidRPr="00834271" w:rsidRDefault="00E9452A" w:rsidP="00E9452A">
            <w:pPr>
              <w:keepNext/>
              <w:jc w:val="center"/>
              <w:rPr>
                <w:sz w:val="20"/>
              </w:rPr>
            </w:pPr>
            <w:r w:rsidRPr="00834271">
              <w:rPr>
                <w:sz w:val="20"/>
              </w:rPr>
              <w:t>-</w:t>
            </w:r>
          </w:p>
        </w:tc>
        <w:tc>
          <w:tcPr>
            <w:tcW w:w="53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rPr>
                <w:b/>
                <w:sz w:val="20"/>
              </w:rPr>
            </w:pPr>
          </w:p>
        </w:tc>
        <w:tc>
          <w:tcPr>
            <w:tcW w:w="55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ind w:right="63"/>
              <w:jc w:val="right"/>
              <w:rPr>
                <w:b/>
                <w:sz w:val="20"/>
              </w:rPr>
            </w:pPr>
            <w:r w:rsidRPr="00834271">
              <w:rPr>
                <w:b/>
                <w:sz w:val="20"/>
              </w:rPr>
              <w:t xml:space="preserve"> 1</w:t>
            </w:r>
          </w:p>
        </w:tc>
        <w:tc>
          <w:tcPr>
            <w:tcW w:w="16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rPr>
                <w:sz w:val="20"/>
              </w:rPr>
            </w:pPr>
          </w:p>
        </w:tc>
        <w:tc>
          <w:tcPr>
            <w:tcW w:w="55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ind w:right="65"/>
              <w:jc w:val="right"/>
              <w:rPr>
                <w:sz w:val="20"/>
              </w:rPr>
            </w:pPr>
            <w:r w:rsidRPr="00834271">
              <w:rPr>
                <w:sz w:val="20"/>
              </w:rPr>
              <w:t xml:space="preserve"> 14</w:t>
            </w:r>
          </w:p>
        </w:tc>
      </w:tr>
      <w:tr w:rsidR="00E9452A" w:rsidRPr="00834271" w:rsidTr="00E9452A">
        <w:trPr>
          <w:trHeight w:hRule="exact" w:val="300"/>
        </w:trPr>
        <w:tc>
          <w:tcPr>
            <w:tcW w:w="210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765" w:type="pct"/>
            <w:tcBorders>
              <w:top w:val="nil"/>
              <w:left w:val="nil"/>
              <w:bottom w:val="nil"/>
              <w:right w:val="nil"/>
              <w:tl2br w:val="nil"/>
              <w:tr2bl w:val="nil"/>
            </w:tcBorders>
            <w:vAlign w:val="bottom"/>
          </w:tcPr>
          <w:p w:rsidR="00E9452A" w:rsidRPr="00834271" w:rsidRDefault="00E9452A" w:rsidP="00E9452A">
            <w:pPr>
              <w:keepNext/>
              <w:jc w:val="center"/>
              <w:rPr>
                <w:sz w:val="20"/>
              </w:rPr>
            </w:pPr>
          </w:p>
        </w:tc>
        <w:tc>
          <w:tcPr>
            <w:tcW w:w="53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single" w:sz="0" w:space="0" w:color="000000"/>
              <w:left w:val="nil"/>
              <w:bottom w:val="nil"/>
              <w:right w:val="nil"/>
              <w:tl2br w:val="nil"/>
              <w:tr2bl w:val="nil"/>
            </w:tcBorders>
            <w:vAlign w:val="bottom"/>
          </w:tcPr>
          <w:p w:rsidR="00E9452A" w:rsidRPr="00834271" w:rsidRDefault="00E9452A" w:rsidP="00E9452A">
            <w:pPr>
              <w:keepNext/>
              <w:rPr>
                <w:b/>
                <w:sz w:val="20"/>
              </w:rPr>
            </w:pPr>
          </w:p>
        </w:tc>
        <w:tc>
          <w:tcPr>
            <w:tcW w:w="557" w:type="pct"/>
            <w:tcBorders>
              <w:top w:val="single" w:sz="0" w:space="0" w:color="000000"/>
              <w:left w:val="nil"/>
              <w:bottom w:val="nil"/>
              <w:right w:val="nil"/>
              <w:tl2br w:val="nil"/>
              <w:tr2bl w:val="nil"/>
            </w:tcBorders>
            <w:vAlign w:val="bottom"/>
          </w:tcPr>
          <w:p w:rsidR="00E9452A" w:rsidRPr="00834271" w:rsidRDefault="00E9452A" w:rsidP="00E9452A">
            <w:pPr>
              <w:keepNext/>
              <w:ind w:right="63"/>
              <w:jc w:val="right"/>
              <w:rPr>
                <w:b/>
                <w:sz w:val="20"/>
              </w:rPr>
            </w:pPr>
            <w:r w:rsidRPr="00834271">
              <w:rPr>
                <w:b/>
                <w:sz w:val="20"/>
              </w:rPr>
              <w:t xml:space="preserve"> 279</w:t>
            </w:r>
          </w:p>
        </w:tc>
        <w:tc>
          <w:tcPr>
            <w:tcW w:w="16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single" w:sz="0" w:space="0" w:color="000000"/>
              <w:left w:val="nil"/>
              <w:bottom w:val="nil"/>
              <w:right w:val="nil"/>
              <w:tl2br w:val="nil"/>
              <w:tr2bl w:val="nil"/>
            </w:tcBorders>
            <w:vAlign w:val="bottom"/>
          </w:tcPr>
          <w:p w:rsidR="00E9452A" w:rsidRPr="00834271" w:rsidRDefault="00E9452A" w:rsidP="00E9452A">
            <w:pPr>
              <w:keepNext/>
              <w:rPr>
                <w:sz w:val="20"/>
              </w:rPr>
            </w:pPr>
          </w:p>
        </w:tc>
        <w:tc>
          <w:tcPr>
            <w:tcW w:w="557" w:type="pct"/>
            <w:tcBorders>
              <w:top w:val="single" w:sz="0" w:space="0" w:color="000000"/>
              <w:left w:val="nil"/>
              <w:bottom w:val="nil"/>
              <w:right w:val="nil"/>
              <w:tl2br w:val="nil"/>
              <w:tr2bl w:val="nil"/>
            </w:tcBorders>
            <w:vAlign w:val="bottom"/>
          </w:tcPr>
          <w:p w:rsidR="00E9452A" w:rsidRPr="00834271" w:rsidRDefault="00E9452A" w:rsidP="00E9452A">
            <w:pPr>
              <w:keepNext/>
              <w:ind w:right="65"/>
              <w:jc w:val="right"/>
              <w:rPr>
                <w:sz w:val="20"/>
              </w:rPr>
            </w:pPr>
            <w:r w:rsidRPr="00834271">
              <w:rPr>
                <w:sz w:val="20"/>
              </w:rPr>
              <w:t xml:space="preserve"> 264</w:t>
            </w:r>
          </w:p>
        </w:tc>
      </w:tr>
      <w:tr w:rsidR="00E9452A" w:rsidRPr="00834271" w:rsidTr="00E9452A">
        <w:trPr>
          <w:trHeight w:hRule="exact" w:val="300"/>
        </w:trPr>
        <w:tc>
          <w:tcPr>
            <w:tcW w:w="210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Allowances for depreciation and amortization</w:t>
            </w:r>
          </w:p>
        </w:tc>
        <w:tc>
          <w:tcPr>
            <w:tcW w:w="765" w:type="pct"/>
            <w:tcBorders>
              <w:top w:val="nil"/>
              <w:left w:val="nil"/>
              <w:bottom w:val="nil"/>
              <w:right w:val="nil"/>
              <w:tl2br w:val="nil"/>
              <w:tr2bl w:val="nil"/>
            </w:tcBorders>
            <w:shd w:val="clear" w:color="auto" w:fill="CCEEFF"/>
            <w:vAlign w:val="bottom"/>
          </w:tcPr>
          <w:p w:rsidR="00E9452A" w:rsidRPr="00834271" w:rsidRDefault="00E9452A" w:rsidP="00E9452A">
            <w:pPr>
              <w:keepNext/>
              <w:jc w:val="center"/>
              <w:rPr>
                <w:sz w:val="20"/>
              </w:rPr>
            </w:pPr>
          </w:p>
        </w:tc>
        <w:tc>
          <w:tcPr>
            <w:tcW w:w="53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rPr>
                <w:b/>
                <w:sz w:val="20"/>
              </w:rPr>
            </w:pPr>
          </w:p>
        </w:tc>
        <w:tc>
          <w:tcPr>
            <w:tcW w:w="55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jc w:val="right"/>
              <w:rPr>
                <w:b/>
                <w:sz w:val="20"/>
              </w:rPr>
            </w:pPr>
            <w:r w:rsidRPr="00834271">
              <w:rPr>
                <w:b/>
                <w:sz w:val="20"/>
              </w:rPr>
              <w:t xml:space="preserve"> (132)</w:t>
            </w:r>
          </w:p>
        </w:tc>
        <w:tc>
          <w:tcPr>
            <w:tcW w:w="16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rPr>
                <w:sz w:val="20"/>
              </w:rPr>
            </w:pPr>
          </w:p>
        </w:tc>
        <w:tc>
          <w:tcPr>
            <w:tcW w:w="557"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ind w:right="3"/>
              <w:jc w:val="right"/>
              <w:rPr>
                <w:sz w:val="20"/>
              </w:rPr>
            </w:pPr>
            <w:r w:rsidRPr="00834271">
              <w:rPr>
                <w:sz w:val="20"/>
              </w:rPr>
              <w:t xml:space="preserve"> (129)</w:t>
            </w:r>
          </w:p>
        </w:tc>
      </w:tr>
      <w:tr w:rsidR="00E9452A" w:rsidRPr="00834271" w:rsidTr="00E9452A">
        <w:trPr>
          <w:trHeight w:hRule="exact" w:val="300"/>
        </w:trPr>
        <w:tc>
          <w:tcPr>
            <w:tcW w:w="210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765"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53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rPr>
                <w:b/>
                <w:sz w:val="20"/>
              </w:rPr>
            </w:pPr>
            <w:r w:rsidRPr="00834271">
              <w:rPr>
                <w:b/>
                <w:sz w:val="20"/>
              </w:rPr>
              <w:t>$</w:t>
            </w:r>
          </w:p>
        </w:tc>
        <w:tc>
          <w:tcPr>
            <w:tcW w:w="557"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ind w:right="63"/>
              <w:jc w:val="right"/>
              <w:rPr>
                <w:b/>
                <w:sz w:val="20"/>
              </w:rPr>
            </w:pPr>
            <w:r w:rsidRPr="00834271">
              <w:rPr>
                <w:b/>
                <w:sz w:val="20"/>
              </w:rPr>
              <w:t xml:space="preserve"> 147</w:t>
            </w:r>
          </w:p>
        </w:tc>
        <w:tc>
          <w:tcPr>
            <w:tcW w:w="16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5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rPr>
                <w:sz w:val="20"/>
              </w:rPr>
            </w:pPr>
            <w:r w:rsidRPr="00834271">
              <w:rPr>
                <w:sz w:val="20"/>
              </w:rPr>
              <w:t>$</w:t>
            </w:r>
          </w:p>
        </w:tc>
        <w:tc>
          <w:tcPr>
            <w:tcW w:w="557"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ind w:right="65"/>
              <w:jc w:val="right"/>
              <w:rPr>
                <w:sz w:val="20"/>
              </w:rPr>
            </w:pPr>
            <w:r w:rsidRPr="00834271">
              <w:rPr>
                <w:sz w:val="20"/>
              </w:rPr>
              <w:t xml:space="preserve"> 135</w:t>
            </w:r>
          </w:p>
        </w:tc>
      </w:tr>
    </w:tbl>
    <w:p w:rsidR="00E9452A" w:rsidRDefault="00E9452A"/>
    <w:p w:rsidR="00280333" w:rsidRDefault="00280333" w:rsidP="004A7F98">
      <w:pPr>
        <w:rPr>
          <w:sz w:val="2"/>
        </w:rPr>
      </w:pPr>
    </w:p>
    <w:p w:rsidR="00280333" w:rsidRDefault="00280333" w:rsidP="004A7F98">
      <w:pPr>
        <w:rPr>
          <w:sz w:val="2"/>
        </w:rPr>
      </w:pPr>
    </w:p>
    <w:p w:rsidR="00280333" w:rsidRDefault="00280333" w:rsidP="004A7F98">
      <w:pPr>
        <w:rPr>
          <w:sz w:val="2"/>
        </w:rPr>
      </w:pPr>
    </w:p>
    <w:p w:rsidR="004A7F98" w:rsidRPr="004A7F98" w:rsidRDefault="004A7F98" w:rsidP="004A7F98">
      <w:pPr>
        <w:rPr>
          <w:sz w:val="2"/>
        </w:rPr>
      </w:pPr>
    </w:p>
    <w:p w:rsidR="003A61C8" w:rsidRPr="00C14DF8" w:rsidRDefault="00C14DF8">
      <w:pPr>
        <w:rPr>
          <w:sz w:val="20"/>
        </w:rPr>
      </w:pPr>
      <w:r>
        <w:rPr>
          <w:sz w:val="20"/>
        </w:rPr>
        <w:t>Building and building improvements include $8 million of non-cash leasehold improvements representing lease incentives as of December 31, 2017.</w:t>
      </w:r>
    </w:p>
    <w:p w:rsidR="003A61C8" w:rsidRPr="003A61C8" w:rsidRDefault="003A61C8" w:rsidP="003A61C8">
      <w:pPr>
        <w:rPr>
          <w:sz w:val="2"/>
        </w:rPr>
      </w:pPr>
    </w:p>
    <w:p w:rsidR="00743744" w:rsidRPr="00743744" w:rsidRDefault="00743744" w:rsidP="00743744">
      <w:pPr>
        <w:rPr>
          <w:sz w:val="2"/>
        </w:rPr>
      </w:pPr>
    </w:p>
    <w:p w:rsidR="006E3BAB" w:rsidRPr="006E3BAB" w:rsidRDefault="006E3BAB" w:rsidP="006E3BAB">
      <w:pPr>
        <w:rPr>
          <w:sz w:val="2"/>
        </w:rPr>
      </w:pPr>
    </w:p>
    <w:p w:rsidR="00952A15" w:rsidRPr="00952A15" w:rsidRDefault="00952A15" w:rsidP="00906581">
      <w:pPr>
        <w:rPr>
          <w:sz w:val="2"/>
        </w:rPr>
      </w:pPr>
    </w:p>
    <w:p w:rsidR="00F605EF" w:rsidRPr="0010232C" w:rsidRDefault="003A62C1" w:rsidP="00F605EF">
      <w:pPr>
        <w:pStyle w:val="NormalWeb"/>
        <w:keepNext/>
        <w:spacing w:before="270" w:beforeAutospacing="0" w:after="0" w:afterAutospacing="0"/>
      </w:pPr>
      <w:r>
        <w:rPr>
          <w:b/>
          <w:bCs/>
          <w:sz w:val="20"/>
          <w:szCs w:val="20"/>
          <w:u w:val="single"/>
        </w:rPr>
        <w:t>NOTE 6</w:t>
      </w:r>
      <w:r w:rsidR="00BC108C" w:rsidRPr="0010232C">
        <w:rPr>
          <w:b/>
          <w:bCs/>
          <w:sz w:val="20"/>
          <w:szCs w:val="20"/>
          <w:u w:val="single"/>
        </w:rPr>
        <w:t xml:space="preserve">—GOODWILL AND OTHER INTANGIBLE ASSETS </w:t>
      </w:r>
    </w:p>
    <w:p w:rsidR="00F605EF" w:rsidRPr="0010232C" w:rsidRDefault="00BC108C" w:rsidP="00F605EF">
      <w:pPr>
        <w:pStyle w:val="NormalWeb"/>
        <w:keepNext/>
        <w:spacing w:before="90" w:beforeAutospacing="0" w:after="0" w:afterAutospacing="0"/>
      </w:pPr>
      <w:r w:rsidRPr="0010232C">
        <w:rPr>
          <w:sz w:val="20"/>
          <w:szCs w:val="20"/>
        </w:rPr>
        <w:t xml:space="preserve">The changes in the carrying amount of goodwill by segment for the years ended </w:t>
      </w:r>
      <w:r w:rsidR="00492569" w:rsidRPr="00834271">
        <w:rPr>
          <w:sz w:val="20"/>
          <w:szCs w:val="20"/>
        </w:rPr>
        <w:t>December 31, 2017, 2016 and 2015</w:t>
      </w:r>
      <w:r w:rsidRPr="0010232C">
        <w:rPr>
          <w:sz w:val="20"/>
          <w:szCs w:val="20"/>
        </w:rPr>
        <w:t xml:space="preserve"> are as follows (in </w:t>
      </w:r>
      <w:r w:rsidR="00EC0D6D">
        <w:rPr>
          <w:sz w:val="20"/>
          <w:szCs w:val="20"/>
        </w:rPr>
        <w:t>millions</w:t>
      </w:r>
      <w:r w:rsidRPr="0010232C">
        <w:rPr>
          <w:sz w:val="20"/>
          <w:szCs w:val="20"/>
        </w:rPr>
        <w:t xml:space="preserve">): </w:t>
      </w:r>
    </w:p>
    <w:p w:rsidR="00F605EF" w:rsidRPr="0010232C" w:rsidRDefault="00BC108C" w:rsidP="00F605EF">
      <w:pPr>
        <w:pStyle w:val="NormalWeb"/>
        <w:keepNext/>
        <w:spacing w:before="0" w:beforeAutospacing="0" w:after="0" w:afterAutospacing="0"/>
        <w:rPr>
          <w:sz w:val="18"/>
          <w:szCs w:val="18"/>
        </w:rPr>
      </w:pPr>
      <w:r w:rsidRPr="0010232C">
        <w:rPr>
          <w:sz w:val="18"/>
          <w:szCs w:val="18"/>
        </w:rPr>
        <w:t> </w:t>
      </w:r>
    </w:p>
    <w:p w:rsidR="00F605EF" w:rsidRDefault="00F605EF" w:rsidP="00F605EF">
      <w:pPr>
        <w:keepNext/>
        <w:rPr>
          <w:sz w:val="2"/>
        </w:rPr>
      </w:pPr>
    </w:p>
    <w:tbl>
      <w:tblPr>
        <w:tblW w:w="5000" w:type="pct"/>
        <w:tblCellMar>
          <w:left w:w="0" w:type="dxa"/>
          <w:right w:w="0" w:type="dxa"/>
        </w:tblCellMar>
        <w:tblLook w:val="04A0" w:firstRow="1" w:lastRow="0" w:firstColumn="1" w:lastColumn="0" w:noHBand="0" w:noVBand="1"/>
      </w:tblPr>
      <w:tblGrid>
        <w:gridCol w:w="3740"/>
        <w:gridCol w:w="447"/>
        <w:gridCol w:w="283"/>
        <w:gridCol w:w="1236"/>
        <w:gridCol w:w="179"/>
        <w:gridCol w:w="283"/>
        <w:gridCol w:w="1236"/>
        <w:gridCol w:w="179"/>
        <w:gridCol w:w="283"/>
        <w:gridCol w:w="1236"/>
        <w:gridCol w:w="179"/>
        <w:gridCol w:w="283"/>
        <w:gridCol w:w="1236"/>
      </w:tblGrid>
      <w:tr w:rsidR="00E9452A" w:rsidRPr="00834271" w:rsidTr="00E9452A">
        <w:trPr>
          <w:trHeight w:hRule="exact" w:val="20"/>
        </w:trPr>
        <w:tc>
          <w:tcPr>
            <w:tcW w:w="17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207"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83"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83"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83"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r>
      <w:tr w:rsidR="00E9452A" w:rsidRPr="00834271" w:rsidTr="00E9452A">
        <w:trPr>
          <w:trHeight w:hRule="exact" w:val="315"/>
        </w:trPr>
        <w:tc>
          <w:tcPr>
            <w:tcW w:w="17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US</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Canada</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International</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Total</w:t>
            </w:r>
          </w:p>
        </w:tc>
      </w:tr>
      <w:tr w:rsidR="00E9452A" w:rsidRPr="00834271" w:rsidTr="00E9452A">
        <w:trPr>
          <w:trHeight w:hRule="exact" w:val="255"/>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Goodwill at December 31, 2014 (1)</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r w:rsidRPr="00834271">
              <w:rPr>
                <w:b/>
                <w:sz w:val="20"/>
              </w:rPr>
              <w:t>$</w:t>
            </w: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552</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254</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806</w:t>
            </w:r>
          </w:p>
        </w:tc>
      </w:tr>
      <w:tr w:rsidR="00E9452A" w:rsidRPr="00834271" w:rsidTr="00E9452A">
        <w:trPr>
          <w:trHeight w:hRule="exact" w:val="255"/>
        </w:trPr>
        <w:tc>
          <w:tcPr>
            <w:tcW w:w="1731" w:type="pct"/>
            <w:tcBorders>
              <w:top w:val="nil"/>
              <w:left w:val="nil"/>
              <w:bottom w:val="nil"/>
              <w:right w:val="nil"/>
              <w:tl2br w:val="nil"/>
              <w:tr2bl w:val="nil"/>
            </w:tcBorders>
            <w:vAlign w:val="bottom"/>
          </w:tcPr>
          <w:p w:rsidR="00E9452A" w:rsidRPr="00834271" w:rsidRDefault="00E9452A" w:rsidP="00E9452A">
            <w:pPr>
              <w:keepNext/>
              <w:spacing w:after="1"/>
              <w:ind w:left="360"/>
              <w:rPr>
                <w:sz w:val="20"/>
              </w:rPr>
            </w:pPr>
            <w:r w:rsidRPr="00834271">
              <w:rPr>
                <w:sz w:val="20"/>
              </w:rPr>
              <w:t>Goodwill impairment</w:t>
            </w: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3"/>
              <w:jc w:val="right"/>
              <w:rPr>
                <w:sz w:val="20"/>
              </w:rPr>
            </w:pPr>
            <w:r w:rsidRPr="00834271">
              <w:rPr>
                <w:sz w:val="20"/>
              </w:rPr>
              <w:t xml:space="preserve"> (109)</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3"/>
              <w:jc w:val="right"/>
              <w:rPr>
                <w:sz w:val="20"/>
              </w:rPr>
            </w:pPr>
            <w:r w:rsidRPr="00834271">
              <w:rPr>
                <w:sz w:val="20"/>
              </w:rPr>
              <w:t xml:space="preserve"> (183)</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3"/>
              <w:jc w:val="right"/>
              <w:rPr>
                <w:sz w:val="20"/>
              </w:rPr>
            </w:pPr>
            <w:r w:rsidRPr="00834271">
              <w:rPr>
                <w:sz w:val="20"/>
              </w:rPr>
              <w:t xml:space="preserve"> (292)</w:t>
            </w:r>
          </w:p>
        </w:tc>
      </w:tr>
      <w:tr w:rsidR="00E9452A" w:rsidRPr="00834271" w:rsidTr="00E9452A">
        <w:trPr>
          <w:trHeight w:hRule="exact" w:val="255"/>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left="360"/>
              <w:rPr>
                <w:sz w:val="20"/>
              </w:rPr>
            </w:pPr>
            <w:r w:rsidRPr="00834271">
              <w:rPr>
                <w:sz w:val="20"/>
              </w:rPr>
              <w:t>Other</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3"/>
              <w:jc w:val="right"/>
              <w:rPr>
                <w:sz w:val="20"/>
              </w:rPr>
            </w:pPr>
            <w:r w:rsidRPr="00834271">
              <w:rPr>
                <w:sz w:val="20"/>
              </w:rPr>
              <w:t xml:space="preserve"> (2)</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3"/>
              <w:jc w:val="right"/>
              <w:rPr>
                <w:sz w:val="20"/>
              </w:rPr>
            </w:pPr>
            <w:r w:rsidRPr="00834271">
              <w:rPr>
                <w:sz w:val="20"/>
              </w:rPr>
              <w:t xml:space="preserve"> (2)</w:t>
            </w:r>
          </w:p>
        </w:tc>
      </w:tr>
      <w:tr w:rsidR="00E9452A" w:rsidRPr="00834271" w:rsidTr="00E9452A">
        <w:trPr>
          <w:trHeight w:hRule="exact" w:val="270"/>
        </w:trPr>
        <w:tc>
          <w:tcPr>
            <w:tcW w:w="1731" w:type="pct"/>
            <w:tcBorders>
              <w:top w:val="nil"/>
              <w:left w:val="nil"/>
              <w:bottom w:val="nil"/>
              <w:right w:val="nil"/>
              <w:tl2br w:val="nil"/>
              <w:tr2bl w:val="nil"/>
            </w:tcBorders>
            <w:vAlign w:val="bottom"/>
          </w:tcPr>
          <w:p w:rsidR="00E9452A" w:rsidRPr="00834271" w:rsidRDefault="00E9452A" w:rsidP="00E9452A">
            <w:pPr>
              <w:keepNext/>
              <w:spacing w:after="1"/>
              <w:ind w:left="360"/>
              <w:rPr>
                <w:sz w:val="20"/>
              </w:rPr>
            </w:pPr>
            <w:r w:rsidRPr="00834271">
              <w:rPr>
                <w:sz w:val="20"/>
              </w:rPr>
              <w:t>Effect of foreign currency translation</w:t>
            </w: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b/>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3"/>
              <w:jc w:val="right"/>
              <w:rPr>
                <w:sz w:val="20"/>
              </w:rPr>
            </w:pPr>
            <w:r w:rsidRPr="00834271">
              <w:rPr>
                <w:sz w:val="20"/>
              </w:rPr>
              <w:t xml:space="preserve"> (28)</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3"/>
              <w:jc w:val="right"/>
              <w:rPr>
                <w:sz w:val="20"/>
              </w:rPr>
            </w:pPr>
            <w:r w:rsidRPr="00834271">
              <w:rPr>
                <w:sz w:val="20"/>
              </w:rPr>
              <w:t xml:space="preserve"> (28)</w:t>
            </w:r>
          </w:p>
        </w:tc>
      </w:tr>
      <w:tr w:rsidR="00E9452A" w:rsidRPr="00834271" w:rsidTr="00E9452A">
        <w:trPr>
          <w:trHeight w:hRule="exact" w:val="255"/>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r>
      <w:tr w:rsidR="00E9452A" w:rsidRPr="00834271" w:rsidTr="00E9452A">
        <w:trPr>
          <w:trHeight w:hRule="exact" w:val="255"/>
        </w:trPr>
        <w:tc>
          <w:tcPr>
            <w:tcW w:w="1731" w:type="pct"/>
            <w:tcBorders>
              <w:top w:val="nil"/>
              <w:left w:val="nil"/>
              <w:bottom w:val="nil"/>
              <w:right w:val="nil"/>
              <w:tl2br w:val="nil"/>
              <w:tr2bl w:val="nil"/>
            </w:tcBorders>
            <w:vAlign w:val="bottom"/>
          </w:tcPr>
          <w:p w:rsidR="00E9452A" w:rsidRPr="00834271" w:rsidRDefault="00E9452A" w:rsidP="00E9452A">
            <w:pPr>
              <w:keepNext/>
              <w:spacing w:after="1"/>
              <w:rPr>
                <w:sz w:val="20"/>
              </w:rPr>
            </w:pPr>
            <w:r w:rsidRPr="00834271">
              <w:rPr>
                <w:sz w:val="20"/>
              </w:rPr>
              <w:t>Goodwill at December 31, 2015</w:t>
            </w: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b/>
                <w:sz w:val="20"/>
              </w:rPr>
            </w:pPr>
            <w:r w:rsidRPr="00834271">
              <w:rPr>
                <w:b/>
                <w:sz w:val="20"/>
              </w:rPr>
              <w:t>$</w:t>
            </w: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441</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43</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484</w:t>
            </w:r>
          </w:p>
        </w:tc>
      </w:tr>
      <w:tr w:rsidR="00E9452A" w:rsidRPr="00834271" w:rsidTr="00E9452A">
        <w:trPr>
          <w:trHeight w:hRule="exact" w:val="270"/>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left="360"/>
              <w:rPr>
                <w:sz w:val="20"/>
              </w:rPr>
            </w:pPr>
            <w:r w:rsidRPr="00834271">
              <w:rPr>
                <w:sz w:val="20"/>
              </w:rPr>
              <w:t>Effect of foreign currency translation</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b/>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3"/>
              <w:jc w:val="right"/>
              <w:rPr>
                <w:sz w:val="20"/>
              </w:rPr>
            </w:pPr>
            <w:r w:rsidRPr="00834271">
              <w:rPr>
                <w:sz w:val="20"/>
              </w:rPr>
              <w:t xml:space="preserve"> (2)</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3"/>
              <w:jc w:val="right"/>
              <w:rPr>
                <w:sz w:val="20"/>
              </w:rPr>
            </w:pPr>
            <w:r w:rsidRPr="00834271">
              <w:rPr>
                <w:sz w:val="20"/>
              </w:rPr>
              <w:t xml:space="preserve"> (2)</w:t>
            </w:r>
          </w:p>
        </w:tc>
      </w:tr>
      <w:tr w:rsidR="00E9452A" w:rsidRPr="00834271" w:rsidTr="00E9452A">
        <w:trPr>
          <w:trHeight w:hRule="exact" w:val="255"/>
        </w:trPr>
        <w:tc>
          <w:tcPr>
            <w:tcW w:w="1731" w:type="pct"/>
            <w:tcBorders>
              <w:top w:val="nil"/>
              <w:left w:val="nil"/>
              <w:bottom w:val="nil"/>
              <w:right w:val="nil"/>
              <w:tl2br w:val="nil"/>
              <w:tr2bl w:val="nil"/>
            </w:tcBorders>
            <w:vAlign w:val="bottom"/>
          </w:tcPr>
          <w:p w:rsidR="00E9452A" w:rsidRPr="00834271" w:rsidRDefault="00E9452A" w:rsidP="00E9452A">
            <w:pPr>
              <w:keepNext/>
              <w:spacing w:after="1"/>
              <w:ind w:left="360"/>
              <w:rPr>
                <w:sz w:val="20"/>
              </w:rPr>
            </w:pP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572"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r>
      <w:tr w:rsidR="00E9452A" w:rsidRPr="00834271" w:rsidTr="00E9452A">
        <w:trPr>
          <w:trHeight w:hRule="exact" w:val="255"/>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Goodwill at December 31, 2016</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r w:rsidRPr="00834271">
              <w:rPr>
                <w:b/>
                <w:sz w:val="20"/>
              </w:rPr>
              <w:t>$</w:t>
            </w: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441</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41</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482</w:t>
            </w:r>
          </w:p>
        </w:tc>
      </w:tr>
      <w:tr w:rsidR="00E9452A" w:rsidRPr="00834271" w:rsidTr="00E9452A">
        <w:trPr>
          <w:trHeight w:hRule="exact" w:val="270"/>
        </w:trPr>
        <w:tc>
          <w:tcPr>
            <w:tcW w:w="1731" w:type="pct"/>
            <w:tcBorders>
              <w:top w:val="nil"/>
              <w:left w:val="nil"/>
              <w:bottom w:val="nil"/>
              <w:right w:val="nil"/>
              <w:tl2br w:val="nil"/>
              <w:tr2bl w:val="nil"/>
            </w:tcBorders>
            <w:vAlign w:val="bottom"/>
          </w:tcPr>
          <w:p w:rsidR="00E9452A" w:rsidRPr="00834271" w:rsidRDefault="00E9452A" w:rsidP="00E9452A">
            <w:pPr>
              <w:keepNext/>
              <w:spacing w:after="1"/>
              <w:ind w:left="360"/>
              <w:rPr>
                <w:sz w:val="20"/>
              </w:rPr>
            </w:pPr>
            <w:r w:rsidRPr="00834271">
              <w:rPr>
                <w:sz w:val="20"/>
              </w:rPr>
              <w:t>Effect of foreign currency translation</w:t>
            </w: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b/>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4</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4</w:t>
            </w:r>
          </w:p>
        </w:tc>
      </w:tr>
      <w:tr w:rsidR="00E9452A" w:rsidRPr="00834271" w:rsidTr="00E9452A">
        <w:trPr>
          <w:trHeight w:hRule="exact" w:val="270"/>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Goodwill at December 31, 2017</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rPr>
                <w:b/>
                <w:sz w:val="20"/>
              </w:rPr>
            </w:pPr>
            <w:r w:rsidRPr="00834271">
              <w:rPr>
                <w:b/>
                <w:sz w:val="20"/>
              </w:rPr>
              <w:t>$</w:t>
            </w:r>
          </w:p>
        </w:tc>
        <w:tc>
          <w:tcPr>
            <w:tcW w:w="57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441</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45</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486</w:t>
            </w:r>
          </w:p>
        </w:tc>
      </w:tr>
      <w:tr w:rsidR="00E9452A" w:rsidRPr="00834271" w:rsidTr="00E9452A">
        <w:trPr>
          <w:trHeight w:hRule="exact" w:val="270"/>
        </w:trPr>
        <w:tc>
          <w:tcPr>
            <w:tcW w:w="17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572"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572"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c>
          <w:tcPr>
            <w:tcW w:w="572" w:type="pct"/>
            <w:tcBorders>
              <w:top w:val="double" w:sz="0" w:space="0" w:color="000000"/>
              <w:left w:val="nil"/>
              <w:bottom w:val="nil"/>
              <w:right w:val="nil"/>
              <w:tl2br w:val="nil"/>
              <w:tr2bl w:val="nil"/>
            </w:tcBorders>
            <w:vAlign w:val="bottom"/>
          </w:tcPr>
          <w:p w:rsidR="00E9452A" w:rsidRPr="00834271" w:rsidRDefault="00E9452A" w:rsidP="00E9452A">
            <w:pPr>
              <w:keepNext/>
              <w:spacing w:after="1"/>
              <w:rPr>
                <w:b/>
                <w:sz w:val="20"/>
              </w:rPr>
            </w:pPr>
          </w:p>
        </w:tc>
      </w:tr>
    </w:tbl>
    <w:p w:rsidR="00F605EF" w:rsidRPr="00694AC1" w:rsidRDefault="00BC108C" w:rsidP="006804BF">
      <w:pPr>
        <w:pStyle w:val="rfn"/>
        <w:keepNext/>
        <w:widowControl w:val="0"/>
        <w:pBdr>
          <w:bottom w:val="single" w:sz="6" w:space="3" w:color="auto"/>
        </w:pBdr>
      </w:pPr>
      <w:r w:rsidRPr="00694AC1">
        <w:t> </w:t>
      </w:r>
    </w:p>
    <w:p w:rsidR="007161B0" w:rsidRPr="00C32E2C" w:rsidRDefault="00BC108C" w:rsidP="004D795E">
      <w:pPr>
        <w:pStyle w:val="NormalWeb"/>
        <w:widowControl w:val="0"/>
        <w:numPr>
          <w:ilvl w:val="0"/>
          <w:numId w:val="10"/>
        </w:numPr>
        <w:spacing w:before="0" w:beforeAutospacing="0" w:after="0" w:afterAutospacing="0"/>
        <w:ind w:left="490" w:hanging="490"/>
        <w:rPr>
          <w:sz w:val="20"/>
          <w:szCs w:val="20"/>
        </w:rPr>
      </w:pPr>
      <w:r w:rsidRPr="00C32E2C">
        <w:rPr>
          <w:sz w:val="20"/>
          <w:szCs w:val="20"/>
        </w:rPr>
        <w:t xml:space="preserve">Net of </w:t>
      </w:r>
      <w:r w:rsidR="000339A6" w:rsidRPr="00C32E2C">
        <w:rPr>
          <w:sz w:val="20"/>
          <w:szCs w:val="20"/>
        </w:rPr>
        <w:t xml:space="preserve">prior </w:t>
      </w:r>
      <w:r w:rsidR="00C66241" w:rsidRPr="00C32E2C">
        <w:rPr>
          <w:sz w:val="20"/>
          <w:szCs w:val="20"/>
        </w:rPr>
        <w:t xml:space="preserve">years’ </w:t>
      </w:r>
      <w:r w:rsidRPr="00C32E2C">
        <w:rPr>
          <w:sz w:val="20"/>
          <w:szCs w:val="20"/>
        </w:rPr>
        <w:t>accumulated impairment losse</w:t>
      </w:r>
      <w:r w:rsidRPr="005566C4">
        <w:rPr>
          <w:sz w:val="20"/>
          <w:szCs w:val="20"/>
        </w:rPr>
        <w:t xml:space="preserve">s of </w:t>
      </w:r>
      <w:r w:rsidRPr="000C2E61">
        <w:rPr>
          <w:sz w:val="20"/>
          <w:szCs w:val="20"/>
        </w:rPr>
        <w:t>$</w:t>
      </w:r>
      <w:r w:rsidR="00BD146E" w:rsidRPr="000C2E61">
        <w:rPr>
          <w:sz w:val="20"/>
          <w:szCs w:val="20"/>
        </w:rPr>
        <w:t>241</w:t>
      </w:r>
      <w:r w:rsidR="00AE0DB4" w:rsidRPr="005566C4">
        <w:rPr>
          <w:sz w:val="20"/>
          <w:szCs w:val="20"/>
        </w:rPr>
        <w:t xml:space="preserve"> </w:t>
      </w:r>
      <w:r w:rsidRPr="005566C4">
        <w:rPr>
          <w:sz w:val="20"/>
          <w:szCs w:val="20"/>
        </w:rPr>
        <w:t>millio</w:t>
      </w:r>
      <w:r w:rsidR="00BD146E" w:rsidRPr="005566C4">
        <w:rPr>
          <w:sz w:val="20"/>
          <w:szCs w:val="20"/>
        </w:rPr>
        <w:t xml:space="preserve">n and </w:t>
      </w:r>
      <w:r w:rsidRPr="000C2E61">
        <w:rPr>
          <w:sz w:val="20"/>
          <w:szCs w:val="20"/>
        </w:rPr>
        <w:t>$69</w:t>
      </w:r>
      <w:r w:rsidRPr="005566C4">
        <w:rPr>
          <w:sz w:val="20"/>
          <w:szCs w:val="20"/>
        </w:rPr>
        <w:t xml:space="preserve"> mil</w:t>
      </w:r>
      <w:r w:rsidRPr="00C32E2C">
        <w:rPr>
          <w:sz w:val="20"/>
          <w:szCs w:val="20"/>
        </w:rPr>
        <w:t>lion</w:t>
      </w:r>
      <w:r w:rsidR="00AE0DB4" w:rsidRPr="00C32E2C">
        <w:rPr>
          <w:sz w:val="20"/>
          <w:szCs w:val="20"/>
        </w:rPr>
        <w:t xml:space="preserve"> </w:t>
      </w:r>
      <w:r w:rsidRPr="00C32E2C">
        <w:rPr>
          <w:sz w:val="20"/>
          <w:szCs w:val="20"/>
        </w:rPr>
        <w:t>U.S</w:t>
      </w:r>
      <w:r w:rsidR="00C0025C" w:rsidRPr="00C32E2C">
        <w:rPr>
          <w:sz w:val="20"/>
          <w:szCs w:val="20"/>
        </w:rPr>
        <w:t>.</w:t>
      </w:r>
      <w:r w:rsidR="00BD146E">
        <w:rPr>
          <w:sz w:val="20"/>
          <w:szCs w:val="20"/>
        </w:rPr>
        <w:t xml:space="preserve"> and </w:t>
      </w:r>
      <w:r w:rsidRPr="00C32E2C">
        <w:rPr>
          <w:sz w:val="20"/>
          <w:szCs w:val="20"/>
        </w:rPr>
        <w:t>Canadian segments, respectively.</w:t>
      </w:r>
    </w:p>
    <w:p w:rsidR="00F605EF" w:rsidRDefault="004D795E" w:rsidP="00032286">
      <w:pPr>
        <w:pStyle w:val="NormalWeb"/>
        <w:keepNext/>
        <w:spacing w:before="180" w:beforeAutospacing="0" w:after="0" w:afterAutospacing="0"/>
        <w:rPr>
          <w:sz w:val="20"/>
          <w:szCs w:val="20"/>
        </w:rPr>
      </w:pPr>
      <w:r w:rsidRPr="00694AC1">
        <w:rPr>
          <w:sz w:val="20"/>
          <w:szCs w:val="20"/>
        </w:rPr>
        <w:lastRenderedPageBreak/>
        <w:t>O</w:t>
      </w:r>
      <w:r w:rsidR="00BC108C" w:rsidRPr="00694AC1">
        <w:rPr>
          <w:sz w:val="20"/>
          <w:szCs w:val="20"/>
        </w:rPr>
        <w:t xml:space="preserve">ther intangible assets by major classification consist of the following (in </w:t>
      </w:r>
      <w:r w:rsidR="00EC0D6D">
        <w:rPr>
          <w:sz w:val="20"/>
          <w:szCs w:val="20"/>
        </w:rPr>
        <w:t>millions</w:t>
      </w:r>
      <w:r w:rsidR="00BC108C" w:rsidRPr="00694AC1">
        <w:rPr>
          <w:sz w:val="20"/>
          <w:szCs w:val="20"/>
        </w:rPr>
        <w:t xml:space="preserve">): </w:t>
      </w:r>
    </w:p>
    <w:tbl>
      <w:tblPr>
        <w:tblW w:w="5000" w:type="pct"/>
        <w:tblCellMar>
          <w:left w:w="0" w:type="dxa"/>
          <w:right w:w="0" w:type="dxa"/>
        </w:tblCellMar>
        <w:tblLook w:val="04A0" w:firstRow="1" w:lastRow="0" w:firstColumn="1" w:lastColumn="0" w:noHBand="0" w:noVBand="1"/>
      </w:tblPr>
      <w:tblGrid>
        <w:gridCol w:w="3740"/>
        <w:gridCol w:w="447"/>
        <w:gridCol w:w="283"/>
        <w:gridCol w:w="1236"/>
        <w:gridCol w:w="179"/>
        <w:gridCol w:w="283"/>
        <w:gridCol w:w="1236"/>
        <w:gridCol w:w="179"/>
        <w:gridCol w:w="283"/>
        <w:gridCol w:w="1236"/>
        <w:gridCol w:w="179"/>
        <w:gridCol w:w="283"/>
        <w:gridCol w:w="1236"/>
      </w:tblGrid>
      <w:tr w:rsidR="00E9452A" w:rsidRPr="00834271" w:rsidTr="00E9452A">
        <w:trPr>
          <w:trHeight w:hRule="exact" w:val="20"/>
        </w:trPr>
        <w:tc>
          <w:tcPr>
            <w:tcW w:w="17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207"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83"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83"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83"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c>
          <w:tcPr>
            <w:tcW w:w="572" w:type="pct"/>
            <w:tcBorders>
              <w:top w:val="nil"/>
              <w:left w:val="nil"/>
              <w:bottom w:val="nil"/>
              <w:right w:val="nil"/>
            </w:tcBorders>
            <w:shd w:val="clear" w:color="auto" w:fill="auto"/>
            <w:vAlign w:val="bottom"/>
          </w:tcPr>
          <w:p w:rsidR="00E9452A" w:rsidRPr="00834271" w:rsidRDefault="00E9452A" w:rsidP="00E9452A">
            <w:pPr>
              <w:keepNext/>
              <w:spacing w:after="1"/>
              <w:rPr>
                <w:sz w:val="2"/>
              </w:rPr>
            </w:pPr>
          </w:p>
        </w:tc>
      </w:tr>
      <w:tr w:rsidR="00E9452A" w:rsidRPr="00834271" w:rsidTr="00E9452A">
        <w:trPr>
          <w:trHeight w:hRule="exact" w:val="255"/>
        </w:trPr>
        <w:tc>
          <w:tcPr>
            <w:tcW w:w="17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Weighted-</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r>
      <w:tr w:rsidR="00E9452A" w:rsidRPr="00834271" w:rsidTr="00E9452A">
        <w:trPr>
          <w:trHeight w:hRule="exact" w:val="255"/>
        </w:trPr>
        <w:tc>
          <w:tcPr>
            <w:tcW w:w="17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Average</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r>
      <w:tr w:rsidR="00E9452A" w:rsidRPr="00834271" w:rsidTr="00E9452A">
        <w:trPr>
          <w:trHeight w:hRule="exact" w:val="300"/>
        </w:trPr>
        <w:tc>
          <w:tcPr>
            <w:tcW w:w="17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Amortization</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572"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Accumulated</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Net Book</w:t>
            </w:r>
          </w:p>
        </w:tc>
      </w:tr>
      <w:tr w:rsidR="00E9452A" w:rsidRPr="00834271" w:rsidTr="00E9452A">
        <w:trPr>
          <w:trHeight w:hRule="exact" w:val="504"/>
        </w:trPr>
        <w:tc>
          <w:tcPr>
            <w:tcW w:w="17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Period (in years)</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Gross</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Amortization</w:t>
            </w:r>
          </w:p>
        </w:tc>
        <w:tc>
          <w:tcPr>
            <w:tcW w:w="83" w:type="pct"/>
            <w:tcBorders>
              <w:top w:val="nil"/>
              <w:left w:val="nil"/>
              <w:bottom w:val="nil"/>
              <w:right w:val="nil"/>
              <w:tl2br w:val="nil"/>
              <w:tr2bl w:val="nil"/>
            </w:tcBorders>
            <w:shd w:val="clear" w:color="auto" w:fill="auto"/>
            <w:vAlign w:val="bottom"/>
          </w:tcPr>
          <w:p w:rsidR="00E9452A" w:rsidRPr="00834271" w:rsidRDefault="00E9452A" w:rsidP="00E9452A">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after="1"/>
              <w:jc w:val="center"/>
              <w:rPr>
                <w:b/>
                <w:sz w:val="20"/>
              </w:rPr>
            </w:pPr>
            <w:r w:rsidRPr="00834271">
              <w:rPr>
                <w:b/>
                <w:sz w:val="20"/>
              </w:rPr>
              <w:t>Value</w:t>
            </w:r>
          </w:p>
        </w:tc>
      </w:tr>
      <w:tr w:rsidR="00E9452A" w:rsidRPr="00834271" w:rsidTr="00E9452A">
        <w:trPr>
          <w:trHeight w:hRule="exact" w:val="255"/>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r w:rsidRPr="00834271">
              <w:rPr>
                <w:b/>
                <w:sz w:val="20"/>
              </w:rPr>
              <w:t>December 31, 2017</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r>
      <w:tr w:rsidR="00E9452A" w:rsidRPr="00834271" w:rsidTr="00E9452A">
        <w:trPr>
          <w:trHeight w:hRule="exact" w:val="255"/>
        </w:trPr>
        <w:tc>
          <w:tcPr>
            <w:tcW w:w="1731" w:type="pct"/>
            <w:tcBorders>
              <w:top w:val="nil"/>
              <w:left w:val="nil"/>
              <w:bottom w:val="nil"/>
              <w:right w:val="nil"/>
              <w:tl2br w:val="nil"/>
              <w:tr2bl w:val="nil"/>
            </w:tcBorders>
            <w:vAlign w:val="bottom"/>
          </w:tcPr>
          <w:p w:rsidR="00E9452A" w:rsidRPr="00834271" w:rsidRDefault="00E9452A" w:rsidP="00E9452A">
            <w:pPr>
              <w:keepNext/>
              <w:spacing w:after="1"/>
              <w:rPr>
                <w:sz w:val="20"/>
              </w:rPr>
            </w:pPr>
            <w:r w:rsidRPr="00834271">
              <w:rPr>
                <w:sz w:val="20"/>
              </w:rPr>
              <w:t>Customer base (1)</w:t>
            </w: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jc w:val="center"/>
              <w:rPr>
                <w:b/>
                <w:sz w:val="20"/>
              </w:rPr>
            </w:pPr>
            <w:r w:rsidRPr="00834271">
              <w:rPr>
                <w:b/>
                <w:sz w:val="20"/>
              </w:rPr>
              <w:t>16.2</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jc w:val="center"/>
              <w:rPr>
                <w:b/>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b/>
                <w:sz w:val="20"/>
              </w:rPr>
            </w:pPr>
            <w:r w:rsidRPr="00834271">
              <w:rPr>
                <w:b/>
                <w:sz w:val="20"/>
              </w:rPr>
              <w:t>$</w:t>
            </w: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665</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b/>
                <w:sz w:val="20"/>
              </w:rPr>
            </w:pPr>
            <w:r w:rsidRPr="00834271">
              <w:rPr>
                <w:b/>
                <w:sz w:val="20"/>
              </w:rPr>
              <w:t>$</w:t>
            </w:r>
          </w:p>
        </w:tc>
        <w:tc>
          <w:tcPr>
            <w:tcW w:w="572" w:type="pct"/>
            <w:tcBorders>
              <w:top w:val="nil"/>
              <w:left w:val="nil"/>
              <w:bottom w:val="nil"/>
              <w:right w:val="nil"/>
              <w:tl2br w:val="nil"/>
              <w:tr2bl w:val="nil"/>
            </w:tcBorders>
            <w:vAlign w:val="bottom"/>
          </w:tcPr>
          <w:p w:rsidR="00E9452A" w:rsidRPr="00834271" w:rsidRDefault="00E9452A" w:rsidP="00E9452A">
            <w:pPr>
              <w:keepNext/>
              <w:spacing w:after="1"/>
              <w:jc w:val="right"/>
              <w:rPr>
                <w:b/>
                <w:sz w:val="20"/>
              </w:rPr>
            </w:pPr>
            <w:r w:rsidRPr="00834271">
              <w:rPr>
                <w:b/>
                <w:sz w:val="20"/>
              </w:rPr>
              <w:t xml:space="preserve"> (429)</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b/>
                <w:sz w:val="20"/>
              </w:rPr>
            </w:pPr>
            <w:r w:rsidRPr="00834271">
              <w:rPr>
                <w:b/>
                <w:sz w:val="20"/>
              </w:rPr>
              <w:t>$</w:t>
            </w: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236</w:t>
            </w:r>
          </w:p>
        </w:tc>
      </w:tr>
      <w:tr w:rsidR="00E9452A" w:rsidRPr="00834271" w:rsidTr="00E9452A">
        <w:trPr>
          <w:trHeight w:hRule="exact" w:val="270"/>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Indefinite lived trade names (2)</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jc w:val="center"/>
              <w:rPr>
                <w:b/>
                <w:sz w:val="20"/>
              </w:rPr>
            </w:pPr>
            <w:r w:rsidRPr="00834271">
              <w:rPr>
                <w:b/>
                <w:sz w:val="20"/>
              </w:rPr>
              <w:t>N/A</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jc w:val="center"/>
              <w:rPr>
                <w:b/>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b/>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132</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b/>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b/>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b/>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132</w:t>
            </w:r>
          </w:p>
        </w:tc>
      </w:tr>
      <w:tr w:rsidR="00E9452A" w:rsidRPr="00834271" w:rsidTr="00E9452A">
        <w:trPr>
          <w:trHeight w:hRule="exact" w:val="270"/>
        </w:trPr>
        <w:tc>
          <w:tcPr>
            <w:tcW w:w="17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jc w:val="center"/>
              <w:rPr>
                <w:b/>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jc w:val="center"/>
              <w:rPr>
                <w:b/>
                <w:sz w:val="20"/>
              </w:rPr>
            </w:pPr>
          </w:p>
        </w:tc>
        <w:tc>
          <w:tcPr>
            <w:tcW w:w="13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rPr>
                <w:b/>
                <w:sz w:val="20"/>
              </w:rPr>
            </w:pPr>
            <w:r w:rsidRPr="00834271">
              <w:rPr>
                <w:b/>
                <w:sz w:val="20"/>
              </w:rPr>
              <w:t>$</w:t>
            </w:r>
          </w:p>
        </w:tc>
        <w:tc>
          <w:tcPr>
            <w:tcW w:w="57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797</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rPr>
                <w:b/>
                <w:sz w:val="20"/>
              </w:rPr>
            </w:pPr>
            <w:r w:rsidRPr="00834271">
              <w:rPr>
                <w:b/>
                <w:sz w:val="20"/>
              </w:rPr>
              <w:t>$</w:t>
            </w:r>
          </w:p>
        </w:tc>
        <w:tc>
          <w:tcPr>
            <w:tcW w:w="57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jc w:val="right"/>
              <w:rPr>
                <w:b/>
                <w:sz w:val="20"/>
              </w:rPr>
            </w:pPr>
            <w:r w:rsidRPr="00834271">
              <w:rPr>
                <w:b/>
                <w:sz w:val="20"/>
              </w:rPr>
              <w:t xml:space="preserve"> (429)</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b/>
                <w:sz w:val="20"/>
              </w:rPr>
            </w:pPr>
          </w:p>
        </w:tc>
        <w:tc>
          <w:tcPr>
            <w:tcW w:w="13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rPr>
                <w:b/>
                <w:sz w:val="20"/>
              </w:rPr>
            </w:pPr>
            <w:r w:rsidRPr="00834271">
              <w:rPr>
                <w:b/>
                <w:sz w:val="20"/>
              </w:rPr>
              <w:t>$</w:t>
            </w:r>
          </w:p>
        </w:tc>
        <w:tc>
          <w:tcPr>
            <w:tcW w:w="57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ind w:right="63"/>
              <w:jc w:val="right"/>
              <w:rPr>
                <w:b/>
                <w:sz w:val="20"/>
              </w:rPr>
            </w:pPr>
            <w:r w:rsidRPr="00834271">
              <w:rPr>
                <w:b/>
                <w:sz w:val="20"/>
              </w:rPr>
              <w:t xml:space="preserve"> 368</w:t>
            </w:r>
          </w:p>
        </w:tc>
      </w:tr>
      <w:tr w:rsidR="00E9452A" w:rsidRPr="00834271" w:rsidTr="00E9452A">
        <w:trPr>
          <w:trHeight w:hRule="exact" w:val="270"/>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double" w:sz="0" w:space="0" w:color="000000"/>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r>
      <w:tr w:rsidR="00E9452A" w:rsidRPr="00834271" w:rsidTr="00E9452A">
        <w:trPr>
          <w:trHeight w:hRule="exact" w:val="255"/>
        </w:trPr>
        <w:tc>
          <w:tcPr>
            <w:tcW w:w="1731" w:type="pct"/>
            <w:tcBorders>
              <w:top w:val="nil"/>
              <w:left w:val="nil"/>
              <w:bottom w:val="nil"/>
              <w:right w:val="nil"/>
              <w:tl2br w:val="nil"/>
              <w:tr2bl w:val="nil"/>
            </w:tcBorders>
            <w:vAlign w:val="bottom"/>
          </w:tcPr>
          <w:p w:rsidR="00E9452A" w:rsidRPr="00834271" w:rsidRDefault="00E9452A" w:rsidP="00E9452A">
            <w:pPr>
              <w:keepNext/>
              <w:spacing w:after="1"/>
              <w:rPr>
                <w:b/>
                <w:sz w:val="20"/>
              </w:rPr>
            </w:pPr>
            <w:r w:rsidRPr="00834271">
              <w:rPr>
                <w:b/>
                <w:sz w:val="20"/>
              </w:rPr>
              <w:t>December 31, 2016</w:t>
            </w: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r>
      <w:tr w:rsidR="00E9452A" w:rsidRPr="00834271" w:rsidTr="00E9452A">
        <w:trPr>
          <w:trHeight w:hRule="exact" w:val="255"/>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Customer base (1)</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jc w:val="center"/>
              <w:rPr>
                <w:sz w:val="20"/>
              </w:rPr>
            </w:pPr>
            <w:r w:rsidRPr="00834271">
              <w:rPr>
                <w:sz w:val="20"/>
              </w:rPr>
              <w:t>16.4</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jc w:val="center"/>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669</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3"/>
              <w:jc w:val="right"/>
              <w:rPr>
                <w:sz w:val="20"/>
              </w:rPr>
            </w:pPr>
            <w:r w:rsidRPr="00834271">
              <w:rPr>
                <w:sz w:val="20"/>
              </w:rPr>
              <w:t xml:space="preserve"> (390)</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w:t>
            </w: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279</w:t>
            </w:r>
          </w:p>
        </w:tc>
      </w:tr>
      <w:tr w:rsidR="00E9452A" w:rsidRPr="00834271" w:rsidTr="00E9452A">
        <w:trPr>
          <w:trHeight w:hRule="exact" w:val="255"/>
        </w:trPr>
        <w:tc>
          <w:tcPr>
            <w:tcW w:w="1731" w:type="pct"/>
            <w:tcBorders>
              <w:top w:val="nil"/>
              <w:left w:val="nil"/>
              <w:bottom w:val="nil"/>
              <w:right w:val="nil"/>
              <w:tl2br w:val="nil"/>
              <w:tr2bl w:val="nil"/>
            </w:tcBorders>
            <w:vAlign w:val="bottom"/>
          </w:tcPr>
          <w:p w:rsidR="00E9452A" w:rsidRPr="00834271" w:rsidRDefault="00E9452A" w:rsidP="00E9452A">
            <w:pPr>
              <w:keepNext/>
              <w:spacing w:after="1"/>
              <w:rPr>
                <w:sz w:val="20"/>
              </w:rPr>
            </w:pPr>
            <w:r w:rsidRPr="00834271">
              <w:rPr>
                <w:sz w:val="20"/>
              </w:rPr>
              <w:t xml:space="preserve">Amortizable trade names </w:t>
            </w: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jc w:val="center"/>
              <w:rPr>
                <w:sz w:val="20"/>
              </w:rPr>
            </w:pPr>
            <w:r w:rsidRPr="00834271">
              <w:rPr>
                <w:sz w:val="20"/>
              </w:rPr>
              <w:t>N/A</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jc w:val="center"/>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12</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3"/>
              <w:jc w:val="right"/>
              <w:rPr>
                <w:sz w:val="20"/>
              </w:rPr>
            </w:pPr>
            <w:r w:rsidRPr="00834271">
              <w:rPr>
                <w:sz w:val="20"/>
              </w:rPr>
              <w:t xml:space="preserve"> (12)</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w:t>
            </w:r>
          </w:p>
        </w:tc>
      </w:tr>
      <w:tr w:rsidR="00E9452A" w:rsidRPr="00834271" w:rsidTr="00E9452A">
        <w:trPr>
          <w:trHeight w:hRule="exact" w:val="270"/>
        </w:trPr>
        <w:tc>
          <w:tcPr>
            <w:tcW w:w="17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r w:rsidRPr="00834271">
              <w:rPr>
                <w:sz w:val="20"/>
              </w:rPr>
              <w:t>Indefinite lived trade names (2)</w:t>
            </w: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jc w:val="center"/>
              <w:rPr>
                <w:sz w:val="20"/>
              </w:rPr>
            </w:pPr>
            <w:r w:rsidRPr="00834271">
              <w:rPr>
                <w:sz w:val="20"/>
              </w:rPr>
              <w:t>N/A</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jc w:val="center"/>
              <w:rPr>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132</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3"/>
              <w:jc w:val="right"/>
              <w:rPr>
                <w:b/>
                <w:sz w:val="20"/>
              </w:rPr>
            </w:pPr>
            <w:r w:rsidRPr="00834271">
              <w:rPr>
                <w:b/>
                <w:sz w:val="20"/>
              </w:rPr>
              <w:t xml:space="preserve"> -</w:t>
            </w:r>
          </w:p>
        </w:tc>
        <w:tc>
          <w:tcPr>
            <w:tcW w:w="8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after="1"/>
              <w:rPr>
                <w:sz w:val="20"/>
              </w:rPr>
            </w:pPr>
          </w:p>
        </w:tc>
        <w:tc>
          <w:tcPr>
            <w:tcW w:w="13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rPr>
                <w:sz w:val="20"/>
              </w:rPr>
            </w:pPr>
          </w:p>
        </w:tc>
        <w:tc>
          <w:tcPr>
            <w:tcW w:w="572"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after="1"/>
              <w:ind w:right="65"/>
              <w:jc w:val="right"/>
              <w:rPr>
                <w:sz w:val="20"/>
              </w:rPr>
            </w:pPr>
            <w:r w:rsidRPr="00834271">
              <w:rPr>
                <w:sz w:val="20"/>
              </w:rPr>
              <w:t xml:space="preserve"> 132</w:t>
            </w:r>
          </w:p>
        </w:tc>
      </w:tr>
      <w:tr w:rsidR="00E9452A" w:rsidRPr="00834271" w:rsidTr="00E9452A">
        <w:trPr>
          <w:trHeight w:hRule="exact" w:val="270"/>
        </w:trPr>
        <w:tc>
          <w:tcPr>
            <w:tcW w:w="17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207"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572" w:type="pct"/>
            <w:tcBorders>
              <w:top w:val="nil"/>
              <w:left w:val="nil"/>
              <w:bottom w:val="nil"/>
              <w:right w:val="nil"/>
              <w:tl2br w:val="nil"/>
              <w:tr2bl w:val="nil"/>
            </w:tcBorders>
            <w:vAlign w:val="bottom"/>
          </w:tcPr>
          <w:p w:rsidR="00E9452A" w:rsidRPr="00834271" w:rsidRDefault="00E9452A" w:rsidP="00E9452A">
            <w:pPr>
              <w:keepNext/>
              <w:spacing w:after="1"/>
              <w:jc w:val="center"/>
              <w:rPr>
                <w:sz w:val="20"/>
              </w:rPr>
            </w:pPr>
          </w:p>
        </w:tc>
        <w:tc>
          <w:tcPr>
            <w:tcW w:w="83" w:type="pct"/>
            <w:tcBorders>
              <w:top w:val="nil"/>
              <w:left w:val="nil"/>
              <w:bottom w:val="nil"/>
              <w:right w:val="nil"/>
              <w:tl2br w:val="nil"/>
              <w:tr2bl w:val="nil"/>
            </w:tcBorders>
            <w:vAlign w:val="bottom"/>
          </w:tcPr>
          <w:p w:rsidR="00E9452A" w:rsidRPr="00834271" w:rsidRDefault="00E9452A" w:rsidP="00E9452A">
            <w:pPr>
              <w:keepNext/>
              <w:spacing w:after="1"/>
              <w:jc w:val="center"/>
              <w:rPr>
                <w:sz w:val="20"/>
              </w:rPr>
            </w:pPr>
          </w:p>
        </w:tc>
        <w:tc>
          <w:tcPr>
            <w:tcW w:w="13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813</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ind w:right="3"/>
              <w:jc w:val="right"/>
              <w:rPr>
                <w:sz w:val="20"/>
              </w:rPr>
            </w:pPr>
            <w:r w:rsidRPr="00834271">
              <w:rPr>
                <w:sz w:val="20"/>
              </w:rPr>
              <w:t xml:space="preserve"> (402)</w:t>
            </w:r>
          </w:p>
        </w:tc>
        <w:tc>
          <w:tcPr>
            <w:tcW w:w="83" w:type="pct"/>
            <w:tcBorders>
              <w:top w:val="nil"/>
              <w:left w:val="nil"/>
              <w:bottom w:val="nil"/>
              <w:right w:val="nil"/>
              <w:tl2br w:val="nil"/>
              <w:tr2bl w:val="nil"/>
            </w:tcBorders>
            <w:vAlign w:val="bottom"/>
          </w:tcPr>
          <w:p w:rsidR="00E9452A" w:rsidRPr="00834271" w:rsidRDefault="00E9452A" w:rsidP="00E9452A">
            <w:pPr>
              <w:keepNext/>
              <w:spacing w:after="1"/>
              <w:rPr>
                <w:sz w:val="20"/>
              </w:rPr>
            </w:pPr>
          </w:p>
        </w:tc>
        <w:tc>
          <w:tcPr>
            <w:tcW w:w="13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rPr>
                <w:sz w:val="20"/>
              </w:rPr>
            </w:pPr>
            <w:r w:rsidRPr="00834271">
              <w:rPr>
                <w:sz w:val="20"/>
              </w:rPr>
              <w:t>$</w:t>
            </w:r>
          </w:p>
        </w:tc>
        <w:tc>
          <w:tcPr>
            <w:tcW w:w="572"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after="1"/>
              <w:ind w:right="65"/>
              <w:jc w:val="right"/>
              <w:rPr>
                <w:sz w:val="20"/>
              </w:rPr>
            </w:pPr>
            <w:r w:rsidRPr="00834271">
              <w:rPr>
                <w:sz w:val="20"/>
              </w:rPr>
              <w:t xml:space="preserve"> 411</w:t>
            </w:r>
          </w:p>
        </w:tc>
      </w:tr>
    </w:tbl>
    <w:p w:rsidR="00F605EF" w:rsidRPr="00694AC1" w:rsidRDefault="00BC108C" w:rsidP="00032286">
      <w:pPr>
        <w:pStyle w:val="rfn"/>
        <w:keepNext/>
      </w:pPr>
      <w:r w:rsidRPr="00694AC1">
        <w:t> </w:t>
      </w:r>
    </w:p>
    <w:p w:rsidR="00F605EF" w:rsidRPr="00694AC1" w:rsidRDefault="00BC108C" w:rsidP="008E5D82">
      <w:pPr>
        <w:pStyle w:val="NormalWeb"/>
        <w:keepNext/>
        <w:numPr>
          <w:ilvl w:val="0"/>
          <w:numId w:val="11"/>
        </w:numPr>
        <w:spacing w:before="0" w:beforeAutospacing="0" w:after="0" w:afterAutospacing="0"/>
        <w:rPr>
          <w:sz w:val="20"/>
          <w:szCs w:val="20"/>
        </w:rPr>
      </w:pPr>
      <w:r w:rsidRPr="00694AC1">
        <w:rPr>
          <w:sz w:val="20"/>
          <w:szCs w:val="20"/>
        </w:rPr>
        <w:t xml:space="preserve">Net of accumulated impairment losses of </w:t>
      </w:r>
      <w:r w:rsidRPr="000C2E61">
        <w:rPr>
          <w:sz w:val="20"/>
          <w:szCs w:val="20"/>
        </w:rPr>
        <w:t>$</w:t>
      </w:r>
      <w:r w:rsidR="00032286" w:rsidRPr="000C2E61">
        <w:rPr>
          <w:sz w:val="20"/>
          <w:szCs w:val="20"/>
        </w:rPr>
        <w:t>4</w:t>
      </w:r>
      <w:r w:rsidR="00D80726" w:rsidRPr="000C2E61">
        <w:rPr>
          <w:sz w:val="20"/>
          <w:szCs w:val="20"/>
        </w:rPr>
        <w:t>2</w:t>
      </w:r>
      <w:r w:rsidRPr="00694AC1">
        <w:rPr>
          <w:sz w:val="20"/>
          <w:szCs w:val="20"/>
        </w:rPr>
        <w:t xml:space="preserve"> million</w:t>
      </w:r>
      <w:r w:rsidR="00032286" w:rsidRPr="00694AC1">
        <w:rPr>
          <w:sz w:val="20"/>
          <w:szCs w:val="20"/>
        </w:rPr>
        <w:t xml:space="preserve"> </w:t>
      </w:r>
      <w:r w:rsidR="00C32E2C">
        <w:rPr>
          <w:sz w:val="20"/>
          <w:szCs w:val="20"/>
        </w:rPr>
        <w:t>as of December 31, 201</w:t>
      </w:r>
      <w:r w:rsidR="00CD0AB9">
        <w:rPr>
          <w:sz w:val="20"/>
          <w:szCs w:val="20"/>
        </w:rPr>
        <w:t>7</w:t>
      </w:r>
      <w:r w:rsidR="00C32E2C">
        <w:rPr>
          <w:sz w:val="20"/>
          <w:szCs w:val="20"/>
        </w:rPr>
        <w:t xml:space="preserve"> and 201</w:t>
      </w:r>
      <w:r w:rsidR="00CD0AB9">
        <w:rPr>
          <w:sz w:val="20"/>
          <w:szCs w:val="20"/>
        </w:rPr>
        <w:t>6</w:t>
      </w:r>
      <w:r w:rsidRPr="00694AC1">
        <w:rPr>
          <w:sz w:val="20"/>
          <w:szCs w:val="20"/>
        </w:rPr>
        <w:t xml:space="preserve">. </w:t>
      </w:r>
    </w:p>
    <w:p w:rsidR="00F921F9" w:rsidRPr="00694AC1" w:rsidRDefault="00F921F9" w:rsidP="008E5D82">
      <w:pPr>
        <w:pStyle w:val="NormalWeb"/>
        <w:keepNext/>
        <w:numPr>
          <w:ilvl w:val="0"/>
          <w:numId w:val="11"/>
        </w:numPr>
        <w:spacing w:before="0" w:beforeAutospacing="0" w:after="0" w:afterAutospacing="0"/>
        <w:rPr>
          <w:sz w:val="20"/>
          <w:szCs w:val="20"/>
        </w:rPr>
      </w:pPr>
      <w:r w:rsidRPr="00694AC1">
        <w:rPr>
          <w:sz w:val="20"/>
          <w:szCs w:val="20"/>
        </w:rPr>
        <w:t xml:space="preserve">Net of accumulated impairment losses of </w:t>
      </w:r>
      <w:r w:rsidR="00D80726" w:rsidRPr="000C2E61">
        <w:rPr>
          <w:sz w:val="20"/>
          <w:szCs w:val="20"/>
        </w:rPr>
        <w:t>$</w:t>
      </w:r>
      <w:r w:rsidR="00CD7BE1" w:rsidRPr="000C2E61">
        <w:rPr>
          <w:sz w:val="20"/>
          <w:szCs w:val="20"/>
        </w:rPr>
        <w:t>2</w:t>
      </w:r>
      <w:r w:rsidR="00D80726" w:rsidRPr="000C2E61">
        <w:rPr>
          <w:sz w:val="20"/>
          <w:szCs w:val="20"/>
        </w:rPr>
        <w:t>04</w:t>
      </w:r>
      <w:r w:rsidRPr="00694AC1">
        <w:rPr>
          <w:sz w:val="20"/>
          <w:szCs w:val="20"/>
        </w:rPr>
        <w:t xml:space="preserve"> million</w:t>
      </w:r>
      <w:r w:rsidR="00D80726" w:rsidRPr="00D80726">
        <w:rPr>
          <w:sz w:val="20"/>
          <w:szCs w:val="20"/>
        </w:rPr>
        <w:t xml:space="preserve"> </w:t>
      </w:r>
      <w:r w:rsidR="00CD0AB9">
        <w:rPr>
          <w:sz w:val="20"/>
          <w:szCs w:val="20"/>
        </w:rPr>
        <w:t>as of December 31, 2017</w:t>
      </w:r>
      <w:r w:rsidR="00D80726">
        <w:rPr>
          <w:sz w:val="20"/>
          <w:szCs w:val="20"/>
        </w:rPr>
        <w:t xml:space="preserve"> and 201</w:t>
      </w:r>
      <w:r w:rsidR="00CD0AB9">
        <w:rPr>
          <w:sz w:val="20"/>
          <w:szCs w:val="20"/>
        </w:rPr>
        <w:t>6</w:t>
      </w:r>
      <w:r w:rsidRPr="00694AC1">
        <w:rPr>
          <w:sz w:val="20"/>
          <w:szCs w:val="20"/>
        </w:rPr>
        <w:t>.</w:t>
      </w:r>
    </w:p>
    <w:p w:rsidR="00B651DB" w:rsidRPr="00694AC1" w:rsidRDefault="00B651DB" w:rsidP="00F605EF">
      <w:pPr>
        <w:pStyle w:val="NormalWeb"/>
        <w:keepNext/>
        <w:spacing w:before="270" w:beforeAutospacing="0" w:after="0" w:afterAutospacing="0"/>
        <w:rPr>
          <w:b/>
          <w:bCs/>
          <w:sz w:val="20"/>
          <w:szCs w:val="20"/>
          <w:u w:val="single"/>
        </w:rPr>
      </w:pPr>
      <w:r w:rsidRPr="00694AC1">
        <w:rPr>
          <w:b/>
          <w:bCs/>
          <w:sz w:val="20"/>
          <w:szCs w:val="20"/>
          <w:u w:val="single"/>
        </w:rPr>
        <w:t>Impairment of Goodwill and Other Intangible Assets</w:t>
      </w:r>
    </w:p>
    <w:p w:rsidR="004D72D1" w:rsidRPr="00694AC1" w:rsidRDefault="00C14DF8" w:rsidP="004D72D1">
      <w:pPr>
        <w:pStyle w:val="NormalWeb"/>
        <w:spacing w:before="180" w:beforeAutospacing="0" w:after="0" w:afterAutospacing="0"/>
        <w:rPr>
          <w:sz w:val="20"/>
          <w:szCs w:val="20"/>
        </w:rPr>
      </w:pPr>
      <w:r>
        <w:rPr>
          <w:sz w:val="20"/>
          <w:szCs w:val="20"/>
        </w:rPr>
        <w:t>With</w:t>
      </w:r>
      <w:r w:rsidR="004D72D1" w:rsidRPr="00694AC1">
        <w:rPr>
          <w:sz w:val="20"/>
          <w:szCs w:val="20"/>
        </w:rPr>
        <w:t xml:space="preserve"> the continued decline in commodity prices and activity levels </w:t>
      </w:r>
      <w:r>
        <w:rPr>
          <w:sz w:val="20"/>
          <w:szCs w:val="20"/>
        </w:rPr>
        <w:t>in late 2015</w:t>
      </w:r>
      <w:r w:rsidR="004D72D1" w:rsidRPr="00694AC1">
        <w:rPr>
          <w:sz w:val="20"/>
          <w:szCs w:val="20"/>
        </w:rPr>
        <w:t>, we performed an assessment of current market conditions and our future long-term expectations of oil and gas markets as of December 31, 2015 and concluded it was more likely than not that the fair values of our reporting units were lower than their carrying values.  Our assessment took into consideration, among other things, significant further reductions in projected spending by our customers</w:t>
      </w:r>
      <w:r w:rsidR="00AE6180">
        <w:rPr>
          <w:sz w:val="20"/>
          <w:szCs w:val="20"/>
        </w:rPr>
        <w:t xml:space="preserve"> in 2016</w:t>
      </w:r>
      <w:r w:rsidR="004D72D1" w:rsidRPr="00694AC1">
        <w:rPr>
          <w:sz w:val="20"/>
          <w:szCs w:val="20"/>
        </w:rPr>
        <w:t xml:space="preserve"> and a more pessimistic long-term outlook for the price of oil and natural gas, and the resulting impact on our 2016 budget and long-term financial forecast.   As a result of this assessment, we completed </w:t>
      </w:r>
      <w:r w:rsidR="004D72D1" w:rsidRPr="00712FDC">
        <w:rPr>
          <w:sz w:val="20"/>
          <w:szCs w:val="20"/>
        </w:rPr>
        <w:t>an interim impairment test as of December 31, 2015.  This test resulted in an impairment charge of $292 million comprised of $109 million</w:t>
      </w:r>
      <w:r w:rsidR="004D72D1" w:rsidRPr="00694AC1">
        <w:rPr>
          <w:sz w:val="20"/>
          <w:szCs w:val="20"/>
        </w:rPr>
        <w:t xml:space="preserve"> in our U.S. reporting unit and </w:t>
      </w:r>
      <w:r w:rsidR="004D72D1" w:rsidRPr="000C2E61">
        <w:rPr>
          <w:sz w:val="20"/>
          <w:szCs w:val="20"/>
        </w:rPr>
        <w:t>$18</w:t>
      </w:r>
      <w:r w:rsidR="00CD7BE1" w:rsidRPr="000C2E61">
        <w:rPr>
          <w:sz w:val="20"/>
          <w:szCs w:val="20"/>
        </w:rPr>
        <w:t>3</w:t>
      </w:r>
      <w:r w:rsidR="004D72D1" w:rsidRPr="00694AC1">
        <w:rPr>
          <w:sz w:val="20"/>
          <w:szCs w:val="20"/>
        </w:rPr>
        <w:t xml:space="preserve"> million in our International reporting unit.  </w:t>
      </w:r>
      <w:r w:rsidR="004D72D1" w:rsidRPr="000C2E61">
        <w:rPr>
          <w:sz w:val="20"/>
          <w:szCs w:val="20"/>
        </w:rPr>
        <w:t>No</w:t>
      </w:r>
      <w:r w:rsidR="004D72D1" w:rsidRPr="00694AC1">
        <w:rPr>
          <w:sz w:val="20"/>
          <w:szCs w:val="20"/>
        </w:rPr>
        <w:t xml:space="preserve"> impairment charges were recognized during t</w:t>
      </w:r>
      <w:r>
        <w:rPr>
          <w:sz w:val="20"/>
          <w:szCs w:val="20"/>
        </w:rPr>
        <w:t>he years ended December 31, 2017 and 2016</w:t>
      </w:r>
      <w:r w:rsidR="004D72D1" w:rsidRPr="00694AC1">
        <w:rPr>
          <w:sz w:val="20"/>
          <w:szCs w:val="20"/>
        </w:rPr>
        <w:t xml:space="preserve">. In these years, the estimated fair value of each of our reporting units substantially exceeded their carrying values. </w:t>
      </w:r>
    </w:p>
    <w:p w:rsidR="004D72D1" w:rsidRPr="00694AC1" w:rsidRDefault="004D72D1" w:rsidP="004D72D1">
      <w:pPr>
        <w:pStyle w:val="NormalWeb"/>
        <w:spacing w:before="180" w:beforeAutospacing="0" w:after="0" w:afterAutospacing="0"/>
        <w:rPr>
          <w:sz w:val="20"/>
          <w:szCs w:val="20"/>
        </w:rPr>
      </w:pPr>
      <w:r w:rsidRPr="00694AC1">
        <w:rPr>
          <w:sz w:val="20"/>
          <w:szCs w:val="20"/>
        </w:rPr>
        <w:t xml:space="preserve">As a result of the same factors that necessitated an interim impairment test for goodwill, we completed an interim impairment test for indefinite-lived intangible assets as of December 31, 2015.  This test resulted in an </w:t>
      </w:r>
      <w:r w:rsidRPr="000C2E61">
        <w:rPr>
          <w:sz w:val="20"/>
          <w:szCs w:val="20"/>
        </w:rPr>
        <w:t>impairment charge of $128</w:t>
      </w:r>
      <w:r w:rsidR="00D80726" w:rsidRPr="000C2E61">
        <w:rPr>
          <w:sz w:val="20"/>
          <w:szCs w:val="20"/>
        </w:rPr>
        <w:t xml:space="preserve"> </w:t>
      </w:r>
      <w:r w:rsidRPr="000C2E61">
        <w:rPr>
          <w:sz w:val="20"/>
          <w:szCs w:val="20"/>
        </w:rPr>
        <w:t>million</w:t>
      </w:r>
      <w:r w:rsidRPr="00694AC1">
        <w:rPr>
          <w:sz w:val="20"/>
          <w:szCs w:val="20"/>
        </w:rPr>
        <w:t xml:space="preserve"> associated with our trade name.  </w:t>
      </w:r>
      <w:r w:rsidRPr="000C2E61">
        <w:rPr>
          <w:sz w:val="20"/>
          <w:szCs w:val="20"/>
        </w:rPr>
        <w:t>No</w:t>
      </w:r>
      <w:r w:rsidRPr="00694AC1">
        <w:rPr>
          <w:sz w:val="20"/>
          <w:szCs w:val="20"/>
        </w:rPr>
        <w:t xml:space="preserve"> impairment charges were recognized during t</w:t>
      </w:r>
      <w:r w:rsidR="00AE0DB4">
        <w:rPr>
          <w:sz w:val="20"/>
          <w:szCs w:val="20"/>
        </w:rPr>
        <w:t>he years ended December 31, 201</w:t>
      </w:r>
      <w:r w:rsidR="00C14DF8">
        <w:rPr>
          <w:sz w:val="20"/>
          <w:szCs w:val="20"/>
        </w:rPr>
        <w:t>7 and 2016</w:t>
      </w:r>
      <w:r w:rsidRPr="00694AC1">
        <w:rPr>
          <w:sz w:val="20"/>
          <w:szCs w:val="20"/>
        </w:rPr>
        <w:t xml:space="preserve">.  In these years, the estimated fair value of our indefinite-lived intangible assets substantially exceeded their carrying value. </w:t>
      </w:r>
    </w:p>
    <w:p w:rsidR="00EA4D64" w:rsidRPr="00694AC1" w:rsidRDefault="00EA4D64" w:rsidP="00EA4D64">
      <w:pPr>
        <w:rPr>
          <w:sz w:val="20"/>
        </w:rPr>
      </w:pPr>
    </w:p>
    <w:p w:rsidR="00EA4D64" w:rsidRPr="00694AC1" w:rsidRDefault="00EA4D64" w:rsidP="00EA4D64">
      <w:pPr>
        <w:rPr>
          <w:sz w:val="20"/>
        </w:rPr>
      </w:pPr>
      <w:r w:rsidRPr="00694AC1">
        <w:rPr>
          <w:sz w:val="20"/>
        </w:rPr>
        <w:t xml:space="preserve">As of December 31, 2015, the reduction in our long-term financial forecast was also an indication that our amortizable intangible assets may be impaired.  We performed impairment tests as of that date and determined that certain of our customer base intangible assets </w:t>
      </w:r>
      <w:r w:rsidR="00617AF5" w:rsidRPr="00694AC1">
        <w:rPr>
          <w:sz w:val="20"/>
        </w:rPr>
        <w:t xml:space="preserve">within our International segment </w:t>
      </w:r>
      <w:r w:rsidRPr="00694AC1">
        <w:rPr>
          <w:sz w:val="20"/>
        </w:rPr>
        <w:t xml:space="preserve">were impaired.  An impairment charge of </w:t>
      </w:r>
      <w:r w:rsidRPr="000C2E61">
        <w:rPr>
          <w:sz w:val="20"/>
        </w:rPr>
        <w:t>$4</w:t>
      </w:r>
      <w:r w:rsidR="00CD7BE1" w:rsidRPr="000C2E61">
        <w:rPr>
          <w:sz w:val="20"/>
        </w:rPr>
        <w:t>2</w:t>
      </w:r>
      <w:r w:rsidRPr="00694AC1">
        <w:rPr>
          <w:sz w:val="20"/>
        </w:rPr>
        <w:t xml:space="preserve"> million was recognized in December 2015 to reduce the carrying value of these assets to their fair value.</w:t>
      </w:r>
    </w:p>
    <w:p w:rsidR="00F605EF" w:rsidRPr="0010232C" w:rsidRDefault="00B651DB" w:rsidP="00F605EF">
      <w:pPr>
        <w:pStyle w:val="NormalWeb"/>
        <w:keepNext/>
        <w:spacing w:before="270" w:beforeAutospacing="0" w:after="0" w:afterAutospacing="0"/>
      </w:pPr>
      <w:r w:rsidRPr="00694AC1">
        <w:rPr>
          <w:b/>
          <w:bCs/>
          <w:sz w:val="20"/>
          <w:szCs w:val="20"/>
          <w:u w:val="single"/>
        </w:rPr>
        <w:t>A</w:t>
      </w:r>
      <w:r w:rsidR="00BC108C" w:rsidRPr="00694AC1">
        <w:rPr>
          <w:b/>
          <w:bCs/>
          <w:sz w:val="20"/>
          <w:szCs w:val="20"/>
          <w:u w:val="single"/>
        </w:rPr>
        <w:t>mortization of Intangible Assets</w:t>
      </w:r>
      <w:r w:rsidR="00BC108C" w:rsidRPr="0010232C">
        <w:rPr>
          <w:b/>
          <w:bCs/>
          <w:sz w:val="20"/>
          <w:szCs w:val="20"/>
          <w:u w:val="single"/>
        </w:rPr>
        <w:t xml:space="preserve"> </w:t>
      </w:r>
    </w:p>
    <w:p w:rsidR="00F605EF" w:rsidRPr="0010232C" w:rsidRDefault="00BC108C" w:rsidP="00F605EF">
      <w:pPr>
        <w:pStyle w:val="NormalWeb"/>
        <w:keepNext/>
        <w:spacing w:before="90" w:beforeAutospacing="0" w:after="0" w:afterAutospacing="0"/>
      </w:pPr>
      <w:r w:rsidRPr="0010232C">
        <w:rPr>
          <w:sz w:val="20"/>
          <w:szCs w:val="20"/>
        </w:rPr>
        <w:t>Total amortization of intangible assets for each of th</w:t>
      </w:r>
      <w:r w:rsidR="009C2679">
        <w:rPr>
          <w:sz w:val="20"/>
          <w:szCs w:val="20"/>
        </w:rPr>
        <w:t>e years ending December 31,</w:t>
      </w:r>
      <w:r w:rsidR="0055280C">
        <w:rPr>
          <w:sz w:val="20"/>
          <w:szCs w:val="20"/>
        </w:rPr>
        <w:t xml:space="preserve"> 2018</w:t>
      </w:r>
      <w:r w:rsidR="00E67FFD">
        <w:rPr>
          <w:sz w:val="20"/>
          <w:szCs w:val="20"/>
        </w:rPr>
        <w:t xml:space="preserve"> to 2022</w:t>
      </w:r>
      <w:r w:rsidRPr="0010232C">
        <w:rPr>
          <w:sz w:val="20"/>
          <w:szCs w:val="20"/>
        </w:rPr>
        <w:t xml:space="preserve"> is currently estimated as follows (in </w:t>
      </w:r>
      <w:r w:rsidR="00EC0D6D">
        <w:rPr>
          <w:sz w:val="20"/>
          <w:szCs w:val="20"/>
        </w:rPr>
        <w:t>millions</w:t>
      </w:r>
      <w:r w:rsidRPr="0010232C">
        <w:rPr>
          <w:sz w:val="20"/>
          <w:szCs w:val="20"/>
        </w:rPr>
        <w:t xml:space="preserve">): </w:t>
      </w:r>
    </w:p>
    <w:p w:rsidR="00F605EF" w:rsidRPr="0010232C" w:rsidRDefault="00BC108C" w:rsidP="00F605EF">
      <w:pPr>
        <w:pStyle w:val="NormalWeb"/>
        <w:keepNext/>
        <w:spacing w:before="0" w:beforeAutospacing="0" w:after="0" w:afterAutospacing="0"/>
        <w:rPr>
          <w:sz w:val="18"/>
          <w:szCs w:val="18"/>
        </w:rPr>
      </w:pPr>
      <w:r w:rsidRPr="0010232C">
        <w:rPr>
          <w:sz w:val="18"/>
          <w:szCs w:val="18"/>
        </w:rPr>
        <w:t> </w:t>
      </w:r>
    </w:p>
    <w:p w:rsidR="00F605EF" w:rsidRDefault="00F605EF" w:rsidP="00F605EF">
      <w:pPr>
        <w:keepNext/>
        <w:rPr>
          <w:sz w:val="2"/>
        </w:rPr>
      </w:pPr>
    </w:p>
    <w:tbl>
      <w:tblPr>
        <w:tblW w:w="5000" w:type="pct"/>
        <w:tblCellMar>
          <w:left w:w="0" w:type="dxa"/>
          <w:right w:w="0" w:type="dxa"/>
        </w:tblCellMar>
        <w:tblLook w:val="04A0" w:firstRow="1" w:lastRow="0" w:firstColumn="1" w:lastColumn="0" w:noHBand="0" w:noVBand="1"/>
      </w:tblPr>
      <w:tblGrid>
        <w:gridCol w:w="5892"/>
        <w:gridCol w:w="318"/>
        <w:gridCol w:w="631"/>
        <w:gridCol w:w="449"/>
        <w:gridCol w:w="834"/>
        <w:gridCol w:w="447"/>
        <w:gridCol w:w="1948"/>
        <w:gridCol w:w="281"/>
      </w:tblGrid>
      <w:tr w:rsidR="00E9452A" w:rsidRPr="00834271" w:rsidTr="00E9452A">
        <w:trPr>
          <w:trHeight w:hRule="exact" w:val="20"/>
        </w:trPr>
        <w:tc>
          <w:tcPr>
            <w:tcW w:w="2728"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47"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292"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208"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38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207"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902"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30" w:type="pct"/>
            <w:tcBorders>
              <w:top w:val="nil"/>
              <w:left w:val="nil"/>
              <w:bottom w:val="nil"/>
              <w:right w:val="nil"/>
            </w:tcBorders>
            <w:shd w:val="clear" w:color="auto" w:fill="auto"/>
            <w:vAlign w:val="bottom"/>
          </w:tcPr>
          <w:p w:rsidR="00E9452A" w:rsidRPr="00834271" w:rsidRDefault="00E9452A" w:rsidP="00E9452A">
            <w:pPr>
              <w:keepNext/>
              <w:rPr>
                <w:sz w:val="2"/>
              </w:rPr>
            </w:pPr>
          </w:p>
        </w:tc>
      </w:tr>
      <w:tr w:rsidR="00E9452A" w:rsidRPr="00834271" w:rsidTr="00E9452A">
        <w:trPr>
          <w:trHeight w:hRule="exact" w:val="255"/>
        </w:trPr>
        <w:tc>
          <w:tcPr>
            <w:tcW w:w="2728" w:type="pct"/>
            <w:tcBorders>
              <w:top w:val="nil"/>
              <w:left w:val="nil"/>
              <w:bottom w:val="nil"/>
              <w:right w:val="nil"/>
              <w:tl2br w:val="nil"/>
              <w:tr2bl w:val="nil"/>
            </w:tcBorders>
            <w:shd w:val="clear" w:color="auto" w:fill="CCEEFF"/>
            <w:vAlign w:val="bottom"/>
          </w:tcPr>
          <w:p w:rsidR="00E9452A" w:rsidRPr="00834271" w:rsidRDefault="00E9452A" w:rsidP="00E9452A">
            <w:pPr>
              <w:keepNext/>
              <w:jc w:val="center"/>
              <w:rPr>
                <w:sz w:val="20"/>
              </w:rPr>
            </w:pPr>
            <w:r w:rsidRPr="00834271">
              <w:rPr>
                <w:sz w:val="20"/>
              </w:rPr>
              <w:t>2018</w:t>
            </w:r>
          </w:p>
        </w:tc>
        <w:tc>
          <w:tcPr>
            <w:tcW w:w="147"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9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w:t>
            </w:r>
          </w:p>
        </w:tc>
        <w:tc>
          <w:tcPr>
            <w:tcW w:w="208" w:type="pct"/>
            <w:tcBorders>
              <w:top w:val="nil"/>
              <w:left w:val="nil"/>
              <w:bottom w:val="nil"/>
              <w:right w:val="nil"/>
              <w:tl2br w:val="nil"/>
              <w:tr2bl w:val="nil"/>
            </w:tcBorders>
            <w:shd w:val="clear" w:color="auto" w:fill="CCEEFF"/>
            <w:vAlign w:val="bottom"/>
          </w:tcPr>
          <w:p w:rsidR="00E9452A" w:rsidRPr="00834271" w:rsidRDefault="00E9452A" w:rsidP="00E9452A">
            <w:pPr>
              <w:keepNext/>
              <w:ind w:right="65"/>
              <w:jc w:val="right"/>
              <w:rPr>
                <w:sz w:val="20"/>
              </w:rPr>
            </w:pPr>
            <w:r w:rsidRPr="00834271">
              <w:rPr>
                <w:sz w:val="20"/>
              </w:rPr>
              <w:t xml:space="preserve"> 44</w:t>
            </w:r>
          </w:p>
        </w:tc>
        <w:tc>
          <w:tcPr>
            <w:tcW w:w="38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90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r>
      <w:tr w:rsidR="00E9452A" w:rsidRPr="00834271" w:rsidTr="00E9452A">
        <w:trPr>
          <w:trHeight w:hRule="exact" w:val="255"/>
        </w:trPr>
        <w:tc>
          <w:tcPr>
            <w:tcW w:w="2728" w:type="pct"/>
            <w:tcBorders>
              <w:top w:val="nil"/>
              <w:left w:val="nil"/>
              <w:bottom w:val="nil"/>
              <w:right w:val="nil"/>
              <w:tl2br w:val="nil"/>
              <w:tr2bl w:val="nil"/>
            </w:tcBorders>
            <w:vAlign w:val="bottom"/>
          </w:tcPr>
          <w:p w:rsidR="00E9452A" w:rsidRPr="00834271" w:rsidRDefault="00E9452A" w:rsidP="00E9452A">
            <w:pPr>
              <w:keepNext/>
              <w:jc w:val="center"/>
              <w:rPr>
                <w:sz w:val="20"/>
              </w:rPr>
            </w:pPr>
            <w:r w:rsidRPr="00834271">
              <w:rPr>
                <w:sz w:val="20"/>
              </w:rPr>
              <w:t>2019</w:t>
            </w:r>
          </w:p>
        </w:tc>
        <w:tc>
          <w:tcPr>
            <w:tcW w:w="147"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29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208" w:type="pct"/>
            <w:tcBorders>
              <w:top w:val="nil"/>
              <w:left w:val="nil"/>
              <w:bottom w:val="nil"/>
              <w:right w:val="nil"/>
              <w:tl2br w:val="nil"/>
              <w:tr2bl w:val="nil"/>
            </w:tcBorders>
            <w:vAlign w:val="bottom"/>
          </w:tcPr>
          <w:p w:rsidR="00E9452A" w:rsidRPr="00834271" w:rsidRDefault="00E9452A" w:rsidP="00E9452A">
            <w:pPr>
              <w:keepNext/>
              <w:ind w:right="65"/>
              <w:jc w:val="right"/>
              <w:rPr>
                <w:sz w:val="20"/>
              </w:rPr>
            </w:pPr>
            <w:r w:rsidRPr="00834271">
              <w:rPr>
                <w:sz w:val="20"/>
              </w:rPr>
              <w:t xml:space="preserve"> 41</w:t>
            </w:r>
          </w:p>
        </w:tc>
        <w:tc>
          <w:tcPr>
            <w:tcW w:w="38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207"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90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rPr>
                <w:sz w:val="20"/>
              </w:rPr>
            </w:pPr>
          </w:p>
        </w:tc>
      </w:tr>
      <w:tr w:rsidR="00E9452A" w:rsidRPr="00834271" w:rsidTr="00E9452A">
        <w:trPr>
          <w:trHeight w:hRule="exact" w:val="255"/>
        </w:trPr>
        <w:tc>
          <w:tcPr>
            <w:tcW w:w="2728" w:type="pct"/>
            <w:tcBorders>
              <w:top w:val="nil"/>
              <w:left w:val="nil"/>
              <w:bottom w:val="nil"/>
              <w:right w:val="nil"/>
              <w:tl2br w:val="nil"/>
              <w:tr2bl w:val="nil"/>
            </w:tcBorders>
            <w:shd w:val="clear" w:color="auto" w:fill="CCEEFF"/>
            <w:vAlign w:val="bottom"/>
          </w:tcPr>
          <w:p w:rsidR="00E9452A" w:rsidRPr="00834271" w:rsidRDefault="00E9452A" w:rsidP="00E9452A">
            <w:pPr>
              <w:keepNext/>
              <w:jc w:val="center"/>
              <w:rPr>
                <w:sz w:val="20"/>
              </w:rPr>
            </w:pPr>
            <w:r w:rsidRPr="00834271">
              <w:rPr>
                <w:sz w:val="20"/>
              </w:rPr>
              <w:t>2020</w:t>
            </w:r>
          </w:p>
        </w:tc>
        <w:tc>
          <w:tcPr>
            <w:tcW w:w="147"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9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08" w:type="pct"/>
            <w:tcBorders>
              <w:top w:val="nil"/>
              <w:left w:val="nil"/>
              <w:bottom w:val="nil"/>
              <w:right w:val="nil"/>
              <w:tl2br w:val="nil"/>
              <w:tr2bl w:val="nil"/>
            </w:tcBorders>
            <w:shd w:val="clear" w:color="auto" w:fill="CCEEFF"/>
            <w:vAlign w:val="bottom"/>
          </w:tcPr>
          <w:p w:rsidR="00E9452A" w:rsidRPr="00834271" w:rsidRDefault="00E9452A" w:rsidP="00E9452A">
            <w:pPr>
              <w:keepNext/>
              <w:ind w:right="65"/>
              <w:jc w:val="right"/>
              <w:rPr>
                <w:sz w:val="20"/>
              </w:rPr>
            </w:pPr>
            <w:r w:rsidRPr="00834271">
              <w:rPr>
                <w:sz w:val="20"/>
              </w:rPr>
              <w:t xml:space="preserve"> 26</w:t>
            </w:r>
          </w:p>
        </w:tc>
        <w:tc>
          <w:tcPr>
            <w:tcW w:w="38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90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r>
      <w:tr w:rsidR="00E9452A" w:rsidRPr="00834271" w:rsidTr="00E9452A">
        <w:trPr>
          <w:trHeight w:hRule="exact" w:val="255"/>
        </w:trPr>
        <w:tc>
          <w:tcPr>
            <w:tcW w:w="2728" w:type="pct"/>
            <w:tcBorders>
              <w:top w:val="nil"/>
              <w:left w:val="nil"/>
              <w:bottom w:val="nil"/>
              <w:right w:val="nil"/>
              <w:tl2br w:val="nil"/>
              <w:tr2bl w:val="nil"/>
            </w:tcBorders>
            <w:vAlign w:val="bottom"/>
          </w:tcPr>
          <w:p w:rsidR="00E9452A" w:rsidRPr="00834271" w:rsidRDefault="00E9452A" w:rsidP="00E9452A">
            <w:pPr>
              <w:keepNext/>
              <w:jc w:val="center"/>
              <w:rPr>
                <w:sz w:val="20"/>
              </w:rPr>
            </w:pPr>
            <w:r w:rsidRPr="00834271">
              <w:rPr>
                <w:sz w:val="20"/>
              </w:rPr>
              <w:t>2021</w:t>
            </w:r>
          </w:p>
        </w:tc>
        <w:tc>
          <w:tcPr>
            <w:tcW w:w="147"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29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208" w:type="pct"/>
            <w:tcBorders>
              <w:top w:val="nil"/>
              <w:left w:val="nil"/>
              <w:bottom w:val="nil"/>
              <w:right w:val="nil"/>
              <w:tl2br w:val="nil"/>
              <w:tr2bl w:val="nil"/>
            </w:tcBorders>
            <w:vAlign w:val="bottom"/>
          </w:tcPr>
          <w:p w:rsidR="00E9452A" w:rsidRPr="00834271" w:rsidRDefault="00E9452A" w:rsidP="00E9452A">
            <w:pPr>
              <w:keepNext/>
              <w:ind w:right="65"/>
              <w:jc w:val="right"/>
              <w:rPr>
                <w:sz w:val="20"/>
              </w:rPr>
            </w:pPr>
            <w:r w:rsidRPr="00834271">
              <w:rPr>
                <w:sz w:val="20"/>
              </w:rPr>
              <w:t xml:space="preserve"> 23</w:t>
            </w:r>
          </w:p>
        </w:tc>
        <w:tc>
          <w:tcPr>
            <w:tcW w:w="386"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207"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902" w:type="pct"/>
            <w:tcBorders>
              <w:top w:val="nil"/>
              <w:left w:val="nil"/>
              <w:bottom w:val="nil"/>
              <w:right w:val="nil"/>
              <w:tl2br w:val="nil"/>
              <w:tr2bl w:val="nil"/>
            </w:tcBorders>
            <w:vAlign w:val="bottom"/>
          </w:tcPr>
          <w:p w:rsidR="00E9452A" w:rsidRPr="00834271" w:rsidRDefault="00E9452A" w:rsidP="00E9452A">
            <w:pPr>
              <w:keepNext/>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rPr>
                <w:sz w:val="20"/>
              </w:rPr>
            </w:pPr>
          </w:p>
        </w:tc>
      </w:tr>
      <w:tr w:rsidR="00E9452A" w:rsidRPr="00834271" w:rsidTr="00E9452A">
        <w:trPr>
          <w:trHeight w:hRule="exact" w:val="255"/>
        </w:trPr>
        <w:tc>
          <w:tcPr>
            <w:tcW w:w="2728" w:type="pct"/>
            <w:tcBorders>
              <w:top w:val="nil"/>
              <w:left w:val="nil"/>
              <w:bottom w:val="nil"/>
              <w:right w:val="nil"/>
              <w:tl2br w:val="nil"/>
              <w:tr2bl w:val="nil"/>
            </w:tcBorders>
            <w:shd w:val="clear" w:color="auto" w:fill="CCEEFF"/>
            <w:vAlign w:val="bottom"/>
          </w:tcPr>
          <w:p w:rsidR="00E9452A" w:rsidRPr="00834271" w:rsidRDefault="00E9452A" w:rsidP="00E9452A">
            <w:pPr>
              <w:keepNext/>
              <w:jc w:val="center"/>
              <w:rPr>
                <w:sz w:val="20"/>
              </w:rPr>
            </w:pPr>
            <w:r w:rsidRPr="00834271">
              <w:rPr>
                <w:sz w:val="20"/>
              </w:rPr>
              <w:t>2022</w:t>
            </w:r>
          </w:p>
        </w:tc>
        <w:tc>
          <w:tcPr>
            <w:tcW w:w="147"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9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08" w:type="pct"/>
            <w:tcBorders>
              <w:top w:val="nil"/>
              <w:left w:val="nil"/>
              <w:bottom w:val="nil"/>
              <w:right w:val="nil"/>
              <w:tl2br w:val="nil"/>
              <w:tr2bl w:val="nil"/>
            </w:tcBorders>
            <w:shd w:val="clear" w:color="auto" w:fill="CCEEFF"/>
            <w:vAlign w:val="bottom"/>
          </w:tcPr>
          <w:p w:rsidR="00E9452A" w:rsidRPr="00834271" w:rsidRDefault="00E9452A" w:rsidP="00E9452A">
            <w:pPr>
              <w:keepNext/>
              <w:ind w:right="65"/>
              <w:jc w:val="right"/>
              <w:rPr>
                <w:sz w:val="20"/>
              </w:rPr>
            </w:pPr>
            <w:r w:rsidRPr="00834271">
              <w:rPr>
                <w:sz w:val="20"/>
              </w:rPr>
              <w:t xml:space="preserve"> 20</w:t>
            </w:r>
          </w:p>
        </w:tc>
        <w:tc>
          <w:tcPr>
            <w:tcW w:w="386"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207"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902"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r>
    </w:tbl>
    <w:p w:rsidR="00E9452A" w:rsidRDefault="00E9452A"/>
    <w:p w:rsidR="005A4C28" w:rsidRPr="005A4C28" w:rsidRDefault="005A4C28" w:rsidP="005A4C28">
      <w:pPr>
        <w:rPr>
          <w:sz w:val="2"/>
        </w:rPr>
      </w:pPr>
    </w:p>
    <w:p w:rsidR="003A61C8" w:rsidRPr="003A61C8" w:rsidRDefault="003A61C8" w:rsidP="003A61C8">
      <w:pPr>
        <w:rPr>
          <w:sz w:val="2"/>
        </w:rPr>
      </w:pPr>
    </w:p>
    <w:p w:rsidR="00743744" w:rsidRPr="00743744" w:rsidRDefault="00743744" w:rsidP="00743744">
      <w:pPr>
        <w:rPr>
          <w:sz w:val="2"/>
        </w:rPr>
      </w:pPr>
    </w:p>
    <w:p w:rsidR="006945E8" w:rsidRPr="006945E8" w:rsidRDefault="006945E8" w:rsidP="006945E8">
      <w:pPr>
        <w:rPr>
          <w:sz w:val="2"/>
        </w:rPr>
      </w:pPr>
    </w:p>
    <w:p w:rsidR="00F605EF" w:rsidRPr="0010232C" w:rsidRDefault="003A62C1" w:rsidP="00D11100">
      <w:pPr>
        <w:pStyle w:val="NormalWeb"/>
        <w:keepNext/>
        <w:keepLines/>
        <w:widowControl w:val="0"/>
        <w:spacing w:before="270" w:beforeAutospacing="0" w:after="0" w:afterAutospacing="0"/>
      </w:pPr>
      <w:r>
        <w:rPr>
          <w:b/>
          <w:bCs/>
          <w:sz w:val="20"/>
          <w:szCs w:val="20"/>
          <w:u w:val="single"/>
        </w:rPr>
        <w:lastRenderedPageBreak/>
        <w:t>NOTE 7</w:t>
      </w:r>
      <w:r w:rsidR="00BC108C" w:rsidRPr="0010232C">
        <w:rPr>
          <w:b/>
          <w:bCs/>
          <w:sz w:val="20"/>
          <w:szCs w:val="20"/>
          <w:u w:val="single"/>
        </w:rPr>
        <w:t xml:space="preserve">—LONG-TERM DEBT </w:t>
      </w:r>
    </w:p>
    <w:p w:rsidR="00F605EF" w:rsidRPr="0010232C" w:rsidRDefault="00BC108C" w:rsidP="00D11100">
      <w:pPr>
        <w:pStyle w:val="NormalWeb"/>
        <w:keepNext/>
        <w:keepLines/>
        <w:widowControl w:val="0"/>
        <w:spacing w:before="90" w:beforeAutospacing="0" w:after="0" w:afterAutospacing="0"/>
      </w:pPr>
      <w:r w:rsidRPr="0010232C">
        <w:rPr>
          <w:sz w:val="20"/>
          <w:szCs w:val="20"/>
        </w:rPr>
        <w:t xml:space="preserve">The significant components of our long-term debt are as follows (in </w:t>
      </w:r>
      <w:r w:rsidR="00EC0D6D">
        <w:rPr>
          <w:sz w:val="20"/>
          <w:szCs w:val="20"/>
        </w:rPr>
        <w:t>millions</w:t>
      </w:r>
      <w:r w:rsidRPr="0010232C">
        <w:rPr>
          <w:sz w:val="20"/>
          <w:szCs w:val="20"/>
        </w:rPr>
        <w:t xml:space="preserve">): </w:t>
      </w:r>
    </w:p>
    <w:p w:rsidR="00F605EF" w:rsidRDefault="00BC108C" w:rsidP="00D11100">
      <w:pPr>
        <w:pStyle w:val="NormalWeb"/>
        <w:keepNext/>
        <w:keepLines/>
        <w:widowControl w:val="0"/>
        <w:spacing w:before="0" w:beforeAutospacing="0" w:after="0" w:afterAutospacing="0"/>
        <w:rPr>
          <w:sz w:val="18"/>
          <w:szCs w:val="18"/>
        </w:rPr>
      </w:pPr>
      <w:r w:rsidRPr="0010232C">
        <w:rPr>
          <w:sz w:val="18"/>
          <w:szCs w:val="18"/>
        </w:rPr>
        <w:t> </w:t>
      </w:r>
    </w:p>
    <w:tbl>
      <w:tblPr>
        <w:tblW w:w="5000" w:type="pct"/>
        <w:tblCellMar>
          <w:left w:w="0" w:type="dxa"/>
          <w:right w:w="0" w:type="dxa"/>
        </w:tblCellMar>
        <w:tblLook w:val="04A0" w:firstRow="1" w:lastRow="0" w:firstColumn="1" w:lastColumn="0" w:noHBand="0" w:noVBand="1"/>
      </w:tblPr>
      <w:tblGrid>
        <w:gridCol w:w="7534"/>
        <w:gridCol w:w="285"/>
        <w:gridCol w:w="1184"/>
        <w:gridCol w:w="330"/>
        <w:gridCol w:w="285"/>
        <w:gridCol w:w="1182"/>
      </w:tblGrid>
      <w:tr w:rsidR="00E9452A" w:rsidRPr="00834271" w:rsidTr="00E9452A">
        <w:trPr>
          <w:trHeight w:hRule="exact" w:val="20"/>
        </w:trPr>
        <w:tc>
          <w:tcPr>
            <w:tcW w:w="348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32"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4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53"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32"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47"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r>
      <w:tr w:rsidR="00E9452A" w:rsidRPr="00834271" w:rsidTr="00E9452A">
        <w:trPr>
          <w:trHeight w:hRule="exact" w:val="300"/>
        </w:trPr>
        <w:tc>
          <w:tcPr>
            <w:tcW w:w="3488"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32"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December 31,</w:t>
            </w:r>
          </w:p>
        </w:tc>
      </w:tr>
      <w:tr w:rsidR="00E9452A" w:rsidRPr="00834271" w:rsidTr="00E9452A">
        <w:trPr>
          <w:trHeight w:hRule="exact" w:val="300"/>
        </w:trPr>
        <w:tc>
          <w:tcPr>
            <w:tcW w:w="3488"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2017</w:t>
            </w:r>
          </w:p>
        </w:tc>
        <w:tc>
          <w:tcPr>
            <w:tcW w:w="153"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 xml:space="preserve"> 2016</w:t>
            </w:r>
          </w:p>
        </w:tc>
      </w:tr>
      <w:tr w:rsidR="00E9452A" w:rsidRPr="00834271" w:rsidTr="00E9452A">
        <w:trPr>
          <w:trHeight w:hRule="exact" w:val="300"/>
        </w:trPr>
        <w:tc>
          <w:tcPr>
            <w:tcW w:w="348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 xml:space="preserve">Senior Secured Term Loan B, net of discount and issuance costs of </w:t>
            </w:r>
            <w:r w:rsidRPr="00F120FC">
              <w:rPr>
                <w:color w:val="000000"/>
                <w:sz w:val="20"/>
              </w:rPr>
              <w:t>$3</w:t>
            </w:r>
            <w:r w:rsidRPr="00834271">
              <w:rPr>
                <w:sz w:val="20"/>
              </w:rPr>
              <w:t xml:space="preserve"> and </w:t>
            </w:r>
            <w:r w:rsidRPr="00F120FC">
              <w:rPr>
                <w:sz w:val="20"/>
              </w:rPr>
              <w:t>$4</w:t>
            </w:r>
            <w:r w:rsidRPr="00834271">
              <w:rPr>
                <w:sz w:val="20"/>
              </w:rPr>
              <w:t>, respectively</w:t>
            </w:r>
          </w:p>
        </w:tc>
        <w:tc>
          <w:tcPr>
            <w:tcW w:w="13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r w:rsidRPr="00834271">
              <w:rPr>
                <w:b/>
                <w:sz w:val="20"/>
              </w:rPr>
              <w:t>$</w:t>
            </w:r>
          </w:p>
        </w:tc>
        <w:tc>
          <w:tcPr>
            <w:tcW w:w="548" w:type="pct"/>
            <w:tcBorders>
              <w:top w:val="single" w:sz="0" w:space="0" w:color="000000"/>
              <w:left w:val="nil"/>
              <w:bottom w:val="nil"/>
              <w:right w:val="nil"/>
              <w:tl2br w:val="nil"/>
              <w:tr2bl w:val="nil"/>
            </w:tcBorders>
            <w:shd w:val="clear" w:color="auto" w:fill="CCEEFF"/>
            <w:vAlign w:val="bottom"/>
          </w:tcPr>
          <w:p w:rsidR="00E9452A" w:rsidRPr="00F120FC" w:rsidRDefault="00E9452A" w:rsidP="00E9452A">
            <w:pPr>
              <w:keepNext/>
              <w:keepLines/>
              <w:widowControl w:val="0"/>
              <w:spacing w:before="1" w:after="1"/>
              <w:ind w:right="63"/>
              <w:jc w:val="right"/>
              <w:rPr>
                <w:b/>
                <w:sz w:val="20"/>
              </w:rPr>
            </w:pPr>
            <w:r w:rsidRPr="00F120FC">
              <w:rPr>
                <w:b/>
                <w:sz w:val="20"/>
              </w:rPr>
              <w:t xml:space="preserve"> 397</w:t>
            </w:r>
          </w:p>
        </w:tc>
        <w:tc>
          <w:tcPr>
            <w:tcW w:w="15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3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w:t>
            </w:r>
          </w:p>
        </w:tc>
        <w:tc>
          <w:tcPr>
            <w:tcW w:w="547" w:type="pct"/>
            <w:tcBorders>
              <w:top w:val="single" w:sz="0" w:space="0" w:color="000000"/>
              <w:left w:val="nil"/>
              <w:bottom w:val="nil"/>
              <w:right w:val="nil"/>
              <w:tl2br w:val="nil"/>
              <w:tr2bl w:val="nil"/>
            </w:tcBorders>
            <w:shd w:val="clear" w:color="auto" w:fill="CCEEFF"/>
            <w:vAlign w:val="bottom"/>
          </w:tcPr>
          <w:p w:rsidR="00E9452A" w:rsidRPr="00F120FC" w:rsidRDefault="00E9452A" w:rsidP="00E9452A">
            <w:pPr>
              <w:keepNext/>
              <w:keepLines/>
              <w:widowControl w:val="0"/>
              <w:spacing w:before="1" w:after="1"/>
              <w:ind w:right="65"/>
              <w:jc w:val="right"/>
              <w:rPr>
                <w:sz w:val="20"/>
              </w:rPr>
            </w:pPr>
            <w:r w:rsidRPr="00F120FC">
              <w:rPr>
                <w:sz w:val="20"/>
              </w:rPr>
              <w:t xml:space="preserve"> 414</w:t>
            </w:r>
          </w:p>
        </w:tc>
      </w:tr>
      <w:tr w:rsidR="00E9452A" w:rsidRPr="00834271" w:rsidTr="00E9452A">
        <w:trPr>
          <w:trHeight w:hRule="exact" w:val="300"/>
        </w:trPr>
        <w:tc>
          <w:tcPr>
            <w:tcW w:w="348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Global ABL Facility</w:t>
            </w:r>
          </w:p>
        </w:tc>
        <w:tc>
          <w:tcPr>
            <w:tcW w:w="132"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b/>
                <w:sz w:val="20"/>
              </w:rPr>
            </w:pPr>
          </w:p>
        </w:tc>
        <w:tc>
          <w:tcPr>
            <w:tcW w:w="548" w:type="pct"/>
            <w:tcBorders>
              <w:top w:val="nil"/>
              <w:left w:val="nil"/>
              <w:bottom w:val="single" w:sz="12" w:space="0" w:color="000000"/>
              <w:right w:val="nil"/>
              <w:tl2br w:val="nil"/>
              <w:tr2bl w:val="nil"/>
            </w:tcBorders>
            <w:vAlign w:val="bottom"/>
          </w:tcPr>
          <w:p w:rsidR="00E9452A" w:rsidRPr="00F120FC" w:rsidRDefault="00E9452A" w:rsidP="00E9452A">
            <w:pPr>
              <w:keepNext/>
              <w:keepLines/>
              <w:widowControl w:val="0"/>
              <w:spacing w:before="1" w:after="1"/>
              <w:ind w:right="63"/>
              <w:jc w:val="right"/>
              <w:rPr>
                <w:b/>
                <w:sz w:val="20"/>
              </w:rPr>
            </w:pPr>
            <w:r w:rsidRPr="00F120FC">
              <w:rPr>
                <w:b/>
                <w:sz w:val="20"/>
              </w:rPr>
              <w:t xml:space="preserve"> 129</w:t>
            </w:r>
          </w:p>
        </w:tc>
        <w:tc>
          <w:tcPr>
            <w:tcW w:w="153"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32"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sz w:val="20"/>
              </w:rPr>
            </w:pPr>
          </w:p>
        </w:tc>
        <w:tc>
          <w:tcPr>
            <w:tcW w:w="547" w:type="pct"/>
            <w:tcBorders>
              <w:top w:val="nil"/>
              <w:left w:val="nil"/>
              <w:bottom w:val="single" w:sz="12" w:space="0" w:color="000000"/>
              <w:right w:val="nil"/>
              <w:tl2br w:val="nil"/>
              <w:tr2bl w:val="nil"/>
            </w:tcBorders>
            <w:vAlign w:val="bottom"/>
          </w:tcPr>
          <w:p w:rsidR="00E9452A" w:rsidRPr="00F120FC" w:rsidRDefault="00E9452A" w:rsidP="00E9452A">
            <w:pPr>
              <w:keepNext/>
              <w:keepLines/>
              <w:widowControl w:val="0"/>
              <w:spacing w:before="1" w:after="1"/>
              <w:ind w:right="65"/>
              <w:jc w:val="right"/>
              <w:rPr>
                <w:sz w:val="20"/>
              </w:rPr>
            </w:pPr>
            <w:r w:rsidRPr="00F120FC">
              <w:rPr>
                <w:sz w:val="20"/>
              </w:rPr>
              <w:t xml:space="preserve"> -</w:t>
            </w:r>
          </w:p>
        </w:tc>
      </w:tr>
      <w:tr w:rsidR="00E9452A" w:rsidRPr="00834271" w:rsidTr="00E9452A">
        <w:trPr>
          <w:trHeight w:hRule="exact" w:val="300"/>
        </w:trPr>
        <w:tc>
          <w:tcPr>
            <w:tcW w:w="348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3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p>
        </w:tc>
        <w:tc>
          <w:tcPr>
            <w:tcW w:w="548" w:type="pct"/>
            <w:tcBorders>
              <w:top w:val="single" w:sz="0" w:space="0" w:color="000000"/>
              <w:left w:val="nil"/>
              <w:bottom w:val="nil"/>
              <w:right w:val="nil"/>
              <w:tl2br w:val="nil"/>
              <w:tr2bl w:val="nil"/>
            </w:tcBorders>
            <w:shd w:val="clear" w:color="auto" w:fill="CCEEFF"/>
            <w:vAlign w:val="bottom"/>
          </w:tcPr>
          <w:p w:rsidR="00E9452A" w:rsidRPr="00F120FC" w:rsidRDefault="00E9452A" w:rsidP="00E9452A">
            <w:pPr>
              <w:keepNext/>
              <w:keepLines/>
              <w:widowControl w:val="0"/>
              <w:spacing w:before="1" w:after="1"/>
              <w:ind w:right="63"/>
              <w:jc w:val="right"/>
              <w:rPr>
                <w:b/>
                <w:sz w:val="20"/>
              </w:rPr>
            </w:pPr>
            <w:r w:rsidRPr="00F120FC">
              <w:rPr>
                <w:b/>
                <w:sz w:val="20"/>
              </w:rPr>
              <w:t xml:space="preserve"> 526</w:t>
            </w:r>
          </w:p>
        </w:tc>
        <w:tc>
          <w:tcPr>
            <w:tcW w:w="15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3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47" w:type="pct"/>
            <w:tcBorders>
              <w:top w:val="single" w:sz="0" w:space="0" w:color="000000"/>
              <w:left w:val="nil"/>
              <w:bottom w:val="nil"/>
              <w:right w:val="nil"/>
              <w:tl2br w:val="nil"/>
              <w:tr2bl w:val="nil"/>
            </w:tcBorders>
            <w:shd w:val="clear" w:color="auto" w:fill="CCEEFF"/>
            <w:vAlign w:val="bottom"/>
          </w:tcPr>
          <w:p w:rsidR="00E9452A" w:rsidRPr="00F120FC" w:rsidRDefault="00E9452A" w:rsidP="00E9452A">
            <w:pPr>
              <w:keepNext/>
              <w:keepLines/>
              <w:widowControl w:val="0"/>
              <w:spacing w:before="1" w:after="1"/>
              <w:ind w:right="65"/>
              <w:jc w:val="right"/>
              <w:rPr>
                <w:sz w:val="20"/>
              </w:rPr>
            </w:pPr>
            <w:r w:rsidRPr="00F120FC">
              <w:rPr>
                <w:sz w:val="20"/>
              </w:rPr>
              <w:t xml:space="preserve"> 414</w:t>
            </w:r>
          </w:p>
        </w:tc>
      </w:tr>
      <w:tr w:rsidR="00E9452A" w:rsidRPr="00834271" w:rsidTr="00E9452A">
        <w:trPr>
          <w:trHeight w:hRule="exact" w:val="300"/>
        </w:trPr>
        <w:tc>
          <w:tcPr>
            <w:tcW w:w="348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Less: current portion</w:t>
            </w:r>
          </w:p>
        </w:tc>
        <w:tc>
          <w:tcPr>
            <w:tcW w:w="132"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b/>
                <w:sz w:val="20"/>
              </w:rPr>
            </w:pPr>
          </w:p>
        </w:tc>
        <w:tc>
          <w:tcPr>
            <w:tcW w:w="548" w:type="pct"/>
            <w:tcBorders>
              <w:top w:val="nil"/>
              <w:left w:val="nil"/>
              <w:bottom w:val="single" w:sz="12" w:space="0" w:color="000000"/>
              <w:right w:val="nil"/>
              <w:tl2br w:val="nil"/>
              <w:tr2bl w:val="nil"/>
            </w:tcBorders>
            <w:vAlign w:val="bottom"/>
          </w:tcPr>
          <w:p w:rsidR="00E9452A" w:rsidRPr="00F120FC" w:rsidRDefault="00E9452A" w:rsidP="00E9452A">
            <w:pPr>
              <w:keepNext/>
              <w:keepLines/>
              <w:widowControl w:val="0"/>
              <w:spacing w:before="1" w:after="1"/>
              <w:ind w:right="63"/>
              <w:jc w:val="right"/>
              <w:rPr>
                <w:b/>
                <w:sz w:val="20"/>
              </w:rPr>
            </w:pPr>
            <w:r w:rsidRPr="00F120FC">
              <w:rPr>
                <w:b/>
                <w:sz w:val="20"/>
              </w:rPr>
              <w:t xml:space="preserve"> 4</w:t>
            </w:r>
          </w:p>
        </w:tc>
        <w:tc>
          <w:tcPr>
            <w:tcW w:w="153"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32"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sz w:val="20"/>
              </w:rPr>
            </w:pPr>
          </w:p>
        </w:tc>
        <w:tc>
          <w:tcPr>
            <w:tcW w:w="547" w:type="pct"/>
            <w:tcBorders>
              <w:top w:val="nil"/>
              <w:left w:val="nil"/>
              <w:bottom w:val="single" w:sz="12" w:space="0" w:color="000000"/>
              <w:right w:val="nil"/>
              <w:tl2br w:val="nil"/>
              <w:tr2bl w:val="nil"/>
            </w:tcBorders>
            <w:vAlign w:val="bottom"/>
          </w:tcPr>
          <w:p w:rsidR="00E9452A" w:rsidRPr="00F120FC" w:rsidRDefault="00E9452A" w:rsidP="00E9452A">
            <w:pPr>
              <w:keepNext/>
              <w:keepLines/>
              <w:widowControl w:val="0"/>
              <w:spacing w:before="1" w:after="1"/>
              <w:ind w:right="65"/>
              <w:jc w:val="right"/>
              <w:rPr>
                <w:sz w:val="20"/>
              </w:rPr>
            </w:pPr>
            <w:r w:rsidRPr="00F120FC">
              <w:rPr>
                <w:sz w:val="20"/>
              </w:rPr>
              <w:t xml:space="preserve"> 8</w:t>
            </w:r>
          </w:p>
        </w:tc>
      </w:tr>
      <w:tr w:rsidR="00E9452A" w:rsidRPr="00834271" w:rsidTr="00E9452A">
        <w:trPr>
          <w:trHeight w:hRule="exact" w:val="300"/>
        </w:trPr>
        <w:tc>
          <w:tcPr>
            <w:tcW w:w="348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3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r w:rsidRPr="00834271">
              <w:rPr>
                <w:b/>
                <w:sz w:val="20"/>
              </w:rPr>
              <w:t>$</w:t>
            </w:r>
          </w:p>
        </w:tc>
        <w:tc>
          <w:tcPr>
            <w:tcW w:w="548" w:type="pct"/>
            <w:tcBorders>
              <w:top w:val="single" w:sz="0" w:space="0" w:color="000000"/>
              <w:left w:val="nil"/>
              <w:bottom w:val="double" w:sz="4" w:space="0" w:color="000000"/>
              <w:right w:val="nil"/>
              <w:tl2br w:val="nil"/>
              <w:tr2bl w:val="nil"/>
            </w:tcBorders>
            <w:shd w:val="clear" w:color="auto" w:fill="CCEEFF"/>
            <w:vAlign w:val="bottom"/>
          </w:tcPr>
          <w:p w:rsidR="00E9452A" w:rsidRPr="00F120FC" w:rsidRDefault="00E9452A" w:rsidP="00E9452A">
            <w:pPr>
              <w:keepNext/>
              <w:keepLines/>
              <w:widowControl w:val="0"/>
              <w:spacing w:before="1" w:after="1"/>
              <w:ind w:right="63"/>
              <w:jc w:val="right"/>
              <w:rPr>
                <w:b/>
                <w:sz w:val="20"/>
              </w:rPr>
            </w:pPr>
            <w:r w:rsidRPr="00F120FC">
              <w:rPr>
                <w:b/>
                <w:sz w:val="20"/>
              </w:rPr>
              <w:t xml:space="preserve"> 522</w:t>
            </w:r>
          </w:p>
        </w:tc>
        <w:tc>
          <w:tcPr>
            <w:tcW w:w="15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3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w:t>
            </w:r>
          </w:p>
        </w:tc>
        <w:tc>
          <w:tcPr>
            <w:tcW w:w="547" w:type="pct"/>
            <w:tcBorders>
              <w:top w:val="single" w:sz="0" w:space="0" w:color="000000"/>
              <w:left w:val="nil"/>
              <w:bottom w:val="double" w:sz="4" w:space="0" w:color="000000"/>
              <w:right w:val="nil"/>
              <w:tl2br w:val="nil"/>
              <w:tr2bl w:val="nil"/>
            </w:tcBorders>
            <w:shd w:val="clear" w:color="auto" w:fill="CCEEFF"/>
            <w:vAlign w:val="bottom"/>
          </w:tcPr>
          <w:p w:rsidR="00E9452A" w:rsidRPr="00F120FC" w:rsidRDefault="00E9452A" w:rsidP="00E9452A">
            <w:pPr>
              <w:keepNext/>
              <w:keepLines/>
              <w:widowControl w:val="0"/>
              <w:spacing w:before="1" w:after="1"/>
              <w:ind w:right="65"/>
              <w:jc w:val="right"/>
              <w:rPr>
                <w:sz w:val="20"/>
              </w:rPr>
            </w:pPr>
            <w:r w:rsidRPr="00F120FC">
              <w:rPr>
                <w:sz w:val="20"/>
              </w:rPr>
              <w:t xml:space="preserve"> 406</w:t>
            </w:r>
          </w:p>
        </w:tc>
      </w:tr>
    </w:tbl>
    <w:p w:rsidR="00F605EF" w:rsidRPr="0010232C" w:rsidRDefault="00BC108C" w:rsidP="00D11100">
      <w:pPr>
        <w:pStyle w:val="NormalWeb"/>
        <w:keepNext/>
        <w:keepLines/>
        <w:widowControl w:val="0"/>
        <w:spacing w:before="180" w:beforeAutospacing="0" w:after="0" w:afterAutospacing="0"/>
      </w:pPr>
      <w:r w:rsidRPr="00C14DF8">
        <w:rPr>
          <w:b/>
          <w:bCs/>
          <w:sz w:val="20"/>
          <w:szCs w:val="20"/>
          <w:u w:val="single"/>
        </w:rPr>
        <w:t>Senior Secured Term Loan B</w:t>
      </w:r>
      <w:r w:rsidRPr="00C14DF8">
        <w:rPr>
          <w:b/>
          <w:bCs/>
          <w:sz w:val="20"/>
          <w:szCs w:val="20"/>
        </w:rPr>
        <w:t xml:space="preserve">: </w:t>
      </w:r>
      <w:r w:rsidR="006E4F1E" w:rsidRPr="00C14DF8">
        <w:rPr>
          <w:sz w:val="20"/>
          <w:szCs w:val="20"/>
        </w:rPr>
        <w:t>In September 2017, the Company entered into a Refinancing Amendment and</w:t>
      </w:r>
      <w:r w:rsidR="006E4F1E" w:rsidRPr="006E4F1E">
        <w:rPr>
          <w:sz w:val="20"/>
          <w:szCs w:val="20"/>
        </w:rPr>
        <w:t xml:space="preserve"> Successor Administrative Agent Agreement relating to the Term Loan Credit Agreement, dated as of November 9, 2012, by and among the Company, MRC Global (US) Inc., as the borrower, the other subsidiaries of the Company from time to time party thereto as guarantors, the several lenders from time to time party thereto, Bank of America, N.A., as administrative agent, and U.S. Bank National Association, as collateral trustee. Pursuant to the amendment, the parties thereto agreed to appoint JPMorgan Chase Bank, N.A. as the new administrative agent for the lenders.  As amended, the Term Loan Agreement provides for a </w:t>
      </w:r>
      <w:r w:rsidR="006E4F1E" w:rsidRPr="00F120FC">
        <w:rPr>
          <w:sz w:val="20"/>
          <w:szCs w:val="20"/>
        </w:rPr>
        <w:t>$400</w:t>
      </w:r>
      <w:r w:rsidR="006E4F1E" w:rsidRPr="006E4F1E">
        <w:rPr>
          <w:sz w:val="20"/>
          <w:szCs w:val="20"/>
        </w:rPr>
        <w:t xml:space="preserve"> million </w:t>
      </w:r>
      <w:r w:rsidR="006E4F1E" w:rsidRPr="00F120FC">
        <w:rPr>
          <w:sz w:val="20"/>
          <w:szCs w:val="20"/>
        </w:rPr>
        <w:t>seven</w:t>
      </w:r>
      <w:r w:rsidR="006E4F1E" w:rsidRPr="006E4F1E">
        <w:rPr>
          <w:sz w:val="20"/>
          <w:szCs w:val="20"/>
        </w:rPr>
        <w:t>-year Term Loan B (the “Term Loan”) wh</w:t>
      </w:r>
      <w:r w:rsidR="006E4F1E">
        <w:rPr>
          <w:sz w:val="20"/>
          <w:szCs w:val="20"/>
        </w:rPr>
        <w:t xml:space="preserve">ich matures in </w:t>
      </w:r>
      <w:r w:rsidR="006E4F1E" w:rsidRPr="00F120FC">
        <w:rPr>
          <w:sz w:val="20"/>
          <w:szCs w:val="20"/>
        </w:rPr>
        <w:t>September 2024</w:t>
      </w:r>
      <w:r w:rsidR="00C14DF8">
        <w:rPr>
          <w:sz w:val="20"/>
          <w:szCs w:val="20"/>
        </w:rPr>
        <w:t>.  As a result of this amendment</w:t>
      </w:r>
      <w:r w:rsidR="003E0A0A">
        <w:rPr>
          <w:sz w:val="20"/>
          <w:szCs w:val="20"/>
        </w:rPr>
        <w:t xml:space="preserve">, we recorded a </w:t>
      </w:r>
      <w:r w:rsidR="000F63E4">
        <w:rPr>
          <w:sz w:val="20"/>
          <w:szCs w:val="20"/>
        </w:rPr>
        <w:t>charge of</w:t>
      </w:r>
      <w:r w:rsidR="00607826">
        <w:rPr>
          <w:sz w:val="20"/>
          <w:szCs w:val="20"/>
        </w:rPr>
        <w:t xml:space="preserve"> </w:t>
      </w:r>
      <w:r w:rsidR="00607826" w:rsidRPr="00F120FC">
        <w:rPr>
          <w:sz w:val="20"/>
          <w:szCs w:val="20"/>
        </w:rPr>
        <w:t>$</w:t>
      </w:r>
      <w:r w:rsidR="00C14DF8" w:rsidRPr="00F120FC">
        <w:rPr>
          <w:sz w:val="20"/>
          <w:szCs w:val="20"/>
        </w:rPr>
        <w:t>5</w:t>
      </w:r>
      <w:r w:rsidR="00607826">
        <w:rPr>
          <w:sz w:val="20"/>
          <w:szCs w:val="20"/>
        </w:rPr>
        <w:t xml:space="preserve"> million </w:t>
      </w:r>
      <w:r w:rsidR="000F63E4">
        <w:rPr>
          <w:sz w:val="20"/>
          <w:szCs w:val="20"/>
        </w:rPr>
        <w:t>for the write off of debt issuance costs</w:t>
      </w:r>
      <w:r w:rsidR="00607826">
        <w:rPr>
          <w:sz w:val="20"/>
          <w:szCs w:val="20"/>
        </w:rPr>
        <w:t xml:space="preserve"> for the year ended December 31, 201</w:t>
      </w:r>
      <w:r w:rsidR="00C14DF8">
        <w:rPr>
          <w:sz w:val="20"/>
          <w:szCs w:val="20"/>
        </w:rPr>
        <w:t>7</w:t>
      </w:r>
      <w:r w:rsidR="000F63E4">
        <w:rPr>
          <w:sz w:val="20"/>
          <w:szCs w:val="20"/>
        </w:rPr>
        <w:t>.</w:t>
      </w:r>
    </w:p>
    <w:p w:rsidR="00F605EF" w:rsidRPr="0010232C" w:rsidRDefault="00BC108C" w:rsidP="00F605EF">
      <w:pPr>
        <w:pStyle w:val="NormalWeb"/>
        <w:widowControl w:val="0"/>
        <w:spacing w:before="180" w:beforeAutospacing="0" w:after="0" w:afterAutospacing="0"/>
      </w:pPr>
      <w:r w:rsidRPr="0010232C">
        <w:rPr>
          <w:i/>
          <w:iCs/>
          <w:sz w:val="20"/>
          <w:szCs w:val="20"/>
        </w:rPr>
        <w:t>Accordion.</w:t>
      </w:r>
      <w:r w:rsidRPr="0010232C">
        <w:rPr>
          <w:sz w:val="20"/>
          <w:szCs w:val="20"/>
        </w:rPr>
        <w:t xml:space="preserve"> The Term Loan allows for incremental increases up to an aggregate of </w:t>
      </w:r>
      <w:r w:rsidRPr="00F120FC">
        <w:rPr>
          <w:sz w:val="20"/>
          <w:szCs w:val="20"/>
        </w:rPr>
        <w:t>$200</w:t>
      </w:r>
      <w:r w:rsidRPr="0010232C">
        <w:rPr>
          <w:sz w:val="20"/>
          <w:szCs w:val="20"/>
        </w:rPr>
        <w:t xml:space="preserve"> million, plus an additional amount such that the Company’s </w:t>
      </w:r>
      <w:r w:rsidR="00FB2EE2" w:rsidRPr="00FB2EE2">
        <w:rPr>
          <w:sz w:val="20"/>
          <w:szCs w:val="20"/>
        </w:rPr>
        <w:t xml:space="preserve">first lien leverage ratio (the ratio of the Company’s Consolidated EBITDA (as defined under the Term Loan Agreement) to senior secured debt) (net of up to </w:t>
      </w:r>
      <w:r w:rsidR="00FB2EE2" w:rsidRPr="00F120FC">
        <w:rPr>
          <w:sz w:val="20"/>
          <w:szCs w:val="20"/>
        </w:rPr>
        <w:t>$75.0</w:t>
      </w:r>
      <w:r w:rsidR="00FB2EE2" w:rsidRPr="00FB2EE2">
        <w:rPr>
          <w:sz w:val="20"/>
          <w:szCs w:val="20"/>
        </w:rPr>
        <w:t xml:space="preserve"> million of unrestricted cash) would not exceed </w:t>
      </w:r>
      <w:r w:rsidR="00FB2EE2" w:rsidRPr="00F120FC">
        <w:rPr>
          <w:sz w:val="20"/>
          <w:szCs w:val="20"/>
        </w:rPr>
        <w:t>4.00</w:t>
      </w:r>
      <w:r w:rsidR="00FB2EE2" w:rsidRPr="00FB2EE2">
        <w:rPr>
          <w:sz w:val="20"/>
          <w:szCs w:val="20"/>
        </w:rPr>
        <w:t xml:space="preserve"> to 1.00.</w:t>
      </w:r>
    </w:p>
    <w:p w:rsidR="00F605EF" w:rsidRPr="0010232C" w:rsidRDefault="00BC108C" w:rsidP="00F605EF">
      <w:pPr>
        <w:pStyle w:val="NormalWeb"/>
        <w:widowControl w:val="0"/>
        <w:spacing w:before="180" w:beforeAutospacing="0" w:after="0" w:afterAutospacing="0"/>
      </w:pPr>
      <w:r w:rsidRPr="0010232C">
        <w:rPr>
          <w:i/>
          <w:iCs/>
          <w:sz w:val="20"/>
          <w:szCs w:val="20"/>
        </w:rPr>
        <w:t>Maturity.</w:t>
      </w:r>
      <w:r w:rsidRPr="0010232C">
        <w:rPr>
          <w:sz w:val="20"/>
          <w:szCs w:val="20"/>
        </w:rPr>
        <w:t xml:space="preserve"> The scheduled maturity </w:t>
      </w:r>
      <w:r w:rsidR="00FB2EE2">
        <w:rPr>
          <w:sz w:val="20"/>
          <w:szCs w:val="20"/>
        </w:rPr>
        <w:t xml:space="preserve">date </w:t>
      </w:r>
      <w:r w:rsidRPr="0010232C">
        <w:rPr>
          <w:sz w:val="20"/>
          <w:szCs w:val="20"/>
        </w:rPr>
        <w:t xml:space="preserve">of the Term Loan is </w:t>
      </w:r>
      <w:r w:rsidR="006E4F1E" w:rsidRPr="00F120FC">
        <w:rPr>
          <w:sz w:val="20"/>
          <w:szCs w:val="20"/>
        </w:rPr>
        <w:t xml:space="preserve">September </w:t>
      </w:r>
      <w:r w:rsidR="00FB2EE2" w:rsidRPr="00F120FC">
        <w:rPr>
          <w:sz w:val="20"/>
          <w:szCs w:val="20"/>
        </w:rPr>
        <w:t xml:space="preserve">22, </w:t>
      </w:r>
      <w:r w:rsidR="006E4F1E" w:rsidRPr="00F120FC">
        <w:rPr>
          <w:sz w:val="20"/>
          <w:szCs w:val="20"/>
        </w:rPr>
        <w:t>2024</w:t>
      </w:r>
      <w:r w:rsidRPr="0010232C">
        <w:rPr>
          <w:sz w:val="20"/>
          <w:szCs w:val="20"/>
        </w:rPr>
        <w:t xml:space="preserve">. The Term Loan will amortize in equal quarterly installments at </w:t>
      </w:r>
      <w:r w:rsidRPr="00F120FC">
        <w:rPr>
          <w:sz w:val="20"/>
          <w:szCs w:val="20"/>
        </w:rPr>
        <w:t>1%</w:t>
      </w:r>
      <w:r w:rsidRPr="0010232C">
        <w:rPr>
          <w:sz w:val="20"/>
          <w:szCs w:val="20"/>
        </w:rPr>
        <w:t xml:space="preserve"> a year with the payment of the balance at maturity. </w:t>
      </w:r>
    </w:p>
    <w:p w:rsidR="00F605EF" w:rsidRPr="0010232C" w:rsidRDefault="00BC108C" w:rsidP="00F605EF">
      <w:pPr>
        <w:pStyle w:val="NormalWeb"/>
        <w:widowControl w:val="0"/>
        <w:spacing w:before="180" w:beforeAutospacing="0" w:after="0" w:afterAutospacing="0"/>
      </w:pPr>
      <w:r w:rsidRPr="0010232C">
        <w:rPr>
          <w:i/>
          <w:iCs/>
          <w:sz w:val="20"/>
          <w:szCs w:val="20"/>
        </w:rPr>
        <w:t>Guarantees</w:t>
      </w:r>
      <w:r w:rsidRPr="0010232C">
        <w:rPr>
          <w:sz w:val="20"/>
          <w:szCs w:val="20"/>
        </w:rPr>
        <w:t xml:space="preserve">. The Company and all of the U.S. borrower’s current and future wholly owned material U.S. subsidiaries guaranteed the Term Loan subject to certain exceptions. </w:t>
      </w:r>
    </w:p>
    <w:p w:rsidR="00F605EF" w:rsidRPr="0010232C" w:rsidRDefault="00BC108C" w:rsidP="00F605EF">
      <w:pPr>
        <w:pStyle w:val="NormalWeb"/>
        <w:widowControl w:val="0"/>
        <w:spacing w:before="180" w:beforeAutospacing="0" w:after="0" w:afterAutospacing="0"/>
      </w:pPr>
      <w:r w:rsidRPr="0010232C">
        <w:rPr>
          <w:i/>
          <w:iCs/>
          <w:sz w:val="20"/>
          <w:szCs w:val="20"/>
        </w:rPr>
        <w:t>Security.</w:t>
      </w:r>
      <w:r w:rsidRPr="0010232C">
        <w:rPr>
          <w:sz w:val="20"/>
          <w:szCs w:val="20"/>
        </w:rPr>
        <w:t xml:space="preserve"> The Term Loan is secured by a first lien on all of the Company’s assets and the assets of its domestic subsidiaries, subject to certain exceptions and other than the collateral securing the Global ABL Facility (which includes accounts receivable, inventory and related assets, collectively, the “ABL collateral”), and by a second lien on the ABL collateral. In addition, a pledge secures the Term Loan of all the capital stock of the Company’s domestic subsidiaries and </w:t>
      </w:r>
      <w:r w:rsidRPr="00F120FC">
        <w:rPr>
          <w:sz w:val="20"/>
          <w:szCs w:val="20"/>
        </w:rPr>
        <w:t>65%</w:t>
      </w:r>
      <w:r w:rsidRPr="0010232C">
        <w:rPr>
          <w:sz w:val="20"/>
          <w:szCs w:val="20"/>
        </w:rPr>
        <w:t xml:space="preserve"> of the capital stock of its first tier foreign subsidiaries, subject to certain exceptions. </w:t>
      </w:r>
    </w:p>
    <w:p w:rsidR="00C14DF8" w:rsidRDefault="00BC108C" w:rsidP="00F605EF">
      <w:pPr>
        <w:pStyle w:val="NormalWeb"/>
        <w:widowControl w:val="0"/>
        <w:spacing w:before="180" w:beforeAutospacing="0" w:after="0" w:afterAutospacing="0"/>
        <w:rPr>
          <w:sz w:val="20"/>
          <w:szCs w:val="20"/>
        </w:rPr>
      </w:pPr>
      <w:r w:rsidRPr="0010232C">
        <w:rPr>
          <w:i/>
          <w:iCs/>
          <w:sz w:val="20"/>
          <w:szCs w:val="20"/>
        </w:rPr>
        <w:t>Interest Rates and Fees.</w:t>
      </w:r>
      <w:r w:rsidRPr="0010232C">
        <w:rPr>
          <w:sz w:val="20"/>
          <w:szCs w:val="20"/>
        </w:rPr>
        <w:t xml:space="preserve"> The Company has the option to pay interest at a base rate, subject to a floor of </w:t>
      </w:r>
      <w:r w:rsidRPr="00F120FC">
        <w:rPr>
          <w:sz w:val="20"/>
          <w:szCs w:val="20"/>
        </w:rPr>
        <w:t>2.00%</w:t>
      </w:r>
      <w:r w:rsidRPr="0010232C">
        <w:rPr>
          <w:sz w:val="20"/>
          <w:szCs w:val="20"/>
        </w:rPr>
        <w:t xml:space="preserve">, plus an applicable margin, or at a rate based on LIBOR, subject to a floor of </w:t>
      </w:r>
      <w:r w:rsidRPr="00F120FC">
        <w:rPr>
          <w:sz w:val="20"/>
          <w:szCs w:val="20"/>
        </w:rPr>
        <w:t>1.00%</w:t>
      </w:r>
      <w:r w:rsidRPr="0010232C">
        <w:rPr>
          <w:sz w:val="20"/>
          <w:szCs w:val="20"/>
        </w:rPr>
        <w:t xml:space="preserve">, plus an applicable margin. The applicable margin for base rate loans is </w:t>
      </w:r>
      <w:r w:rsidR="00FB2EE2" w:rsidRPr="00F120FC">
        <w:rPr>
          <w:sz w:val="20"/>
          <w:szCs w:val="20"/>
        </w:rPr>
        <w:t>25</w:t>
      </w:r>
      <w:r w:rsidRPr="00F120FC">
        <w:rPr>
          <w:sz w:val="20"/>
          <w:szCs w:val="20"/>
        </w:rPr>
        <w:t>0</w:t>
      </w:r>
      <w:r w:rsidRPr="0010232C">
        <w:rPr>
          <w:sz w:val="20"/>
          <w:szCs w:val="20"/>
        </w:rPr>
        <w:t xml:space="preserve"> basis points, and the applicable margin for LIBOR loans is </w:t>
      </w:r>
      <w:r w:rsidR="00FB2EE2" w:rsidRPr="00F120FC">
        <w:rPr>
          <w:sz w:val="20"/>
          <w:szCs w:val="20"/>
        </w:rPr>
        <w:t>35</w:t>
      </w:r>
      <w:r w:rsidRPr="00F120FC">
        <w:rPr>
          <w:sz w:val="20"/>
          <w:szCs w:val="20"/>
        </w:rPr>
        <w:t>0</w:t>
      </w:r>
      <w:r w:rsidRPr="0010232C">
        <w:rPr>
          <w:sz w:val="20"/>
          <w:szCs w:val="20"/>
        </w:rPr>
        <w:t xml:space="preserve"> basis points. </w:t>
      </w:r>
    </w:p>
    <w:p w:rsidR="00F605EF" w:rsidRPr="0010232C" w:rsidRDefault="00BC108C" w:rsidP="00F605EF">
      <w:pPr>
        <w:pStyle w:val="NormalWeb"/>
        <w:widowControl w:val="0"/>
        <w:spacing w:before="180" w:beforeAutospacing="0" w:after="0" w:afterAutospacing="0"/>
      </w:pPr>
      <w:r w:rsidRPr="0010232C">
        <w:rPr>
          <w:i/>
          <w:iCs/>
          <w:sz w:val="20"/>
          <w:szCs w:val="20"/>
        </w:rPr>
        <w:t>Mandatory Prepayment</w:t>
      </w:r>
      <w:r w:rsidRPr="0010232C">
        <w:rPr>
          <w:sz w:val="20"/>
          <w:szCs w:val="20"/>
        </w:rPr>
        <w:t xml:space="preserve">. The Company is required to repay the Term Loan with certain asset sale and insurance proceeds, certain debt proceeds and </w:t>
      </w:r>
      <w:r w:rsidRPr="00F120FC">
        <w:rPr>
          <w:sz w:val="20"/>
          <w:szCs w:val="20"/>
        </w:rPr>
        <w:t>50%</w:t>
      </w:r>
      <w:r w:rsidRPr="0010232C">
        <w:rPr>
          <w:sz w:val="20"/>
          <w:szCs w:val="20"/>
        </w:rPr>
        <w:t xml:space="preserve"> of excess cash flow (reducing to </w:t>
      </w:r>
      <w:r w:rsidRPr="00F120FC">
        <w:rPr>
          <w:sz w:val="20"/>
          <w:szCs w:val="20"/>
        </w:rPr>
        <w:t>25%</w:t>
      </w:r>
      <w:r w:rsidRPr="0010232C">
        <w:rPr>
          <w:sz w:val="20"/>
          <w:szCs w:val="20"/>
        </w:rPr>
        <w:t xml:space="preserve"> if the Company’s senior secured leverage ratio is no more than </w:t>
      </w:r>
      <w:r w:rsidRPr="00F120FC">
        <w:rPr>
          <w:sz w:val="20"/>
          <w:szCs w:val="20"/>
        </w:rPr>
        <w:t>2.75</w:t>
      </w:r>
      <w:r w:rsidRPr="0010232C">
        <w:rPr>
          <w:sz w:val="20"/>
          <w:szCs w:val="20"/>
        </w:rPr>
        <w:t xml:space="preserve"> to 1.00 and </w:t>
      </w:r>
      <w:r w:rsidRPr="00F120FC">
        <w:rPr>
          <w:sz w:val="20"/>
          <w:szCs w:val="20"/>
        </w:rPr>
        <w:t>0%</w:t>
      </w:r>
      <w:r w:rsidRPr="0010232C">
        <w:rPr>
          <w:sz w:val="20"/>
          <w:szCs w:val="20"/>
        </w:rPr>
        <w:t xml:space="preserve"> if the Company’s senior secured leverage ratio is no more than </w:t>
      </w:r>
      <w:r w:rsidRPr="00F120FC">
        <w:rPr>
          <w:sz w:val="20"/>
          <w:szCs w:val="20"/>
        </w:rPr>
        <w:t>2.50</w:t>
      </w:r>
      <w:r w:rsidRPr="0010232C">
        <w:rPr>
          <w:sz w:val="20"/>
          <w:szCs w:val="20"/>
        </w:rPr>
        <w:t xml:space="preserve"> to 1.00).  </w:t>
      </w:r>
    </w:p>
    <w:p w:rsidR="00F605EF" w:rsidRPr="0010232C" w:rsidRDefault="00BC108C" w:rsidP="00F605EF">
      <w:pPr>
        <w:pStyle w:val="NormalWeb"/>
        <w:widowControl w:val="0"/>
        <w:spacing w:before="180" w:beforeAutospacing="0" w:after="0" w:afterAutospacing="0"/>
      </w:pPr>
      <w:r w:rsidRPr="0010232C">
        <w:rPr>
          <w:i/>
          <w:iCs/>
          <w:sz w:val="20"/>
          <w:szCs w:val="20"/>
        </w:rPr>
        <w:t>Restrictive Covenants.</w:t>
      </w:r>
      <w:r w:rsidRPr="0010232C">
        <w:rPr>
          <w:sz w:val="20"/>
          <w:szCs w:val="20"/>
        </w:rPr>
        <w:t xml:space="preserve"> The Term Loan does not include any financial </w:t>
      </w:r>
      <w:r>
        <w:rPr>
          <w:sz w:val="20"/>
          <w:szCs w:val="20"/>
        </w:rPr>
        <w:t xml:space="preserve">maintenance </w:t>
      </w:r>
      <w:r w:rsidRPr="0010232C">
        <w:rPr>
          <w:sz w:val="20"/>
          <w:szCs w:val="20"/>
        </w:rPr>
        <w:t xml:space="preserve">covenants. </w:t>
      </w:r>
    </w:p>
    <w:p w:rsidR="00F605EF" w:rsidRPr="0010232C" w:rsidRDefault="00BC108C" w:rsidP="005374E4">
      <w:pPr>
        <w:pStyle w:val="NormalWeb"/>
        <w:keepNext/>
        <w:spacing w:before="180" w:beforeAutospacing="0" w:after="0" w:afterAutospacing="0"/>
      </w:pPr>
      <w:r w:rsidRPr="0010232C">
        <w:rPr>
          <w:sz w:val="20"/>
          <w:szCs w:val="20"/>
        </w:rPr>
        <w:lastRenderedPageBreak/>
        <w:t xml:space="preserve">The Term Loan contains restrictive covenants (in each case, subject to exclusions) that limit, among other things, the ability of the Company and its restricted subsidiaries to: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make investments</w:t>
      </w:r>
      <w:r w:rsidR="0045793D">
        <w:rPr>
          <w:sz w:val="20"/>
          <w:szCs w:val="20"/>
        </w:rPr>
        <w:t>,</w:t>
      </w:r>
      <w:r w:rsidR="003E0A0A">
        <w:rPr>
          <w:sz w:val="20"/>
          <w:szCs w:val="20"/>
        </w:rPr>
        <w:t xml:space="preserve"> including acquisitions</w:t>
      </w:r>
      <w:r w:rsidRPr="0010232C">
        <w:rPr>
          <w:sz w:val="20"/>
          <w:szCs w:val="20"/>
        </w:rPr>
        <w:t xml:space="preserve">;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 xml:space="preserve">prepay certain indebtedness;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 xml:space="preserve">grant liens;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 xml:space="preserve">incur additional indebtedness;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 xml:space="preserve">sell assets;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make fundamental changes</w:t>
      </w:r>
      <w:r w:rsidR="003E0A0A">
        <w:rPr>
          <w:sz w:val="20"/>
          <w:szCs w:val="20"/>
        </w:rPr>
        <w:t xml:space="preserve"> to our business</w:t>
      </w:r>
      <w:r w:rsidRPr="0010232C">
        <w:rPr>
          <w:sz w:val="20"/>
          <w:szCs w:val="20"/>
        </w:rPr>
        <w:t xml:space="preserve">;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 xml:space="preserve">enter into transactions with affiliates; and </w:t>
      </w:r>
    </w:p>
    <w:p w:rsidR="00F605EF" w:rsidRPr="00BC5DC6" w:rsidRDefault="00BC108C" w:rsidP="005374E4">
      <w:pPr>
        <w:pStyle w:val="NormalWeb"/>
        <w:keepNext/>
        <w:numPr>
          <w:ilvl w:val="0"/>
          <w:numId w:val="27"/>
        </w:numPr>
        <w:spacing w:before="90" w:beforeAutospacing="0" w:after="0" w:afterAutospacing="0"/>
        <w:rPr>
          <w:sz w:val="20"/>
          <w:szCs w:val="20"/>
        </w:rPr>
      </w:pPr>
      <w:r w:rsidRPr="0010232C">
        <w:rPr>
          <w:sz w:val="20"/>
          <w:szCs w:val="20"/>
        </w:rPr>
        <w:t xml:space="preserve">pay dividends. </w:t>
      </w:r>
    </w:p>
    <w:p w:rsidR="00F605EF" w:rsidRPr="0010232C" w:rsidRDefault="00BC108C" w:rsidP="00F605EF">
      <w:pPr>
        <w:pStyle w:val="NormalWeb"/>
        <w:widowControl w:val="0"/>
        <w:spacing w:before="180" w:beforeAutospacing="0" w:after="0" w:afterAutospacing="0"/>
      </w:pPr>
      <w:r w:rsidRPr="0010232C">
        <w:rPr>
          <w:sz w:val="20"/>
          <w:szCs w:val="20"/>
        </w:rPr>
        <w:t xml:space="preserve">The Term Loan also contains other customary restrictive covenants. The covenants are subject to various baskets and materiality thresholds, with certain of the baskets permitted by the restrictions on the repayment of subordinated indebtedness, restricted payments and investments being available only when the senior secured leverage ratio of the Company and its restricted subsidiaries is less than </w:t>
      </w:r>
      <w:r w:rsidR="00C14DF8" w:rsidRPr="00F120FC">
        <w:rPr>
          <w:sz w:val="20"/>
          <w:szCs w:val="20"/>
        </w:rPr>
        <w:t>3.7</w:t>
      </w:r>
      <w:r w:rsidRPr="00F120FC">
        <w:rPr>
          <w:sz w:val="20"/>
          <w:szCs w:val="20"/>
        </w:rPr>
        <w:t>5</w:t>
      </w:r>
      <w:r w:rsidRPr="0010232C">
        <w:rPr>
          <w:sz w:val="20"/>
          <w:szCs w:val="20"/>
        </w:rPr>
        <w:t xml:space="preserve">:1.00. </w:t>
      </w:r>
    </w:p>
    <w:p w:rsidR="00F605EF" w:rsidRPr="0010232C" w:rsidRDefault="00BC108C" w:rsidP="00F605EF">
      <w:pPr>
        <w:pStyle w:val="NormalWeb"/>
        <w:widowControl w:val="0"/>
        <w:spacing w:before="180" w:beforeAutospacing="0" w:after="0" w:afterAutospacing="0"/>
      </w:pPr>
      <w:r w:rsidRPr="0010232C">
        <w:rPr>
          <w:sz w:val="20"/>
          <w:szCs w:val="20"/>
        </w:rPr>
        <w:t xml:space="preserve">The Term Loan provides that the Company and its restricted subsidiaries may incur any first lien indebtedness that </w:t>
      </w:r>
      <w:r w:rsidRPr="004E6DCF">
        <w:rPr>
          <w:sz w:val="20"/>
          <w:szCs w:val="20"/>
        </w:rPr>
        <w:t>is</w:t>
      </w:r>
      <w:r w:rsidRPr="004E6DCF">
        <w:rPr>
          <w:iCs/>
          <w:sz w:val="20"/>
          <w:szCs w:val="20"/>
        </w:rPr>
        <w:t xml:space="preserve"> </w:t>
      </w:r>
      <w:proofErr w:type="spellStart"/>
      <w:r w:rsidRPr="004E6DCF">
        <w:rPr>
          <w:iCs/>
          <w:sz w:val="20"/>
          <w:szCs w:val="20"/>
        </w:rPr>
        <w:t>pari</w:t>
      </w:r>
      <w:proofErr w:type="spellEnd"/>
      <w:r w:rsidRPr="004E6DCF">
        <w:rPr>
          <w:iCs/>
          <w:sz w:val="20"/>
          <w:szCs w:val="20"/>
        </w:rPr>
        <w:t xml:space="preserve"> </w:t>
      </w:r>
      <w:proofErr w:type="spellStart"/>
      <w:r w:rsidRPr="004E6DCF">
        <w:rPr>
          <w:iCs/>
          <w:sz w:val="20"/>
          <w:szCs w:val="20"/>
        </w:rPr>
        <w:t>passu</w:t>
      </w:r>
      <w:proofErr w:type="spellEnd"/>
      <w:r w:rsidRPr="0010232C">
        <w:rPr>
          <w:sz w:val="20"/>
          <w:szCs w:val="20"/>
        </w:rPr>
        <w:t xml:space="preserve"> to the Term Loan so long as the pro forma senior secured leverage ratio of the Company and its restricted subsidiaries is less than or equal to </w:t>
      </w:r>
      <w:r w:rsidR="00C560FA" w:rsidRPr="00F120FC">
        <w:rPr>
          <w:sz w:val="20"/>
          <w:szCs w:val="20"/>
        </w:rPr>
        <w:t>4.0</w:t>
      </w:r>
      <w:r w:rsidRPr="00F120FC">
        <w:rPr>
          <w:sz w:val="20"/>
          <w:szCs w:val="20"/>
        </w:rPr>
        <w:t>0</w:t>
      </w:r>
      <w:r w:rsidRPr="0010232C">
        <w:rPr>
          <w:sz w:val="20"/>
          <w:szCs w:val="20"/>
        </w:rPr>
        <w:t xml:space="preserve">:1.00. The Company and its restricted subsidiaries may incur any second lien indebtedness so long as the pro forma junior secured leverage ratio of the Company and its restricted subsidiaries is less than or equal to </w:t>
      </w:r>
      <w:r w:rsidRPr="00F120FC">
        <w:rPr>
          <w:sz w:val="20"/>
          <w:szCs w:val="20"/>
        </w:rPr>
        <w:t>4.</w:t>
      </w:r>
      <w:r w:rsidR="00C560FA" w:rsidRPr="00F120FC">
        <w:rPr>
          <w:sz w:val="20"/>
          <w:szCs w:val="20"/>
        </w:rPr>
        <w:t>75</w:t>
      </w:r>
      <w:r w:rsidRPr="0010232C">
        <w:rPr>
          <w:sz w:val="20"/>
          <w:szCs w:val="20"/>
        </w:rPr>
        <w:t xml:space="preserve">:1.00. The Company and its restricted subsidiaries </w:t>
      </w:r>
      <w:r w:rsidRPr="001A68B2">
        <w:rPr>
          <w:sz w:val="20"/>
          <w:szCs w:val="20"/>
        </w:rPr>
        <w:t xml:space="preserve">may incur any unsecured indebtedness so long as the total leverage ratio of the Company and its restricted subsidiaries is less than or equal to </w:t>
      </w:r>
      <w:r w:rsidRPr="00F120FC">
        <w:rPr>
          <w:sz w:val="20"/>
          <w:szCs w:val="20"/>
        </w:rPr>
        <w:t>5.00</w:t>
      </w:r>
      <w:r w:rsidRPr="001A68B2">
        <w:rPr>
          <w:sz w:val="20"/>
          <w:szCs w:val="20"/>
        </w:rPr>
        <w:t>:1.00</w:t>
      </w:r>
      <w:r w:rsidR="00C560FA" w:rsidRPr="001A68B2">
        <w:rPr>
          <w:sz w:val="20"/>
          <w:szCs w:val="20"/>
        </w:rPr>
        <w:t xml:space="preserve"> or the pro forma consolidated interest coverage ratio of the Company and its restricted subsidiaries is greater than or equal to </w:t>
      </w:r>
      <w:r w:rsidR="00C560FA" w:rsidRPr="00F120FC">
        <w:rPr>
          <w:sz w:val="20"/>
          <w:szCs w:val="20"/>
        </w:rPr>
        <w:t>2.00</w:t>
      </w:r>
      <w:r w:rsidR="00C560FA" w:rsidRPr="001A68B2">
        <w:rPr>
          <w:sz w:val="20"/>
          <w:szCs w:val="20"/>
        </w:rPr>
        <w:t xml:space="preserve"> to 1.00</w:t>
      </w:r>
      <w:r w:rsidRPr="001A68B2">
        <w:rPr>
          <w:sz w:val="20"/>
          <w:szCs w:val="20"/>
        </w:rPr>
        <w:t>. Additionally</w:t>
      </w:r>
      <w:r w:rsidRPr="0010232C">
        <w:rPr>
          <w:sz w:val="20"/>
          <w:szCs w:val="20"/>
        </w:rPr>
        <w:t xml:space="preserve">, under the Term Loan, the Company and its restricted subsidiaries may incur indebtedness under the Global ABL Facility (or any replacement facility) in an amount not to exceed the greater of </w:t>
      </w:r>
      <w:r w:rsidRPr="00F120FC">
        <w:rPr>
          <w:sz w:val="20"/>
          <w:szCs w:val="20"/>
        </w:rPr>
        <w:t>$1.3</w:t>
      </w:r>
      <w:r w:rsidRPr="0010232C">
        <w:rPr>
          <w:sz w:val="20"/>
          <w:szCs w:val="20"/>
        </w:rPr>
        <w:t xml:space="preserve"> billion and a borrowing base (equal to, subject to certain exceptions, </w:t>
      </w:r>
      <w:r w:rsidRPr="00F120FC">
        <w:rPr>
          <w:sz w:val="20"/>
          <w:szCs w:val="20"/>
        </w:rPr>
        <w:t>85%</w:t>
      </w:r>
      <w:r w:rsidRPr="0010232C">
        <w:rPr>
          <w:sz w:val="20"/>
          <w:szCs w:val="20"/>
        </w:rPr>
        <w:t xml:space="preserve"> of all accounts receivable and </w:t>
      </w:r>
      <w:r w:rsidRPr="00F120FC">
        <w:rPr>
          <w:sz w:val="20"/>
          <w:szCs w:val="20"/>
        </w:rPr>
        <w:t>65%</w:t>
      </w:r>
      <w:r w:rsidRPr="0010232C">
        <w:rPr>
          <w:sz w:val="20"/>
          <w:szCs w:val="20"/>
        </w:rPr>
        <w:t xml:space="preserve"> of the book value of all inventory owned by the Company and its restricted subsidiaries). </w:t>
      </w:r>
    </w:p>
    <w:p w:rsidR="00F605EF" w:rsidRPr="0010232C" w:rsidRDefault="00BC108C" w:rsidP="00F605EF">
      <w:pPr>
        <w:pStyle w:val="NormalWeb"/>
        <w:widowControl w:val="0"/>
        <w:spacing w:before="180" w:beforeAutospacing="0" w:after="0" w:afterAutospacing="0"/>
        <w:rPr>
          <w:sz w:val="20"/>
          <w:szCs w:val="20"/>
        </w:rPr>
      </w:pPr>
      <w:r w:rsidRPr="0010232C">
        <w:rPr>
          <w:sz w:val="20"/>
          <w:szCs w:val="20"/>
        </w:rPr>
        <w:t xml:space="preserve">The Term Loan contains certain customary representations and warranties, affirmative covenants and events of default, including, among other things, payment defaults, breaches of representations and warranties, covenant defaults, cross-defaults to certain indebtedness, certain events of bankruptcy, certain events under ERISA, judgment defaults, actual or asserted failure of any material guaranty or security documents supporting the Term Loan to be in full force and effect and change of control. If such an event of default occurs, the Agent under the Term Loan is entitled to take various actions, including the acceleration of amounts due under the Term Loan and all other actions that a secured creditor is permitted to take following a default. </w:t>
      </w:r>
    </w:p>
    <w:p w:rsidR="00F605EF" w:rsidRPr="0010232C" w:rsidRDefault="00BC108C" w:rsidP="00F605EF">
      <w:pPr>
        <w:pStyle w:val="NormalWeb"/>
        <w:widowControl w:val="0"/>
        <w:spacing w:before="180" w:beforeAutospacing="0" w:after="0" w:afterAutospacing="0"/>
      </w:pPr>
      <w:r w:rsidRPr="0010232C">
        <w:rPr>
          <w:b/>
          <w:bCs/>
          <w:sz w:val="20"/>
          <w:szCs w:val="20"/>
          <w:u w:val="single"/>
        </w:rPr>
        <w:t>Global ABL Credit Facility</w:t>
      </w:r>
      <w:r w:rsidRPr="005E73CD">
        <w:rPr>
          <w:b/>
          <w:bCs/>
          <w:sz w:val="20"/>
          <w:szCs w:val="20"/>
        </w:rPr>
        <w:t xml:space="preserve">: </w:t>
      </w:r>
      <w:r w:rsidR="00C560FA" w:rsidRPr="00C560FA">
        <w:rPr>
          <w:sz w:val="20"/>
          <w:szCs w:val="20"/>
        </w:rPr>
        <w:t xml:space="preserve">: In September 2017, the Company entered into a Third Amended and Restated Loan, Security and Guarantee Agreement (the “Global ABL Facility”) by and among the Company, the subsidiaries of the Company from time to time party thereto as borrowers and guarantors, the several lenders from time to time party thereto and Bank of America, N.A. as administrative agent, security trustee and collateral agent.  As part of the amendment, the multi-currency global asset-based revolving credit facility was re-sized to </w:t>
      </w:r>
      <w:r w:rsidR="00C560FA" w:rsidRPr="00F120FC">
        <w:rPr>
          <w:sz w:val="20"/>
          <w:szCs w:val="20"/>
        </w:rPr>
        <w:t>$800</w:t>
      </w:r>
      <w:r w:rsidR="00C560FA" w:rsidRPr="00C560FA">
        <w:rPr>
          <w:sz w:val="20"/>
          <w:szCs w:val="20"/>
        </w:rPr>
        <w:t xml:space="preserve"> million from </w:t>
      </w:r>
      <w:r w:rsidR="00C560FA" w:rsidRPr="00F120FC">
        <w:rPr>
          <w:sz w:val="20"/>
          <w:szCs w:val="20"/>
        </w:rPr>
        <w:t>$1.05</w:t>
      </w:r>
      <w:r w:rsidR="00C560FA" w:rsidRPr="00C560FA">
        <w:rPr>
          <w:sz w:val="20"/>
          <w:szCs w:val="20"/>
        </w:rPr>
        <w:t xml:space="preserve"> billion and the maturity was extended to </w:t>
      </w:r>
      <w:r w:rsidR="00C560FA" w:rsidRPr="00F120FC">
        <w:rPr>
          <w:sz w:val="20"/>
          <w:szCs w:val="20"/>
        </w:rPr>
        <w:t>September 2022</w:t>
      </w:r>
      <w:r w:rsidR="00C560FA" w:rsidRPr="00C560FA">
        <w:rPr>
          <w:sz w:val="20"/>
          <w:szCs w:val="20"/>
        </w:rPr>
        <w:t xml:space="preserve"> from </w:t>
      </w:r>
      <w:r w:rsidR="00C560FA" w:rsidRPr="00F120FC">
        <w:rPr>
          <w:sz w:val="20"/>
          <w:szCs w:val="20"/>
        </w:rPr>
        <w:t>July 2019</w:t>
      </w:r>
      <w:r w:rsidR="00C560FA" w:rsidRPr="00C560FA">
        <w:rPr>
          <w:sz w:val="20"/>
          <w:szCs w:val="20"/>
        </w:rPr>
        <w:t xml:space="preserve">.  This facility is comprised of </w:t>
      </w:r>
      <w:r w:rsidR="00C560FA" w:rsidRPr="00F120FC">
        <w:rPr>
          <w:sz w:val="20"/>
          <w:szCs w:val="20"/>
        </w:rPr>
        <w:t>$675</w:t>
      </w:r>
      <w:r w:rsidR="00C560FA" w:rsidRPr="00C560FA">
        <w:rPr>
          <w:sz w:val="20"/>
          <w:szCs w:val="20"/>
        </w:rPr>
        <w:t xml:space="preserve"> million in revolver commitments in the United States, </w:t>
      </w:r>
      <w:r w:rsidR="00C560FA" w:rsidRPr="00F120FC">
        <w:rPr>
          <w:sz w:val="20"/>
          <w:szCs w:val="20"/>
        </w:rPr>
        <w:t>$65</w:t>
      </w:r>
      <w:r w:rsidR="00C560FA" w:rsidRPr="00C560FA">
        <w:rPr>
          <w:sz w:val="20"/>
          <w:szCs w:val="20"/>
        </w:rPr>
        <w:t xml:space="preserve"> million in Canada,  </w:t>
      </w:r>
      <w:r w:rsidR="00C560FA" w:rsidRPr="00F120FC">
        <w:rPr>
          <w:sz w:val="20"/>
          <w:szCs w:val="20"/>
        </w:rPr>
        <w:t>$18</w:t>
      </w:r>
      <w:r w:rsidR="00C560FA" w:rsidRPr="00C560FA">
        <w:rPr>
          <w:sz w:val="20"/>
          <w:szCs w:val="20"/>
        </w:rPr>
        <w:t xml:space="preserve"> million in Norway, </w:t>
      </w:r>
      <w:r w:rsidR="00C560FA" w:rsidRPr="00F120FC">
        <w:rPr>
          <w:sz w:val="20"/>
          <w:szCs w:val="20"/>
        </w:rPr>
        <w:t>$15</w:t>
      </w:r>
      <w:r w:rsidR="00C560FA" w:rsidRPr="00C560FA">
        <w:rPr>
          <w:sz w:val="20"/>
          <w:szCs w:val="20"/>
        </w:rPr>
        <w:t xml:space="preserve"> million in Australia, </w:t>
      </w:r>
      <w:r w:rsidR="00C560FA" w:rsidRPr="00F120FC">
        <w:rPr>
          <w:sz w:val="20"/>
          <w:szCs w:val="20"/>
        </w:rPr>
        <w:t>$13</w:t>
      </w:r>
      <w:r w:rsidR="00C560FA" w:rsidRPr="00C560FA">
        <w:rPr>
          <w:sz w:val="20"/>
          <w:szCs w:val="20"/>
        </w:rPr>
        <w:t xml:space="preserve"> million in the Netherlands, </w:t>
      </w:r>
      <w:r w:rsidR="00C560FA" w:rsidRPr="00F120FC">
        <w:rPr>
          <w:sz w:val="20"/>
          <w:szCs w:val="20"/>
        </w:rPr>
        <w:t>$7</w:t>
      </w:r>
      <w:r w:rsidR="00C560FA" w:rsidRPr="00C560FA">
        <w:rPr>
          <w:sz w:val="20"/>
          <w:szCs w:val="20"/>
        </w:rPr>
        <w:t xml:space="preserve"> million in the United Kingdom and </w:t>
      </w:r>
      <w:r w:rsidR="00C560FA" w:rsidRPr="00F120FC">
        <w:rPr>
          <w:sz w:val="20"/>
          <w:szCs w:val="20"/>
        </w:rPr>
        <w:t>$7</w:t>
      </w:r>
      <w:r w:rsidR="00C560FA" w:rsidRPr="00C560FA">
        <w:rPr>
          <w:sz w:val="20"/>
          <w:szCs w:val="20"/>
        </w:rPr>
        <w:t xml:space="preserve"> million in Belgium. It contains an accordion feature that allows us to increase the principal amount of the facility by up to </w:t>
      </w:r>
      <w:r w:rsidR="00C560FA" w:rsidRPr="00F120FC">
        <w:rPr>
          <w:sz w:val="20"/>
          <w:szCs w:val="20"/>
        </w:rPr>
        <w:t>$200</w:t>
      </w:r>
      <w:r w:rsidR="00C560FA" w:rsidRPr="00C560FA">
        <w:rPr>
          <w:sz w:val="20"/>
          <w:szCs w:val="20"/>
        </w:rPr>
        <w:t xml:space="preserve"> million, subject to securing additional lender commitments.</w:t>
      </w:r>
      <w:r w:rsidR="00C12005">
        <w:rPr>
          <w:sz w:val="20"/>
          <w:szCs w:val="20"/>
        </w:rPr>
        <w:t xml:space="preserve">  As a result of the amendment, we </w:t>
      </w:r>
      <w:r w:rsidR="003E0A0A">
        <w:rPr>
          <w:sz w:val="20"/>
          <w:szCs w:val="20"/>
        </w:rPr>
        <w:t>recorded a charge</w:t>
      </w:r>
      <w:r w:rsidR="00C12005">
        <w:rPr>
          <w:sz w:val="20"/>
          <w:szCs w:val="20"/>
        </w:rPr>
        <w:t xml:space="preserve"> of </w:t>
      </w:r>
      <w:r w:rsidR="00C12005" w:rsidRPr="00F120FC">
        <w:rPr>
          <w:sz w:val="20"/>
          <w:szCs w:val="20"/>
        </w:rPr>
        <w:t>$3</w:t>
      </w:r>
      <w:r w:rsidR="00C12005">
        <w:rPr>
          <w:sz w:val="20"/>
          <w:szCs w:val="20"/>
        </w:rPr>
        <w:t xml:space="preserve"> million for the write-off of debt issuance costs for the year ended December 31, 2017.</w:t>
      </w:r>
    </w:p>
    <w:p w:rsidR="00F605EF" w:rsidRPr="0010232C" w:rsidRDefault="003E0A0A" w:rsidP="00F605EF">
      <w:pPr>
        <w:pStyle w:val="NormalWeb"/>
        <w:widowControl w:val="0"/>
        <w:spacing w:before="180" w:beforeAutospacing="0" w:after="0" w:afterAutospacing="0"/>
      </w:pPr>
      <w:r w:rsidRPr="0010232C">
        <w:rPr>
          <w:i/>
          <w:iCs/>
          <w:sz w:val="20"/>
          <w:szCs w:val="20"/>
        </w:rPr>
        <w:t>Guarantees</w:t>
      </w:r>
      <w:r w:rsidRPr="0010232C">
        <w:rPr>
          <w:sz w:val="20"/>
          <w:szCs w:val="20"/>
        </w:rPr>
        <w:t xml:space="preserve">. </w:t>
      </w:r>
      <w:r w:rsidR="00BC108C" w:rsidRPr="0010232C">
        <w:rPr>
          <w:sz w:val="20"/>
          <w:szCs w:val="20"/>
        </w:rPr>
        <w:t xml:space="preserve">Each of our current and future wholly owned material U.S. subsidiaries and MRC Global Inc. guarantees the obligations of our borrower subsidiaries under the Global ABL Facility. Additionally, each of our non-U.S. borrower subsidiaries guarantees the obligations of our other non-U.S. borrower subsidiaries under the Global ABL Facility. </w:t>
      </w:r>
      <w:r w:rsidRPr="0010232C">
        <w:rPr>
          <w:sz w:val="20"/>
          <w:szCs w:val="20"/>
        </w:rPr>
        <w:t>No non-U.S. subsidiary guarantees the U.S. tranche</w:t>
      </w:r>
      <w:r w:rsidR="00F700F8">
        <w:rPr>
          <w:sz w:val="20"/>
          <w:szCs w:val="20"/>
        </w:rPr>
        <w:t>,</w:t>
      </w:r>
      <w:r w:rsidRPr="0010232C">
        <w:rPr>
          <w:sz w:val="20"/>
          <w:szCs w:val="20"/>
        </w:rPr>
        <w:t xml:space="preserve"> and no property of our non-U.S. subsidiaries secures the U.S. tranche.</w:t>
      </w:r>
    </w:p>
    <w:p w:rsidR="00F605EF" w:rsidRPr="0010232C" w:rsidRDefault="003E0A0A" w:rsidP="00F605EF">
      <w:pPr>
        <w:pStyle w:val="NormalWeb"/>
        <w:widowControl w:val="0"/>
        <w:spacing w:before="180" w:beforeAutospacing="0" w:after="0" w:afterAutospacing="0"/>
      </w:pPr>
      <w:r w:rsidRPr="0010232C">
        <w:rPr>
          <w:i/>
          <w:iCs/>
          <w:sz w:val="20"/>
          <w:szCs w:val="20"/>
        </w:rPr>
        <w:t>Security.</w:t>
      </w:r>
      <w:r w:rsidRPr="0010232C">
        <w:rPr>
          <w:sz w:val="20"/>
          <w:szCs w:val="20"/>
        </w:rPr>
        <w:t xml:space="preserve"> </w:t>
      </w:r>
      <w:r w:rsidR="00BC108C" w:rsidRPr="0010232C">
        <w:rPr>
          <w:sz w:val="20"/>
          <w:szCs w:val="20"/>
        </w:rPr>
        <w:t>Obligations under the U.S. tranche are primarily secured, subject to certain exceptions, by a first-priority security interest in the accounts receivable, inventory and related assets of our wholly owned, material U.S. subsidiaries.</w:t>
      </w:r>
      <w:r>
        <w:rPr>
          <w:sz w:val="20"/>
          <w:szCs w:val="20"/>
        </w:rPr>
        <w:t xml:space="preserve"> </w:t>
      </w:r>
      <w:r w:rsidRPr="0010232C">
        <w:rPr>
          <w:sz w:val="20"/>
          <w:szCs w:val="20"/>
        </w:rPr>
        <w:t xml:space="preserve">The security interest in accounts receivable, inventory and related assets of the U.S. borrower subsidiaries ranks prior to the security interest in this collateral which secures the Term Loan. </w:t>
      </w:r>
      <w:r w:rsidR="00BC108C" w:rsidRPr="0010232C">
        <w:rPr>
          <w:sz w:val="20"/>
          <w:szCs w:val="20"/>
        </w:rPr>
        <w:t xml:space="preserve">The obligations of any of our non-U.S. borrower subsidiaries are primarily secured, subject to certain exceptions, by a first-priority security interest in the accounts receivable, inventory and related assets of the non-U.S. subsidiary and our wholly owned material U.S. subsidiaries. </w:t>
      </w:r>
    </w:p>
    <w:p w:rsidR="00F605EF" w:rsidRPr="0010232C" w:rsidRDefault="003E0A0A" w:rsidP="00F605EF">
      <w:pPr>
        <w:pStyle w:val="NormalWeb"/>
        <w:widowControl w:val="0"/>
        <w:spacing w:before="180" w:beforeAutospacing="0" w:after="0" w:afterAutospacing="0"/>
        <w:rPr>
          <w:sz w:val="20"/>
          <w:szCs w:val="20"/>
        </w:rPr>
      </w:pPr>
      <w:r>
        <w:rPr>
          <w:i/>
          <w:iCs/>
          <w:sz w:val="20"/>
          <w:szCs w:val="20"/>
        </w:rPr>
        <w:lastRenderedPageBreak/>
        <w:t>Borrowing Bases</w:t>
      </w:r>
      <w:r w:rsidRPr="0010232C">
        <w:rPr>
          <w:i/>
          <w:iCs/>
          <w:sz w:val="20"/>
          <w:szCs w:val="20"/>
        </w:rPr>
        <w:t>.</w:t>
      </w:r>
      <w:r w:rsidRPr="0010232C">
        <w:rPr>
          <w:sz w:val="20"/>
          <w:szCs w:val="20"/>
        </w:rPr>
        <w:t xml:space="preserve"> </w:t>
      </w:r>
      <w:r w:rsidR="00BC108C" w:rsidRPr="0010232C">
        <w:rPr>
          <w:sz w:val="20"/>
          <w:szCs w:val="20"/>
        </w:rPr>
        <w:t xml:space="preserve">Each of our non-U.S. borrower subsidiaries has a separate standalone borrowing base that limits the non-U.S. subsidiary’s ability to borrow under its respective tranche, provided that the non-U.S. subsidiaries may utilize excess availability under the U.S. tranche to borrow amounts in excess of their respective borrowing bases (but not to exceed the applicable commitment amount for the foreign subsidiary’s jurisdiction), which utilization will reduce availability under the U.S. tranche dollar for dollar. </w:t>
      </w:r>
    </w:p>
    <w:p w:rsidR="00F605EF" w:rsidRPr="0010232C" w:rsidRDefault="00BC108C" w:rsidP="00F605EF">
      <w:pPr>
        <w:pStyle w:val="NormalWeb"/>
        <w:widowControl w:val="0"/>
        <w:spacing w:before="180" w:beforeAutospacing="0" w:after="0" w:afterAutospacing="0"/>
      </w:pPr>
      <w:r w:rsidRPr="0010232C">
        <w:rPr>
          <w:sz w:val="20"/>
          <w:szCs w:val="20"/>
        </w:rPr>
        <w:t xml:space="preserve">Subject to the foregoing, our ability to borrow in each jurisdiction, other than Belgium, under the Global ABL Facility is limited by a borrowing base in that jurisdiction equal to </w:t>
      </w:r>
      <w:r w:rsidRPr="00F120FC">
        <w:rPr>
          <w:sz w:val="20"/>
          <w:szCs w:val="20"/>
        </w:rPr>
        <w:t>85%</w:t>
      </w:r>
      <w:r w:rsidRPr="0010232C">
        <w:rPr>
          <w:sz w:val="20"/>
          <w:szCs w:val="20"/>
        </w:rPr>
        <w:t xml:space="preserve"> of eligible receivables, plus the lesser of </w:t>
      </w:r>
      <w:r w:rsidRPr="00F120FC">
        <w:rPr>
          <w:sz w:val="20"/>
          <w:szCs w:val="20"/>
        </w:rPr>
        <w:t>70%</w:t>
      </w:r>
      <w:r w:rsidRPr="0010232C">
        <w:rPr>
          <w:sz w:val="20"/>
          <w:szCs w:val="20"/>
        </w:rPr>
        <w:t xml:space="preserve"> of eligible inventory and </w:t>
      </w:r>
      <w:r w:rsidRPr="00F120FC">
        <w:rPr>
          <w:sz w:val="20"/>
          <w:szCs w:val="20"/>
        </w:rPr>
        <w:t>85%</w:t>
      </w:r>
      <w:r w:rsidRPr="0010232C">
        <w:rPr>
          <w:sz w:val="20"/>
          <w:szCs w:val="20"/>
        </w:rPr>
        <w:t xml:space="preserve"> of appraised net orderly liquidation value of the inventory. In Belgium, our borrowing is limited by a borrowing base determined under Belgian law. </w:t>
      </w:r>
    </w:p>
    <w:p w:rsidR="00F605EF" w:rsidRDefault="003E0A0A" w:rsidP="00F605EF">
      <w:pPr>
        <w:pStyle w:val="NormalWeb"/>
        <w:widowControl w:val="0"/>
        <w:spacing w:before="180" w:beforeAutospacing="0" w:after="0" w:afterAutospacing="0"/>
        <w:rPr>
          <w:sz w:val="20"/>
          <w:szCs w:val="20"/>
        </w:rPr>
      </w:pPr>
      <w:r>
        <w:rPr>
          <w:i/>
          <w:iCs/>
          <w:sz w:val="20"/>
          <w:szCs w:val="20"/>
        </w:rPr>
        <w:t>Interest Rates</w:t>
      </w:r>
      <w:r w:rsidRPr="0010232C">
        <w:rPr>
          <w:i/>
          <w:iCs/>
          <w:sz w:val="20"/>
          <w:szCs w:val="20"/>
        </w:rPr>
        <w:t>.</w:t>
      </w:r>
      <w:r w:rsidRPr="0010232C">
        <w:rPr>
          <w:sz w:val="20"/>
          <w:szCs w:val="20"/>
        </w:rPr>
        <w:t xml:space="preserve"> </w:t>
      </w:r>
      <w:r w:rsidR="00BC108C" w:rsidRPr="0010232C">
        <w:rPr>
          <w:sz w:val="20"/>
          <w:szCs w:val="20"/>
        </w:rPr>
        <w:t xml:space="preserve">U.S. borrowings under the facility bear interest at LIBOR plus a margin varying between </w:t>
      </w:r>
      <w:r w:rsidR="00BC108C" w:rsidRPr="00F120FC">
        <w:rPr>
          <w:sz w:val="20"/>
          <w:szCs w:val="20"/>
        </w:rPr>
        <w:t>1.25%</w:t>
      </w:r>
      <w:r w:rsidR="00BC108C" w:rsidRPr="0010232C">
        <w:rPr>
          <w:sz w:val="20"/>
          <w:szCs w:val="20"/>
        </w:rPr>
        <w:t xml:space="preserve"> and </w:t>
      </w:r>
      <w:r w:rsidR="00BC108C" w:rsidRPr="00F120FC">
        <w:rPr>
          <w:sz w:val="20"/>
          <w:szCs w:val="20"/>
        </w:rPr>
        <w:t>1.75%</w:t>
      </w:r>
      <w:r w:rsidR="00BC108C" w:rsidRPr="0010232C">
        <w:rPr>
          <w:sz w:val="20"/>
          <w:szCs w:val="20"/>
        </w:rPr>
        <w:t xml:space="preserve"> based on our fixed charge coverage ratio. </w:t>
      </w:r>
      <w:r w:rsidR="00BC108C">
        <w:rPr>
          <w:sz w:val="20"/>
          <w:szCs w:val="20"/>
        </w:rPr>
        <w:t xml:space="preserve">Canadian borrowings under the </w:t>
      </w:r>
      <w:r w:rsidR="005D03DE">
        <w:rPr>
          <w:sz w:val="20"/>
          <w:szCs w:val="20"/>
        </w:rPr>
        <w:t xml:space="preserve">facility bear interest at the </w:t>
      </w:r>
      <w:r w:rsidR="00600641">
        <w:rPr>
          <w:sz w:val="20"/>
          <w:szCs w:val="20"/>
        </w:rPr>
        <w:t>Canadian Dollar Bankers’ Acceptances</w:t>
      </w:r>
      <w:r w:rsidR="00BC108C">
        <w:rPr>
          <w:sz w:val="20"/>
          <w:szCs w:val="20"/>
        </w:rPr>
        <w:t xml:space="preserve"> Rate</w:t>
      </w:r>
      <w:r w:rsidR="00EC305A">
        <w:rPr>
          <w:sz w:val="20"/>
          <w:szCs w:val="20"/>
        </w:rPr>
        <w:t xml:space="preserve"> (“BA Rate”)</w:t>
      </w:r>
      <w:r w:rsidR="00BC108C">
        <w:rPr>
          <w:sz w:val="20"/>
          <w:szCs w:val="20"/>
        </w:rPr>
        <w:t xml:space="preserve"> plus a margin varying between </w:t>
      </w:r>
      <w:r w:rsidR="00BC108C" w:rsidRPr="00F120FC">
        <w:rPr>
          <w:sz w:val="20"/>
          <w:szCs w:val="20"/>
        </w:rPr>
        <w:t>1.25%</w:t>
      </w:r>
      <w:r w:rsidR="00BC108C">
        <w:rPr>
          <w:sz w:val="20"/>
          <w:szCs w:val="20"/>
        </w:rPr>
        <w:t xml:space="preserve"> and </w:t>
      </w:r>
      <w:r w:rsidR="00BC108C" w:rsidRPr="00F120FC">
        <w:rPr>
          <w:sz w:val="20"/>
          <w:szCs w:val="20"/>
        </w:rPr>
        <w:t>1.75%</w:t>
      </w:r>
      <w:r w:rsidR="00BC108C">
        <w:rPr>
          <w:sz w:val="20"/>
          <w:szCs w:val="20"/>
        </w:rPr>
        <w:t xml:space="preserve"> based on our fixed charge coverage ratio.  </w:t>
      </w:r>
      <w:r w:rsidR="00BC108C" w:rsidRPr="0010232C">
        <w:rPr>
          <w:sz w:val="20"/>
          <w:szCs w:val="20"/>
        </w:rPr>
        <w:t xml:space="preserve">Borrowings by our foreign borrower subsidiaries </w:t>
      </w:r>
      <w:r w:rsidR="00BC108C">
        <w:rPr>
          <w:sz w:val="20"/>
          <w:szCs w:val="20"/>
        </w:rPr>
        <w:t>bear</w:t>
      </w:r>
      <w:r w:rsidR="00BC108C" w:rsidRPr="0010232C">
        <w:rPr>
          <w:sz w:val="20"/>
          <w:szCs w:val="20"/>
        </w:rPr>
        <w:t xml:space="preserve"> interest </w:t>
      </w:r>
      <w:r w:rsidR="00BC108C">
        <w:rPr>
          <w:sz w:val="20"/>
          <w:szCs w:val="20"/>
        </w:rPr>
        <w:t xml:space="preserve">at a benchmark rate, which varies </w:t>
      </w:r>
      <w:r w:rsidR="00BC108C" w:rsidRPr="0010232C">
        <w:rPr>
          <w:sz w:val="20"/>
          <w:szCs w:val="20"/>
        </w:rPr>
        <w:t>based on the currency in which such borrowings are made</w:t>
      </w:r>
      <w:r w:rsidR="00BC108C">
        <w:rPr>
          <w:sz w:val="20"/>
          <w:szCs w:val="20"/>
        </w:rPr>
        <w:t xml:space="preserve">, plus a margin varying between </w:t>
      </w:r>
      <w:r w:rsidR="00534EA9" w:rsidRPr="00F120FC">
        <w:rPr>
          <w:sz w:val="20"/>
          <w:szCs w:val="20"/>
        </w:rPr>
        <w:t>1.25</w:t>
      </w:r>
      <w:r w:rsidR="00BC108C" w:rsidRPr="00F120FC">
        <w:rPr>
          <w:sz w:val="20"/>
          <w:szCs w:val="20"/>
        </w:rPr>
        <w:t>%</w:t>
      </w:r>
      <w:r w:rsidR="00BC108C">
        <w:rPr>
          <w:sz w:val="20"/>
          <w:szCs w:val="20"/>
        </w:rPr>
        <w:t xml:space="preserve"> and </w:t>
      </w:r>
      <w:r w:rsidR="00534EA9" w:rsidRPr="00F120FC">
        <w:rPr>
          <w:sz w:val="20"/>
          <w:szCs w:val="20"/>
        </w:rPr>
        <w:t>1.75</w:t>
      </w:r>
      <w:r w:rsidR="00BC108C" w:rsidRPr="00F120FC">
        <w:rPr>
          <w:sz w:val="20"/>
          <w:szCs w:val="20"/>
        </w:rPr>
        <w:t>%</w:t>
      </w:r>
      <w:r w:rsidR="00BC108C">
        <w:rPr>
          <w:sz w:val="20"/>
          <w:szCs w:val="20"/>
        </w:rPr>
        <w:t xml:space="preserve"> based on our fixed charge coverage ratio</w:t>
      </w:r>
      <w:r w:rsidR="00BC108C" w:rsidRPr="0010232C">
        <w:rPr>
          <w:sz w:val="20"/>
          <w:szCs w:val="20"/>
        </w:rPr>
        <w:t xml:space="preserve">. </w:t>
      </w:r>
    </w:p>
    <w:p w:rsidR="00F605EF" w:rsidRDefault="002A1A61" w:rsidP="00F605EF">
      <w:pPr>
        <w:pStyle w:val="NormalWeb"/>
        <w:widowControl w:val="0"/>
        <w:spacing w:before="180" w:beforeAutospacing="0" w:after="0" w:afterAutospacing="0"/>
        <w:rPr>
          <w:sz w:val="20"/>
          <w:szCs w:val="20"/>
        </w:rPr>
      </w:pPr>
      <w:r w:rsidRPr="0045793D">
        <w:rPr>
          <w:bCs/>
          <w:i/>
          <w:sz w:val="20"/>
          <w:szCs w:val="20"/>
        </w:rPr>
        <w:t>Excess</w:t>
      </w:r>
      <w:r w:rsidR="005902B7" w:rsidRPr="0045793D">
        <w:rPr>
          <w:bCs/>
          <w:i/>
          <w:sz w:val="20"/>
          <w:szCs w:val="20"/>
        </w:rPr>
        <w:t xml:space="preserve"> </w:t>
      </w:r>
      <w:r w:rsidR="00BC108C" w:rsidRPr="0045793D">
        <w:rPr>
          <w:bCs/>
          <w:i/>
          <w:sz w:val="20"/>
          <w:szCs w:val="20"/>
        </w:rPr>
        <w:t>Availability</w:t>
      </w:r>
      <w:r w:rsidR="00A20DBD">
        <w:rPr>
          <w:bCs/>
          <w:sz w:val="20"/>
          <w:szCs w:val="20"/>
        </w:rPr>
        <w:t>.</w:t>
      </w:r>
      <w:r w:rsidR="00BC108C" w:rsidRPr="0010232C">
        <w:rPr>
          <w:sz w:val="20"/>
          <w:szCs w:val="20"/>
        </w:rPr>
        <w:t xml:space="preserve"> At </w:t>
      </w:r>
      <w:r w:rsidR="00492569" w:rsidRPr="00834271">
        <w:rPr>
          <w:sz w:val="20"/>
          <w:szCs w:val="20"/>
        </w:rPr>
        <w:t>December 31, 2017</w:t>
      </w:r>
      <w:r w:rsidR="00BC108C" w:rsidRPr="0010232C">
        <w:rPr>
          <w:sz w:val="20"/>
          <w:szCs w:val="20"/>
        </w:rPr>
        <w:t>, availability under our revolving credit facilities was</w:t>
      </w:r>
      <w:r w:rsidR="00972051">
        <w:rPr>
          <w:sz w:val="20"/>
          <w:szCs w:val="20"/>
        </w:rPr>
        <w:t xml:space="preserve"> $</w:t>
      </w:r>
      <w:r w:rsidR="00534EA9" w:rsidRPr="00F120FC">
        <w:rPr>
          <w:sz w:val="20"/>
          <w:szCs w:val="20"/>
        </w:rPr>
        <w:t>437</w:t>
      </w:r>
      <w:r w:rsidR="00BC108C" w:rsidRPr="0010232C">
        <w:rPr>
          <w:sz w:val="20"/>
          <w:szCs w:val="20"/>
        </w:rPr>
        <w:t xml:space="preserve"> million. </w:t>
      </w:r>
    </w:p>
    <w:p w:rsidR="00F605EF" w:rsidRDefault="00BC108C" w:rsidP="00F605EF">
      <w:pPr>
        <w:pStyle w:val="NormalWeb"/>
        <w:widowControl w:val="0"/>
        <w:spacing w:before="180" w:beforeAutospacing="0" w:after="0" w:afterAutospacing="0"/>
        <w:rPr>
          <w:sz w:val="20"/>
          <w:szCs w:val="20"/>
        </w:rPr>
      </w:pPr>
      <w:r w:rsidRPr="0010232C">
        <w:rPr>
          <w:b/>
          <w:bCs/>
          <w:sz w:val="20"/>
          <w:szCs w:val="20"/>
          <w:u w:val="single"/>
        </w:rPr>
        <w:t>Interest on Borrowings</w:t>
      </w:r>
      <w:r w:rsidRPr="0010232C">
        <w:rPr>
          <w:b/>
          <w:bCs/>
          <w:sz w:val="20"/>
          <w:szCs w:val="20"/>
        </w:rPr>
        <w:t xml:space="preserve">: </w:t>
      </w:r>
      <w:r w:rsidRPr="0010232C">
        <w:rPr>
          <w:sz w:val="20"/>
          <w:szCs w:val="20"/>
        </w:rPr>
        <w:t xml:space="preserve">The interest rates on our borrowings outstanding at </w:t>
      </w:r>
      <w:r w:rsidR="00492569" w:rsidRPr="00834271">
        <w:rPr>
          <w:sz w:val="20"/>
          <w:szCs w:val="20"/>
        </w:rPr>
        <w:t>December 31, 2017 and 2016</w:t>
      </w:r>
      <w:r>
        <w:rPr>
          <w:sz w:val="20"/>
          <w:szCs w:val="20"/>
        </w:rPr>
        <w:t>, including the amortization of original issue discount, were</w:t>
      </w:r>
      <w:r w:rsidRPr="0010232C">
        <w:rPr>
          <w:sz w:val="20"/>
          <w:szCs w:val="20"/>
        </w:rPr>
        <w:t xml:space="preserve"> as follows:</w:t>
      </w:r>
    </w:p>
    <w:tbl>
      <w:tblPr>
        <w:tblW w:w="5000" w:type="pct"/>
        <w:tblCellMar>
          <w:left w:w="0" w:type="dxa"/>
          <w:right w:w="0" w:type="dxa"/>
        </w:tblCellMar>
        <w:tblLook w:val="04A0" w:firstRow="1" w:lastRow="0" w:firstColumn="1" w:lastColumn="0" w:noHBand="0" w:noVBand="1"/>
      </w:tblPr>
      <w:tblGrid>
        <w:gridCol w:w="7534"/>
        <w:gridCol w:w="285"/>
        <w:gridCol w:w="1184"/>
        <w:gridCol w:w="330"/>
        <w:gridCol w:w="285"/>
        <w:gridCol w:w="1182"/>
      </w:tblGrid>
      <w:tr w:rsidR="00E9452A" w:rsidRPr="00834271" w:rsidTr="00E9452A">
        <w:trPr>
          <w:trHeight w:hRule="exact" w:val="20"/>
        </w:trPr>
        <w:tc>
          <w:tcPr>
            <w:tcW w:w="348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3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4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5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3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47"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300"/>
        </w:trPr>
        <w:tc>
          <w:tcPr>
            <w:tcW w:w="348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rFonts w:ascii="Calibri" w:eastAsia="Calibri" w:hAnsi="Calibri" w:cs="Calibri"/>
                <w:sz w:val="22"/>
              </w:rPr>
            </w:pPr>
          </w:p>
        </w:tc>
        <w:tc>
          <w:tcPr>
            <w:tcW w:w="1" w:type="pct"/>
            <w:gridSpan w:val="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December 31,</w:t>
            </w:r>
          </w:p>
        </w:tc>
      </w:tr>
      <w:tr w:rsidR="00E9452A" w:rsidRPr="00834271" w:rsidTr="00E9452A">
        <w:trPr>
          <w:trHeight w:hRule="exact" w:val="300"/>
        </w:trPr>
        <w:tc>
          <w:tcPr>
            <w:tcW w:w="3488"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rFonts w:ascii="Calibri" w:eastAsia="Calibri" w:hAnsi="Calibri" w:cs="Calibri"/>
                <w:sz w:val="22"/>
              </w:rPr>
            </w:pPr>
          </w:p>
        </w:tc>
        <w:tc>
          <w:tcPr>
            <w:tcW w:w="548"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2017</w:t>
            </w:r>
          </w:p>
        </w:tc>
        <w:tc>
          <w:tcPr>
            <w:tcW w:w="153"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sz w:val="20"/>
              </w:rPr>
            </w:pPr>
          </w:p>
        </w:tc>
        <w:tc>
          <w:tcPr>
            <w:tcW w:w="13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jc w:val="center"/>
              <w:rPr>
                <w:sz w:val="20"/>
              </w:rPr>
            </w:pPr>
          </w:p>
        </w:tc>
        <w:tc>
          <w:tcPr>
            <w:tcW w:w="547" w:type="pct"/>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2016</w:t>
            </w:r>
          </w:p>
        </w:tc>
      </w:tr>
      <w:tr w:rsidR="00E9452A" w:rsidRPr="00834271" w:rsidTr="00E9452A">
        <w:trPr>
          <w:trHeight w:hRule="exact" w:val="300"/>
        </w:trPr>
        <w:tc>
          <w:tcPr>
            <w:tcW w:w="348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Senior Secured Term Loan B</w:t>
            </w:r>
          </w:p>
        </w:tc>
        <w:tc>
          <w:tcPr>
            <w:tcW w:w="13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48" w:type="pct"/>
            <w:tcBorders>
              <w:top w:val="single" w:sz="0" w:space="0" w:color="000000"/>
              <w:left w:val="nil"/>
              <w:bottom w:val="nil"/>
              <w:right w:val="nil"/>
              <w:tl2br w:val="nil"/>
              <w:tr2bl w:val="nil"/>
            </w:tcBorders>
            <w:shd w:val="clear" w:color="auto" w:fill="CCEEFF"/>
            <w:vAlign w:val="bottom"/>
          </w:tcPr>
          <w:p w:rsidR="00E9452A" w:rsidRPr="00F120FC" w:rsidRDefault="00E9452A" w:rsidP="00E9452A">
            <w:pPr>
              <w:spacing w:before="1" w:after="1"/>
              <w:ind w:right="65"/>
              <w:jc w:val="right"/>
              <w:rPr>
                <w:sz w:val="20"/>
              </w:rPr>
            </w:pPr>
            <w:r w:rsidRPr="00F120FC">
              <w:rPr>
                <w:sz w:val="20"/>
              </w:rPr>
              <w:t>5.18%</w:t>
            </w:r>
          </w:p>
        </w:tc>
        <w:tc>
          <w:tcPr>
            <w:tcW w:w="15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3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47" w:type="pct"/>
            <w:tcBorders>
              <w:top w:val="single" w:sz="0" w:space="0" w:color="000000"/>
              <w:left w:val="nil"/>
              <w:bottom w:val="nil"/>
              <w:right w:val="nil"/>
              <w:tl2br w:val="nil"/>
              <w:tr2bl w:val="nil"/>
            </w:tcBorders>
            <w:shd w:val="clear" w:color="auto" w:fill="CCEEFF"/>
            <w:vAlign w:val="bottom"/>
          </w:tcPr>
          <w:p w:rsidR="00E9452A" w:rsidRPr="00F120FC" w:rsidRDefault="00E9452A" w:rsidP="00E9452A">
            <w:pPr>
              <w:spacing w:before="1" w:after="1"/>
              <w:ind w:right="65"/>
              <w:jc w:val="right"/>
              <w:rPr>
                <w:sz w:val="20"/>
              </w:rPr>
            </w:pPr>
            <w:r w:rsidRPr="00F120FC">
              <w:rPr>
                <w:sz w:val="20"/>
              </w:rPr>
              <w:t>5.51%</w:t>
            </w:r>
          </w:p>
        </w:tc>
      </w:tr>
      <w:tr w:rsidR="00E9452A" w:rsidRPr="00834271" w:rsidTr="00E9452A">
        <w:trPr>
          <w:trHeight w:hRule="exact" w:val="300"/>
        </w:trPr>
        <w:tc>
          <w:tcPr>
            <w:tcW w:w="3488"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 xml:space="preserve">Global ABL Facility </w:t>
            </w:r>
          </w:p>
        </w:tc>
        <w:tc>
          <w:tcPr>
            <w:tcW w:w="13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548" w:type="pct"/>
            <w:tcBorders>
              <w:top w:val="nil"/>
              <w:left w:val="nil"/>
              <w:bottom w:val="nil"/>
              <w:right w:val="nil"/>
              <w:tl2br w:val="nil"/>
              <w:tr2bl w:val="nil"/>
            </w:tcBorders>
            <w:vAlign w:val="bottom"/>
          </w:tcPr>
          <w:p w:rsidR="00E9452A" w:rsidRPr="00F120FC" w:rsidRDefault="00E9452A" w:rsidP="00E9452A">
            <w:pPr>
              <w:spacing w:before="1" w:after="1"/>
              <w:ind w:right="65"/>
              <w:jc w:val="right"/>
              <w:rPr>
                <w:sz w:val="20"/>
              </w:rPr>
            </w:pPr>
            <w:r w:rsidRPr="00F120FC">
              <w:rPr>
                <w:sz w:val="20"/>
              </w:rPr>
              <w:t>3.19%</w:t>
            </w:r>
          </w:p>
        </w:tc>
        <w:tc>
          <w:tcPr>
            <w:tcW w:w="153"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32"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547" w:type="pct"/>
            <w:tcBorders>
              <w:top w:val="nil"/>
              <w:left w:val="nil"/>
              <w:bottom w:val="nil"/>
              <w:right w:val="nil"/>
              <w:tl2br w:val="nil"/>
              <w:tr2bl w:val="nil"/>
            </w:tcBorders>
            <w:vAlign w:val="bottom"/>
          </w:tcPr>
          <w:p w:rsidR="00E9452A" w:rsidRPr="00F120FC" w:rsidRDefault="00E9452A" w:rsidP="00E9452A">
            <w:pPr>
              <w:spacing w:before="1" w:after="1"/>
              <w:ind w:right="63"/>
              <w:jc w:val="right"/>
              <w:rPr>
                <w:b/>
                <w:sz w:val="20"/>
              </w:rPr>
            </w:pPr>
            <w:r w:rsidRPr="00F120FC">
              <w:rPr>
                <w:b/>
                <w:sz w:val="20"/>
              </w:rPr>
              <w:t xml:space="preserve"> -</w:t>
            </w:r>
          </w:p>
        </w:tc>
      </w:tr>
    </w:tbl>
    <w:p w:rsidR="00B651DB" w:rsidRPr="00B651DB" w:rsidRDefault="00B651DB" w:rsidP="00F605EF">
      <w:pPr>
        <w:pStyle w:val="NormalWeb"/>
        <w:widowControl w:val="0"/>
        <w:spacing w:before="180" w:beforeAutospacing="0" w:after="0" w:afterAutospacing="0"/>
        <w:rPr>
          <w:bCs/>
          <w:sz w:val="20"/>
          <w:szCs w:val="20"/>
        </w:rPr>
      </w:pPr>
      <w:r>
        <w:rPr>
          <w:bCs/>
          <w:sz w:val="20"/>
          <w:szCs w:val="20"/>
        </w:rPr>
        <w:t xml:space="preserve">There was </w:t>
      </w:r>
      <w:r w:rsidRPr="00F120FC">
        <w:rPr>
          <w:bCs/>
          <w:sz w:val="20"/>
          <w:szCs w:val="20"/>
        </w:rPr>
        <w:t>no</w:t>
      </w:r>
      <w:r>
        <w:rPr>
          <w:bCs/>
          <w:sz w:val="20"/>
          <w:szCs w:val="20"/>
        </w:rPr>
        <w:t xml:space="preserve"> outstanding balance on the Global ABL Facility at </w:t>
      </w:r>
      <w:r w:rsidR="00B40409" w:rsidRPr="00834271">
        <w:rPr>
          <w:bCs/>
          <w:sz w:val="20"/>
          <w:szCs w:val="20"/>
        </w:rPr>
        <w:t>December 31, 2016</w:t>
      </w:r>
      <w:r>
        <w:rPr>
          <w:bCs/>
          <w:sz w:val="20"/>
          <w:szCs w:val="20"/>
        </w:rPr>
        <w:t>.</w:t>
      </w:r>
    </w:p>
    <w:p w:rsidR="00F605EF" w:rsidRPr="0010232C" w:rsidRDefault="00BC108C" w:rsidP="00285259">
      <w:pPr>
        <w:pStyle w:val="NormalWeb"/>
        <w:keepNext/>
        <w:keepLines/>
        <w:spacing w:before="180" w:beforeAutospacing="0" w:after="0" w:afterAutospacing="0"/>
      </w:pPr>
      <w:r w:rsidRPr="0010232C">
        <w:rPr>
          <w:b/>
          <w:bCs/>
          <w:sz w:val="20"/>
          <w:szCs w:val="20"/>
          <w:u w:val="single"/>
        </w:rPr>
        <w:t>Maturities of Long-Term Debt</w:t>
      </w:r>
      <w:r w:rsidRPr="0010232C">
        <w:rPr>
          <w:b/>
          <w:bCs/>
          <w:sz w:val="20"/>
          <w:szCs w:val="20"/>
        </w:rPr>
        <w:t>:</w:t>
      </w:r>
      <w:r w:rsidRPr="0010232C">
        <w:rPr>
          <w:sz w:val="20"/>
          <w:szCs w:val="20"/>
        </w:rPr>
        <w:t xml:space="preserve"> At </w:t>
      </w:r>
      <w:r w:rsidR="00492569" w:rsidRPr="00834271">
        <w:rPr>
          <w:sz w:val="20"/>
          <w:szCs w:val="20"/>
        </w:rPr>
        <w:t>December 31, 2017</w:t>
      </w:r>
      <w:r w:rsidRPr="0010232C">
        <w:rPr>
          <w:sz w:val="20"/>
          <w:szCs w:val="20"/>
        </w:rPr>
        <w:t xml:space="preserve">, annual maturities of long-term debt during the next five years are as follows (in </w:t>
      </w:r>
      <w:r w:rsidR="006945E8">
        <w:rPr>
          <w:sz w:val="20"/>
          <w:szCs w:val="20"/>
        </w:rPr>
        <w:t>millions</w:t>
      </w:r>
      <w:r w:rsidRPr="0010232C">
        <w:rPr>
          <w:sz w:val="20"/>
          <w:szCs w:val="20"/>
        </w:rPr>
        <w:t xml:space="preserve">): </w:t>
      </w:r>
    </w:p>
    <w:p w:rsidR="00F605EF" w:rsidRPr="0010232C" w:rsidRDefault="00BC108C" w:rsidP="00285259">
      <w:pPr>
        <w:pStyle w:val="NormalWeb"/>
        <w:keepNext/>
        <w:keepLines/>
        <w:spacing w:before="0" w:beforeAutospacing="0" w:after="0" w:afterAutospacing="0"/>
        <w:rPr>
          <w:sz w:val="18"/>
          <w:szCs w:val="18"/>
        </w:rPr>
      </w:pPr>
      <w:r w:rsidRPr="0010232C">
        <w:rPr>
          <w:sz w:val="18"/>
          <w:szCs w:val="18"/>
        </w:rPr>
        <w:t> </w:t>
      </w:r>
    </w:p>
    <w:p w:rsidR="00F605EF" w:rsidRDefault="00F605EF" w:rsidP="00285259">
      <w:pPr>
        <w:keepNext/>
        <w:keepLines/>
        <w:rPr>
          <w:sz w:val="2"/>
        </w:rPr>
      </w:pPr>
    </w:p>
    <w:tbl>
      <w:tblPr>
        <w:tblW w:w="5000" w:type="pct"/>
        <w:jc w:val="center"/>
        <w:tblCellMar>
          <w:left w:w="0" w:type="dxa"/>
          <w:right w:w="0" w:type="dxa"/>
        </w:tblCellMar>
        <w:tblLook w:val="04A0" w:firstRow="1" w:lastRow="0" w:firstColumn="1" w:lastColumn="0" w:noHBand="0" w:noVBand="1"/>
      </w:tblPr>
      <w:tblGrid>
        <w:gridCol w:w="6480"/>
        <w:gridCol w:w="361"/>
        <w:gridCol w:w="1259"/>
        <w:gridCol w:w="1233"/>
        <w:gridCol w:w="285"/>
        <w:gridCol w:w="1182"/>
      </w:tblGrid>
      <w:tr w:rsidR="00E9452A" w:rsidRPr="00834271" w:rsidTr="00E9452A">
        <w:trPr>
          <w:trHeight w:hRule="exact" w:val="20"/>
          <w:jc w:val="center"/>
        </w:trPr>
        <w:tc>
          <w:tcPr>
            <w:tcW w:w="3000" w:type="pct"/>
            <w:tcBorders>
              <w:top w:val="nil"/>
              <w:left w:val="nil"/>
              <w:bottom w:val="nil"/>
              <w:right w:val="nil"/>
            </w:tcBorders>
            <w:shd w:val="clear" w:color="auto" w:fill="auto"/>
            <w:vAlign w:val="bottom"/>
          </w:tcPr>
          <w:p w:rsidR="00E9452A" w:rsidRPr="00834271" w:rsidRDefault="00E9452A" w:rsidP="00E9452A">
            <w:pPr>
              <w:rPr>
                <w:sz w:val="2"/>
              </w:rPr>
            </w:pPr>
          </w:p>
        </w:tc>
        <w:tc>
          <w:tcPr>
            <w:tcW w:w="167" w:type="pct"/>
            <w:tcBorders>
              <w:top w:val="nil"/>
              <w:left w:val="nil"/>
              <w:bottom w:val="nil"/>
              <w:right w:val="nil"/>
            </w:tcBorders>
            <w:shd w:val="clear" w:color="auto" w:fill="auto"/>
            <w:vAlign w:val="bottom"/>
          </w:tcPr>
          <w:p w:rsidR="00E9452A" w:rsidRPr="00834271" w:rsidRDefault="00E9452A" w:rsidP="00E9452A">
            <w:pPr>
              <w:rPr>
                <w:sz w:val="2"/>
              </w:rPr>
            </w:pPr>
          </w:p>
        </w:tc>
        <w:tc>
          <w:tcPr>
            <w:tcW w:w="583" w:type="pct"/>
            <w:tcBorders>
              <w:top w:val="nil"/>
              <w:left w:val="nil"/>
              <w:bottom w:val="nil"/>
              <w:right w:val="nil"/>
            </w:tcBorders>
            <w:shd w:val="clear" w:color="auto" w:fill="auto"/>
            <w:vAlign w:val="bottom"/>
          </w:tcPr>
          <w:p w:rsidR="00E9452A" w:rsidRPr="00834271" w:rsidRDefault="00E9452A" w:rsidP="00E9452A">
            <w:pPr>
              <w:rPr>
                <w:sz w:val="2"/>
              </w:rPr>
            </w:pPr>
          </w:p>
        </w:tc>
        <w:tc>
          <w:tcPr>
            <w:tcW w:w="571" w:type="pct"/>
            <w:tcBorders>
              <w:top w:val="nil"/>
              <w:left w:val="nil"/>
              <w:bottom w:val="nil"/>
              <w:right w:val="nil"/>
            </w:tcBorders>
            <w:shd w:val="clear" w:color="auto" w:fill="auto"/>
            <w:vAlign w:val="bottom"/>
          </w:tcPr>
          <w:p w:rsidR="00E9452A" w:rsidRPr="00834271" w:rsidRDefault="00E9452A" w:rsidP="00E9452A">
            <w:pPr>
              <w:rPr>
                <w:sz w:val="2"/>
              </w:rPr>
            </w:pPr>
          </w:p>
        </w:tc>
        <w:tc>
          <w:tcPr>
            <w:tcW w:w="132" w:type="pct"/>
            <w:tcBorders>
              <w:top w:val="nil"/>
              <w:left w:val="nil"/>
              <w:bottom w:val="nil"/>
              <w:right w:val="nil"/>
            </w:tcBorders>
            <w:shd w:val="clear" w:color="auto" w:fill="auto"/>
            <w:vAlign w:val="bottom"/>
          </w:tcPr>
          <w:p w:rsidR="00E9452A" w:rsidRPr="00834271" w:rsidRDefault="00E9452A" w:rsidP="00E9452A">
            <w:pPr>
              <w:rPr>
                <w:sz w:val="2"/>
              </w:rPr>
            </w:pPr>
          </w:p>
        </w:tc>
        <w:tc>
          <w:tcPr>
            <w:tcW w:w="547"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300"/>
          <w:jc w:val="center"/>
        </w:trPr>
        <w:tc>
          <w:tcPr>
            <w:tcW w:w="3000" w:type="pct"/>
            <w:tcBorders>
              <w:top w:val="nil"/>
              <w:left w:val="nil"/>
              <w:bottom w:val="nil"/>
              <w:right w:val="nil"/>
              <w:tl2br w:val="nil"/>
              <w:tr2bl w:val="nil"/>
            </w:tcBorders>
            <w:shd w:val="clear" w:color="auto" w:fill="CCEEFF"/>
            <w:vAlign w:val="bottom"/>
          </w:tcPr>
          <w:p w:rsidR="00E9452A" w:rsidRPr="00834271" w:rsidRDefault="00E9452A" w:rsidP="00E9452A">
            <w:pPr>
              <w:jc w:val="center"/>
              <w:rPr>
                <w:sz w:val="20"/>
              </w:rPr>
            </w:pPr>
            <w:r w:rsidRPr="00834271">
              <w:rPr>
                <w:sz w:val="20"/>
              </w:rPr>
              <w:t>2018</w:t>
            </w:r>
          </w:p>
        </w:tc>
        <w:tc>
          <w:tcPr>
            <w:tcW w:w="167" w:type="pct"/>
            <w:tcBorders>
              <w:top w:val="nil"/>
              <w:left w:val="nil"/>
              <w:bottom w:val="nil"/>
              <w:right w:val="nil"/>
              <w:tl2br w:val="nil"/>
              <w:tr2bl w:val="nil"/>
            </w:tcBorders>
            <w:shd w:val="clear" w:color="auto" w:fill="CCEEFF"/>
            <w:vAlign w:val="bottom"/>
          </w:tcPr>
          <w:p w:rsidR="00E9452A" w:rsidRPr="00834271" w:rsidRDefault="00E9452A" w:rsidP="00E9452A">
            <w:pPr>
              <w:jc w:val="center"/>
              <w:rPr>
                <w:sz w:val="20"/>
              </w:rPr>
            </w:pPr>
          </w:p>
        </w:tc>
        <w:tc>
          <w:tcPr>
            <w:tcW w:w="583" w:type="pct"/>
            <w:tcBorders>
              <w:top w:val="nil"/>
              <w:left w:val="nil"/>
              <w:bottom w:val="nil"/>
              <w:right w:val="nil"/>
              <w:tl2br w:val="nil"/>
              <w:tr2bl w:val="nil"/>
            </w:tcBorders>
            <w:shd w:val="clear" w:color="auto" w:fill="CCEEFF"/>
            <w:vAlign w:val="bottom"/>
          </w:tcPr>
          <w:p w:rsidR="00E9452A" w:rsidRPr="00F120FC" w:rsidRDefault="00E9452A" w:rsidP="00E9452A">
            <w:pPr>
              <w:ind w:right="65"/>
              <w:jc w:val="right"/>
              <w:rPr>
                <w:sz w:val="20"/>
              </w:rPr>
            </w:pPr>
            <w:r w:rsidRPr="00F120FC">
              <w:rPr>
                <w:sz w:val="20"/>
              </w:rPr>
              <w:t>$                 4</w:t>
            </w:r>
          </w:p>
        </w:tc>
        <w:tc>
          <w:tcPr>
            <w:tcW w:w="57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32"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547"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r>
      <w:tr w:rsidR="00E9452A" w:rsidRPr="00834271" w:rsidTr="00E9452A">
        <w:trPr>
          <w:trHeight w:hRule="exact" w:val="300"/>
          <w:jc w:val="center"/>
        </w:trPr>
        <w:tc>
          <w:tcPr>
            <w:tcW w:w="3000" w:type="pct"/>
            <w:tcBorders>
              <w:top w:val="nil"/>
              <w:left w:val="nil"/>
              <w:bottom w:val="nil"/>
              <w:right w:val="nil"/>
              <w:tl2br w:val="nil"/>
              <w:tr2bl w:val="nil"/>
            </w:tcBorders>
            <w:vAlign w:val="bottom"/>
          </w:tcPr>
          <w:p w:rsidR="00E9452A" w:rsidRPr="00834271" w:rsidRDefault="00E9452A" w:rsidP="00E9452A">
            <w:pPr>
              <w:jc w:val="center"/>
              <w:rPr>
                <w:sz w:val="20"/>
              </w:rPr>
            </w:pPr>
            <w:r w:rsidRPr="00834271">
              <w:rPr>
                <w:sz w:val="20"/>
              </w:rPr>
              <w:t>2019</w:t>
            </w:r>
          </w:p>
        </w:tc>
        <w:tc>
          <w:tcPr>
            <w:tcW w:w="167" w:type="pct"/>
            <w:tcBorders>
              <w:top w:val="nil"/>
              <w:left w:val="nil"/>
              <w:bottom w:val="nil"/>
              <w:right w:val="nil"/>
              <w:tl2br w:val="nil"/>
              <w:tr2bl w:val="nil"/>
            </w:tcBorders>
            <w:vAlign w:val="bottom"/>
          </w:tcPr>
          <w:p w:rsidR="00E9452A" w:rsidRPr="00834271" w:rsidRDefault="00E9452A" w:rsidP="00E9452A">
            <w:pPr>
              <w:jc w:val="center"/>
              <w:rPr>
                <w:sz w:val="20"/>
              </w:rPr>
            </w:pPr>
          </w:p>
        </w:tc>
        <w:tc>
          <w:tcPr>
            <w:tcW w:w="583" w:type="pct"/>
            <w:tcBorders>
              <w:top w:val="nil"/>
              <w:left w:val="nil"/>
              <w:bottom w:val="nil"/>
              <w:right w:val="nil"/>
              <w:tl2br w:val="nil"/>
              <w:tr2bl w:val="nil"/>
            </w:tcBorders>
            <w:vAlign w:val="bottom"/>
          </w:tcPr>
          <w:p w:rsidR="00E9452A" w:rsidRPr="00F120FC" w:rsidRDefault="00E9452A" w:rsidP="00E9452A">
            <w:pPr>
              <w:ind w:right="65"/>
              <w:jc w:val="right"/>
              <w:rPr>
                <w:sz w:val="20"/>
              </w:rPr>
            </w:pPr>
            <w:r w:rsidRPr="00F120FC">
              <w:rPr>
                <w:sz w:val="20"/>
              </w:rPr>
              <w:t xml:space="preserve"> 4</w:t>
            </w:r>
          </w:p>
        </w:tc>
        <w:tc>
          <w:tcPr>
            <w:tcW w:w="571" w:type="pct"/>
            <w:tcBorders>
              <w:top w:val="nil"/>
              <w:left w:val="nil"/>
              <w:bottom w:val="nil"/>
              <w:right w:val="nil"/>
              <w:tl2br w:val="nil"/>
              <w:tr2bl w:val="nil"/>
            </w:tcBorders>
            <w:vAlign w:val="bottom"/>
          </w:tcPr>
          <w:p w:rsidR="00E9452A" w:rsidRPr="00834271" w:rsidRDefault="00E9452A" w:rsidP="00E9452A">
            <w:pPr>
              <w:rPr>
                <w:sz w:val="20"/>
              </w:rPr>
            </w:pPr>
          </w:p>
        </w:tc>
        <w:tc>
          <w:tcPr>
            <w:tcW w:w="132" w:type="pct"/>
            <w:tcBorders>
              <w:top w:val="nil"/>
              <w:left w:val="nil"/>
              <w:bottom w:val="nil"/>
              <w:right w:val="nil"/>
              <w:tl2br w:val="nil"/>
              <w:tr2bl w:val="nil"/>
            </w:tcBorders>
            <w:vAlign w:val="bottom"/>
          </w:tcPr>
          <w:p w:rsidR="00E9452A" w:rsidRPr="00834271" w:rsidRDefault="00E9452A" w:rsidP="00E9452A">
            <w:pPr>
              <w:rPr>
                <w:sz w:val="20"/>
              </w:rPr>
            </w:pPr>
          </w:p>
        </w:tc>
        <w:tc>
          <w:tcPr>
            <w:tcW w:w="547" w:type="pct"/>
            <w:tcBorders>
              <w:top w:val="nil"/>
              <w:left w:val="nil"/>
              <w:bottom w:val="nil"/>
              <w:right w:val="nil"/>
              <w:tl2br w:val="nil"/>
              <w:tr2bl w:val="nil"/>
            </w:tcBorders>
            <w:vAlign w:val="bottom"/>
          </w:tcPr>
          <w:p w:rsidR="00E9452A" w:rsidRPr="00834271" w:rsidRDefault="00E9452A" w:rsidP="00E9452A">
            <w:pPr>
              <w:rPr>
                <w:sz w:val="20"/>
              </w:rPr>
            </w:pPr>
          </w:p>
        </w:tc>
      </w:tr>
      <w:tr w:rsidR="00E9452A" w:rsidRPr="00834271" w:rsidTr="00E9452A">
        <w:trPr>
          <w:trHeight w:hRule="exact" w:val="300"/>
          <w:jc w:val="center"/>
        </w:trPr>
        <w:tc>
          <w:tcPr>
            <w:tcW w:w="3000" w:type="pct"/>
            <w:tcBorders>
              <w:top w:val="nil"/>
              <w:left w:val="nil"/>
              <w:bottom w:val="nil"/>
              <w:right w:val="nil"/>
              <w:tl2br w:val="nil"/>
              <w:tr2bl w:val="nil"/>
            </w:tcBorders>
            <w:shd w:val="clear" w:color="auto" w:fill="CCEEFF"/>
            <w:vAlign w:val="bottom"/>
          </w:tcPr>
          <w:p w:rsidR="00E9452A" w:rsidRPr="00834271" w:rsidRDefault="00E9452A" w:rsidP="00E9452A">
            <w:pPr>
              <w:jc w:val="center"/>
              <w:rPr>
                <w:sz w:val="20"/>
              </w:rPr>
            </w:pPr>
            <w:r w:rsidRPr="00834271">
              <w:rPr>
                <w:sz w:val="20"/>
              </w:rPr>
              <w:t>2020</w:t>
            </w:r>
          </w:p>
        </w:tc>
        <w:tc>
          <w:tcPr>
            <w:tcW w:w="167" w:type="pct"/>
            <w:tcBorders>
              <w:top w:val="nil"/>
              <w:left w:val="nil"/>
              <w:bottom w:val="nil"/>
              <w:right w:val="nil"/>
              <w:tl2br w:val="nil"/>
              <w:tr2bl w:val="nil"/>
            </w:tcBorders>
            <w:shd w:val="clear" w:color="auto" w:fill="CCEEFF"/>
            <w:vAlign w:val="bottom"/>
          </w:tcPr>
          <w:p w:rsidR="00E9452A" w:rsidRPr="00834271" w:rsidRDefault="00E9452A" w:rsidP="00E9452A">
            <w:pPr>
              <w:jc w:val="center"/>
              <w:rPr>
                <w:sz w:val="20"/>
              </w:rPr>
            </w:pPr>
          </w:p>
        </w:tc>
        <w:tc>
          <w:tcPr>
            <w:tcW w:w="583" w:type="pct"/>
            <w:tcBorders>
              <w:top w:val="nil"/>
              <w:left w:val="nil"/>
              <w:bottom w:val="nil"/>
              <w:right w:val="nil"/>
              <w:tl2br w:val="nil"/>
              <w:tr2bl w:val="nil"/>
            </w:tcBorders>
            <w:shd w:val="clear" w:color="auto" w:fill="CCEEFF"/>
            <w:vAlign w:val="bottom"/>
          </w:tcPr>
          <w:p w:rsidR="00E9452A" w:rsidRPr="00F120FC" w:rsidRDefault="00E9452A" w:rsidP="00E9452A">
            <w:pPr>
              <w:ind w:right="65"/>
              <w:jc w:val="right"/>
              <w:rPr>
                <w:sz w:val="20"/>
              </w:rPr>
            </w:pPr>
            <w:r w:rsidRPr="00F120FC">
              <w:rPr>
                <w:sz w:val="20"/>
              </w:rPr>
              <w:t xml:space="preserve"> 4</w:t>
            </w:r>
          </w:p>
        </w:tc>
        <w:tc>
          <w:tcPr>
            <w:tcW w:w="571"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32"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547"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r>
      <w:tr w:rsidR="00E9452A" w:rsidRPr="00834271" w:rsidTr="00E9452A">
        <w:trPr>
          <w:trHeight w:hRule="exact" w:val="300"/>
          <w:jc w:val="center"/>
        </w:trPr>
        <w:tc>
          <w:tcPr>
            <w:tcW w:w="3000" w:type="pct"/>
            <w:tcBorders>
              <w:top w:val="nil"/>
              <w:left w:val="nil"/>
              <w:bottom w:val="nil"/>
              <w:right w:val="nil"/>
              <w:tl2br w:val="nil"/>
              <w:tr2bl w:val="nil"/>
            </w:tcBorders>
            <w:vAlign w:val="bottom"/>
          </w:tcPr>
          <w:p w:rsidR="00E9452A" w:rsidRPr="00834271" w:rsidRDefault="00E9452A" w:rsidP="00E9452A">
            <w:pPr>
              <w:jc w:val="center"/>
              <w:rPr>
                <w:sz w:val="20"/>
              </w:rPr>
            </w:pPr>
            <w:r w:rsidRPr="00834271">
              <w:rPr>
                <w:sz w:val="20"/>
              </w:rPr>
              <w:t>2021</w:t>
            </w:r>
          </w:p>
        </w:tc>
        <w:tc>
          <w:tcPr>
            <w:tcW w:w="167" w:type="pct"/>
            <w:tcBorders>
              <w:top w:val="nil"/>
              <w:left w:val="nil"/>
              <w:bottom w:val="nil"/>
              <w:right w:val="nil"/>
              <w:tl2br w:val="nil"/>
              <w:tr2bl w:val="nil"/>
            </w:tcBorders>
            <w:vAlign w:val="bottom"/>
          </w:tcPr>
          <w:p w:rsidR="00E9452A" w:rsidRPr="00834271" w:rsidRDefault="00E9452A" w:rsidP="00E9452A">
            <w:pPr>
              <w:jc w:val="center"/>
              <w:rPr>
                <w:sz w:val="20"/>
              </w:rPr>
            </w:pPr>
          </w:p>
        </w:tc>
        <w:tc>
          <w:tcPr>
            <w:tcW w:w="583" w:type="pct"/>
            <w:tcBorders>
              <w:top w:val="nil"/>
              <w:left w:val="nil"/>
              <w:bottom w:val="nil"/>
              <w:right w:val="nil"/>
              <w:tl2br w:val="nil"/>
              <w:tr2bl w:val="nil"/>
            </w:tcBorders>
            <w:vAlign w:val="bottom"/>
          </w:tcPr>
          <w:p w:rsidR="00E9452A" w:rsidRPr="00F120FC" w:rsidRDefault="00E9452A" w:rsidP="00E9452A">
            <w:pPr>
              <w:ind w:right="65"/>
              <w:jc w:val="right"/>
              <w:rPr>
                <w:sz w:val="20"/>
              </w:rPr>
            </w:pPr>
            <w:r w:rsidRPr="00F120FC">
              <w:rPr>
                <w:sz w:val="20"/>
              </w:rPr>
              <w:t xml:space="preserve"> 4</w:t>
            </w:r>
          </w:p>
        </w:tc>
        <w:tc>
          <w:tcPr>
            <w:tcW w:w="571"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32"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547"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r>
      <w:tr w:rsidR="00E9452A" w:rsidRPr="00834271" w:rsidTr="00E9452A">
        <w:trPr>
          <w:trHeight w:hRule="exact" w:val="300"/>
          <w:jc w:val="center"/>
        </w:trPr>
        <w:tc>
          <w:tcPr>
            <w:tcW w:w="3000" w:type="pct"/>
            <w:tcBorders>
              <w:top w:val="nil"/>
              <w:left w:val="nil"/>
              <w:bottom w:val="nil"/>
              <w:right w:val="nil"/>
              <w:tl2br w:val="nil"/>
              <w:tr2bl w:val="nil"/>
            </w:tcBorders>
            <w:shd w:val="clear" w:color="auto" w:fill="CCEEFF"/>
            <w:vAlign w:val="bottom"/>
          </w:tcPr>
          <w:p w:rsidR="00E9452A" w:rsidRPr="00834271" w:rsidRDefault="00E9452A" w:rsidP="00E9452A">
            <w:pPr>
              <w:jc w:val="center"/>
              <w:rPr>
                <w:sz w:val="20"/>
              </w:rPr>
            </w:pPr>
            <w:r w:rsidRPr="00834271">
              <w:rPr>
                <w:sz w:val="20"/>
              </w:rPr>
              <w:t>2022</w:t>
            </w:r>
          </w:p>
        </w:tc>
        <w:tc>
          <w:tcPr>
            <w:tcW w:w="167" w:type="pct"/>
            <w:tcBorders>
              <w:top w:val="nil"/>
              <w:left w:val="nil"/>
              <w:bottom w:val="nil"/>
              <w:right w:val="nil"/>
              <w:tl2br w:val="nil"/>
              <w:tr2bl w:val="nil"/>
            </w:tcBorders>
            <w:shd w:val="clear" w:color="auto" w:fill="CCEEFF"/>
            <w:vAlign w:val="bottom"/>
          </w:tcPr>
          <w:p w:rsidR="00E9452A" w:rsidRPr="00834271" w:rsidRDefault="00E9452A" w:rsidP="00E9452A">
            <w:pPr>
              <w:jc w:val="center"/>
              <w:rPr>
                <w:sz w:val="20"/>
              </w:rPr>
            </w:pPr>
          </w:p>
        </w:tc>
        <w:tc>
          <w:tcPr>
            <w:tcW w:w="583" w:type="pct"/>
            <w:tcBorders>
              <w:top w:val="nil"/>
              <w:left w:val="nil"/>
              <w:bottom w:val="nil"/>
              <w:right w:val="nil"/>
              <w:tl2br w:val="nil"/>
              <w:tr2bl w:val="nil"/>
            </w:tcBorders>
            <w:shd w:val="clear" w:color="auto" w:fill="CCEEFF"/>
            <w:vAlign w:val="bottom"/>
          </w:tcPr>
          <w:p w:rsidR="00E9452A" w:rsidRPr="00F120FC" w:rsidRDefault="00E9452A" w:rsidP="00E9452A">
            <w:pPr>
              <w:ind w:right="65"/>
              <w:jc w:val="right"/>
              <w:rPr>
                <w:sz w:val="20"/>
              </w:rPr>
            </w:pPr>
            <w:r w:rsidRPr="00F120FC">
              <w:rPr>
                <w:sz w:val="20"/>
              </w:rPr>
              <w:t xml:space="preserve"> 133</w:t>
            </w:r>
          </w:p>
        </w:tc>
        <w:tc>
          <w:tcPr>
            <w:tcW w:w="571"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132"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c>
          <w:tcPr>
            <w:tcW w:w="547" w:type="pct"/>
            <w:tcBorders>
              <w:top w:val="nil"/>
              <w:left w:val="nil"/>
              <w:bottom w:val="nil"/>
              <w:right w:val="nil"/>
              <w:tl2br w:val="nil"/>
              <w:tr2bl w:val="nil"/>
            </w:tcBorders>
            <w:shd w:val="clear" w:color="auto" w:fill="CCEEFF"/>
            <w:vAlign w:val="bottom"/>
          </w:tcPr>
          <w:p w:rsidR="00E9452A" w:rsidRPr="00834271" w:rsidRDefault="00E9452A" w:rsidP="00E9452A">
            <w:pPr>
              <w:rPr>
                <w:rFonts w:ascii="Calibri" w:eastAsia="Calibri" w:hAnsi="Calibri" w:cs="Calibri"/>
                <w:sz w:val="22"/>
              </w:rPr>
            </w:pPr>
          </w:p>
        </w:tc>
      </w:tr>
      <w:tr w:rsidR="00E9452A" w:rsidRPr="00834271" w:rsidTr="00E9452A">
        <w:trPr>
          <w:trHeight w:hRule="exact" w:val="300"/>
          <w:jc w:val="center"/>
        </w:trPr>
        <w:tc>
          <w:tcPr>
            <w:tcW w:w="3000" w:type="pct"/>
            <w:tcBorders>
              <w:top w:val="nil"/>
              <w:left w:val="nil"/>
              <w:bottom w:val="nil"/>
              <w:right w:val="nil"/>
              <w:tl2br w:val="nil"/>
              <w:tr2bl w:val="nil"/>
            </w:tcBorders>
            <w:vAlign w:val="bottom"/>
          </w:tcPr>
          <w:p w:rsidR="00E9452A" w:rsidRPr="00834271" w:rsidRDefault="00E9452A" w:rsidP="00E9452A">
            <w:pPr>
              <w:jc w:val="center"/>
              <w:rPr>
                <w:sz w:val="20"/>
              </w:rPr>
            </w:pPr>
            <w:r w:rsidRPr="00834271">
              <w:rPr>
                <w:sz w:val="20"/>
              </w:rPr>
              <w:t>Thereafter</w:t>
            </w:r>
          </w:p>
        </w:tc>
        <w:tc>
          <w:tcPr>
            <w:tcW w:w="167" w:type="pct"/>
            <w:tcBorders>
              <w:top w:val="nil"/>
              <w:left w:val="nil"/>
              <w:bottom w:val="nil"/>
              <w:right w:val="nil"/>
              <w:tl2br w:val="nil"/>
              <w:tr2bl w:val="nil"/>
            </w:tcBorders>
            <w:vAlign w:val="bottom"/>
          </w:tcPr>
          <w:p w:rsidR="00E9452A" w:rsidRPr="00834271" w:rsidRDefault="00E9452A" w:rsidP="00E9452A">
            <w:pPr>
              <w:jc w:val="center"/>
              <w:rPr>
                <w:sz w:val="20"/>
              </w:rPr>
            </w:pPr>
          </w:p>
        </w:tc>
        <w:tc>
          <w:tcPr>
            <w:tcW w:w="583" w:type="pct"/>
            <w:tcBorders>
              <w:top w:val="nil"/>
              <w:left w:val="nil"/>
              <w:bottom w:val="nil"/>
              <w:right w:val="nil"/>
              <w:tl2br w:val="nil"/>
              <w:tr2bl w:val="nil"/>
            </w:tcBorders>
            <w:vAlign w:val="bottom"/>
          </w:tcPr>
          <w:p w:rsidR="00E9452A" w:rsidRPr="00F120FC" w:rsidRDefault="00E9452A" w:rsidP="00E9452A">
            <w:pPr>
              <w:ind w:right="65"/>
              <w:jc w:val="right"/>
              <w:rPr>
                <w:sz w:val="20"/>
              </w:rPr>
            </w:pPr>
            <w:r w:rsidRPr="00F120FC">
              <w:rPr>
                <w:sz w:val="20"/>
              </w:rPr>
              <w:t xml:space="preserve"> 377</w:t>
            </w:r>
          </w:p>
        </w:tc>
        <w:tc>
          <w:tcPr>
            <w:tcW w:w="571"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132"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c>
          <w:tcPr>
            <w:tcW w:w="547" w:type="pct"/>
            <w:tcBorders>
              <w:top w:val="nil"/>
              <w:left w:val="nil"/>
              <w:bottom w:val="nil"/>
              <w:right w:val="nil"/>
              <w:tl2br w:val="nil"/>
              <w:tr2bl w:val="nil"/>
            </w:tcBorders>
            <w:vAlign w:val="bottom"/>
          </w:tcPr>
          <w:p w:rsidR="00E9452A" w:rsidRPr="00834271" w:rsidRDefault="00E9452A" w:rsidP="00E9452A">
            <w:pPr>
              <w:rPr>
                <w:rFonts w:ascii="Calibri" w:eastAsia="Calibri" w:hAnsi="Calibri" w:cs="Calibri"/>
                <w:sz w:val="22"/>
              </w:rPr>
            </w:pPr>
          </w:p>
        </w:tc>
      </w:tr>
      <w:tr w:rsidR="00E9452A" w:rsidRPr="00834271" w:rsidTr="00D12DEC">
        <w:trPr>
          <w:trHeight w:hRule="exact" w:val="300"/>
          <w:jc w:val="center"/>
        </w:trPr>
        <w:tc>
          <w:tcPr>
            <w:tcW w:w="3000" w:type="pct"/>
            <w:tcBorders>
              <w:top w:val="nil"/>
              <w:left w:val="nil"/>
              <w:bottom w:val="nil"/>
              <w:right w:val="nil"/>
              <w:tl2br w:val="nil"/>
              <w:tr2bl w:val="nil"/>
            </w:tcBorders>
            <w:shd w:val="clear" w:color="auto" w:fill="auto"/>
            <w:vAlign w:val="bottom"/>
          </w:tcPr>
          <w:p w:rsidR="00E9452A" w:rsidRPr="00834271" w:rsidRDefault="00E9452A" w:rsidP="00E9452A">
            <w:pPr>
              <w:jc w:val="right"/>
              <w:rPr>
                <w:sz w:val="20"/>
              </w:rPr>
            </w:pPr>
          </w:p>
        </w:tc>
        <w:tc>
          <w:tcPr>
            <w:tcW w:w="167" w:type="pct"/>
            <w:tcBorders>
              <w:top w:val="nil"/>
              <w:left w:val="nil"/>
              <w:bottom w:val="nil"/>
              <w:right w:val="nil"/>
              <w:tl2br w:val="nil"/>
              <w:tr2bl w:val="nil"/>
            </w:tcBorders>
            <w:shd w:val="clear" w:color="auto" w:fill="auto"/>
            <w:vAlign w:val="bottom"/>
          </w:tcPr>
          <w:p w:rsidR="00E9452A" w:rsidRPr="00834271" w:rsidRDefault="00E9452A" w:rsidP="00E9452A">
            <w:pPr>
              <w:jc w:val="right"/>
              <w:rPr>
                <w:sz w:val="20"/>
              </w:rPr>
            </w:pPr>
          </w:p>
        </w:tc>
        <w:tc>
          <w:tcPr>
            <w:tcW w:w="583"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571" w:type="pct"/>
            <w:tcBorders>
              <w:top w:val="nil"/>
              <w:left w:val="nil"/>
              <w:bottom w:val="nil"/>
              <w:right w:val="nil"/>
              <w:tl2br w:val="nil"/>
              <w:tr2bl w:val="nil"/>
            </w:tcBorders>
            <w:shd w:val="clear" w:color="auto" w:fill="auto"/>
            <w:vAlign w:val="bottom"/>
          </w:tcPr>
          <w:p w:rsidR="00E9452A" w:rsidRPr="00834271" w:rsidRDefault="00E9452A" w:rsidP="00E9452A">
            <w:pPr>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E9452A" w:rsidRPr="00834271" w:rsidRDefault="00E9452A" w:rsidP="00E9452A">
            <w:pPr>
              <w:rPr>
                <w:rFonts w:ascii="Calibri" w:eastAsia="Calibri" w:hAnsi="Calibri" w:cs="Calibri"/>
                <w:sz w:val="22"/>
              </w:rPr>
            </w:pPr>
          </w:p>
        </w:tc>
        <w:tc>
          <w:tcPr>
            <w:tcW w:w="547" w:type="pct"/>
            <w:tcBorders>
              <w:top w:val="nil"/>
              <w:left w:val="nil"/>
              <w:bottom w:val="nil"/>
              <w:right w:val="nil"/>
              <w:tl2br w:val="nil"/>
              <w:tr2bl w:val="nil"/>
            </w:tcBorders>
            <w:shd w:val="clear" w:color="auto" w:fill="auto"/>
            <w:vAlign w:val="bottom"/>
          </w:tcPr>
          <w:p w:rsidR="00E9452A" w:rsidRPr="00834271" w:rsidRDefault="00E9452A" w:rsidP="00E9452A">
            <w:pPr>
              <w:rPr>
                <w:rFonts w:ascii="Calibri" w:eastAsia="Calibri" w:hAnsi="Calibri" w:cs="Calibri"/>
                <w:color w:val="FF0000"/>
                <w:sz w:val="22"/>
              </w:rPr>
            </w:pPr>
          </w:p>
        </w:tc>
      </w:tr>
    </w:tbl>
    <w:p w:rsidR="005A4C28" w:rsidRPr="005A4C28" w:rsidRDefault="005A4C28" w:rsidP="005A4C28">
      <w:pPr>
        <w:rPr>
          <w:sz w:val="2"/>
        </w:rPr>
      </w:pPr>
    </w:p>
    <w:p w:rsidR="00E61FDA" w:rsidRPr="00E61FDA" w:rsidRDefault="00E61FDA" w:rsidP="00E61FDA">
      <w:pPr>
        <w:rPr>
          <w:sz w:val="2"/>
        </w:rPr>
      </w:pPr>
    </w:p>
    <w:p w:rsidR="00743744" w:rsidRPr="00743744" w:rsidRDefault="00743744" w:rsidP="00743744">
      <w:pPr>
        <w:rPr>
          <w:sz w:val="2"/>
        </w:rPr>
      </w:pPr>
    </w:p>
    <w:p w:rsidR="006945E8" w:rsidRPr="006945E8" w:rsidRDefault="006945E8" w:rsidP="006945E8">
      <w:pPr>
        <w:rPr>
          <w:sz w:val="2"/>
        </w:rPr>
      </w:pPr>
    </w:p>
    <w:p w:rsidR="00115E9D" w:rsidRPr="00865BC9" w:rsidRDefault="00115E9D" w:rsidP="005902B7">
      <w:pPr>
        <w:pStyle w:val="NormalWeb"/>
        <w:keepNext/>
        <w:spacing w:before="270" w:beforeAutospacing="0" w:after="0" w:afterAutospacing="0"/>
        <w:rPr>
          <w:b/>
          <w:bCs/>
          <w:sz w:val="20"/>
          <w:szCs w:val="20"/>
          <w:u w:val="single"/>
        </w:rPr>
      </w:pPr>
      <w:r>
        <w:rPr>
          <w:b/>
          <w:bCs/>
          <w:sz w:val="20"/>
          <w:szCs w:val="20"/>
          <w:u w:val="single"/>
        </w:rPr>
        <w:t>NOTE 8</w:t>
      </w:r>
      <w:r w:rsidRPr="0010232C">
        <w:rPr>
          <w:b/>
          <w:bCs/>
          <w:sz w:val="20"/>
          <w:szCs w:val="20"/>
          <w:u w:val="single"/>
        </w:rPr>
        <w:t xml:space="preserve">—DERIVATIVE FINANCIAL INSTRUMENTS </w:t>
      </w:r>
    </w:p>
    <w:p w:rsidR="00115E9D" w:rsidRDefault="00115E9D" w:rsidP="005902B7">
      <w:pPr>
        <w:pStyle w:val="NormalWeb"/>
        <w:keepNext/>
        <w:spacing w:before="90" w:beforeAutospacing="0" w:after="0" w:afterAutospacing="0"/>
        <w:rPr>
          <w:sz w:val="20"/>
          <w:szCs w:val="20"/>
        </w:rPr>
      </w:pPr>
      <w:r w:rsidRPr="0010232C">
        <w:rPr>
          <w:sz w:val="20"/>
          <w:szCs w:val="20"/>
        </w:rPr>
        <w:t xml:space="preserve">We use derivative financial instruments to help manage our exposure to fluctuations in foreign currencies. All of our derivative instruments are freestanding and, accordingly, changes in their fair market value are recorded in earnings. </w:t>
      </w:r>
      <w:r w:rsidR="00021B12">
        <w:rPr>
          <w:sz w:val="20"/>
          <w:szCs w:val="20"/>
        </w:rPr>
        <w:t xml:space="preserve">The fair value of derivative instruments recorded in our </w:t>
      </w:r>
      <w:r w:rsidR="009E5ED6">
        <w:rPr>
          <w:sz w:val="20"/>
          <w:szCs w:val="20"/>
        </w:rPr>
        <w:t>consolidated balance sheets was</w:t>
      </w:r>
      <w:r w:rsidR="00021B12">
        <w:rPr>
          <w:sz w:val="20"/>
          <w:szCs w:val="20"/>
        </w:rPr>
        <w:t xml:space="preserve"> </w:t>
      </w:r>
      <w:r w:rsidR="00021B12" w:rsidRPr="00AF468C">
        <w:rPr>
          <w:sz w:val="20"/>
          <w:szCs w:val="20"/>
        </w:rPr>
        <w:t>$0</w:t>
      </w:r>
      <w:r w:rsidR="00021B12">
        <w:rPr>
          <w:sz w:val="20"/>
          <w:szCs w:val="20"/>
        </w:rPr>
        <w:t xml:space="preserve"> million at </w:t>
      </w:r>
      <w:r w:rsidR="00B40409" w:rsidRPr="00834271">
        <w:rPr>
          <w:sz w:val="20"/>
          <w:szCs w:val="20"/>
        </w:rPr>
        <w:t>December 31, 2017</w:t>
      </w:r>
      <w:r w:rsidR="00021B12">
        <w:rPr>
          <w:sz w:val="20"/>
          <w:szCs w:val="20"/>
        </w:rPr>
        <w:t xml:space="preserve"> and </w:t>
      </w:r>
      <w:r w:rsidR="00B40409" w:rsidRPr="00834271">
        <w:rPr>
          <w:sz w:val="20"/>
          <w:szCs w:val="20"/>
        </w:rPr>
        <w:t>2016</w:t>
      </w:r>
      <w:r w:rsidR="00021B12">
        <w:rPr>
          <w:sz w:val="20"/>
          <w:szCs w:val="20"/>
        </w:rPr>
        <w:t xml:space="preserve">.  The total notional amount of forward foreign exchange contracts was approximately </w:t>
      </w:r>
      <w:r w:rsidR="00021B12" w:rsidRPr="00AF468C">
        <w:rPr>
          <w:sz w:val="20"/>
          <w:szCs w:val="20"/>
        </w:rPr>
        <w:t>$</w:t>
      </w:r>
      <w:r w:rsidR="008F60A6" w:rsidRPr="00AF468C">
        <w:rPr>
          <w:sz w:val="20"/>
          <w:szCs w:val="20"/>
        </w:rPr>
        <w:t>60</w:t>
      </w:r>
      <w:r w:rsidR="00021B12">
        <w:rPr>
          <w:sz w:val="20"/>
          <w:szCs w:val="20"/>
        </w:rPr>
        <w:t xml:space="preserve"> million and </w:t>
      </w:r>
      <w:r w:rsidR="00021B12" w:rsidRPr="00AF468C">
        <w:rPr>
          <w:sz w:val="20"/>
          <w:szCs w:val="20"/>
        </w:rPr>
        <w:t>$</w:t>
      </w:r>
      <w:r w:rsidR="00B40409" w:rsidRPr="00AF468C">
        <w:rPr>
          <w:sz w:val="20"/>
          <w:szCs w:val="20"/>
        </w:rPr>
        <w:t>36</w:t>
      </w:r>
      <w:r w:rsidR="00021B12">
        <w:rPr>
          <w:sz w:val="20"/>
          <w:szCs w:val="20"/>
        </w:rPr>
        <w:t xml:space="preserve"> million at </w:t>
      </w:r>
      <w:r w:rsidR="00B40409" w:rsidRPr="00834271">
        <w:rPr>
          <w:sz w:val="20"/>
          <w:szCs w:val="20"/>
        </w:rPr>
        <w:t>December 31, 2017</w:t>
      </w:r>
      <w:r w:rsidR="00021B12">
        <w:rPr>
          <w:sz w:val="20"/>
          <w:szCs w:val="20"/>
        </w:rPr>
        <w:t xml:space="preserve"> and </w:t>
      </w:r>
      <w:r w:rsidR="00B40409" w:rsidRPr="00834271">
        <w:rPr>
          <w:sz w:val="20"/>
          <w:szCs w:val="20"/>
        </w:rPr>
        <w:t>2016</w:t>
      </w:r>
      <w:r w:rsidR="00021B12">
        <w:rPr>
          <w:sz w:val="20"/>
          <w:szCs w:val="20"/>
        </w:rPr>
        <w:t>, respectively.</w:t>
      </w:r>
    </w:p>
    <w:p w:rsidR="00115E9D" w:rsidRDefault="00115E9D" w:rsidP="005902B7">
      <w:pPr>
        <w:keepNext/>
        <w:rPr>
          <w:sz w:val="20"/>
        </w:rPr>
      </w:pPr>
    </w:p>
    <w:p w:rsidR="00115E9D" w:rsidRPr="0010232C" w:rsidRDefault="00115E9D" w:rsidP="005902B7">
      <w:pPr>
        <w:pStyle w:val="NormalWeb"/>
        <w:keepNext/>
        <w:spacing w:before="0" w:beforeAutospacing="0" w:after="0" w:afterAutospacing="0"/>
        <w:ind w:left="-1"/>
        <w:rPr>
          <w:sz w:val="20"/>
          <w:szCs w:val="20"/>
        </w:rPr>
      </w:pPr>
      <w:r w:rsidRPr="0010232C">
        <w:rPr>
          <w:sz w:val="20"/>
          <w:szCs w:val="20"/>
        </w:rPr>
        <w:t xml:space="preserve">The table below provides data about the amount of gains and (losses) recognized in our consolidated statements of </w:t>
      </w:r>
      <w:r w:rsidR="00AE6180">
        <w:rPr>
          <w:sz w:val="20"/>
          <w:szCs w:val="20"/>
        </w:rPr>
        <w:t>operations</w:t>
      </w:r>
      <w:r w:rsidRPr="0010232C">
        <w:rPr>
          <w:sz w:val="20"/>
          <w:szCs w:val="20"/>
        </w:rPr>
        <w:t xml:space="preserve"> related to our derivative instruments (in </w:t>
      </w:r>
      <w:r w:rsidR="006945E8">
        <w:rPr>
          <w:sz w:val="20"/>
          <w:szCs w:val="20"/>
        </w:rPr>
        <w:t>millions</w:t>
      </w:r>
      <w:r w:rsidRPr="0010232C">
        <w:rPr>
          <w:sz w:val="20"/>
          <w:szCs w:val="20"/>
        </w:rPr>
        <w:t xml:space="preserve">): </w:t>
      </w:r>
    </w:p>
    <w:p w:rsidR="00115E9D" w:rsidRDefault="00115E9D" w:rsidP="005902B7">
      <w:pPr>
        <w:pStyle w:val="NormalWeb"/>
        <w:keepNext/>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6276"/>
        <w:gridCol w:w="358"/>
        <w:gridCol w:w="998"/>
        <w:gridCol w:w="227"/>
        <w:gridCol w:w="359"/>
        <w:gridCol w:w="998"/>
        <w:gridCol w:w="227"/>
        <w:gridCol w:w="359"/>
        <w:gridCol w:w="998"/>
      </w:tblGrid>
      <w:tr w:rsidR="00E9452A" w:rsidRPr="00834271" w:rsidTr="00E9452A">
        <w:trPr>
          <w:trHeight w:hRule="exact" w:val="20"/>
        </w:trPr>
        <w:tc>
          <w:tcPr>
            <w:tcW w:w="290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6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462"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6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462"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166" w:type="pct"/>
            <w:tcBorders>
              <w:top w:val="nil"/>
              <w:left w:val="nil"/>
              <w:bottom w:val="nil"/>
              <w:right w:val="nil"/>
            </w:tcBorders>
            <w:shd w:val="clear" w:color="auto" w:fill="auto"/>
            <w:vAlign w:val="bottom"/>
          </w:tcPr>
          <w:p w:rsidR="00E9452A" w:rsidRPr="00834271" w:rsidRDefault="00E9452A" w:rsidP="00E9452A">
            <w:pPr>
              <w:keepNext/>
              <w:rPr>
                <w:sz w:val="2"/>
              </w:rPr>
            </w:pPr>
          </w:p>
        </w:tc>
        <w:tc>
          <w:tcPr>
            <w:tcW w:w="462" w:type="pct"/>
            <w:tcBorders>
              <w:top w:val="nil"/>
              <w:left w:val="nil"/>
              <w:bottom w:val="nil"/>
              <w:right w:val="nil"/>
            </w:tcBorders>
            <w:shd w:val="clear" w:color="auto" w:fill="auto"/>
            <w:vAlign w:val="bottom"/>
          </w:tcPr>
          <w:p w:rsidR="00E9452A" w:rsidRPr="00834271" w:rsidRDefault="00E9452A" w:rsidP="00E9452A">
            <w:pPr>
              <w:keepNext/>
              <w:rPr>
                <w:sz w:val="2"/>
              </w:rPr>
            </w:pPr>
          </w:p>
        </w:tc>
      </w:tr>
      <w:tr w:rsidR="00E9452A" w:rsidRPr="00834271" w:rsidTr="00E9452A">
        <w:trPr>
          <w:trHeight w:hRule="exact" w:val="300"/>
        </w:trPr>
        <w:tc>
          <w:tcPr>
            <w:tcW w:w="2906" w:type="pct"/>
            <w:tcBorders>
              <w:top w:val="nil"/>
              <w:left w:val="nil"/>
              <w:bottom w:val="nil"/>
              <w:right w:val="nil"/>
              <w:tl2br w:val="nil"/>
              <w:tr2bl w:val="nil"/>
            </w:tcBorders>
            <w:shd w:val="clear" w:color="auto" w:fill="auto"/>
            <w:vAlign w:val="bottom"/>
          </w:tcPr>
          <w:p w:rsidR="00E9452A" w:rsidRPr="00834271" w:rsidRDefault="00E9452A" w:rsidP="00E9452A">
            <w:pPr>
              <w:keepNext/>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 xml:space="preserve">Year Ended December 31, </w:t>
            </w:r>
          </w:p>
        </w:tc>
      </w:tr>
      <w:tr w:rsidR="00E9452A" w:rsidRPr="00834271" w:rsidTr="00E9452A">
        <w:trPr>
          <w:trHeight w:hRule="exact" w:val="300"/>
        </w:trPr>
        <w:tc>
          <w:tcPr>
            <w:tcW w:w="2906" w:type="pct"/>
            <w:tcBorders>
              <w:top w:val="nil"/>
              <w:left w:val="nil"/>
              <w:bottom w:val="nil"/>
              <w:right w:val="nil"/>
              <w:tl2br w:val="nil"/>
              <w:tr2bl w:val="nil"/>
            </w:tcBorders>
            <w:shd w:val="clear" w:color="auto" w:fill="auto"/>
            <w:vAlign w:val="bottom"/>
          </w:tcPr>
          <w:p w:rsidR="00E9452A" w:rsidRPr="00834271" w:rsidRDefault="00E9452A" w:rsidP="00E9452A">
            <w:pPr>
              <w:keepNext/>
              <w:rPr>
                <w:sz w:val="20"/>
              </w:rPr>
            </w:pPr>
            <w:r w:rsidRPr="00834271">
              <w:rPr>
                <w:sz w:val="20"/>
              </w:rPr>
              <w:t>Derivatives not designated as hedging instruments:</w:t>
            </w: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2017</w:t>
            </w:r>
          </w:p>
        </w:tc>
        <w:tc>
          <w:tcPr>
            <w:tcW w:w="10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 xml:space="preserve"> 2016</w:t>
            </w:r>
          </w:p>
        </w:tc>
        <w:tc>
          <w:tcPr>
            <w:tcW w:w="10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jc w:val="center"/>
              <w:rPr>
                <w:b/>
                <w:sz w:val="20"/>
              </w:rPr>
            </w:pPr>
            <w:r w:rsidRPr="00834271">
              <w:rPr>
                <w:b/>
                <w:sz w:val="20"/>
              </w:rPr>
              <w:t xml:space="preserve"> 2015</w:t>
            </w:r>
          </w:p>
        </w:tc>
      </w:tr>
      <w:tr w:rsidR="00E9452A" w:rsidRPr="00834271" w:rsidTr="00E9452A">
        <w:trPr>
          <w:trHeight w:hRule="exact" w:val="300"/>
        </w:trPr>
        <w:tc>
          <w:tcPr>
            <w:tcW w:w="2906" w:type="pct"/>
            <w:tcBorders>
              <w:top w:val="nil"/>
              <w:left w:val="nil"/>
              <w:bottom w:val="nil"/>
              <w:right w:val="nil"/>
              <w:tl2br w:val="nil"/>
              <w:tr2bl w:val="nil"/>
            </w:tcBorders>
            <w:shd w:val="clear" w:color="auto" w:fill="CCEEFF"/>
            <w:vAlign w:val="bottom"/>
          </w:tcPr>
          <w:p w:rsidR="00E9452A" w:rsidRPr="00834271" w:rsidRDefault="00E9452A" w:rsidP="00E9452A">
            <w:pPr>
              <w:keepNext/>
              <w:ind w:left="240"/>
              <w:rPr>
                <w:sz w:val="20"/>
              </w:rPr>
            </w:pPr>
            <w:r w:rsidRPr="00834271">
              <w:rPr>
                <w:sz w:val="20"/>
              </w:rPr>
              <w:t>Foreign exchange forward contracts</w:t>
            </w:r>
          </w:p>
        </w:tc>
        <w:tc>
          <w:tcPr>
            <w:tcW w:w="16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b/>
                <w:sz w:val="20"/>
              </w:rPr>
            </w:pPr>
            <w:r w:rsidRPr="00834271">
              <w:rPr>
                <w:b/>
                <w:sz w:val="20"/>
              </w:rPr>
              <w:t>$</w:t>
            </w:r>
          </w:p>
        </w:tc>
        <w:tc>
          <w:tcPr>
            <w:tcW w:w="4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jc w:val="right"/>
              <w:rPr>
                <w:b/>
                <w:sz w:val="20"/>
              </w:rPr>
            </w:pPr>
            <w:r w:rsidRPr="00834271">
              <w:rPr>
                <w:b/>
                <w:sz w:val="20"/>
              </w:rPr>
              <w:t xml:space="preserve"> (1)</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6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ind w:right="65"/>
              <w:jc w:val="right"/>
              <w:rPr>
                <w:sz w:val="20"/>
              </w:rPr>
            </w:pPr>
            <w:r w:rsidRPr="00834271">
              <w:rPr>
                <w:sz w:val="20"/>
              </w:rPr>
              <w:t xml:space="preserve"> 1</w:t>
            </w: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keepNext/>
              <w:rPr>
                <w:sz w:val="20"/>
              </w:rPr>
            </w:pPr>
          </w:p>
        </w:tc>
        <w:tc>
          <w:tcPr>
            <w:tcW w:w="16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rPr>
                <w:sz w:val="20"/>
              </w:rPr>
            </w:pPr>
            <w:r w:rsidRPr="00834271">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ind w:right="3"/>
              <w:jc w:val="right"/>
              <w:rPr>
                <w:sz w:val="20"/>
              </w:rPr>
            </w:pPr>
            <w:r w:rsidRPr="00834271">
              <w:rPr>
                <w:sz w:val="20"/>
              </w:rPr>
              <w:t xml:space="preserve"> (1)</w:t>
            </w:r>
          </w:p>
        </w:tc>
      </w:tr>
    </w:tbl>
    <w:p w:rsidR="00E9452A" w:rsidRDefault="00E9452A"/>
    <w:p w:rsidR="004A7F98" w:rsidRPr="004A7F98" w:rsidRDefault="004A7F98" w:rsidP="004A7F98">
      <w:pPr>
        <w:rPr>
          <w:sz w:val="2"/>
        </w:rPr>
      </w:pPr>
    </w:p>
    <w:p w:rsidR="003A61C8" w:rsidRPr="003A61C8" w:rsidRDefault="003A61C8" w:rsidP="003A61C8">
      <w:pPr>
        <w:rPr>
          <w:sz w:val="2"/>
        </w:rPr>
      </w:pPr>
    </w:p>
    <w:p w:rsidR="00743744" w:rsidRPr="00743744" w:rsidRDefault="00743744" w:rsidP="00743744">
      <w:pPr>
        <w:rPr>
          <w:sz w:val="2"/>
        </w:rPr>
      </w:pPr>
    </w:p>
    <w:p w:rsidR="006945E8" w:rsidRPr="006945E8" w:rsidRDefault="006945E8" w:rsidP="006945E8">
      <w:pPr>
        <w:rPr>
          <w:sz w:val="2"/>
        </w:rPr>
      </w:pPr>
    </w:p>
    <w:p w:rsidR="000C0AA7" w:rsidRPr="000C0AA7" w:rsidRDefault="000C0AA7" w:rsidP="000C0AA7">
      <w:pPr>
        <w:pStyle w:val="NormalWeb"/>
        <w:keepNext/>
        <w:spacing w:before="0" w:beforeAutospacing="0" w:after="0" w:afterAutospacing="0"/>
        <w:rPr>
          <w:b/>
          <w:bCs/>
          <w:sz w:val="2"/>
          <w:szCs w:val="20"/>
          <w:u w:val="single"/>
        </w:rPr>
      </w:pPr>
    </w:p>
    <w:p w:rsidR="00F605EF" w:rsidRPr="00865BC9" w:rsidRDefault="003A62C1" w:rsidP="00F54892">
      <w:pPr>
        <w:pStyle w:val="NormalWeb"/>
        <w:keepNext/>
        <w:spacing w:before="270" w:beforeAutospacing="0" w:after="0" w:afterAutospacing="0"/>
        <w:rPr>
          <w:bCs/>
          <w:sz w:val="20"/>
          <w:szCs w:val="20"/>
        </w:rPr>
      </w:pPr>
      <w:r>
        <w:rPr>
          <w:b/>
          <w:bCs/>
          <w:sz w:val="20"/>
          <w:szCs w:val="20"/>
          <w:u w:val="single"/>
        </w:rPr>
        <w:t>NOTE 9</w:t>
      </w:r>
      <w:r w:rsidR="00BC108C" w:rsidRPr="0010232C">
        <w:rPr>
          <w:b/>
          <w:bCs/>
          <w:sz w:val="20"/>
          <w:szCs w:val="20"/>
          <w:u w:val="single"/>
        </w:rPr>
        <w:t xml:space="preserve">—INCOME TAXES </w:t>
      </w:r>
    </w:p>
    <w:p w:rsidR="0045793D" w:rsidRPr="00186BDA" w:rsidRDefault="0045793D" w:rsidP="0045793D">
      <w:pPr>
        <w:shd w:val="clear" w:color="auto" w:fill="FFFFFF"/>
        <w:spacing w:before="150" w:after="120" w:line="0" w:lineRule="atLeast"/>
        <w:rPr>
          <w:sz w:val="20"/>
        </w:rPr>
      </w:pPr>
      <w:r w:rsidRPr="00186BDA">
        <w:rPr>
          <w:sz w:val="20"/>
        </w:rPr>
        <w:t>On December 22, 2017, the Tax Cuts and Jobs Act</w:t>
      </w:r>
      <w:r>
        <w:rPr>
          <w:sz w:val="20"/>
        </w:rPr>
        <w:t xml:space="preserve"> of 2017</w:t>
      </w:r>
      <w:r w:rsidRPr="00186BDA">
        <w:rPr>
          <w:sz w:val="20"/>
        </w:rPr>
        <w:t xml:space="preserve"> (the “Tax Act”) was enacted.  Among the significant changes to the U.S. Internal Revenue Code, the Tax Act reduced the U.S. federal corporate income tax rate from </w:t>
      </w:r>
      <w:r w:rsidRPr="00FD5632">
        <w:rPr>
          <w:sz w:val="20"/>
        </w:rPr>
        <w:t>35%</w:t>
      </w:r>
      <w:r w:rsidRPr="00186BDA">
        <w:rPr>
          <w:sz w:val="20"/>
        </w:rPr>
        <w:t xml:space="preserve"> to </w:t>
      </w:r>
      <w:r w:rsidRPr="00FD5632">
        <w:rPr>
          <w:sz w:val="20"/>
        </w:rPr>
        <w:t>21%</w:t>
      </w:r>
      <w:r w:rsidRPr="00186BDA">
        <w:rPr>
          <w:sz w:val="20"/>
        </w:rPr>
        <w:t xml:space="preserve"> effective January 1, 2018</w:t>
      </w:r>
      <w:r w:rsidR="00EB1ABF">
        <w:rPr>
          <w:sz w:val="20"/>
        </w:rPr>
        <w:t xml:space="preserve"> and created a new dividend-exemption territorial system with a one-time transition tax on</w:t>
      </w:r>
      <w:r w:rsidRPr="00186BDA">
        <w:rPr>
          <w:sz w:val="20"/>
        </w:rPr>
        <w:t xml:space="preserve"> foreign earnings which were previously </w:t>
      </w:r>
      <w:r>
        <w:rPr>
          <w:sz w:val="20"/>
        </w:rPr>
        <w:t>not taxed in the U.S</w:t>
      </w:r>
      <w:r w:rsidRPr="00186BDA">
        <w:rPr>
          <w:sz w:val="20"/>
        </w:rPr>
        <w:t xml:space="preserve">.  </w:t>
      </w:r>
    </w:p>
    <w:p w:rsidR="0045793D" w:rsidRPr="00186BDA" w:rsidRDefault="0045793D" w:rsidP="0045793D">
      <w:pPr>
        <w:shd w:val="clear" w:color="auto" w:fill="FFFFFF"/>
        <w:spacing w:before="150" w:after="120" w:line="0" w:lineRule="atLeast"/>
        <w:rPr>
          <w:sz w:val="20"/>
        </w:rPr>
      </w:pPr>
      <w:r w:rsidRPr="00186BDA">
        <w:rPr>
          <w:sz w:val="20"/>
        </w:rPr>
        <w:t>In December 2017, the Securities and Exchange Commission staff issued Staff Accounting Bulletin No. 118</w:t>
      </w:r>
      <w:r w:rsidR="00EB1ABF">
        <w:rPr>
          <w:sz w:val="20"/>
        </w:rPr>
        <w:t xml:space="preserve"> (“SAB 118”)</w:t>
      </w:r>
      <w:r w:rsidRPr="00186BDA">
        <w:rPr>
          <w:sz w:val="20"/>
        </w:rPr>
        <w:t xml:space="preserve">, which addresses how a company recognizes provisional amounts when a company does not have </w:t>
      </w:r>
      <w:r w:rsidR="005374E4">
        <w:rPr>
          <w:sz w:val="20"/>
        </w:rPr>
        <w:t xml:space="preserve">all </w:t>
      </w:r>
      <w:r w:rsidRPr="00186BDA">
        <w:rPr>
          <w:sz w:val="20"/>
        </w:rPr>
        <w:t xml:space="preserve">the necessary information available in reasonable detail to complete its accounting for the effect of the changes in the Tax Act. </w:t>
      </w:r>
      <w:r w:rsidR="00EB1ABF">
        <w:rPr>
          <w:sz w:val="20"/>
        </w:rPr>
        <w:t>Under SAB 118, a company recognizes provisional amounts for income tax effects of the Tax Act for which the accounting is incomplete but a reasonable estimate can be determined. The measurement period for adjusting provisional amounts ends when a company has analyzed the information necessary to finalize its accounting, but cannot extend beyond one year.</w:t>
      </w:r>
    </w:p>
    <w:p w:rsidR="0045793D" w:rsidRPr="00E473B9" w:rsidRDefault="00EB1ABF" w:rsidP="0045793D">
      <w:pPr>
        <w:shd w:val="clear" w:color="auto" w:fill="FFFFFF"/>
        <w:spacing w:before="150" w:after="120" w:line="0" w:lineRule="atLeast"/>
        <w:rPr>
          <w:sz w:val="20"/>
        </w:rPr>
      </w:pPr>
      <w:r>
        <w:rPr>
          <w:sz w:val="20"/>
        </w:rPr>
        <w:t>We have</w:t>
      </w:r>
      <w:r w:rsidR="0045793D">
        <w:rPr>
          <w:sz w:val="20"/>
        </w:rPr>
        <w:t xml:space="preserve"> determined a reasonable estimate for </w:t>
      </w:r>
      <w:r w:rsidR="0045793D" w:rsidRPr="00186BDA">
        <w:rPr>
          <w:sz w:val="20"/>
        </w:rPr>
        <w:t>the re</w:t>
      </w:r>
      <w:r w:rsidR="0045793D">
        <w:rPr>
          <w:sz w:val="20"/>
        </w:rPr>
        <w:t>-</w:t>
      </w:r>
      <w:r w:rsidR="0045793D" w:rsidRPr="00186BDA">
        <w:rPr>
          <w:sz w:val="20"/>
        </w:rPr>
        <w:t xml:space="preserve">measurement of </w:t>
      </w:r>
      <w:r>
        <w:rPr>
          <w:sz w:val="20"/>
        </w:rPr>
        <w:t>o</w:t>
      </w:r>
      <w:r w:rsidR="005374E4">
        <w:rPr>
          <w:sz w:val="20"/>
        </w:rPr>
        <w:t xml:space="preserve">ur </w:t>
      </w:r>
      <w:r w:rsidR="0045793D" w:rsidRPr="00186BDA">
        <w:rPr>
          <w:sz w:val="20"/>
        </w:rPr>
        <w:t xml:space="preserve">deferred tax assets and liabilities </w:t>
      </w:r>
      <w:r w:rsidR="00EF2820">
        <w:rPr>
          <w:sz w:val="20"/>
        </w:rPr>
        <w:t>a</w:t>
      </w:r>
      <w:r w:rsidR="00EF2820" w:rsidRPr="00186BDA">
        <w:rPr>
          <w:sz w:val="20"/>
        </w:rPr>
        <w:t>s of December 31, 2017</w:t>
      </w:r>
      <w:r w:rsidR="00EF2820">
        <w:rPr>
          <w:sz w:val="20"/>
        </w:rPr>
        <w:t xml:space="preserve"> </w:t>
      </w:r>
      <w:r w:rsidR="0045793D" w:rsidRPr="00186BDA">
        <w:rPr>
          <w:sz w:val="20"/>
        </w:rPr>
        <w:t xml:space="preserve">due to the reduction in the corporate tax rate.  The </w:t>
      </w:r>
      <w:r w:rsidR="0045793D">
        <w:rPr>
          <w:sz w:val="20"/>
        </w:rPr>
        <w:t xml:space="preserve">provisional amount </w:t>
      </w:r>
      <w:r>
        <w:rPr>
          <w:sz w:val="20"/>
        </w:rPr>
        <w:t xml:space="preserve">recorded </w:t>
      </w:r>
      <w:r w:rsidR="0045793D" w:rsidRPr="00186BDA">
        <w:rPr>
          <w:sz w:val="20"/>
        </w:rPr>
        <w:t xml:space="preserve">for this </w:t>
      </w:r>
      <w:r w:rsidR="0045793D">
        <w:rPr>
          <w:sz w:val="20"/>
        </w:rPr>
        <w:t>re-measurement</w:t>
      </w:r>
      <w:r w:rsidR="0045793D" w:rsidRPr="00186BDA">
        <w:rPr>
          <w:sz w:val="20"/>
        </w:rPr>
        <w:t xml:space="preserve"> is a </w:t>
      </w:r>
      <w:r w:rsidR="0045793D" w:rsidRPr="00FD5632">
        <w:rPr>
          <w:sz w:val="20"/>
        </w:rPr>
        <w:t>$57</w:t>
      </w:r>
      <w:r w:rsidR="0045793D" w:rsidRPr="00186BDA">
        <w:rPr>
          <w:sz w:val="20"/>
        </w:rPr>
        <w:t xml:space="preserve"> million tax benefit.  </w:t>
      </w:r>
      <w:r>
        <w:rPr>
          <w:sz w:val="20"/>
        </w:rPr>
        <w:t>We have</w:t>
      </w:r>
      <w:r w:rsidR="0045793D" w:rsidRPr="00186BDA">
        <w:rPr>
          <w:sz w:val="20"/>
        </w:rPr>
        <w:t xml:space="preserve"> </w:t>
      </w:r>
      <w:r w:rsidR="0045793D">
        <w:rPr>
          <w:sz w:val="20"/>
        </w:rPr>
        <w:t xml:space="preserve">also </w:t>
      </w:r>
      <w:r>
        <w:rPr>
          <w:sz w:val="20"/>
        </w:rPr>
        <w:t>recorded</w:t>
      </w:r>
      <w:r w:rsidR="0045793D" w:rsidRPr="00186BDA">
        <w:rPr>
          <w:sz w:val="20"/>
        </w:rPr>
        <w:t xml:space="preserve"> a reasonable estimate of the transition tax on undistributed foreign earnings of </w:t>
      </w:r>
      <w:r w:rsidR="0045793D" w:rsidRPr="00FD5632">
        <w:rPr>
          <w:sz w:val="20"/>
        </w:rPr>
        <w:t>$7</w:t>
      </w:r>
      <w:r w:rsidR="0045793D" w:rsidRPr="00186BDA">
        <w:rPr>
          <w:sz w:val="20"/>
        </w:rPr>
        <w:t xml:space="preserve"> million.  Th</w:t>
      </w:r>
      <w:r w:rsidR="0045793D">
        <w:rPr>
          <w:sz w:val="20"/>
        </w:rPr>
        <w:t xml:space="preserve">ese provisional </w:t>
      </w:r>
      <w:r w:rsidR="0045793D" w:rsidRPr="00186BDA">
        <w:rPr>
          <w:sz w:val="20"/>
        </w:rPr>
        <w:t>estimate</w:t>
      </w:r>
      <w:r w:rsidR="0045793D">
        <w:rPr>
          <w:sz w:val="20"/>
        </w:rPr>
        <w:t>s are</w:t>
      </w:r>
      <w:r w:rsidR="0045793D" w:rsidRPr="00186BDA">
        <w:rPr>
          <w:sz w:val="20"/>
        </w:rPr>
        <w:t xml:space="preserve"> subject to change as additional </w:t>
      </w:r>
      <w:r w:rsidR="0045793D">
        <w:rPr>
          <w:sz w:val="20"/>
        </w:rPr>
        <w:t>necessary information becomes available and the final analysis is prepared and analyzed in reasonable detail to complete the accounting.</w:t>
      </w:r>
      <w:r w:rsidR="00E473B9" w:rsidRPr="00E473B9">
        <w:rPr>
          <w:color w:val="000000"/>
        </w:rPr>
        <w:t xml:space="preserve"> </w:t>
      </w:r>
      <w:r w:rsidR="00E473B9" w:rsidRPr="00E473B9">
        <w:rPr>
          <w:color w:val="000000"/>
          <w:sz w:val="20"/>
        </w:rPr>
        <w:t>The additional information that needs to be gathered, analyzed and used to complete the accounting for the provisional $7 million transition tax includes the historical earnings and profit information of each foreign subsidiary.  In addition, the finalization of the 2017 federal income tax return will impact the underlying temporary differences existing at the end of 2017 used to determine the provision</w:t>
      </w:r>
      <w:r w:rsidR="00EF2820">
        <w:rPr>
          <w:color w:val="000000"/>
          <w:sz w:val="20"/>
        </w:rPr>
        <w:t>al</w:t>
      </w:r>
      <w:r w:rsidR="00E473B9" w:rsidRPr="00E473B9">
        <w:rPr>
          <w:color w:val="000000"/>
          <w:sz w:val="20"/>
        </w:rPr>
        <w:t xml:space="preserve"> tax benefit of $57 million. </w:t>
      </w:r>
    </w:p>
    <w:p w:rsidR="00F605EF" w:rsidRPr="0010232C" w:rsidRDefault="00BC108C" w:rsidP="00F54892">
      <w:pPr>
        <w:pStyle w:val="NormalWeb"/>
        <w:keepNext/>
        <w:spacing w:before="90" w:beforeAutospacing="0" w:after="0" w:afterAutospacing="0"/>
        <w:rPr>
          <w:sz w:val="20"/>
          <w:szCs w:val="20"/>
        </w:rPr>
      </w:pPr>
      <w:r w:rsidRPr="0010232C">
        <w:rPr>
          <w:sz w:val="20"/>
          <w:szCs w:val="20"/>
        </w:rPr>
        <w:t xml:space="preserve">The components of our </w:t>
      </w:r>
      <w:r w:rsidR="0085550D" w:rsidRPr="0010232C">
        <w:rPr>
          <w:sz w:val="20"/>
          <w:szCs w:val="20"/>
        </w:rPr>
        <w:t xml:space="preserve">income </w:t>
      </w:r>
      <w:r w:rsidR="00542A69">
        <w:rPr>
          <w:sz w:val="20"/>
          <w:szCs w:val="20"/>
        </w:rPr>
        <w:t xml:space="preserve">(loss) </w:t>
      </w:r>
      <w:r w:rsidRPr="0010232C">
        <w:rPr>
          <w:sz w:val="20"/>
          <w:szCs w:val="20"/>
        </w:rPr>
        <w:t xml:space="preserve">before income taxes were (in </w:t>
      </w:r>
      <w:r w:rsidR="006945E8">
        <w:rPr>
          <w:sz w:val="20"/>
          <w:szCs w:val="20"/>
        </w:rPr>
        <w:t>millions</w:t>
      </w:r>
      <w:r w:rsidRPr="0010232C">
        <w:rPr>
          <w:sz w:val="20"/>
          <w:szCs w:val="20"/>
        </w:rPr>
        <w:t xml:space="preserve">): </w:t>
      </w:r>
    </w:p>
    <w:p w:rsidR="00F605EF" w:rsidRPr="0010232C" w:rsidRDefault="00F605EF" w:rsidP="00F54892">
      <w:pPr>
        <w:pStyle w:val="NormalWeb"/>
        <w:keepNext/>
        <w:spacing w:before="0" w:beforeAutospacing="0" w:after="0" w:afterAutospacing="0"/>
        <w:rPr>
          <w:sz w:val="2"/>
          <w:szCs w:val="18"/>
        </w:rPr>
      </w:pPr>
    </w:p>
    <w:p w:rsidR="00F605EF" w:rsidRDefault="00F605EF" w:rsidP="00F54892">
      <w:pPr>
        <w:pStyle w:val="NormalWeb"/>
        <w:keepNext/>
        <w:spacing w:before="0" w:beforeAutospacing="0" w:after="0" w:afterAutospacing="0"/>
        <w:rPr>
          <w:sz w:val="2"/>
          <w:szCs w:val="18"/>
        </w:rPr>
      </w:pP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E9452A" w:rsidRPr="00834271" w:rsidTr="00E9452A">
        <w:trPr>
          <w:trHeight w:hRule="exact" w:val="20"/>
        </w:trPr>
        <w:tc>
          <w:tcPr>
            <w:tcW w:w="272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5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7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5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7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57"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2725"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Year Ended December 31,</w:t>
            </w:r>
          </w:p>
        </w:tc>
      </w:tr>
      <w:tr w:rsidR="00E9452A" w:rsidRPr="00834271" w:rsidTr="00E9452A">
        <w:trPr>
          <w:trHeight w:hRule="exact" w:val="315"/>
        </w:trPr>
        <w:tc>
          <w:tcPr>
            <w:tcW w:w="2725"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7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2016</w:t>
            </w:r>
          </w:p>
        </w:tc>
        <w:tc>
          <w:tcPr>
            <w:tcW w:w="7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2015</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United States</w:t>
            </w: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559" w:type="pct"/>
            <w:tcBorders>
              <w:top w:val="single" w:sz="0" w:space="0" w:color="000000"/>
              <w:left w:val="nil"/>
              <w:bottom w:val="nil"/>
              <w:right w:val="nil"/>
              <w:tl2br w:val="nil"/>
              <w:tr2bl w:val="nil"/>
            </w:tcBorders>
            <w:shd w:val="clear" w:color="auto" w:fill="CCEEFF"/>
            <w:vAlign w:val="bottom"/>
          </w:tcPr>
          <w:p w:rsidR="00E9452A" w:rsidRPr="00FD5632" w:rsidRDefault="00E9452A" w:rsidP="00E9452A">
            <w:pPr>
              <w:keepNext/>
              <w:spacing w:before="1" w:after="1"/>
              <w:ind w:right="63"/>
              <w:jc w:val="right"/>
              <w:rPr>
                <w:b/>
                <w:sz w:val="20"/>
              </w:rPr>
            </w:pPr>
            <w:r w:rsidRPr="00FD5632">
              <w:rPr>
                <w:b/>
                <w:sz w:val="20"/>
              </w:rPr>
              <w:t xml:space="preserve"> 49</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59" w:type="pct"/>
            <w:tcBorders>
              <w:top w:val="single" w:sz="0" w:space="0" w:color="000000"/>
              <w:left w:val="nil"/>
              <w:bottom w:val="nil"/>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(7)</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(79)</w:t>
            </w:r>
          </w:p>
        </w:tc>
      </w:tr>
      <w:tr w:rsidR="00E9452A" w:rsidRPr="00834271" w:rsidTr="00E9452A">
        <w:trPr>
          <w:trHeight w:hRule="exact" w:val="270"/>
        </w:trPr>
        <w:tc>
          <w:tcPr>
            <w:tcW w:w="27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Foreign</w:t>
            </w: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b/>
                <w:sz w:val="20"/>
              </w:rPr>
            </w:pPr>
          </w:p>
        </w:tc>
        <w:tc>
          <w:tcPr>
            <w:tcW w:w="559" w:type="pct"/>
            <w:tcBorders>
              <w:top w:val="nil"/>
              <w:left w:val="nil"/>
              <w:bottom w:val="single" w:sz="12" w:space="0" w:color="000000"/>
              <w:right w:val="nil"/>
              <w:tl2br w:val="nil"/>
              <w:tr2bl w:val="nil"/>
            </w:tcBorders>
            <w:vAlign w:val="bottom"/>
          </w:tcPr>
          <w:p w:rsidR="00E9452A" w:rsidRPr="00FD5632" w:rsidRDefault="00E9452A" w:rsidP="00E9452A">
            <w:pPr>
              <w:keepNext/>
              <w:spacing w:before="1" w:after="1"/>
              <w:jc w:val="right"/>
              <w:rPr>
                <w:b/>
                <w:sz w:val="20"/>
              </w:rPr>
            </w:pPr>
            <w:r w:rsidRPr="00FD5632">
              <w:rPr>
                <w:b/>
                <w:sz w:val="20"/>
              </w:rPr>
              <w:t xml:space="preserve"> (42)</w:t>
            </w:r>
          </w:p>
        </w:tc>
        <w:tc>
          <w:tcPr>
            <w:tcW w:w="7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sz w:val="20"/>
              </w:rPr>
            </w:pPr>
          </w:p>
        </w:tc>
        <w:tc>
          <w:tcPr>
            <w:tcW w:w="559" w:type="pct"/>
            <w:tcBorders>
              <w:top w:val="nil"/>
              <w:left w:val="nil"/>
              <w:bottom w:val="single" w:sz="12" w:space="0" w:color="000000"/>
              <w:right w:val="nil"/>
              <w:tl2br w:val="nil"/>
              <w:tr2bl w:val="nil"/>
            </w:tcBorders>
            <w:vAlign w:val="bottom"/>
          </w:tcPr>
          <w:p w:rsidR="00E9452A" w:rsidRPr="00FD5632" w:rsidRDefault="00E9452A" w:rsidP="00E9452A">
            <w:pPr>
              <w:keepNext/>
              <w:spacing w:before="1" w:after="1"/>
              <w:ind w:right="3"/>
              <w:jc w:val="right"/>
              <w:rPr>
                <w:sz w:val="20"/>
              </w:rPr>
            </w:pPr>
            <w:r w:rsidRPr="00FD5632">
              <w:rPr>
                <w:sz w:val="20"/>
              </w:rPr>
              <w:t xml:space="preserve"> (84)</w:t>
            </w:r>
          </w:p>
        </w:tc>
        <w:tc>
          <w:tcPr>
            <w:tcW w:w="7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sz w:val="20"/>
              </w:rPr>
            </w:pPr>
          </w:p>
        </w:tc>
        <w:tc>
          <w:tcPr>
            <w:tcW w:w="557" w:type="pct"/>
            <w:tcBorders>
              <w:top w:val="nil"/>
              <w:left w:val="nil"/>
              <w:bottom w:val="single" w:sz="12" w:space="0" w:color="000000"/>
              <w:right w:val="nil"/>
              <w:tl2br w:val="nil"/>
              <w:tr2bl w:val="nil"/>
            </w:tcBorders>
            <w:vAlign w:val="bottom"/>
          </w:tcPr>
          <w:p w:rsidR="00E9452A" w:rsidRPr="00FD5632" w:rsidRDefault="00E9452A" w:rsidP="00E9452A">
            <w:pPr>
              <w:keepNext/>
              <w:spacing w:before="1" w:after="1"/>
              <w:ind w:right="3"/>
              <w:jc w:val="right"/>
              <w:rPr>
                <w:sz w:val="20"/>
              </w:rPr>
            </w:pPr>
            <w:r w:rsidRPr="00FD5632">
              <w:rPr>
                <w:sz w:val="20"/>
              </w:rPr>
              <w:t xml:space="preserve"> (263)</w:t>
            </w:r>
          </w:p>
        </w:tc>
      </w:tr>
      <w:tr w:rsidR="00E9452A" w:rsidRPr="00834271" w:rsidTr="00E9452A">
        <w:trPr>
          <w:trHeight w:hRule="exact" w:val="270"/>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E9452A" w:rsidRPr="00FD5632" w:rsidRDefault="00E9452A" w:rsidP="00E9452A">
            <w:pPr>
              <w:keepNext/>
              <w:spacing w:before="1" w:after="1"/>
              <w:ind w:right="63"/>
              <w:jc w:val="right"/>
              <w:rPr>
                <w:b/>
                <w:sz w:val="20"/>
              </w:rPr>
            </w:pPr>
            <w:r w:rsidRPr="00FD5632">
              <w:rPr>
                <w:b/>
                <w:sz w:val="20"/>
              </w:rPr>
              <w:t xml:space="preserve"> 7</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(91)</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(342)</w:t>
            </w:r>
          </w:p>
        </w:tc>
      </w:tr>
    </w:tbl>
    <w:p w:rsidR="00F605EF" w:rsidRPr="0010232C" w:rsidRDefault="00BC108C" w:rsidP="001F1FCB">
      <w:pPr>
        <w:pStyle w:val="NormalWeb"/>
        <w:keepNext/>
        <w:keepLines/>
        <w:widowControl w:val="0"/>
        <w:spacing w:before="180" w:beforeAutospacing="0" w:after="0" w:afterAutospacing="0"/>
      </w:pPr>
      <w:r w:rsidRPr="0010232C">
        <w:rPr>
          <w:sz w:val="20"/>
          <w:szCs w:val="20"/>
        </w:rPr>
        <w:t xml:space="preserve">Income taxes included in the consolidated statements of </w:t>
      </w:r>
      <w:r w:rsidR="00EC305A">
        <w:rPr>
          <w:sz w:val="20"/>
          <w:szCs w:val="20"/>
        </w:rPr>
        <w:t>operations</w:t>
      </w:r>
      <w:r w:rsidRPr="0010232C">
        <w:rPr>
          <w:sz w:val="20"/>
          <w:szCs w:val="20"/>
        </w:rPr>
        <w:t xml:space="preserve"> consist of (in </w:t>
      </w:r>
      <w:r w:rsidR="006945E8">
        <w:rPr>
          <w:sz w:val="20"/>
          <w:szCs w:val="20"/>
        </w:rPr>
        <w:t>millions</w:t>
      </w:r>
      <w:r w:rsidRPr="0010232C">
        <w:rPr>
          <w:sz w:val="20"/>
          <w:szCs w:val="20"/>
        </w:rPr>
        <w:t xml:space="preserve">): </w:t>
      </w:r>
    </w:p>
    <w:p w:rsidR="00F605EF" w:rsidRPr="0010232C" w:rsidRDefault="00BC108C" w:rsidP="001F1FCB">
      <w:pPr>
        <w:pStyle w:val="NormalWeb"/>
        <w:keepNext/>
        <w:keepLines/>
        <w:widowControl w:val="0"/>
        <w:spacing w:before="0" w:beforeAutospacing="0" w:after="0" w:afterAutospacing="0"/>
        <w:rPr>
          <w:sz w:val="18"/>
          <w:szCs w:val="18"/>
        </w:rPr>
      </w:pPr>
      <w:r w:rsidRPr="0010232C">
        <w:rPr>
          <w:sz w:val="18"/>
          <w:szCs w:val="18"/>
        </w:rPr>
        <w:t> </w:t>
      </w:r>
    </w:p>
    <w:p w:rsidR="00F605EF" w:rsidRDefault="00F605EF" w:rsidP="001F1FCB">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E9452A" w:rsidRPr="00834271" w:rsidTr="00E9452A">
        <w:trPr>
          <w:trHeight w:hRule="exact" w:val="20"/>
        </w:trPr>
        <w:tc>
          <w:tcPr>
            <w:tcW w:w="2725"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59"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7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59"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7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57"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r>
      <w:tr w:rsidR="00E9452A" w:rsidRPr="00834271" w:rsidTr="00E9452A">
        <w:trPr>
          <w:trHeight w:hRule="exact" w:val="315"/>
        </w:trPr>
        <w:tc>
          <w:tcPr>
            <w:tcW w:w="272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Year Ended December 31,</w:t>
            </w:r>
          </w:p>
        </w:tc>
      </w:tr>
      <w:tr w:rsidR="00E9452A" w:rsidRPr="00834271" w:rsidTr="00E9452A">
        <w:trPr>
          <w:trHeight w:hRule="exact" w:val="315"/>
        </w:trPr>
        <w:tc>
          <w:tcPr>
            <w:tcW w:w="272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2017</w:t>
            </w:r>
          </w:p>
        </w:tc>
        <w:tc>
          <w:tcPr>
            <w:tcW w:w="7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2016</w:t>
            </w:r>
          </w:p>
        </w:tc>
        <w:tc>
          <w:tcPr>
            <w:tcW w:w="7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2015</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 xml:space="preserve">Current: </w:t>
            </w: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p>
        </w:tc>
        <w:tc>
          <w:tcPr>
            <w:tcW w:w="55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r>
      <w:tr w:rsidR="00E9452A" w:rsidRPr="00834271" w:rsidTr="00E9452A">
        <w:trPr>
          <w:trHeight w:hRule="exact" w:val="255"/>
        </w:trPr>
        <w:tc>
          <w:tcPr>
            <w:tcW w:w="27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ind w:left="360"/>
              <w:rPr>
                <w:sz w:val="20"/>
              </w:rPr>
            </w:pPr>
            <w:r w:rsidRPr="00834271">
              <w:rPr>
                <w:sz w:val="20"/>
              </w:rPr>
              <w:t>Federal</w:t>
            </w: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sz w:val="20"/>
              </w:rPr>
            </w:pPr>
            <w:r w:rsidRPr="00834271">
              <w:rPr>
                <w:b/>
                <w:sz w:val="20"/>
              </w:rPr>
              <w:t>$</w:t>
            </w: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3"/>
              <w:jc w:val="right"/>
              <w:rPr>
                <w:b/>
                <w:sz w:val="20"/>
              </w:rPr>
            </w:pPr>
            <w:r w:rsidRPr="00FD5632">
              <w:rPr>
                <w:b/>
                <w:sz w:val="20"/>
              </w:rPr>
              <w:t xml:space="preserve"> 26</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w:t>
            </w: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13</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w:t>
            </w:r>
          </w:p>
        </w:tc>
        <w:tc>
          <w:tcPr>
            <w:tcW w:w="557"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64</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r w:rsidRPr="00834271">
              <w:rPr>
                <w:sz w:val="20"/>
              </w:rPr>
              <w:t>State</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b/>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spacing w:before="1" w:after="1"/>
              <w:ind w:right="63"/>
              <w:jc w:val="right"/>
              <w:rPr>
                <w:b/>
                <w:sz w:val="20"/>
              </w:rPr>
            </w:pPr>
            <w:r w:rsidRPr="00FD5632">
              <w:rPr>
                <w:b/>
                <w:sz w:val="20"/>
              </w:rPr>
              <w:t xml:space="preserve"> 5</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spacing w:before="1" w:after="1"/>
              <w:ind w:right="65"/>
              <w:jc w:val="right"/>
              <w:rPr>
                <w:sz w:val="20"/>
              </w:rPr>
            </w:pPr>
            <w:r w:rsidRPr="00FD5632">
              <w:rPr>
                <w:sz w:val="20"/>
              </w:rPr>
              <w:t xml:space="preserve"> 1</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p>
        </w:tc>
        <w:tc>
          <w:tcPr>
            <w:tcW w:w="557" w:type="pct"/>
            <w:tcBorders>
              <w:top w:val="nil"/>
              <w:left w:val="nil"/>
              <w:bottom w:val="nil"/>
              <w:right w:val="nil"/>
              <w:tl2br w:val="nil"/>
              <w:tr2bl w:val="nil"/>
            </w:tcBorders>
            <w:shd w:val="clear" w:color="auto" w:fill="CCEEFF"/>
            <w:vAlign w:val="bottom"/>
          </w:tcPr>
          <w:p w:rsidR="00E9452A" w:rsidRPr="00FD5632" w:rsidRDefault="00E9452A" w:rsidP="00E9452A">
            <w:pPr>
              <w:spacing w:before="1" w:after="1"/>
              <w:ind w:right="65"/>
              <w:jc w:val="right"/>
              <w:rPr>
                <w:sz w:val="20"/>
              </w:rPr>
            </w:pPr>
            <w:r w:rsidRPr="00FD5632">
              <w:rPr>
                <w:sz w:val="20"/>
              </w:rPr>
              <w:t xml:space="preserve"> 5</w:t>
            </w:r>
          </w:p>
        </w:tc>
      </w:tr>
      <w:tr w:rsidR="00E9452A" w:rsidRPr="00834271" w:rsidTr="00E9452A">
        <w:trPr>
          <w:trHeight w:hRule="exact" w:val="270"/>
        </w:trPr>
        <w:tc>
          <w:tcPr>
            <w:tcW w:w="2725" w:type="pct"/>
            <w:tcBorders>
              <w:top w:val="nil"/>
              <w:left w:val="nil"/>
              <w:bottom w:val="nil"/>
              <w:right w:val="nil"/>
              <w:tl2br w:val="nil"/>
              <w:tr2bl w:val="nil"/>
            </w:tcBorders>
            <w:vAlign w:val="bottom"/>
          </w:tcPr>
          <w:p w:rsidR="00E9452A" w:rsidRPr="00834271" w:rsidRDefault="00E9452A" w:rsidP="00E9452A">
            <w:pPr>
              <w:spacing w:before="1" w:after="1"/>
              <w:ind w:left="360"/>
              <w:rPr>
                <w:sz w:val="20"/>
              </w:rPr>
            </w:pPr>
            <w:r w:rsidRPr="00834271">
              <w:rPr>
                <w:sz w:val="20"/>
              </w:rPr>
              <w:t>Foreign</w:t>
            </w: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left="360"/>
              <w:rPr>
                <w:b/>
                <w:sz w:val="20"/>
              </w:rPr>
            </w:pPr>
          </w:p>
        </w:tc>
        <w:tc>
          <w:tcPr>
            <w:tcW w:w="559" w:type="pct"/>
            <w:tcBorders>
              <w:top w:val="nil"/>
              <w:left w:val="nil"/>
              <w:bottom w:val="single" w:sz="12" w:space="0" w:color="000000"/>
              <w:right w:val="nil"/>
              <w:tl2br w:val="nil"/>
              <w:tr2bl w:val="nil"/>
            </w:tcBorders>
            <w:vAlign w:val="bottom"/>
          </w:tcPr>
          <w:p w:rsidR="00E9452A" w:rsidRPr="00FD5632" w:rsidRDefault="00E9452A" w:rsidP="00E9452A">
            <w:pPr>
              <w:spacing w:before="1" w:after="1"/>
              <w:ind w:right="63"/>
              <w:jc w:val="right"/>
              <w:rPr>
                <w:b/>
                <w:sz w:val="20"/>
              </w:rPr>
            </w:pPr>
            <w:r w:rsidRPr="00FD5632">
              <w:rPr>
                <w:b/>
                <w:sz w:val="20"/>
              </w:rPr>
              <w:t xml:space="preserve"> 4</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left="360"/>
              <w:rPr>
                <w:sz w:val="20"/>
              </w:rPr>
            </w:pPr>
          </w:p>
        </w:tc>
        <w:tc>
          <w:tcPr>
            <w:tcW w:w="559" w:type="pct"/>
            <w:tcBorders>
              <w:top w:val="nil"/>
              <w:left w:val="nil"/>
              <w:bottom w:val="single" w:sz="12" w:space="0" w:color="000000"/>
              <w:right w:val="nil"/>
              <w:tl2br w:val="nil"/>
              <w:tr2bl w:val="nil"/>
            </w:tcBorders>
            <w:vAlign w:val="bottom"/>
          </w:tcPr>
          <w:p w:rsidR="00E9452A" w:rsidRPr="00FD5632" w:rsidRDefault="00E9452A" w:rsidP="00E9452A">
            <w:pPr>
              <w:spacing w:before="1" w:after="1"/>
              <w:ind w:right="65"/>
              <w:jc w:val="right"/>
              <w:rPr>
                <w:sz w:val="20"/>
              </w:rPr>
            </w:pPr>
            <w:r w:rsidRPr="00FD5632">
              <w:rPr>
                <w:sz w:val="20"/>
              </w:rPr>
              <w:t xml:space="preserve"> 1</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left="360"/>
              <w:rPr>
                <w:sz w:val="20"/>
              </w:rPr>
            </w:pPr>
          </w:p>
        </w:tc>
        <w:tc>
          <w:tcPr>
            <w:tcW w:w="557" w:type="pct"/>
            <w:tcBorders>
              <w:top w:val="nil"/>
              <w:left w:val="nil"/>
              <w:bottom w:val="single" w:sz="12" w:space="0" w:color="000000"/>
              <w:right w:val="nil"/>
              <w:tl2br w:val="nil"/>
              <w:tr2bl w:val="nil"/>
            </w:tcBorders>
            <w:vAlign w:val="bottom"/>
          </w:tcPr>
          <w:p w:rsidR="00E9452A" w:rsidRPr="00FD5632" w:rsidRDefault="00E9452A" w:rsidP="00E9452A">
            <w:pPr>
              <w:spacing w:before="1" w:after="1"/>
              <w:ind w:right="65"/>
              <w:jc w:val="right"/>
              <w:rPr>
                <w:sz w:val="20"/>
              </w:rPr>
            </w:pPr>
            <w:r w:rsidRPr="00FD5632">
              <w:rPr>
                <w:sz w:val="20"/>
              </w:rPr>
              <w:t xml:space="preserve"> 7</w:t>
            </w:r>
          </w:p>
        </w:tc>
      </w:tr>
      <w:tr w:rsidR="00E9452A" w:rsidRPr="00834271" w:rsidTr="00E9452A">
        <w:trPr>
          <w:trHeight w:hRule="exact" w:val="300"/>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b/>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spacing w:before="1" w:after="1"/>
              <w:ind w:right="63"/>
              <w:jc w:val="right"/>
              <w:rPr>
                <w:b/>
                <w:sz w:val="20"/>
              </w:rPr>
            </w:pPr>
            <w:r w:rsidRPr="00FD5632">
              <w:rPr>
                <w:b/>
                <w:sz w:val="20"/>
              </w:rPr>
              <w:t xml:space="preserve"> 35</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spacing w:before="1" w:after="1"/>
              <w:ind w:right="65"/>
              <w:jc w:val="right"/>
              <w:rPr>
                <w:sz w:val="20"/>
              </w:rPr>
            </w:pPr>
            <w:r w:rsidRPr="00FD5632">
              <w:rPr>
                <w:sz w:val="20"/>
              </w:rPr>
              <w:t xml:space="preserve"> 15</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sz w:val="20"/>
              </w:rPr>
            </w:pPr>
          </w:p>
        </w:tc>
        <w:tc>
          <w:tcPr>
            <w:tcW w:w="557"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spacing w:before="1" w:after="1"/>
              <w:ind w:right="65"/>
              <w:jc w:val="right"/>
              <w:rPr>
                <w:sz w:val="20"/>
              </w:rPr>
            </w:pPr>
            <w:r w:rsidRPr="00FD5632">
              <w:rPr>
                <w:sz w:val="20"/>
              </w:rPr>
              <w:t xml:space="preserve"> 76</w:t>
            </w:r>
          </w:p>
        </w:tc>
      </w:tr>
      <w:tr w:rsidR="00E9452A" w:rsidRPr="00834271" w:rsidTr="00E9452A">
        <w:trPr>
          <w:trHeight w:hRule="exact" w:val="255"/>
        </w:trPr>
        <w:tc>
          <w:tcPr>
            <w:tcW w:w="2725"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b/>
                <w:sz w:val="20"/>
              </w:rPr>
            </w:pPr>
          </w:p>
        </w:tc>
        <w:tc>
          <w:tcPr>
            <w:tcW w:w="559"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b/>
                <w:sz w:val="20"/>
              </w:rPr>
            </w:pP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sz w:val="20"/>
              </w:rPr>
            </w:pPr>
          </w:p>
        </w:tc>
        <w:tc>
          <w:tcPr>
            <w:tcW w:w="559"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sz w:val="20"/>
              </w:rPr>
            </w:pP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sz w:val="20"/>
              </w:rPr>
            </w:pPr>
          </w:p>
        </w:tc>
        <w:tc>
          <w:tcPr>
            <w:tcW w:w="557" w:type="pct"/>
            <w:tcBorders>
              <w:top w:val="single" w:sz="0" w:space="0" w:color="000000"/>
              <w:left w:val="nil"/>
              <w:bottom w:val="nil"/>
              <w:right w:val="nil"/>
              <w:tl2br w:val="nil"/>
              <w:tr2bl w:val="nil"/>
            </w:tcBorders>
            <w:vAlign w:val="bottom"/>
          </w:tcPr>
          <w:p w:rsidR="00E9452A" w:rsidRPr="00834271" w:rsidRDefault="00E9452A" w:rsidP="00E9452A">
            <w:pPr>
              <w:spacing w:before="1" w:after="1"/>
              <w:rPr>
                <w:sz w:val="20"/>
              </w:rPr>
            </w:pP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Deferred:</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559"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59"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57"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2725" w:type="pct"/>
            <w:tcBorders>
              <w:top w:val="nil"/>
              <w:left w:val="nil"/>
              <w:bottom w:val="nil"/>
              <w:right w:val="nil"/>
              <w:tl2br w:val="nil"/>
              <w:tr2bl w:val="nil"/>
            </w:tcBorders>
            <w:vAlign w:val="bottom"/>
          </w:tcPr>
          <w:p w:rsidR="00E9452A" w:rsidRPr="00834271" w:rsidRDefault="00E9452A" w:rsidP="00E9452A">
            <w:pPr>
              <w:spacing w:before="1" w:after="1"/>
              <w:ind w:left="360"/>
              <w:rPr>
                <w:sz w:val="20"/>
              </w:rPr>
            </w:pPr>
            <w:r w:rsidRPr="00834271">
              <w:rPr>
                <w:sz w:val="20"/>
              </w:rPr>
              <w:t>Federal</w:t>
            </w:r>
          </w:p>
        </w:tc>
        <w:tc>
          <w:tcPr>
            <w:tcW w:w="148" w:type="pct"/>
            <w:tcBorders>
              <w:top w:val="nil"/>
              <w:left w:val="nil"/>
              <w:bottom w:val="nil"/>
              <w:right w:val="nil"/>
              <w:tl2br w:val="nil"/>
              <w:tr2bl w:val="nil"/>
            </w:tcBorders>
            <w:vAlign w:val="bottom"/>
          </w:tcPr>
          <w:p w:rsidR="00E9452A" w:rsidRPr="00834271" w:rsidRDefault="00E9452A" w:rsidP="00E9452A">
            <w:pPr>
              <w:spacing w:before="1" w:after="1"/>
              <w:ind w:left="360"/>
              <w:rPr>
                <w:b/>
                <w:sz w:val="20"/>
              </w:rPr>
            </w:pPr>
          </w:p>
        </w:tc>
        <w:tc>
          <w:tcPr>
            <w:tcW w:w="559" w:type="pct"/>
            <w:tcBorders>
              <w:top w:val="nil"/>
              <w:left w:val="nil"/>
              <w:bottom w:val="nil"/>
              <w:right w:val="nil"/>
              <w:tl2br w:val="nil"/>
              <w:tr2bl w:val="nil"/>
            </w:tcBorders>
            <w:vAlign w:val="bottom"/>
          </w:tcPr>
          <w:p w:rsidR="00E9452A" w:rsidRPr="00FD5632" w:rsidRDefault="00E9452A" w:rsidP="00E9452A">
            <w:pPr>
              <w:spacing w:before="1" w:after="1"/>
              <w:jc w:val="right"/>
              <w:rPr>
                <w:b/>
                <w:sz w:val="20"/>
              </w:rPr>
            </w:pPr>
            <w:r w:rsidRPr="00FD5632">
              <w:rPr>
                <w:b/>
                <w:sz w:val="20"/>
              </w:rPr>
              <w:t xml:space="preserve"> (73)</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ind w:left="360"/>
              <w:rPr>
                <w:sz w:val="20"/>
              </w:rPr>
            </w:pPr>
          </w:p>
        </w:tc>
        <w:tc>
          <w:tcPr>
            <w:tcW w:w="559" w:type="pct"/>
            <w:tcBorders>
              <w:top w:val="nil"/>
              <w:left w:val="nil"/>
              <w:bottom w:val="nil"/>
              <w:right w:val="nil"/>
              <w:tl2br w:val="nil"/>
              <w:tr2bl w:val="nil"/>
            </w:tcBorders>
            <w:vAlign w:val="bottom"/>
          </w:tcPr>
          <w:p w:rsidR="00E9452A" w:rsidRPr="00FD5632" w:rsidRDefault="00E9452A" w:rsidP="00E9452A">
            <w:pPr>
              <w:spacing w:before="1" w:after="1"/>
              <w:ind w:right="3"/>
              <w:jc w:val="right"/>
              <w:rPr>
                <w:sz w:val="20"/>
              </w:rPr>
            </w:pPr>
            <w:r w:rsidRPr="00FD5632">
              <w:rPr>
                <w:sz w:val="20"/>
              </w:rPr>
              <w:t xml:space="preserve"> (21)</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spacing w:before="1" w:after="1"/>
              <w:ind w:left="360"/>
              <w:rPr>
                <w:sz w:val="20"/>
              </w:rPr>
            </w:pPr>
          </w:p>
        </w:tc>
        <w:tc>
          <w:tcPr>
            <w:tcW w:w="557" w:type="pct"/>
            <w:tcBorders>
              <w:top w:val="nil"/>
              <w:left w:val="nil"/>
              <w:bottom w:val="nil"/>
              <w:right w:val="nil"/>
              <w:tl2br w:val="nil"/>
              <w:tr2bl w:val="nil"/>
            </w:tcBorders>
            <w:vAlign w:val="bottom"/>
          </w:tcPr>
          <w:p w:rsidR="00E9452A" w:rsidRPr="00FD5632" w:rsidRDefault="00E9452A" w:rsidP="00E9452A">
            <w:pPr>
              <w:spacing w:before="1" w:after="1"/>
              <w:ind w:right="3"/>
              <w:jc w:val="right"/>
              <w:rPr>
                <w:sz w:val="20"/>
              </w:rPr>
            </w:pPr>
            <w:r w:rsidRPr="00FD5632">
              <w:rPr>
                <w:sz w:val="20"/>
              </w:rPr>
              <w:t xml:space="preserve"> (70)</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r w:rsidRPr="00834271">
              <w:rPr>
                <w:sz w:val="20"/>
              </w:rPr>
              <w:t>State</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b/>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spacing w:before="1" w:after="1"/>
              <w:jc w:val="right"/>
              <w:rPr>
                <w:b/>
                <w:sz w:val="20"/>
              </w:rPr>
            </w:pPr>
            <w:r w:rsidRPr="00FD5632">
              <w:rPr>
                <w:b/>
                <w:sz w:val="20"/>
              </w:rPr>
              <w:t xml:space="preserve"> (4)</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spacing w:before="1" w:after="1"/>
              <w:ind w:right="3"/>
              <w:jc w:val="right"/>
              <w:rPr>
                <w:sz w:val="20"/>
              </w:rPr>
            </w:pPr>
            <w:r w:rsidRPr="00FD5632">
              <w:rPr>
                <w:sz w:val="20"/>
              </w:rPr>
              <w:t xml:space="preserve"> (2)</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p>
        </w:tc>
        <w:tc>
          <w:tcPr>
            <w:tcW w:w="557" w:type="pct"/>
            <w:tcBorders>
              <w:top w:val="nil"/>
              <w:left w:val="nil"/>
              <w:bottom w:val="nil"/>
              <w:right w:val="nil"/>
              <w:tl2br w:val="nil"/>
              <w:tr2bl w:val="nil"/>
            </w:tcBorders>
            <w:shd w:val="clear" w:color="auto" w:fill="CCEEFF"/>
            <w:vAlign w:val="bottom"/>
          </w:tcPr>
          <w:p w:rsidR="00E9452A" w:rsidRPr="00FD5632" w:rsidRDefault="00E9452A" w:rsidP="00E9452A">
            <w:pPr>
              <w:spacing w:before="1" w:after="1"/>
              <w:ind w:right="3"/>
              <w:jc w:val="right"/>
              <w:rPr>
                <w:sz w:val="20"/>
              </w:rPr>
            </w:pPr>
            <w:r w:rsidRPr="00FD5632">
              <w:rPr>
                <w:sz w:val="20"/>
              </w:rPr>
              <w:t xml:space="preserve"> (6)</w:t>
            </w:r>
          </w:p>
        </w:tc>
      </w:tr>
      <w:tr w:rsidR="00E9452A" w:rsidRPr="00834271" w:rsidTr="00E9452A">
        <w:trPr>
          <w:trHeight w:hRule="exact" w:val="270"/>
        </w:trPr>
        <w:tc>
          <w:tcPr>
            <w:tcW w:w="2725" w:type="pct"/>
            <w:tcBorders>
              <w:top w:val="nil"/>
              <w:left w:val="nil"/>
              <w:bottom w:val="nil"/>
              <w:right w:val="nil"/>
              <w:tl2br w:val="nil"/>
              <w:tr2bl w:val="nil"/>
            </w:tcBorders>
            <w:vAlign w:val="bottom"/>
          </w:tcPr>
          <w:p w:rsidR="00E9452A" w:rsidRPr="00834271" w:rsidRDefault="00E9452A" w:rsidP="00E9452A">
            <w:pPr>
              <w:spacing w:before="1" w:after="1"/>
              <w:ind w:left="360"/>
              <w:rPr>
                <w:sz w:val="20"/>
              </w:rPr>
            </w:pPr>
            <w:r w:rsidRPr="00834271">
              <w:rPr>
                <w:sz w:val="20"/>
              </w:rPr>
              <w:t>Foreign</w:t>
            </w: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left="360"/>
              <w:rPr>
                <w:b/>
                <w:sz w:val="20"/>
              </w:rPr>
            </w:pPr>
          </w:p>
        </w:tc>
        <w:tc>
          <w:tcPr>
            <w:tcW w:w="559" w:type="pct"/>
            <w:tcBorders>
              <w:top w:val="nil"/>
              <w:left w:val="nil"/>
              <w:bottom w:val="single" w:sz="12" w:space="0" w:color="000000"/>
              <w:right w:val="nil"/>
              <w:tl2br w:val="nil"/>
              <w:tr2bl w:val="nil"/>
            </w:tcBorders>
            <w:vAlign w:val="bottom"/>
          </w:tcPr>
          <w:p w:rsidR="00E9452A" w:rsidRPr="00FD5632" w:rsidRDefault="00E9452A" w:rsidP="00E9452A">
            <w:pPr>
              <w:spacing w:before="1" w:after="1"/>
              <w:jc w:val="right"/>
              <w:rPr>
                <w:b/>
                <w:sz w:val="20"/>
              </w:rPr>
            </w:pPr>
            <w:r w:rsidRPr="00FD5632">
              <w:rPr>
                <w:b/>
                <w:sz w:val="20"/>
              </w:rPr>
              <w:t xml:space="preserve"> (1)</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left="360"/>
              <w:rPr>
                <w:sz w:val="20"/>
              </w:rPr>
            </w:pPr>
          </w:p>
        </w:tc>
        <w:tc>
          <w:tcPr>
            <w:tcW w:w="559" w:type="pct"/>
            <w:tcBorders>
              <w:top w:val="nil"/>
              <w:left w:val="nil"/>
              <w:bottom w:val="single" w:sz="12" w:space="0" w:color="000000"/>
              <w:right w:val="nil"/>
              <w:tl2br w:val="nil"/>
              <w:tr2bl w:val="nil"/>
            </w:tcBorders>
            <w:vAlign w:val="bottom"/>
          </w:tcPr>
          <w:p w:rsidR="00E9452A" w:rsidRPr="00FD5632" w:rsidRDefault="00E9452A" w:rsidP="00E9452A">
            <w:pPr>
              <w:spacing w:before="1" w:after="1"/>
              <w:ind w:right="65"/>
              <w:jc w:val="right"/>
              <w:rPr>
                <w:sz w:val="20"/>
              </w:rPr>
            </w:pPr>
            <w:r w:rsidRPr="00FD5632">
              <w:rPr>
                <w:sz w:val="20"/>
              </w:rPr>
              <w:t xml:space="preserve"> -</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nil"/>
              <w:left w:val="nil"/>
              <w:bottom w:val="single" w:sz="12" w:space="0" w:color="000000"/>
              <w:right w:val="nil"/>
              <w:tl2br w:val="nil"/>
              <w:tr2bl w:val="nil"/>
            </w:tcBorders>
            <w:vAlign w:val="bottom"/>
          </w:tcPr>
          <w:p w:rsidR="00E9452A" w:rsidRPr="00834271" w:rsidRDefault="00E9452A" w:rsidP="00E9452A">
            <w:pPr>
              <w:spacing w:before="1" w:after="1"/>
              <w:ind w:left="360"/>
              <w:rPr>
                <w:sz w:val="20"/>
              </w:rPr>
            </w:pPr>
          </w:p>
        </w:tc>
        <w:tc>
          <w:tcPr>
            <w:tcW w:w="557" w:type="pct"/>
            <w:tcBorders>
              <w:top w:val="nil"/>
              <w:left w:val="nil"/>
              <w:bottom w:val="single" w:sz="12" w:space="0" w:color="000000"/>
              <w:right w:val="nil"/>
              <w:tl2br w:val="nil"/>
              <w:tr2bl w:val="nil"/>
            </w:tcBorders>
            <w:vAlign w:val="bottom"/>
          </w:tcPr>
          <w:p w:rsidR="00E9452A" w:rsidRPr="00FD5632" w:rsidRDefault="00E9452A" w:rsidP="00E9452A">
            <w:pPr>
              <w:spacing w:before="1" w:after="1"/>
              <w:ind w:right="3"/>
              <w:jc w:val="right"/>
              <w:rPr>
                <w:sz w:val="20"/>
              </w:rPr>
            </w:pPr>
            <w:r w:rsidRPr="00FD5632">
              <w:rPr>
                <w:sz w:val="20"/>
              </w:rPr>
              <w:t xml:space="preserve"> (11)</w:t>
            </w:r>
          </w:p>
        </w:tc>
      </w:tr>
      <w:tr w:rsidR="00E9452A" w:rsidRPr="00834271" w:rsidTr="00E9452A">
        <w:trPr>
          <w:trHeight w:hRule="exact" w:val="300"/>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b/>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spacing w:before="1" w:after="1"/>
              <w:jc w:val="right"/>
              <w:rPr>
                <w:b/>
                <w:sz w:val="20"/>
              </w:rPr>
            </w:pPr>
            <w:r w:rsidRPr="00FD5632">
              <w:rPr>
                <w:b/>
                <w:sz w:val="20"/>
              </w:rPr>
              <w:t xml:space="preserve"> (78)</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spacing w:before="1" w:after="1"/>
              <w:ind w:right="3"/>
              <w:jc w:val="right"/>
              <w:rPr>
                <w:sz w:val="20"/>
              </w:rPr>
            </w:pPr>
            <w:r w:rsidRPr="00FD5632">
              <w:rPr>
                <w:sz w:val="20"/>
              </w:rPr>
              <w:t xml:space="preserve"> (23)</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sz w:val="20"/>
              </w:rPr>
            </w:pPr>
          </w:p>
        </w:tc>
        <w:tc>
          <w:tcPr>
            <w:tcW w:w="557"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spacing w:before="1" w:after="1"/>
              <w:ind w:right="3"/>
              <w:jc w:val="right"/>
              <w:rPr>
                <w:sz w:val="20"/>
              </w:rPr>
            </w:pPr>
            <w:r w:rsidRPr="00FD5632">
              <w:rPr>
                <w:sz w:val="20"/>
              </w:rPr>
              <w:t xml:space="preserve"> (87)</w:t>
            </w:r>
          </w:p>
        </w:tc>
      </w:tr>
      <w:tr w:rsidR="00E9452A" w:rsidRPr="00834271" w:rsidTr="00E9452A">
        <w:trPr>
          <w:trHeight w:hRule="exact" w:val="315"/>
        </w:trPr>
        <w:tc>
          <w:tcPr>
            <w:tcW w:w="2725"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Income tax benefit</w:t>
            </w:r>
          </w:p>
        </w:tc>
        <w:tc>
          <w:tcPr>
            <w:tcW w:w="14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rPr>
                <w:b/>
                <w:sz w:val="20"/>
              </w:rPr>
            </w:pPr>
            <w:r w:rsidRPr="00834271">
              <w:rPr>
                <w:b/>
                <w:sz w:val="20"/>
              </w:rPr>
              <w:t>$</w:t>
            </w:r>
          </w:p>
        </w:tc>
        <w:tc>
          <w:tcPr>
            <w:tcW w:w="559"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spacing w:before="1" w:after="1"/>
              <w:jc w:val="right"/>
              <w:rPr>
                <w:b/>
                <w:sz w:val="20"/>
              </w:rPr>
            </w:pPr>
            <w:r w:rsidRPr="00FD5632">
              <w:rPr>
                <w:b/>
                <w:sz w:val="20"/>
              </w:rPr>
              <w:t xml:space="preserve"> (43)</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rPr>
                <w:sz w:val="20"/>
              </w:rPr>
            </w:pPr>
            <w:r w:rsidRPr="00834271">
              <w:rPr>
                <w:sz w:val="20"/>
              </w:rPr>
              <w:t>$</w:t>
            </w:r>
          </w:p>
        </w:tc>
        <w:tc>
          <w:tcPr>
            <w:tcW w:w="559"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spacing w:before="1" w:after="1"/>
              <w:ind w:right="3"/>
              <w:jc w:val="right"/>
              <w:rPr>
                <w:sz w:val="20"/>
              </w:rPr>
            </w:pPr>
            <w:r w:rsidRPr="00FD5632">
              <w:rPr>
                <w:sz w:val="20"/>
              </w:rPr>
              <w:t xml:space="preserve"> (8)</w:t>
            </w:r>
          </w:p>
        </w:tc>
        <w:tc>
          <w:tcPr>
            <w:tcW w:w="78"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rPr>
                <w:sz w:val="20"/>
              </w:rPr>
            </w:pPr>
            <w:r w:rsidRPr="00834271">
              <w:rPr>
                <w:sz w:val="20"/>
              </w:rPr>
              <w:t>$</w:t>
            </w:r>
          </w:p>
        </w:tc>
        <w:tc>
          <w:tcPr>
            <w:tcW w:w="557"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spacing w:before="1" w:after="1"/>
              <w:ind w:right="3"/>
              <w:jc w:val="right"/>
              <w:rPr>
                <w:sz w:val="20"/>
              </w:rPr>
            </w:pPr>
            <w:r w:rsidRPr="00FD5632">
              <w:rPr>
                <w:sz w:val="20"/>
              </w:rPr>
              <w:t xml:space="preserve"> (11)</w:t>
            </w:r>
          </w:p>
        </w:tc>
      </w:tr>
    </w:tbl>
    <w:p w:rsidR="00F605EF" w:rsidRPr="0010232C" w:rsidRDefault="00BC108C" w:rsidP="001D0421">
      <w:pPr>
        <w:pStyle w:val="NormalWeb"/>
        <w:keepNext/>
        <w:keepLines/>
        <w:widowControl w:val="0"/>
        <w:spacing w:before="180" w:beforeAutospacing="0" w:after="0" w:afterAutospacing="0"/>
      </w:pPr>
      <w:r w:rsidRPr="0010232C">
        <w:rPr>
          <w:sz w:val="20"/>
          <w:szCs w:val="20"/>
        </w:rPr>
        <w:lastRenderedPageBreak/>
        <w:t xml:space="preserve">Our effective tax rate varied from the statutory federal income tax rate for the following reasons (in </w:t>
      </w:r>
      <w:r w:rsidR="006945E8">
        <w:rPr>
          <w:sz w:val="20"/>
          <w:szCs w:val="20"/>
        </w:rPr>
        <w:t>millions</w:t>
      </w:r>
      <w:r w:rsidRPr="0010232C">
        <w:rPr>
          <w:sz w:val="20"/>
          <w:szCs w:val="20"/>
        </w:rPr>
        <w:t xml:space="preserve">): </w:t>
      </w:r>
    </w:p>
    <w:p w:rsidR="00F605EF" w:rsidRPr="0010232C" w:rsidRDefault="00BC108C" w:rsidP="001D0421">
      <w:pPr>
        <w:pStyle w:val="NormalWeb"/>
        <w:keepNext/>
        <w:keepLines/>
        <w:widowControl w:val="0"/>
        <w:spacing w:before="0" w:beforeAutospacing="0" w:after="0" w:afterAutospacing="0"/>
        <w:rPr>
          <w:sz w:val="18"/>
          <w:szCs w:val="18"/>
        </w:rPr>
      </w:pPr>
      <w:r w:rsidRPr="0010232C">
        <w:rPr>
          <w:sz w:val="18"/>
          <w:szCs w:val="18"/>
        </w:rPr>
        <w:t> </w:t>
      </w:r>
    </w:p>
    <w:p w:rsidR="00F605EF" w:rsidRPr="0010232C" w:rsidRDefault="00F605EF" w:rsidP="001D0421">
      <w:pPr>
        <w:keepNext/>
        <w:keepLines/>
        <w:widowControl w:val="0"/>
        <w:rPr>
          <w:sz w:val="2"/>
        </w:rPr>
      </w:pPr>
    </w:p>
    <w:p w:rsidR="00F605EF" w:rsidRDefault="00F605EF" w:rsidP="001D0421">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E9452A" w:rsidRPr="00834271" w:rsidTr="00E9452A">
        <w:trPr>
          <w:trHeight w:hRule="exact" w:val="20"/>
        </w:trPr>
        <w:tc>
          <w:tcPr>
            <w:tcW w:w="2725"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59"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7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59"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7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4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57"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r>
      <w:tr w:rsidR="00E9452A" w:rsidRPr="00834271" w:rsidTr="00E9452A">
        <w:trPr>
          <w:trHeight w:hRule="exact" w:val="315"/>
        </w:trPr>
        <w:tc>
          <w:tcPr>
            <w:tcW w:w="272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 xml:space="preserve">Year Ended December 31, </w:t>
            </w:r>
          </w:p>
        </w:tc>
      </w:tr>
      <w:tr w:rsidR="00E9452A" w:rsidRPr="00834271" w:rsidTr="00E9452A">
        <w:trPr>
          <w:trHeight w:hRule="exact" w:val="315"/>
        </w:trPr>
        <w:tc>
          <w:tcPr>
            <w:tcW w:w="272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2017</w:t>
            </w:r>
          </w:p>
        </w:tc>
        <w:tc>
          <w:tcPr>
            <w:tcW w:w="7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2016</w:t>
            </w:r>
          </w:p>
        </w:tc>
        <w:tc>
          <w:tcPr>
            <w:tcW w:w="78"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sz w:val="20"/>
              </w:rPr>
            </w:pPr>
            <w:r w:rsidRPr="00834271">
              <w:rPr>
                <w:b/>
                <w:sz w:val="20"/>
              </w:rPr>
              <w:t>2015</w:t>
            </w:r>
          </w:p>
        </w:tc>
      </w:tr>
      <w:tr w:rsidR="00E9452A" w:rsidRPr="00834271" w:rsidTr="00E9452A">
        <w:trPr>
          <w:trHeight w:hRule="exact" w:val="270"/>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Federal income tax expense (benefit) at statutory rates</w:t>
            </w: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r w:rsidRPr="00834271">
              <w:rPr>
                <w:b/>
                <w:sz w:val="20"/>
              </w:rPr>
              <w:t>$</w:t>
            </w:r>
          </w:p>
        </w:tc>
        <w:tc>
          <w:tcPr>
            <w:tcW w:w="559" w:type="pct"/>
            <w:tcBorders>
              <w:top w:val="single" w:sz="0" w:space="0" w:color="000000"/>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3"/>
              <w:jc w:val="right"/>
              <w:rPr>
                <w:b/>
                <w:sz w:val="20"/>
              </w:rPr>
            </w:pPr>
            <w:r w:rsidRPr="00FD5632">
              <w:rPr>
                <w:b/>
                <w:sz w:val="20"/>
              </w:rPr>
              <w:t xml:space="preserve"> 2</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w:t>
            </w:r>
          </w:p>
        </w:tc>
        <w:tc>
          <w:tcPr>
            <w:tcW w:w="559" w:type="pct"/>
            <w:tcBorders>
              <w:top w:val="single" w:sz="0" w:space="0" w:color="000000"/>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3"/>
              <w:jc w:val="right"/>
              <w:rPr>
                <w:sz w:val="20"/>
              </w:rPr>
            </w:pPr>
            <w:r w:rsidRPr="00FD5632">
              <w:rPr>
                <w:sz w:val="20"/>
              </w:rPr>
              <w:t xml:space="preserve"> (32)</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3"/>
              <w:jc w:val="right"/>
              <w:rPr>
                <w:sz w:val="20"/>
              </w:rPr>
            </w:pPr>
            <w:r w:rsidRPr="00FD5632">
              <w:rPr>
                <w:sz w:val="20"/>
              </w:rPr>
              <w:t xml:space="preserve"> (120)</w:t>
            </w:r>
          </w:p>
        </w:tc>
      </w:tr>
      <w:tr w:rsidR="00E9452A" w:rsidRPr="00834271" w:rsidTr="00E9452A">
        <w:trPr>
          <w:trHeight w:hRule="exact" w:val="255"/>
        </w:trPr>
        <w:tc>
          <w:tcPr>
            <w:tcW w:w="27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State income taxes, net of federal benefit</w:t>
            </w: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3"/>
              <w:jc w:val="right"/>
              <w:rPr>
                <w:b/>
                <w:sz w:val="20"/>
              </w:rPr>
            </w:pPr>
            <w:r w:rsidRPr="00FD5632">
              <w:rPr>
                <w:b/>
                <w:sz w:val="20"/>
              </w:rPr>
              <w:t xml:space="preserve"> 2</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1</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3"/>
              <w:jc w:val="right"/>
              <w:rPr>
                <w:sz w:val="20"/>
              </w:rPr>
            </w:pPr>
            <w:r w:rsidRPr="00FD5632">
              <w:rPr>
                <w:sz w:val="20"/>
              </w:rPr>
              <w:t xml:space="preserve"> (1)</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Effects of tax rate changes on existing temporary differences</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jc w:val="right"/>
              <w:rPr>
                <w:b/>
                <w:sz w:val="20"/>
              </w:rPr>
            </w:pPr>
            <w:r w:rsidRPr="00FD5632">
              <w:rPr>
                <w:b/>
                <w:sz w:val="20"/>
              </w:rPr>
              <w:t xml:space="preserve"> (59)</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w:t>
            </w:r>
          </w:p>
        </w:tc>
      </w:tr>
      <w:tr w:rsidR="00E9452A" w:rsidRPr="00834271" w:rsidTr="00E9452A">
        <w:trPr>
          <w:trHeight w:hRule="exact" w:val="255"/>
        </w:trPr>
        <w:tc>
          <w:tcPr>
            <w:tcW w:w="27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Transition tax</w:t>
            </w: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3"/>
              <w:jc w:val="right"/>
              <w:rPr>
                <w:b/>
                <w:sz w:val="20"/>
              </w:rPr>
            </w:pPr>
            <w:r w:rsidRPr="00FD5632">
              <w:rPr>
                <w:b/>
                <w:sz w:val="20"/>
              </w:rPr>
              <w:t xml:space="preserve"> 7</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Nondeductible expenses</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3"/>
              <w:jc w:val="right"/>
              <w:rPr>
                <w:b/>
                <w:sz w:val="20"/>
              </w:rPr>
            </w:pPr>
            <w:r w:rsidRPr="00FD5632">
              <w:rPr>
                <w:b/>
                <w:sz w:val="20"/>
              </w:rPr>
              <w:t xml:space="preserve"> 1</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1</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1</w:t>
            </w:r>
          </w:p>
        </w:tc>
      </w:tr>
      <w:tr w:rsidR="00E9452A" w:rsidRPr="00834271" w:rsidTr="00E9452A">
        <w:trPr>
          <w:trHeight w:hRule="exact" w:val="255"/>
        </w:trPr>
        <w:tc>
          <w:tcPr>
            <w:tcW w:w="27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Foreign operations taxed at different rates</w:t>
            </w: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jc w:val="right"/>
              <w:rPr>
                <w:b/>
                <w:sz w:val="20"/>
              </w:rPr>
            </w:pPr>
            <w:r w:rsidRPr="00FD5632">
              <w:rPr>
                <w:b/>
                <w:sz w:val="20"/>
              </w:rPr>
              <w:t xml:space="preserve"> (5)</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6</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3"/>
              <w:jc w:val="right"/>
              <w:rPr>
                <w:sz w:val="20"/>
              </w:rPr>
            </w:pPr>
            <w:r w:rsidRPr="00FD5632">
              <w:rPr>
                <w:sz w:val="20"/>
              </w:rPr>
              <w:t xml:space="preserve"> (5)</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Goodwill and intangible asset impairment</w:t>
            </w: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3"/>
              <w:jc w:val="right"/>
              <w:rPr>
                <w:b/>
                <w:sz w:val="20"/>
              </w:rPr>
            </w:pPr>
            <w:r w:rsidRPr="00FD5632">
              <w:rPr>
                <w:b/>
                <w:sz w:val="20"/>
              </w:rPr>
              <w:t xml:space="preserve"> -</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nil"/>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99</w:t>
            </w:r>
          </w:p>
        </w:tc>
      </w:tr>
      <w:tr w:rsidR="00E9452A" w:rsidRPr="00834271" w:rsidTr="00E9452A">
        <w:trPr>
          <w:trHeight w:hRule="exact" w:val="255"/>
        </w:trPr>
        <w:tc>
          <w:tcPr>
            <w:tcW w:w="27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Change in valuation allowance related to foreign losses</w:t>
            </w: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3"/>
              <w:jc w:val="right"/>
              <w:rPr>
                <w:b/>
                <w:sz w:val="20"/>
              </w:rPr>
            </w:pPr>
            <w:r w:rsidRPr="00FD5632">
              <w:rPr>
                <w:b/>
                <w:sz w:val="20"/>
              </w:rPr>
              <w:t xml:space="preserve"> 10</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16</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nil"/>
              <w:right w:val="nil"/>
              <w:tl2br w:val="nil"/>
              <w:tr2bl w:val="nil"/>
            </w:tcBorders>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15</w:t>
            </w:r>
          </w:p>
        </w:tc>
      </w:tr>
      <w:tr w:rsidR="00E9452A" w:rsidRPr="00834271" w:rsidTr="00E9452A">
        <w:trPr>
          <w:trHeight w:hRule="exact" w:val="25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Other</w:t>
            </w:r>
          </w:p>
        </w:tc>
        <w:tc>
          <w:tcPr>
            <w:tcW w:w="14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p>
        </w:tc>
        <w:tc>
          <w:tcPr>
            <w:tcW w:w="559" w:type="pct"/>
            <w:tcBorders>
              <w:top w:val="nil"/>
              <w:left w:val="nil"/>
              <w:bottom w:val="single" w:sz="12" w:space="0" w:color="000000"/>
              <w:right w:val="nil"/>
              <w:tl2br w:val="nil"/>
              <w:tr2bl w:val="nil"/>
            </w:tcBorders>
            <w:shd w:val="clear" w:color="auto" w:fill="CCEEFF"/>
            <w:vAlign w:val="bottom"/>
          </w:tcPr>
          <w:p w:rsidR="00E9452A" w:rsidRPr="00FD5632" w:rsidRDefault="00E9452A" w:rsidP="00E9452A">
            <w:pPr>
              <w:keepNext/>
              <w:keepLines/>
              <w:widowControl w:val="0"/>
              <w:spacing w:before="1" w:after="1"/>
              <w:jc w:val="right"/>
              <w:rPr>
                <w:b/>
                <w:sz w:val="20"/>
              </w:rPr>
            </w:pPr>
            <w:r w:rsidRPr="00FD5632">
              <w:rPr>
                <w:b/>
                <w:sz w:val="20"/>
              </w:rPr>
              <w:t xml:space="preserve"> (1)</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9" w:type="pct"/>
            <w:tcBorders>
              <w:top w:val="nil"/>
              <w:left w:val="nil"/>
              <w:bottom w:val="single" w:sz="12" w:space="0" w:color="000000"/>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7" w:type="pct"/>
            <w:tcBorders>
              <w:top w:val="nil"/>
              <w:left w:val="nil"/>
              <w:bottom w:val="single" w:sz="12" w:space="0" w:color="000000"/>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 xml:space="preserve"> -</w:t>
            </w:r>
          </w:p>
        </w:tc>
      </w:tr>
      <w:tr w:rsidR="00E9452A" w:rsidRPr="00834271" w:rsidTr="00E9452A">
        <w:trPr>
          <w:trHeight w:hRule="exact" w:val="360"/>
        </w:trPr>
        <w:tc>
          <w:tcPr>
            <w:tcW w:w="27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Income tax benefit</w:t>
            </w:r>
          </w:p>
        </w:tc>
        <w:tc>
          <w:tcPr>
            <w:tcW w:w="14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widowControl w:val="0"/>
              <w:spacing w:before="1" w:after="1"/>
              <w:rPr>
                <w:b/>
                <w:sz w:val="20"/>
              </w:rPr>
            </w:pPr>
            <w:r w:rsidRPr="00834271">
              <w:rPr>
                <w:b/>
                <w:sz w:val="20"/>
              </w:rPr>
              <w:t>$</w:t>
            </w:r>
          </w:p>
        </w:tc>
        <w:tc>
          <w:tcPr>
            <w:tcW w:w="559"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keepNext/>
              <w:keepLines/>
              <w:widowControl w:val="0"/>
              <w:spacing w:before="1" w:after="1"/>
              <w:jc w:val="right"/>
              <w:rPr>
                <w:b/>
                <w:sz w:val="20"/>
              </w:rPr>
            </w:pPr>
            <w:r w:rsidRPr="00FD5632">
              <w:rPr>
                <w:b/>
                <w:sz w:val="20"/>
              </w:rPr>
              <w:t xml:space="preserve"> (43)</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w:t>
            </w:r>
          </w:p>
        </w:tc>
        <w:tc>
          <w:tcPr>
            <w:tcW w:w="559"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keepNext/>
              <w:keepLines/>
              <w:widowControl w:val="0"/>
              <w:spacing w:before="1" w:after="1"/>
              <w:ind w:right="3"/>
              <w:jc w:val="right"/>
              <w:rPr>
                <w:sz w:val="20"/>
              </w:rPr>
            </w:pPr>
            <w:r w:rsidRPr="00FD5632">
              <w:rPr>
                <w:sz w:val="20"/>
              </w:rPr>
              <w:t xml:space="preserve"> (8)</w:t>
            </w:r>
          </w:p>
        </w:tc>
        <w:tc>
          <w:tcPr>
            <w:tcW w:w="7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widowControl w:val="0"/>
              <w:spacing w:before="1" w:after="1"/>
              <w:rPr>
                <w:sz w:val="20"/>
              </w:rPr>
            </w:pPr>
            <w:r w:rsidRPr="00834271">
              <w:rPr>
                <w:sz w:val="20"/>
              </w:rPr>
              <w:t>$</w:t>
            </w:r>
          </w:p>
        </w:tc>
        <w:tc>
          <w:tcPr>
            <w:tcW w:w="557"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keepNext/>
              <w:keepLines/>
              <w:widowControl w:val="0"/>
              <w:spacing w:before="1" w:after="1"/>
              <w:ind w:right="3"/>
              <w:jc w:val="right"/>
              <w:rPr>
                <w:sz w:val="20"/>
              </w:rPr>
            </w:pPr>
            <w:r w:rsidRPr="00FD5632">
              <w:rPr>
                <w:sz w:val="20"/>
              </w:rPr>
              <w:t xml:space="preserve"> (11)</w:t>
            </w:r>
          </w:p>
        </w:tc>
      </w:tr>
      <w:tr w:rsidR="00E9452A" w:rsidRPr="00834271" w:rsidTr="00E9452A">
        <w:trPr>
          <w:trHeight w:hRule="exact" w:val="345"/>
        </w:trPr>
        <w:tc>
          <w:tcPr>
            <w:tcW w:w="27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r w:rsidRPr="00834271">
              <w:rPr>
                <w:sz w:val="20"/>
              </w:rPr>
              <w:t>Effective tax rate</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b/>
                <w:sz w:val="20"/>
              </w:rPr>
            </w:pPr>
          </w:p>
        </w:tc>
        <w:tc>
          <w:tcPr>
            <w:tcW w:w="559" w:type="pct"/>
            <w:tcBorders>
              <w:top w:val="double" w:sz="0" w:space="0" w:color="000000"/>
              <w:left w:val="nil"/>
              <w:bottom w:val="double" w:sz="4" w:space="0" w:color="000000"/>
              <w:right w:val="nil"/>
              <w:tl2br w:val="nil"/>
              <w:tr2bl w:val="nil"/>
            </w:tcBorders>
            <w:shd w:val="clear" w:color="auto" w:fill="CCEEFF"/>
            <w:vAlign w:val="bottom"/>
          </w:tcPr>
          <w:p w:rsidR="00E9452A" w:rsidRPr="00FD5632" w:rsidRDefault="00E9452A" w:rsidP="00E9452A">
            <w:pPr>
              <w:keepNext/>
              <w:keepLines/>
              <w:widowControl w:val="0"/>
              <w:spacing w:before="1" w:after="1"/>
              <w:jc w:val="right"/>
              <w:rPr>
                <w:b/>
                <w:sz w:val="20"/>
              </w:rPr>
            </w:pPr>
            <w:r w:rsidRPr="00FD5632">
              <w:rPr>
                <w:b/>
                <w:sz w:val="20"/>
              </w:rPr>
              <w:t>(614)%</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9" w:type="pct"/>
            <w:tcBorders>
              <w:top w:val="double" w:sz="0" w:space="0" w:color="000000"/>
              <w:left w:val="nil"/>
              <w:bottom w:val="double" w:sz="4" w:space="0" w:color="000000"/>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9%</w:t>
            </w:r>
          </w:p>
        </w:tc>
        <w:tc>
          <w:tcPr>
            <w:tcW w:w="7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sz w:val="20"/>
              </w:rPr>
            </w:pPr>
          </w:p>
        </w:tc>
        <w:tc>
          <w:tcPr>
            <w:tcW w:w="557" w:type="pct"/>
            <w:tcBorders>
              <w:top w:val="double" w:sz="0" w:space="0" w:color="000000"/>
              <w:left w:val="nil"/>
              <w:bottom w:val="double" w:sz="4" w:space="0" w:color="000000"/>
              <w:right w:val="nil"/>
              <w:tl2br w:val="nil"/>
              <w:tr2bl w:val="nil"/>
            </w:tcBorders>
            <w:shd w:val="clear" w:color="auto" w:fill="CCEEFF"/>
            <w:vAlign w:val="bottom"/>
          </w:tcPr>
          <w:p w:rsidR="00E9452A" w:rsidRPr="00FD5632" w:rsidRDefault="00E9452A" w:rsidP="00E9452A">
            <w:pPr>
              <w:keepNext/>
              <w:keepLines/>
              <w:widowControl w:val="0"/>
              <w:spacing w:before="1" w:after="1"/>
              <w:ind w:right="65"/>
              <w:jc w:val="right"/>
              <w:rPr>
                <w:sz w:val="20"/>
              </w:rPr>
            </w:pPr>
            <w:r w:rsidRPr="00FD5632">
              <w:rPr>
                <w:sz w:val="20"/>
              </w:rPr>
              <w:t>3%</w:t>
            </w:r>
          </w:p>
        </w:tc>
      </w:tr>
    </w:tbl>
    <w:p w:rsidR="00F605EF" w:rsidRDefault="00BC108C" w:rsidP="00F54892">
      <w:pPr>
        <w:pStyle w:val="NormalWeb"/>
        <w:keepNext/>
        <w:spacing w:before="180" w:beforeAutospacing="0" w:after="0" w:afterAutospacing="0"/>
        <w:rPr>
          <w:sz w:val="20"/>
          <w:szCs w:val="20"/>
        </w:rPr>
      </w:pPr>
      <w:r w:rsidRPr="0010232C">
        <w:rPr>
          <w:sz w:val="20"/>
          <w:szCs w:val="20"/>
        </w:rPr>
        <w:t xml:space="preserve">Significant components of our deferred tax assets and liabilities are as follows (in </w:t>
      </w:r>
      <w:r w:rsidR="006945E8">
        <w:rPr>
          <w:sz w:val="20"/>
          <w:szCs w:val="20"/>
        </w:rPr>
        <w:t>millions</w:t>
      </w:r>
      <w:r w:rsidRPr="0010232C">
        <w:rPr>
          <w:sz w:val="20"/>
          <w:szCs w:val="20"/>
        </w:rPr>
        <w:t xml:space="preserve">): </w:t>
      </w:r>
    </w:p>
    <w:p w:rsidR="00126719" w:rsidRDefault="00126719" w:rsidP="00F54892">
      <w:pPr>
        <w:pStyle w:val="NormalWeb"/>
        <w:keepNext/>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6981"/>
        <w:gridCol w:w="378"/>
        <w:gridCol w:w="1432"/>
        <w:gridCol w:w="199"/>
        <w:gridCol w:w="378"/>
        <w:gridCol w:w="1432"/>
      </w:tblGrid>
      <w:tr w:rsidR="00E9452A" w:rsidRPr="00834271" w:rsidTr="00E9452A">
        <w:trPr>
          <w:trHeight w:hRule="exact" w:val="20"/>
        </w:trPr>
        <w:tc>
          <w:tcPr>
            <w:tcW w:w="323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7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6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9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7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6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323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December 31,</w:t>
            </w:r>
          </w:p>
        </w:tc>
      </w:tr>
      <w:tr w:rsidR="00E9452A" w:rsidRPr="00834271" w:rsidTr="00E9452A">
        <w:trPr>
          <w:trHeight w:hRule="exact" w:val="315"/>
        </w:trPr>
        <w:tc>
          <w:tcPr>
            <w:tcW w:w="323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9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2016</w:t>
            </w:r>
          </w:p>
        </w:tc>
      </w:tr>
      <w:tr w:rsidR="00E9452A" w:rsidRPr="00834271" w:rsidTr="00E9452A">
        <w:trPr>
          <w:trHeight w:hRule="exact" w:val="255"/>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 xml:space="preserve">Deferred tax assets: </w:t>
            </w:r>
          </w:p>
        </w:tc>
        <w:tc>
          <w:tcPr>
            <w:tcW w:w="1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Allowance for doubtful accounts</w:t>
            </w: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663" w:type="pct"/>
            <w:tcBorders>
              <w:top w:val="nil"/>
              <w:left w:val="nil"/>
              <w:bottom w:val="nil"/>
              <w:right w:val="nil"/>
              <w:tl2br w:val="nil"/>
              <w:tr2bl w:val="nil"/>
            </w:tcBorders>
            <w:vAlign w:val="bottom"/>
          </w:tcPr>
          <w:p w:rsidR="00E9452A" w:rsidRPr="00FD5632" w:rsidRDefault="00E9452A" w:rsidP="00E9452A">
            <w:pPr>
              <w:keepNext/>
              <w:spacing w:before="1" w:after="1"/>
              <w:ind w:right="63"/>
              <w:jc w:val="right"/>
              <w:rPr>
                <w:b/>
                <w:sz w:val="20"/>
              </w:rPr>
            </w:pPr>
            <w:r w:rsidRPr="00FD5632">
              <w:rPr>
                <w:b/>
                <w:sz w:val="20"/>
              </w:rPr>
              <w:t xml:space="preserve"> 1</w:t>
            </w: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63" w:type="pct"/>
            <w:tcBorders>
              <w:top w:val="nil"/>
              <w:left w:val="nil"/>
              <w:bottom w:val="nil"/>
              <w:right w:val="nil"/>
              <w:tl2br w:val="nil"/>
              <w:tr2bl w:val="nil"/>
            </w:tcBorders>
            <w:vAlign w:val="bottom"/>
          </w:tcPr>
          <w:p w:rsidR="00E9452A" w:rsidRPr="00FD5632" w:rsidRDefault="00E9452A" w:rsidP="00E9452A">
            <w:pPr>
              <w:keepNext/>
              <w:spacing w:before="1" w:after="1"/>
              <w:ind w:right="65"/>
              <w:jc w:val="right"/>
              <w:rPr>
                <w:sz w:val="20"/>
              </w:rPr>
            </w:pPr>
            <w:r w:rsidRPr="00FD5632">
              <w:rPr>
                <w:sz w:val="20"/>
              </w:rPr>
              <w:t xml:space="preserve"> 1</w:t>
            </w:r>
          </w:p>
        </w:tc>
      </w:tr>
      <w:tr w:rsidR="00E9452A" w:rsidRPr="00834271" w:rsidTr="00E9452A">
        <w:trPr>
          <w:trHeight w:hRule="exact" w:val="255"/>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Accruals and reserves</w:t>
            </w:r>
          </w:p>
        </w:tc>
        <w:tc>
          <w:tcPr>
            <w:tcW w:w="1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E9452A" w:rsidRPr="00FD5632" w:rsidRDefault="00E9452A" w:rsidP="00E9452A">
            <w:pPr>
              <w:keepNext/>
              <w:spacing w:before="1" w:after="1"/>
              <w:ind w:right="63"/>
              <w:jc w:val="right"/>
              <w:rPr>
                <w:b/>
                <w:sz w:val="20"/>
              </w:rPr>
            </w:pPr>
            <w:r w:rsidRPr="00FD5632">
              <w:rPr>
                <w:b/>
                <w:sz w:val="20"/>
              </w:rPr>
              <w:t xml:space="preserve"> 20</w:t>
            </w: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E9452A" w:rsidRPr="00FD5632" w:rsidRDefault="00E9452A" w:rsidP="00E9452A">
            <w:pPr>
              <w:keepNext/>
              <w:spacing w:before="1" w:after="1"/>
              <w:ind w:right="65"/>
              <w:jc w:val="right"/>
              <w:rPr>
                <w:sz w:val="20"/>
              </w:rPr>
            </w:pPr>
            <w:r w:rsidRPr="00FD5632">
              <w:rPr>
                <w:sz w:val="20"/>
              </w:rPr>
              <w:t xml:space="preserve"> 27</w:t>
            </w:r>
          </w:p>
        </w:tc>
      </w:tr>
      <w:tr w:rsidR="00E9452A" w:rsidRPr="00834271" w:rsidTr="00E9452A">
        <w:trPr>
          <w:trHeight w:hRule="exact" w:val="255"/>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Net operating loss and tax credit carryforwards</w:t>
            </w: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ind w:left="360"/>
              <w:rPr>
                <w:b/>
                <w:sz w:val="20"/>
              </w:rPr>
            </w:pPr>
          </w:p>
        </w:tc>
        <w:tc>
          <w:tcPr>
            <w:tcW w:w="663" w:type="pct"/>
            <w:tcBorders>
              <w:top w:val="nil"/>
              <w:left w:val="nil"/>
              <w:bottom w:val="nil"/>
              <w:right w:val="nil"/>
              <w:tl2br w:val="nil"/>
              <w:tr2bl w:val="nil"/>
            </w:tcBorders>
            <w:vAlign w:val="bottom"/>
          </w:tcPr>
          <w:p w:rsidR="00E9452A" w:rsidRPr="00FD5632" w:rsidRDefault="00E9452A" w:rsidP="00E9452A">
            <w:pPr>
              <w:keepNext/>
              <w:spacing w:before="1" w:after="1"/>
              <w:ind w:right="63"/>
              <w:jc w:val="right"/>
              <w:rPr>
                <w:b/>
                <w:sz w:val="20"/>
              </w:rPr>
            </w:pPr>
            <w:r w:rsidRPr="00FD5632">
              <w:rPr>
                <w:b/>
                <w:sz w:val="20"/>
              </w:rPr>
              <w:t xml:space="preserve"> 57</w:t>
            </w: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p>
        </w:tc>
        <w:tc>
          <w:tcPr>
            <w:tcW w:w="663" w:type="pct"/>
            <w:tcBorders>
              <w:top w:val="nil"/>
              <w:left w:val="nil"/>
              <w:bottom w:val="nil"/>
              <w:right w:val="nil"/>
              <w:tl2br w:val="nil"/>
              <w:tr2bl w:val="nil"/>
            </w:tcBorders>
            <w:vAlign w:val="bottom"/>
          </w:tcPr>
          <w:p w:rsidR="00E9452A" w:rsidRPr="00FD5632" w:rsidRDefault="00E9452A" w:rsidP="00E9452A">
            <w:pPr>
              <w:keepNext/>
              <w:spacing w:before="1" w:after="1"/>
              <w:ind w:right="65"/>
              <w:jc w:val="right"/>
              <w:rPr>
                <w:sz w:val="20"/>
              </w:rPr>
            </w:pPr>
            <w:r w:rsidRPr="00FD5632">
              <w:rPr>
                <w:sz w:val="20"/>
              </w:rPr>
              <w:t xml:space="preserve"> 44</w:t>
            </w:r>
          </w:p>
        </w:tc>
      </w:tr>
      <w:tr w:rsidR="00E9452A" w:rsidRPr="00834271" w:rsidTr="00E9452A">
        <w:trPr>
          <w:trHeight w:hRule="exact" w:val="270"/>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Other</w:t>
            </w:r>
          </w:p>
        </w:tc>
        <w:tc>
          <w:tcPr>
            <w:tcW w:w="17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left="360"/>
              <w:rPr>
                <w:b/>
                <w:sz w:val="20"/>
              </w:rPr>
            </w:pPr>
          </w:p>
        </w:tc>
        <w:tc>
          <w:tcPr>
            <w:tcW w:w="663" w:type="pct"/>
            <w:tcBorders>
              <w:top w:val="nil"/>
              <w:left w:val="nil"/>
              <w:bottom w:val="single" w:sz="12" w:space="0" w:color="000000"/>
              <w:right w:val="nil"/>
              <w:tl2br w:val="nil"/>
              <w:tr2bl w:val="nil"/>
            </w:tcBorders>
            <w:shd w:val="clear" w:color="auto" w:fill="CCEEFF"/>
            <w:vAlign w:val="bottom"/>
          </w:tcPr>
          <w:p w:rsidR="00E9452A" w:rsidRPr="00FD5632" w:rsidRDefault="00E9452A" w:rsidP="00E9452A">
            <w:pPr>
              <w:keepNext/>
              <w:spacing w:before="1" w:after="1"/>
              <w:ind w:right="63"/>
              <w:jc w:val="right"/>
              <w:rPr>
                <w:b/>
                <w:sz w:val="20"/>
              </w:rPr>
            </w:pPr>
            <w:r w:rsidRPr="00FD5632">
              <w:rPr>
                <w:b/>
                <w:sz w:val="20"/>
              </w:rPr>
              <w:t xml:space="preserve"> 3</w:t>
            </w: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left="360"/>
              <w:rPr>
                <w:sz w:val="20"/>
              </w:rPr>
            </w:pPr>
          </w:p>
        </w:tc>
        <w:tc>
          <w:tcPr>
            <w:tcW w:w="663" w:type="pct"/>
            <w:tcBorders>
              <w:top w:val="nil"/>
              <w:left w:val="nil"/>
              <w:bottom w:val="single" w:sz="12" w:space="0" w:color="000000"/>
              <w:right w:val="nil"/>
              <w:tl2br w:val="nil"/>
              <w:tr2bl w:val="nil"/>
            </w:tcBorders>
            <w:shd w:val="clear" w:color="auto" w:fill="CCEEFF"/>
            <w:vAlign w:val="bottom"/>
          </w:tcPr>
          <w:p w:rsidR="00E9452A" w:rsidRPr="00FD5632" w:rsidRDefault="00E9452A" w:rsidP="00E9452A">
            <w:pPr>
              <w:keepNext/>
              <w:spacing w:before="1" w:after="1"/>
              <w:ind w:right="65"/>
              <w:jc w:val="right"/>
              <w:rPr>
                <w:sz w:val="20"/>
              </w:rPr>
            </w:pPr>
            <w:r w:rsidRPr="00FD5632">
              <w:rPr>
                <w:sz w:val="20"/>
              </w:rPr>
              <w:t xml:space="preserve"> 2</w:t>
            </w:r>
          </w:p>
        </w:tc>
      </w:tr>
      <w:tr w:rsidR="00E9452A" w:rsidRPr="00834271" w:rsidTr="00E9452A">
        <w:trPr>
          <w:trHeight w:hRule="exact" w:val="330"/>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Subtotal</w:t>
            </w:r>
          </w:p>
        </w:tc>
        <w:tc>
          <w:tcPr>
            <w:tcW w:w="175"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ind w:left="360"/>
              <w:rPr>
                <w:b/>
                <w:sz w:val="20"/>
              </w:rPr>
            </w:pPr>
          </w:p>
        </w:tc>
        <w:tc>
          <w:tcPr>
            <w:tcW w:w="663" w:type="pct"/>
            <w:tcBorders>
              <w:top w:val="single" w:sz="0" w:space="0" w:color="000000"/>
              <w:left w:val="nil"/>
              <w:bottom w:val="nil"/>
              <w:right w:val="nil"/>
              <w:tl2br w:val="nil"/>
              <w:tr2bl w:val="nil"/>
            </w:tcBorders>
            <w:vAlign w:val="bottom"/>
          </w:tcPr>
          <w:p w:rsidR="00E9452A" w:rsidRPr="00FD5632" w:rsidRDefault="00E9452A" w:rsidP="00E9452A">
            <w:pPr>
              <w:keepNext/>
              <w:spacing w:before="1" w:after="1"/>
              <w:ind w:right="63"/>
              <w:jc w:val="right"/>
              <w:rPr>
                <w:b/>
                <w:sz w:val="20"/>
              </w:rPr>
            </w:pPr>
            <w:r w:rsidRPr="00FD5632">
              <w:rPr>
                <w:b/>
                <w:sz w:val="20"/>
              </w:rPr>
              <w:t xml:space="preserve"> 81</w:t>
            </w: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single" w:sz="0" w:space="0" w:color="000000"/>
              <w:left w:val="nil"/>
              <w:bottom w:val="nil"/>
              <w:right w:val="nil"/>
              <w:tl2br w:val="nil"/>
              <w:tr2bl w:val="nil"/>
            </w:tcBorders>
            <w:vAlign w:val="bottom"/>
          </w:tcPr>
          <w:p w:rsidR="00E9452A" w:rsidRPr="00834271" w:rsidRDefault="00E9452A" w:rsidP="00E9452A">
            <w:pPr>
              <w:keepNext/>
              <w:spacing w:before="1" w:after="1"/>
              <w:ind w:left="360"/>
              <w:rPr>
                <w:sz w:val="20"/>
              </w:rPr>
            </w:pPr>
          </w:p>
        </w:tc>
        <w:tc>
          <w:tcPr>
            <w:tcW w:w="663" w:type="pct"/>
            <w:tcBorders>
              <w:top w:val="single" w:sz="0" w:space="0" w:color="000000"/>
              <w:left w:val="nil"/>
              <w:bottom w:val="nil"/>
              <w:right w:val="nil"/>
              <w:tl2br w:val="nil"/>
              <w:tr2bl w:val="nil"/>
            </w:tcBorders>
            <w:vAlign w:val="bottom"/>
          </w:tcPr>
          <w:p w:rsidR="00E9452A" w:rsidRPr="00FD5632" w:rsidRDefault="00E9452A" w:rsidP="00E9452A">
            <w:pPr>
              <w:keepNext/>
              <w:spacing w:before="1" w:after="1"/>
              <w:ind w:right="65"/>
              <w:jc w:val="right"/>
              <w:rPr>
                <w:sz w:val="20"/>
              </w:rPr>
            </w:pPr>
            <w:r w:rsidRPr="00FD5632">
              <w:rPr>
                <w:sz w:val="20"/>
              </w:rPr>
              <w:t xml:space="preserve"> 74</w:t>
            </w:r>
          </w:p>
        </w:tc>
      </w:tr>
      <w:tr w:rsidR="00E9452A" w:rsidRPr="00834271" w:rsidTr="00E9452A">
        <w:trPr>
          <w:trHeight w:hRule="exact" w:val="270"/>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Valuation allowance</w:t>
            </w:r>
          </w:p>
        </w:tc>
        <w:tc>
          <w:tcPr>
            <w:tcW w:w="17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left="360"/>
              <w:rPr>
                <w:b/>
                <w:sz w:val="20"/>
              </w:rPr>
            </w:pPr>
          </w:p>
        </w:tc>
        <w:tc>
          <w:tcPr>
            <w:tcW w:w="663" w:type="pct"/>
            <w:tcBorders>
              <w:top w:val="nil"/>
              <w:left w:val="nil"/>
              <w:bottom w:val="single" w:sz="12" w:space="0" w:color="000000"/>
              <w:right w:val="nil"/>
              <w:tl2br w:val="nil"/>
              <w:tr2bl w:val="nil"/>
            </w:tcBorders>
            <w:shd w:val="clear" w:color="auto" w:fill="CCEEFF"/>
            <w:vAlign w:val="bottom"/>
          </w:tcPr>
          <w:p w:rsidR="00E9452A" w:rsidRPr="00FD5632" w:rsidRDefault="00E9452A" w:rsidP="00E9452A">
            <w:pPr>
              <w:keepNext/>
              <w:spacing w:before="1" w:after="1"/>
              <w:jc w:val="right"/>
              <w:rPr>
                <w:b/>
                <w:sz w:val="20"/>
              </w:rPr>
            </w:pPr>
            <w:r w:rsidRPr="00FD5632">
              <w:rPr>
                <w:b/>
                <w:sz w:val="20"/>
              </w:rPr>
              <w:t xml:space="preserve"> (63)</w:t>
            </w: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left="360"/>
              <w:rPr>
                <w:sz w:val="20"/>
              </w:rPr>
            </w:pPr>
          </w:p>
        </w:tc>
        <w:tc>
          <w:tcPr>
            <w:tcW w:w="663" w:type="pct"/>
            <w:tcBorders>
              <w:top w:val="nil"/>
              <w:left w:val="nil"/>
              <w:bottom w:val="single" w:sz="12" w:space="0" w:color="000000"/>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(50)</w:t>
            </w:r>
          </w:p>
        </w:tc>
      </w:tr>
      <w:tr w:rsidR="00E9452A" w:rsidRPr="00834271" w:rsidTr="00E9452A">
        <w:trPr>
          <w:trHeight w:hRule="exact" w:val="300"/>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Total</w:t>
            </w:r>
          </w:p>
        </w:tc>
        <w:tc>
          <w:tcPr>
            <w:tcW w:w="175" w:type="pct"/>
            <w:tcBorders>
              <w:top w:val="single" w:sz="0" w:space="0" w:color="000000"/>
              <w:left w:val="nil"/>
              <w:bottom w:val="single" w:sz="12" w:space="0" w:color="000000"/>
              <w:right w:val="nil"/>
              <w:tl2br w:val="nil"/>
              <w:tr2bl w:val="nil"/>
            </w:tcBorders>
            <w:vAlign w:val="bottom"/>
          </w:tcPr>
          <w:p w:rsidR="00E9452A" w:rsidRPr="00834271" w:rsidRDefault="00E9452A" w:rsidP="00E9452A">
            <w:pPr>
              <w:keepNext/>
              <w:spacing w:before="1" w:after="1"/>
              <w:rPr>
                <w:b/>
                <w:sz w:val="20"/>
              </w:rPr>
            </w:pPr>
          </w:p>
        </w:tc>
        <w:tc>
          <w:tcPr>
            <w:tcW w:w="663" w:type="pct"/>
            <w:tcBorders>
              <w:top w:val="single" w:sz="0" w:space="0" w:color="000000"/>
              <w:left w:val="nil"/>
              <w:bottom w:val="single" w:sz="12" w:space="0" w:color="000000"/>
              <w:right w:val="nil"/>
              <w:tl2br w:val="nil"/>
              <w:tr2bl w:val="nil"/>
            </w:tcBorders>
            <w:vAlign w:val="bottom"/>
          </w:tcPr>
          <w:p w:rsidR="00E9452A" w:rsidRPr="00FD5632" w:rsidRDefault="00E9452A" w:rsidP="00E9452A">
            <w:pPr>
              <w:keepNext/>
              <w:spacing w:before="1" w:after="1"/>
              <w:ind w:right="63"/>
              <w:jc w:val="right"/>
              <w:rPr>
                <w:b/>
                <w:sz w:val="20"/>
              </w:rPr>
            </w:pPr>
            <w:r w:rsidRPr="00FD5632">
              <w:rPr>
                <w:b/>
                <w:sz w:val="20"/>
              </w:rPr>
              <w:t xml:space="preserve"> 18</w:t>
            </w: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single" w:sz="0" w:space="0" w:color="000000"/>
              <w:left w:val="nil"/>
              <w:bottom w:val="single" w:sz="12" w:space="0" w:color="000000"/>
              <w:right w:val="nil"/>
              <w:tl2br w:val="nil"/>
              <w:tr2bl w:val="nil"/>
            </w:tcBorders>
            <w:vAlign w:val="bottom"/>
          </w:tcPr>
          <w:p w:rsidR="00E9452A" w:rsidRPr="00834271" w:rsidRDefault="00E9452A" w:rsidP="00E9452A">
            <w:pPr>
              <w:keepNext/>
              <w:spacing w:before="1" w:after="1"/>
              <w:rPr>
                <w:sz w:val="20"/>
              </w:rPr>
            </w:pPr>
          </w:p>
        </w:tc>
        <w:tc>
          <w:tcPr>
            <w:tcW w:w="663" w:type="pct"/>
            <w:tcBorders>
              <w:top w:val="single" w:sz="0" w:space="0" w:color="000000"/>
              <w:left w:val="nil"/>
              <w:bottom w:val="single" w:sz="12" w:space="0" w:color="000000"/>
              <w:right w:val="nil"/>
              <w:tl2br w:val="nil"/>
              <w:tr2bl w:val="nil"/>
            </w:tcBorders>
            <w:vAlign w:val="bottom"/>
          </w:tcPr>
          <w:p w:rsidR="00E9452A" w:rsidRPr="00FD5632" w:rsidRDefault="00E9452A" w:rsidP="00E9452A">
            <w:pPr>
              <w:keepNext/>
              <w:spacing w:before="1" w:after="1"/>
              <w:ind w:right="65"/>
              <w:jc w:val="right"/>
              <w:rPr>
                <w:sz w:val="20"/>
              </w:rPr>
            </w:pPr>
            <w:r w:rsidRPr="00FD5632">
              <w:rPr>
                <w:sz w:val="20"/>
              </w:rPr>
              <w:t xml:space="preserve"> 24</w:t>
            </w:r>
          </w:p>
        </w:tc>
      </w:tr>
      <w:tr w:rsidR="00E9452A" w:rsidRPr="00834271" w:rsidTr="00E9452A">
        <w:trPr>
          <w:trHeight w:hRule="exact" w:val="255"/>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6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Deferred tax liabilities:</w:t>
            </w: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663"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63"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Inventory valuation</w:t>
            </w:r>
          </w:p>
        </w:tc>
        <w:tc>
          <w:tcPr>
            <w:tcW w:w="1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E9452A" w:rsidRPr="00FD5632" w:rsidRDefault="00E9452A" w:rsidP="00E9452A">
            <w:pPr>
              <w:keepNext/>
              <w:spacing w:before="1" w:after="1"/>
              <w:jc w:val="right"/>
              <w:rPr>
                <w:b/>
                <w:sz w:val="20"/>
              </w:rPr>
            </w:pPr>
            <w:r w:rsidRPr="00FD5632">
              <w:rPr>
                <w:b/>
                <w:sz w:val="20"/>
              </w:rPr>
              <w:t xml:space="preserve"> (29)</w:t>
            </w: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(47)</w:t>
            </w:r>
          </w:p>
        </w:tc>
      </w:tr>
      <w:tr w:rsidR="00E9452A" w:rsidRPr="00834271" w:rsidTr="00E9452A">
        <w:trPr>
          <w:trHeight w:hRule="exact" w:val="255"/>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Property, plant and equipment</w:t>
            </w: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ind w:left="360"/>
              <w:rPr>
                <w:b/>
                <w:sz w:val="20"/>
              </w:rPr>
            </w:pPr>
          </w:p>
        </w:tc>
        <w:tc>
          <w:tcPr>
            <w:tcW w:w="663" w:type="pct"/>
            <w:tcBorders>
              <w:top w:val="nil"/>
              <w:left w:val="nil"/>
              <w:bottom w:val="nil"/>
              <w:right w:val="nil"/>
              <w:tl2br w:val="nil"/>
              <w:tr2bl w:val="nil"/>
            </w:tcBorders>
            <w:vAlign w:val="bottom"/>
          </w:tcPr>
          <w:p w:rsidR="00E9452A" w:rsidRPr="00FD5632" w:rsidRDefault="00E9452A" w:rsidP="00E9452A">
            <w:pPr>
              <w:keepNext/>
              <w:spacing w:before="1" w:after="1"/>
              <w:jc w:val="right"/>
              <w:rPr>
                <w:b/>
                <w:sz w:val="20"/>
              </w:rPr>
            </w:pPr>
            <w:r w:rsidRPr="00FD5632">
              <w:rPr>
                <w:b/>
                <w:sz w:val="20"/>
              </w:rPr>
              <w:t xml:space="preserve"> (14)</w:t>
            </w: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p>
        </w:tc>
        <w:tc>
          <w:tcPr>
            <w:tcW w:w="663" w:type="pct"/>
            <w:tcBorders>
              <w:top w:val="nil"/>
              <w:left w:val="nil"/>
              <w:bottom w:val="nil"/>
              <w:right w:val="nil"/>
              <w:tl2br w:val="nil"/>
              <w:tr2bl w:val="nil"/>
            </w:tcBorders>
            <w:vAlign w:val="bottom"/>
          </w:tcPr>
          <w:p w:rsidR="00E9452A" w:rsidRPr="00FD5632" w:rsidRDefault="00E9452A" w:rsidP="00E9452A">
            <w:pPr>
              <w:keepNext/>
              <w:spacing w:before="1" w:after="1"/>
              <w:ind w:right="3"/>
              <w:jc w:val="right"/>
              <w:rPr>
                <w:sz w:val="20"/>
              </w:rPr>
            </w:pPr>
            <w:r w:rsidRPr="00FD5632">
              <w:rPr>
                <w:sz w:val="20"/>
              </w:rPr>
              <w:t xml:space="preserve"> (19)</w:t>
            </w:r>
          </w:p>
        </w:tc>
      </w:tr>
      <w:tr w:rsidR="00E9452A" w:rsidRPr="00834271" w:rsidTr="00E9452A">
        <w:trPr>
          <w:trHeight w:hRule="exact" w:val="255"/>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Intangible assets</w:t>
            </w:r>
          </w:p>
        </w:tc>
        <w:tc>
          <w:tcPr>
            <w:tcW w:w="1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E9452A" w:rsidRPr="00FD5632" w:rsidRDefault="00E9452A" w:rsidP="00E9452A">
            <w:pPr>
              <w:keepNext/>
              <w:spacing w:before="1" w:after="1"/>
              <w:jc w:val="right"/>
              <w:rPr>
                <w:b/>
                <w:sz w:val="20"/>
              </w:rPr>
            </w:pPr>
            <w:r w:rsidRPr="00FD5632">
              <w:rPr>
                <w:b/>
                <w:sz w:val="20"/>
              </w:rPr>
              <w:t xml:space="preserve"> (78)</w:t>
            </w: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(138)</w:t>
            </w:r>
          </w:p>
        </w:tc>
      </w:tr>
      <w:tr w:rsidR="00E9452A" w:rsidRPr="00834271" w:rsidTr="00E9452A">
        <w:trPr>
          <w:trHeight w:hRule="exact" w:val="270"/>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Other</w:t>
            </w:r>
          </w:p>
        </w:tc>
        <w:tc>
          <w:tcPr>
            <w:tcW w:w="175"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left="360"/>
              <w:rPr>
                <w:b/>
                <w:sz w:val="20"/>
              </w:rPr>
            </w:pPr>
          </w:p>
        </w:tc>
        <w:tc>
          <w:tcPr>
            <w:tcW w:w="663" w:type="pct"/>
            <w:tcBorders>
              <w:top w:val="nil"/>
              <w:left w:val="nil"/>
              <w:bottom w:val="single" w:sz="12" w:space="0" w:color="000000"/>
              <w:right w:val="nil"/>
              <w:tl2br w:val="nil"/>
              <w:tr2bl w:val="nil"/>
            </w:tcBorders>
            <w:vAlign w:val="bottom"/>
          </w:tcPr>
          <w:p w:rsidR="00E9452A" w:rsidRPr="00FD5632" w:rsidRDefault="00E9452A" w:rsidP="00E9452A">
            <w:pPr>
              <w:keepNext/>
              <w:spacing w:before="1" w:after="1"/>
              <w:jc w:val="right"/>
              <w:rPr>
                <w:b/>
                <w:sz w:val="20"/>
              </w:rPr>
            </w:pPr>
            <w:r w:rsidRPr="00FD5632">
              <w:rPr>
                <w:b/>
                <w:sz w:val="20"/>
              </w:rPr>
              <w:t xml:space="preserve"> (2)</w:t>
            </w: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left="360"/>
              <w:rPr>
                <w:sz w:val="20"/>
              </w:rPr>
            </w:pPr>
          </w:p>
        </w:tc>
        <w:tc>
          <w:tcPr>
            <w:tcW w:w="663" w:type="pct"/>
            <w:tcBorders>
              <w:top w:val="nil"/>
              <w:left w:val="nil"/>
              <w:bottom w:val="single" w:sz="12" w:space="0" w:color="000000"/>
              <w:right w:val="nil"/>
              <w:tl2br w:val="nil"/>
              <w:tr2bl w:val="nil"/>
            </w:tcBorders>
            <w:vAlign w:val="bottom"/>
          </w:tcPr>
          <w:p w:rsidR="00E9452A" w:rsidRPr="00FD5632" w:rsidRDefault="00E9452A" w:rsidP="00E9452A">
            <w:pPr>
              <w:keepNext/>
              <w:spacing w:before="1" w:after="1"/>
              <w:ind w:right="3"/>
              <w:jc w:val="right"/>
              <w:rPr>
                <w:sz w:val="20"/>
              </w:rPr>
            </w:pPr>
            <w:r w:rsidRPr="00FD5632">
              <w:rPr>
                <w:sz w:val="20"/>
              </w:rPr>
              <w:t xml:space="preserve"> (3)</w:t>
            </w:r>
          </w:p>
        </w:tc>
      </w:tr>
      <w:tr w:rsidR="00E9452A" w:rsidRPr="00834271" w:rsidTr="00E9452A">
        <w:trPr>
          <w:trHeight w:hRule="exact" w:val="315"/>
        </w:trPr>
        <w:tc>
          <w:tcPr>
            <w:tcW w:w="32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Total</w:t>
            </w:r>
          </w:p>
        </w:tc>
        <w:tc>
          <w:tcPr>
            <w:tcW w:w="175"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63"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keepNext/>
              <w:spacing w:before="1" w:after="1"/>
              <w:jc w:val="right"/>
              <w:rPr>
                <w:b/>
                <w:sz w:val="20"/>
              </w:rPr>
            </w:pPr>
            <w:r w:rsidRPr="00FD5632">
              <w:rPr>
                <w:b/>
                <w:sz w:val="20"/>
              </w:rPr>
              <w:t xml:space="preserve"> (123)</w:t>
            </w:r>
          </w:p>
        </w:tc>
        <w:tc>
          <w:tcPr>
            <w:tcW w:w="9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75" w:type="pct"/>
            <w:tcBorders>
              <w:top w:val="single" w:sz="0" w:space="0" w:color="000000"/>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63" w:type="pct"/>
            <w:tcBorders>
              <w:top w:val="single" w:sz="0" w:space="0" w:color="000000"/>
              <w:left w:val="nil"/>
              <w:bottom w:val="single" w:sz="12" w:space="0" w:color="000000"/>
              <w:right w:val="nil"/>
              <w:tl2br w:val="nil"/>
              <w:tr2bl w:val="nil"/>
            </w:tcBorders>
            <w:shd w:val="clear" w:color="auto" w:fill="CCEEFF"/>
            <w:vAlign w:val="bottom"/>
          </w:tcPr>
          <w:p w:rsidR="00E9452A" w:rsidRPr="00FD5632" w:rsidRDefault="00E9452A" w:rsidP="00E9452A">
            <w:pPr>
              <w:keepNext/>
              <w:spacing w:before="1" w:after="1"/>
              <w:ind w:right="3"/>
              <w:jc w:val="right"/>
              <w:rPr>
                <w:sz w:val="20"/>
              </w:rPr>
            </w:pPr>
            <w:r w:rsidRPr="00FD5632">
              <w:rPr>
                <w:sz w:val="20"/>
              </w:rPr>
              <w:t xml:space="preserve"> (207)</w:t>
            </w:r>
          </w:p>
        </w:tc>
      </w:tr>
      <w:tr w:rsidR="00E9452A" w:rsidRPr="00834271" w:rsidTr="00E9452A">
        <w:trPr>
          <w:trHeight w:hRule="exact" w:val="330"/>
        </w:trPr>
        <w:tc>
          <w:tcPr>
            <w:tcW w:w="323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Net deferred tax liability</w:t>
            </w:r>
          </w:p>
        </w:tc>
        <w:tc>
          <w:tcPr>
            <w:tcW w:w="175"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663"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keepNext/>
              <w:spacing w:before="1" w:after="1"/>
              <w:jc w:val="right"/>
              <w:rPr>
                <w:b/>
                <w:sz w:val="20"/>
              </w:rPr>
            </w:pPr>
            <w:r w:rsidRPr="00FD5632">
              <w:rPr>
                <w:b/>
                <w:sz w:val="20"/>
              </w:rPr>
              <w:t xml:space="preserve"> (105)</w:t>
            </w:r>
          </w:p>
        </w:tc>
        <w:tc>
          <w:tcPr>
            <w:tcW w:w="9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75"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663" w:type="pct"/>
            <w:tcBorders>
              <w:top w:val="single" w:sz="0" w:space="0" w:color="000000"/>
              <w:left w:val="nil"/>
              <w:bottom w:val="double" w:sz="4" w:space="0" w:color="000000"/>
              <w:right w:val="nil"/>
              <w:tl2br w:val="nil"/>
              <w:tr2bl w:val="nil"/>
            </w:tcBorders>
            <w:vAlign w:val="bottom"/>
          </w:tcPr>
          <w:p w:rsidR="00E9452A" w:rsidRPr="00FD5632" w:rsidRDefault="00E9452A" w:rsidP="00E9452A">
            <w:pPr>
              <w:keepNext/>
              <w:spacing w:before="1" w:after="1"/>
              <w:ind w:right="3"/>
              <w:jc w:val="right"/>
              <w:rPr>
                <w:sz w:val="20"/>
              </w:rPr>
            </w:pPr>
            <w:r w:rsidRPr="00FD5632">
              <w:rPr>
                <w:sz w:val="20"/>
              </w:rPr>
              <w:t xml:space="preserve"> (183)</w:t>
            </w:r>
          </w:p>
        </w:tc>
      </w:tr>
    </w:tbl>
    <w:p w:rsidR="00126719" w:rsidRPr="0010232C" w:rsidRDefault="00126719" w:rsidP="00F54892">
      <w:pPr>
        <w:pStyle w:val="NormalWeb"/>
        <w:keepNext/>
        <w:spacing w:before="180" w:beforeAutospacing="0" w:after="0" w:afterAutospacing="0"/>
      </w:pPr>
    </w:p>
    <w:p w:rsidR="00F605EF" w:rsidRPr="0010232C" w:rsidRDefault="00BC108C" w:rsidP="00CA011F">
      <w:pPr>
        <w:pStyle w:val="NormalWeb"/>
        <w:keepNext/>
        <w:widowControl w:val="0"/>
        <w:spacing w:before="0" w:beforeAutospacing="0" w:after="0" w:afterAutospacing="0"/>
      </w:pPr>
      <w:r w:rsidRPr="0010232C">
        <w:rPr>
          <w:sz w:val="20"/>
          <w:szCs w:val="20"/>
        </w:rPr>
        <w:t xml:space="preserve">We record a valuation allowance when it is more likely than not that some portion or all of </w:t>
      </w:r>
      <w:r w:rsidR="00EB1ABF">
        <w:rPr>
          <w:sz w:val="20"/>
          <w:szCs w:val="20"/>
        </w:rPr>
        <w:t>our</w:t>
      </w:r>
      <w:r w:rsidRPr="0010232C">
        <w:rPr>
          <w:sz w:val="20"/>
          <w:szCs w:val="20"/>
        </w:rPr>
        <w:t xml:space="preserve"> deferred tax assets will not be realized. The ultimate realization of the deferred tax assets depends on the ability to generate sufficient taxable income of the appropriate character in the future and in the appropriate taxing jurisdictions. If we were to determine that we would be able to realize our deferred tax assets in the future in excess of their net recorded amount, we would make an adjustment to the valuation allowance, which would reduce the provision for income taxes.</w:t>
      </w:r>
    </w:p>
    <w:p w:rsidR="00F605EF" w:rsidRPr="0010232C" w:rsidRDefault="00BC108C" w:rsidP="00F605EF">
      <w:pPr>
        <w:pStyle w:val="NormalWeb"/>
        <w:spacing w:before="180" w:beforeAutospacing="0" w:after="0" w:afterAutospacing="0"/>
      </w:pPr>
      <w:r w:rsidRPr="0010232C">
        <w:rPr>
          <w:sz w:val="20"/>
          <w:szCs w:val="20"/>
        </w:rPr>
        <w:t xml:space="preserve">In the United States, we had approximately </w:t>
      </w:r>
      <w:r w:rsidRPr="00FD5632">
        <w:rPr>
          <w:sz w:val="20"/>
          <w:szCs w:val="20"/>
        </w:rPr>
        <w:t>$</w:t>
      </w:r>
      <w:r w:rsidR="005A651B" w:rsidRPr="00FD5632">
        <w:rPr>
          <w:sz w:val="20"/>
          <w:szCs w:val="20"/>
        </w:rPr>
        <w:t>21</w:t>
      </w:r>
      <w:r w:rsidRPr="0010232C">
        <w:rPr>
          <w:sz w:val="20"/>
          <w:szCs w:val="20"/>
        </w:rPr>
        <w:t xml:space="preserve"> million of state net operating loss </w:t>
      </w:r>
      <w:r w:rsidR="00A60214">
        <w:rPr>
          <w:sz w:val="20"/>
          <w:szCs w:val="20"/>
        </w:rPr>
        <w:t xml:space="preserve">(“NOL”) </w:t>
      </w:r>
      <w:r w:rsidRPr="0010232C">
        <w:rPr>
          <w:sz w:val="20"/>
          <w:szCs w:val="20"/>
        </w:rPr>
        <w:t xml:space="preserve">carryforwards as of </w:t>
      </w:r>
      <w:r w:rsidR="00492569" w:rsidRPr="00834271">
        <w:rPr>
          <w:sz w:val="20"/>
          <w:szCs w:val="20"/>
        </w:rPr>
        <w:t>December 31, 2017</w:t>
      </w:r>
      <w:r w:rsidRPr="0010232C">
        <w:rPr>
          <w:sz w:val="20"/>
          <w:szCs w:val="20"/>
        </w:rPr>
        <w:t xml:space="preserve">, which will expire in future years through </w:t>
      </w:r>
      <w:r w:rsidRPr="00FD5632">
        <w:rPr>
          <w:sz w:val="20"/>
          <w:szCs w:val="20"/>
        </w:rPr>
        <w:t>203</w:t>
      </w:r>
      <w:r w:rsidR="005A651B" w:rsidRPr="00FD5632">
        <w:rPr>
          <w:sz w:val="20"/>
          <w:szCs w:val="20"/>
        </w:rPr>
        <w:t>2</w:t>
      </w:r>
      <w:r w:rsidRPr="00E77624">
        <w:rPr>
          <w:sz w:val="20"/>
          <w:szCs w:val="20"/>
        </w:rPr>
        <w:t xml:space="preserve"> </w:t>
      </w:r>
      <w:r w:rsidRPr="0010232C">
        <w:rPr>
          <w:sz w:val="20"/>
          <w:szCs w:val="20"/>
        </w:rPr>
        <w:t>and foreign tax credit</w:t>
      </w:r>
      <w:r w:rsidR="00A60214">
        <w:rPr>
          <w:sz w:val="20"/>
          <w:szCs w:val="20"/>
        </w:rPr>
        <w:t xml:space="preserve"> (“FTC”)</w:t>
      </w:r>
      <w:r w:rsidRPr="0010232C">
        <w:rPr>
          <w:sz w:val="20"/>
          <w:szCs w:val="20"/>
        </w:rPr>
        <w:t xml:space="preserve"> carryforwards of </w:t>
      </w:r>
      <w:r w:rsidRPr="00FD5632">
        <w:rPr>
          <w:sz w:val="20"/>
          <w:szCs w:val="20"/>
        </w:rPr>
        <w:t>$</w:t>
      </w:r>
      <w:r w:rsidR="00186BDA" w:rsidRPr="00FD5632">
        <w:rPr>
          <w:sz w:val="20"/>
          <w:szCs w:val="20"/>
        </w:rPr>
        <w:t>7</w:t>
      </w:r>
      <w:r w:rsidRPr="00FD5632">
        <w:rPr>
          <w:sz w:val="20"/>
          <w:szCs w:val="20"/>
        </w:rPr>
        <w:t xml:space="preserve"> </w:t>
      </w:r>
      <w:r w:rsidR="00186BDA">
        <w:rPr>
          <w:sz w:val="20"/>
          <w:szCs w:val="20"/>
        </w:rPr>
        <w:t>million, which will expire in future years through 2028</w:t>
      </w:r>
      <w:r w:rsidRPr="0010232C">
        <w:rPr>
          <w:sz w:val="20"/>
          <w:szCs w:val="20"/>
        </w:rPr>
        <w:t xml:space="preserve">. In certain non-U.S. jurisdictions, we had </w:t>
      </w:r>
      <w:r w:rsidRPr="00FD5632">
        <w:rPr>
          <w:sz w:val="20"/>
          <w:szCs w:val="20"/>
        </w:rPr>
        <w:t>$</w:t>
      </w:r>
      <w:r w:rsidR="00C77721" w:rsidRPr="00FD5632">
        <w:rPr>
          <w:sz w:val="20"/>
          <w:szCs w:val="20"/>
        </w:rPr>
        <w:t>1</w:t>
      </w:r>
      <w:r w:rsidR="005A651B" w:rsidRPr="00FD5632">
        <w:rPr>
          <w:sz w:val="20"/>
          <w:szCs w:val="20"/>
        </w:rPr>
        <w:t>72</w:t>
      </w:r>
      <w:r w:rsidRPr="0010232C">
        <w:rPr>
          <w:sz w:val="20"/>
          <w:szCs w:val="20"/>
        </w:rPr>
        <w:t xml:space="preserve"> million of </w:t>
      </w:r>
      <w:r w:rsidR="00451F2D">
        <w:rPr>
          <w:sz w:val="20"/>
          <w:szCs w:val="20"/>
        </w:rPr>
        <w:t>NOL</w:t>
      </w:r>
      <w:r w:rsidR="00EF2820">
        <w:rPr>
          <w:sz w:val="20"/>
          <w:szCs w:val="20"/>
        </w:rPr>
        <w:t xml:space="preserve"> </w:t>
      </w:r>
      <w:r w:rsidRPr="0010232C">
        <w:rPr>
          <w:sz w:val="20"/>
          <w:szCs w:val="20"/>
        </w:rPr>
        <w:t xml:space="preserve">carryforwards, of which </w:t>
      </w:r>
      <w:r w:rsidRPr="00FD5632">
        <w:rPr>
          <w:sz w:val="20"/>
          <w:szCs w:val="20"/>
        </w:rPr>
        <w:t>$</w:t>
      </w:r>
      <w:r w:rsidR="005A651B" w:rsidRPr="00FD5632">
        <w:rPr>
          <w:sz w:val="20"/>
          <w:szCs w:val="20"/>
        </w:rPr>
        <w:t>159</w:t>
      </w:r>
      <w:r w:rsidRPr="0010232C">
        <w:rPr>
          <w:sz w:val="20"/>
          <w:szCs w:val="20"/>
        </w:rPr>
        <w:t xml:space="preserve"> million have no expiration and </w:t>
      </w:r>
      <w:r w:rsidRPr="00FD5632">
        <w:rPr>
          <w:sz w:val="20"/>
          <w:szCs w:val="20"/>
        </w:rPr>
        <w:t>$</w:t>
      </w:r>
      <w:r w:rsidR="00C77721" w:rsidRPr="00FD5632">
        <w:rPr>
          <w:sz w:val="20"/>
          <w:szCs w:val="20"/>
        </w:rPr>
        <w:t>13</w:t>
      </w:r>
      <w:r w:rsidRPr="0010232C">
        <w:rPr>
          <w:sz w:val="20"/>
          <w:szCs w:val="20"/>
        </w:rPr>
        <w:t xml:space="preserve"> million will expire in future years through </w:t>
      </w:r>
      <w:r w:rsidR="000F1126" w:rsidRPr="00FD5632">
        <w:rPr>
          <w:sz w:val="20"/>
          <w:szCs w:val="20"/>
        </w:rPr>
        <w:t>202</w:t>
      </w:r>
      <w:r w:rsidR="005A651B" w:rsidRPr="00FD5632">
        <w:rPr>
          <w:sz w:val="20"/>
          <w:szCs w:val="20"/>
        </w:rPr>
        <w:t>7</w:t>
      </w:r>
      <w:r w:rsidRPr="0010232C">
        <w:rPr>
          <w:sz w:val="20"/>
          <w:szCs w:val="20"/>
        </w:rPr>
        <w:t xml:space="preserve">. </w:t>
      </w:r>
      <w:r w:rsidR="00F620D5" w:rsidRPr="00F620D5">
        <w:rPr>
          <w:sz w:val="20"/>
          <w:szCs w:val="20"/>
        </w:rPr>
        <w:t>We believe that it is more likely tha</w:t>
      </w:r>
      <w:r w:rsidR="00A60214">
        <w:rPr>
          <w:sz w:val="20"/>
          <w:szCs w:val="20"/>
        </w:rPr>
        <w:t xml:space="preserve">n not that the benefit from </w:t>
      </w:r>
      <w:r w:rsidR="001D0421">
        <w:rPr>
          <w:sz w:val="20"/>
          <w:szCs w:val="20"/>
        </w:rPr>
        <w:t>U.S. state</w:t>
      </w:r>
      <w:r w:rsidR="00F620D5" w:rsidRPr="00F620D5">
        <w:rPr>
          <w:sz w:val="20"/>
          <w:szCs w:val="20"/>
        </w:rPr>
        <w:t xml:space="preserve"> NOL </w:t>
      </w:r>
      <w:r w:rsidR="00A60214">
        <w:rPr>
          <w:sz w:val="20"/>
          <w:szCs w:val="20"/>
        </w:rPr>
        <w:t xml:space="preserve">and FTC </w:t>
      </w:r>
      <w:r w:rsidR="00F620D5" w:rsidRPr="00F620D5">
        <w:rPr>
          <w:sz w:val="20"/>
          <w:szCs w:val="20"/>
        </w:rPr>
        <w:t xml:space="preserve">carryforwards </w:t>
      </w:r>
      <w:r w:rsidR="00A60214">
        <w:rPr>
          <w:sz w:val="20"/>
          <w:szCs w:val="20"/>
        </w:rPr>
        <w:t xml:space="preserve">and non-U.S. jurisdiction NOL carryforwards </w:t>
      </w:r>
      <w:r w:rsidR="00F620D5" w:rsidRPr="00F620D5">
        <w:rPr>
          <w:sz w:val="20"/>
          <w:szCs w:val="20"/>
        </w:rPr>
        <w:t xml:space="preserve">will not be realized.  As such, we have recorded full valuation allowance on the deferred tax assets related to these </w:t>
      </w:r>
      <w:r w:rsidR="00451F2D">
        <w:rPr>
          <w:sz w:val="20"/>
          <w:szCs w:val="20"/>
        </w:rPr>
        <w:t>NOL</w:t>
      </w:r>
      <w:r w:rsidR="0085550D">
        <w:rPr>
          <w:sz w:val="20"/>
          <w:szCs w:val="20"/>
        </w:rPr>
        <w:t xml:space="preserve"> </w:t>
      </w:r>
      <w:r w:rsidR="00A60214">
        <w:rPr>
          <w:sz w:val="20"/>
          <w:szCs w:val="20"/>
        </w:rPr>
        <w:t xml:space="preserve">and FTC </w:t>
      </w:r>
      <w:r w:rsidR="00F620D5" w:rsidRPr="00F620D5">
        <w:rPr>
          <w:sz w:val="20"/>
          <w:szCs w:val="20"/>
        </w:rPr>
        <w:t xml:space="preserve">carryforwards.  </w:t>
      </w:r>
    </w:p>
    <w:p w:rsidR="00F605EF" w:rsidRPr="0010232C" w:rsidRDefault="00BC108C" w:rsidP="00F605EF">
      <w:pPr>
        <w:pStyle w:val="NormalWeb"/>
        <w:spacing w:before="180" w:beforeAutospacing="0" w:after="0" w:afterAutospacing="0"/>
      </w:pPr>
      <w:r w:rsidRPr="0010232C">
        <w:rPr>
          <w:sz w:val="20"/>
          <w:szCs w:val="20"/>
        </w:rPr>
        <w:lastRenderedPageBreak/>
        <w:t xml:space="preserve">Our tax filings for various periods are subject to audit by the tax authorities in most jurisdictions where we conduct business. </w:t>
      </w:r>
      <w:r w:rsidRPr="00FD5632">
        <w:rPr>
          <w:sz w:val="20"/>
          <w:szCs w:val="20"/>
        </w:rPr>
        <w:t>We are no longer subject to U.S. federal income tax examin</w:t>
      </w:r>
      <w:r w:rsidR="009C2679" w:rsidRPr="00FD5632">
        <w:rPr>
          <w:sz w:val="20"/>
          <w:szCs w:val="20"/>
        </w:rPr>
        <w:t>ation for all years through 201</w:t>
      </w:r>
      <w:r w:rsidR="00186BDA" w:rsidRPr="00FD5632">
        <w:rPr>
          <w:sz w:val="20"/>
          <w:szCs w:val="20"/>
        </w:rPr>
        <w:t>3</w:t>
      </w:r>
      <w:r w:rsidRPr="00FD5632">
        <w:rPr>
          <w:sz w:val="20"/>
          <w:szCs w:val="20"/>
        </w:rPr>
        <w:t xml:space="preserve"> and the statute of limitations at our international locations is generally six</w:t>
      </w:r>
      <w:r w:rsidR="005D03DE" w:rsidRPr="00FD5632">
        <w:rPr>
          <w:sz w:val="20"/>
          <w:szCs w:val="20"/>
        </w:rPr>
        <w:t xml:space="preserve"> or</w:t>
      </w:r>
      <w:r w:rsidRPr="00FD5632">
        <w:rPr>
          <w:sz w:val="20"/>
          <w:szCs w:val="20"/>
        </w:rPr>
        <w:t xml:space="preserve"> seven years.</w:t>
      </w:r>
      <w:r w:rsidRPr="0010232C">
        <w:rPr>
          <w:sz w:val="20"/>
          <w:szCs w:val="20"/>
        </w:rPr>
        <w:t xml:space="preserve"> </w:t>
      </w:r>
    </w:p>
    <w:p w:rsidR="00A20DBD" w:rsidRDefault="00A20DBD" w:rsidP="008A7576">
      <w:pPr>
        <w:shd w:val="clear" w:color="auto" w:fill="FFFFFF"/>
        <w:spacing w:before="150" w:after="120" w:line="0" w:lineRule="atLeast"/>
        <w:rPr>
          <w:sz w:val="20"/>
        </w:rPr>
      </w:pPr>
      <w:r>
        <w:rPr>
          <w:sz w:val="20"/>
        </w:rPr>
        <w:t xml:space="preserve">As a result of the Tax Act, </w:t>
      </w:r>
      <w:r w:rsidR="00EB1ABF">
        <w:rPr>
          <w:sz w:val="20"/>
        </w:rPr>
        <w:t xml:space="preserve">we </w:t>
      </w:r>
      <w:r>
        <w:rPr>
          <w:sz w:val="20"/>
        </w:rPr>
        <w:t xml:space="preserve">intend to repatriate to the U.S. </w:t>
      </w:r>
      <w:r w:rsidR="00EB1ABF">
        <w:rPr>
          <w:sz w:val="20"/>
        </w:rPr>
        <w:t xml:space="preserve">all </w:t>
      </w:r>
      <w:r>
        <w:rPr>
          <w:sz w:val="20"/>
        </w:rPr>
        <w:t xml:space="preserve">available unremitted earnings of our foreign subsidiaries that were subject to the transition tax or will otherwise not result in additional income tax expense.  Based on analysis completed to date, this includes the unremitted earnings of our Canadian subsidiaries.  </w:t>
      </w:r>
      <w:r w:rsidR="00EB1ABF">
        <w:rPr>
          <w:sz w:val="20"/>
        </w:rPr>
        <w:t xml:space="preserve">We </w:t>
      </w:r>
      <w:r>
        <w:rPr>
          <w:sz w:val="20"/>
        </w:rPr>
        <w:t>currently have the intent and ability to indefinitely reinvest the cash held by our</w:t>
      </w:r>
      <w:r w:rsidR="00CA57FC">
        <w:rPr>
          <w:sz w:val="20"/>
        </w:rPr>
        <w:t xml:space="preserve"> non-Canadian</w:t>
      </w:r>
      <w:r>
        <w:rPr>
          <w:sz w:val="20"/>
        </w:rPr>
        <w:t xml:space="preserve"> foreign subsidiaries and, pending further analysis of the impact of the Tax Act, there are currently no plans for the repatriation of those amounts.  As such, no deferred income taxes have been provided for differences</w:t>
      </w:r>
      <w:r w:rsidR="00CA57FC">
        <w:rPr>
          <w:sz w:val="20"/>
        </w:rPr>
        <w:t xml:space="preserve"> between the financial reporting and income tax basis</w:t>
      </w:r>
      <w:r>
        <w:rPr>
          <w:sz w:val="20"/>
        </w:rPr>
        <w:t xml:space="preserve"> inherent in these foreign subsidiaries.  Determining the amount associated with these outside basis differences is not practicable at this time.</w:t>
      </w:r>
    </w:p>
    <w:p w:rsidR="00F605EF" w:rsidRPr="00C57937" w:rsidRDefault="00A20DBD" w:rsidP="00A20DBD">
      <w:pPr>
        <w:pStyle w:val="NormalWeb"/>
        <w:spacing w:before="180" w:after="0"/>
        <w:rPr>
          <w:sz w:val="20"/>
        </w:rPr>
      </w:pPr>
      <w:r w:rsidRPr="0010232C">
        <w:rPr>
          <w:sz w:val="20"/>
          <w:szCs w:val="20"/>
        </w:rPr>
        <w:t xml:space="preserve">At </w:t>
      </w:r>
      <w:r w:rsidRPr="004A7F98">
        <w:rPr>
          <w:sz w:val="20"/>
          <w:szCs w:val="20"/>
        </w:rPr>
        <w:t>December 31, 2017 and 2016</w:t>
      </w:r>
      <w:r w:rsidRPr="0010232C">
        <w:rPr>
          <w:sz w:val="20"/>
          <w:szCs w:val="20"/>
        </w:rPr>
        <w:t xml:space="preserve">, our unrecognized tax benefits were immaterial to our consolidated financial statements. </w:t>
      </w:r>
      <w:r w:rsidR="003E0A0A" w:rsidRPr="00186BDA">
        <w:rPr>
          <w:sz w:val="20"/>
        </w:rPr>
        <w:t xml:space="preserve">  </w:t>
      </w:r>
    </w:p>
    <w:p w:rsidR="000221F1" w:rsidRPr="00EA1BB2" w:rsidRDefault="000221F1" w:rsidP="000221F1">
      <w:pPr>
        <w:pStyle w:val="NormalWeb"/>
        <w:spacing w:before="270" w:beforeAutospacing="0" w:after="0" w:afterAutospacing="0"/>
      </w:pPr>
      <w:r>
        <w:rPr>
          <w:b/>
          <w:bCs/>
          <w:sz w:val="20"/>
          <w:szCs w:val="20"/>
          <w:u w:val="single"/>
        </w:rPr>
        <w:t>NOTE 10</w:t>
      </w:r>
      <w:r w:rsidRPr="0010232C">
        <w:rPr>
          <w:b/>
          <w:bCs/>
          <w:sz w:val="20"/>
          <w:szCs w:val="20"/>
          <w:u w:val="single"/>
        </w:rPr>
        <w:t>—</w:t>
      </w:r>
      <w:r>
        <w:rPr>
          <w:b/>
          <w:bCs/>
          <w:sz w:val="20"/>
          <w:szCs w:val="20"/>
          <w:u w:val="single"/>
        </w:rPr>
        <w:t>REDEEMABLE PREFERRED STOCK</w:t>
      </w:r>
      <w:r w:rsidRPr="0010232C">
        <w:rPr>
          <w:b/>
          <w:bCs/>
          <w:sz w:val="20"/>
          <w:szCs w:val="20"/>
          <w:u w:val="single"/>
        </w:rPr>
        <w:t xml:space="preserve"> </w:t>
      </w:r>
      <w:r w:rsidR="00EA1BB2">
        <w:rPr>
          <w:b/>
          <w:bCs/>
          <w:sz w:val="20"/>
          <w:szCs w:val="20"/>
          <w:u w:val="single"/>
        </w:rPr>
        <w:t xml:space="preserve"> </w:t>
      </w:r>
    </w:p>
    <w:p w:rsidR="000221F1" w:rsidRPr="00C906BD" w:rsidRDefault="000221F1" w:rsidP="000221F1">
      <w:pPr>
        <w:pStyle w:val="NormalWeb"/>
        <w:spacing w:before="90" w:beforeAutospacing="0" w:after="0" w:afterAutospacing="0"/>
        <w:rPr>
          <w:b/>
          <w:bCs/>
          <w:sz w:val="20"/>
          <w:szCs w:val="20"/>
          <w:u w:val="single"/>
        </w:rPr>
      </w:pPr>
      <w:r w:rsidRPr="0010232C">
        <w:rPr>
          <w:b/>
          <w:bCs/>
          <w:sz w:val="20"/>
          <w:szCs w:val="20"/>
          <w:u w:val="single"/>
        </w:rPr>
        <w:t>Preferred Stoc</w:t>
      </w:r>
      <w:r>
        <w:rPr>
          <w:b/>
          <w:bCs/>
          <w:sz w:val="20"/>
          <w:szCs w:val="20"/>
          <w:u w:val="single"/>
        </w:rPr>
        <w:t>k Issuance</w:t>
      </w:r>
    </w:p>
    <w:p w:rsidR="003F2D4E" w:rsidRDefault="003F2D4E" w:rsidP="003F2D4E">
      <w:pPr>
        <w:pStyle w:val="NormalWeb"/>
        <w:spacing w:before="90" w:beforeAutospacing="0" w:after="240" w:afterAutospacing="0"/>
        <w:rPr>
          <w:sz w:val="20"/>
          <w:szCs w:val="20"/>
        </w:rPr>
      </w:pPr>
      <w:r>
        <w:rPr>
          <w:sz w:val="20"/>
          <w:szCs w:val="20"/>
        </w:rPr>
        <w:t xml:space="preserve">In June 2015, we issued </w:t>
      </w:r>
      <w:r w:rsidRPr="00592E91">
        <w:rPr>
          <w:sz w:val="20"/>
          <w:szCs w:val="20"/>
        </w:rPr>
        <w:t>363,000</w:t>
      </w:r>
      <w:r>
        <w:rPr>
          <w:sz w:val="20"/>
          <w:szCs w:val="20"/>
        </w:rPr>
        <w:t xml:space="preserve"> shares of Series A Convertible Perpetual Preferred Stock (the “Preferred Stock”) and received gross proceeds of </w:t>
      </w:r>
      <w:r w:rsidRPr="00592E91">
        <w:rPr>
          <w:sz w:val="20"/>
          <w:szCs w:val="20"/>
        </w:rPr>
        <w:t>$363</w:t>
      </w:r>
      <w:r>
        <w:rPr>
          <w:sz w:val="20"/>
          <w:szCs w:val="20"/>
        </w:rPr>
        <w:t xml:space="preserve"> million. The Preferred Stock ranks senior to our common stock with respect to dividend rights and rights on liquidation, winding-up and dissolution. The Preferred Stock has a stated value of </w:t>
      </w:r>
      <w:r w:rsidRPr="00592E91">
        <w:rPr>
          <w:sz w:val="20"/>
          <w:szCs w:val="20"/>
        </w:rPr>
        <w:t>$1,000</w:t>
      </w:r>
      <w:r>
        <w:rPr>
          <w:sz w:val="20"/>
          <w:szCs w:val="20"/>
        </w:rPr>
        <w:t xml:space="preserve"> per share, and holders of Preferred Stock are entitled to cumulative dividends payable quarterly in cash at a rate of </w:t>
      </w:r>
      <w:r w:rsidRPr="00592E91">
        <w:rPr>
          <w:sz w:val="20"/>
          <w:szCs w:val="20"/>
        </w:rPr>
        <w:t>6.50%</w:t>
      </w:r>
      <w:r>
        <w:rPr>
          <w:sz w:val="20"/>
          <w:szCs w:val="20"/>
        </w:rPr>
        <w:t xml:space="preserve"> per annum.  In the event we fail to declare and pay the quarterly dividend for an amount equal to </w:t>
      </w:r>
      <w:r w:rsidRPr="00592E91">
        <w:rPr>
          <w:sz w:val="20"/>
          <w:szCs w:val="20"/>
        </w:rPr>
        <w:t>six</w:t>
      </w:r>
      <w:r>
        <w:rPr>
          <w:sz w:val="20"/>
          <w:szCs w:val="20"/>
        </w:rPr>
        <w:t xml:space="preserve"> or more dividend periods, the holders of the Preferred Stock would be entitled to designate </w:t>
      </w:r>
      <w:r w:rsidRPr="00592E91">
        <w:rPr>
          <w:sz w:val="20"/>
          <w:szCs w:val="20"/>
        </w:rPr>
        <w:t>two</w:t>
      </w:r>
      <w:r>
        <w:rPr>
          <w:sz w:val="20"/>
          <w:szCs w:val="20"/>
        </w:rPr>
        <w:t xml:space="preserve"> members to our Board of Directors.  They are also permitted to designate </w:t>
      </w:r>
      <w:r w:rsidRPr="00592E91">
        <w:rPr>
          <w:sz w:val="20"/>
          <w:szCs w:val="20"/>
        </w:rPr>
        <w:t>one</w:t>
      </w:r>
      <w:r>
        <w:rPr>
          <w:sz w:val="20"/>
          <w:szCs w:val="20"/>
        </w:rPr>
        <w:t xml:space="preserve"> member to our Board of Directors after a period of three years.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w:t>
      </w:r>
      <w:proofErr w:type="spellStart"/>
      <w:r>
        <w:rPr>
          <w:sz w:val="20"/>
          <w:szCs w:val="20"/>
        </w:rPr>
        <w:t>pari</w:t>
      </w:r>
      <w:proofErr w:type="spellEnd"/>
      <w:r>
        <w:rPr>
          <w:sz w:val="20"/>
          <w:szCs w:val="20"/>
        </w:rPr>
        <w:t xml:space="preserve"> </w:t>
      </w:r>
      <w:proofErr w:type="spellStart"/>
      <w:r>
        <w:rPr>
          <w:sz w:val="20"/>
          <w:szCs w:val="20"/>
        </w:rPr>
        <w:t>passu</w:t>
      </w:r>
      <w:proofErr w:type="spellEnd"/>
      <w:r>
        <w:rPr>
          <w:sz w:val="20"/>
          <w:szCs w:val="20"/>
        </w:rPr>
        <w:t xml:space="preserve"> or senior equity securities of the Company. </w:t>
      </w:r>
    </w:p>
    <w:p w:rsidR="003F2D4E" w:rsidRDefault="003F2D4E" w:rsidP="003F2D4E">
      <w:pPr>
        <w:pStyle w:val="NormalWeb"/>
        <w:spacing w:before="0" w:beforeAutospacing="0" w:after="240" w:afterAutospacing="0"/>
        <w:rPr>
          <w:sz w:val="20"/>
          <w:szCs w:val="20"/>
        </w:rPr>
      </w:pPr>
      <w:r>
        <w:rPr>
          <w:sz w:val="20"/>
          <w:szCs w:val="20"/>
        </w:rPr>
        <w:t xml:space="preserve">The Preferred Stock is convertible at the option of the holders into shares of common stock at an initial conversion rate of </w:t>
      </w:r>
      <w:r w:rsidRPr="00592E91">
        <w:rPr>
          <w:sz w:val="20"/>
          <w:szCs w:val="20"/>
        </w:rPr>
        <w:t>55.9284</w:t>
      </w:r>
      <w:r>
        <w:rPr>
          <w:sz w:val="20"/>
          <w:szCs w:val="20"/>
        </w:rPr>
        <w:t xml:space="preserve"> shares of common stock for each share of Preferred Stock, which represents an initial conversion price of approximately </w:t>
      </w:r>
      <w:r w:rsidRPr="00F120FC">
        <w:rPr>
          <w:sz w:val="20"/>
          <w:szCs w:val="20"/>
        </w:rPr>
        <w:t>$17.88</w:t>
      </w:r>
      <w:r>
        <w:rPr>
          <w:sz w:val="20"/>
          <w:szCs w:val="20"/>
        </w:rPr>
        <w:t xml:space="preserve"> per share of common stock, subject to adjustment. On or after the fifth anniversary of the initial issuance of the Preferred Stock, the Company will have the option to redeem, in whole but not in part, all the outstanding shares of Preferred Stock, subject to certain redemption price adjustments on the basis of the date of the conversion. We may elect to convert the Preferred Stock, in whole but not in part, into the relevant number of shares of common stock on or after the 54th month after the initial issuance of the Preferred Stock if the last reported sale price of the common stock has been at least </w:t>
      </w:r>
      <w:r w:rsidRPr="00592E91">
        <w:rPr>
          <w:sz w:val="20"/>
          <w:szCs w:val="20"/>
        </w:rPr>
        <w:t>150%</w:t>
      </w:r>
      <w:r>
        <w:rPr>
          <w:sz w:val="20"/>
          <w:szCs w:val="20"/>
        </w:rPr>
        <w:t xml:space="preserve"> of the conversion price then in effect for a specified period. The conversion rate is subject to customary anti-dilution and other adjustments. </w:t>
      </w:r>
    </w:p>
    <w:p w:rsidR="000221F1" w:rsidRPr="000221F1" w:rsidRDefault="003F2D4E" w:rsidP="000221F1">
      <w:pPr>
        <w:pStyle w:val="NormalWeb"/>
        <w:spacing w:before="0" w:beforeAutospacing="0" w:after="240" w:afterAutospacing="0"/>
        <w:rPr>
          <w:sz w:val="20"/>
          <w:szCs w:val="20"/>
        </w:rPr>
      </w:pPr>
      <w:r>
        <w:rPr>
          <w:sz w:val="20"/>
          <w:szCs w:val="20"/>
        </w:rPr>
        <w:t>Holders of the Preferred Stock may, at their option, require the Company to repurchase their shares in the event of a fundamental change, as defined in the</w:t>
      </w:r>
      <w:r w:rsidR="00021B12">
        <w:rPr>
          <w:sz w:val="20"/>
          <w:szCs w:val="20"/>
        </w:rPr>
        <w:t xml:space="preserve"> shareholder</w:t>
      </w:r>
      <w:r>
        <w:rPr>
          <w:sz w:val="20"/>
          <w:szCs w:val="20"/>
        </w:rPr>
        <w:t xml:space="preserve"> agreement</w:t>
      </w:r>
      <w:r w:rsidR="00021B12">
        <w:rPr>
          <w:sz w:val="20"/>
          <w:szCs w:val="20"/>
        </w:rPr>
        <w:t xml:space="preserve"> and related documents</w:t>
      </w:r>
      <w:r>
        <w:rPr>
          <w:sz w:val="20"/>
          <w:szCs w:val="20"/>
        </w:rPr>
        <w:t>.  The repurchase price is based on the original $1,000 per share purchase price except in the case of a liquidation in which case they would receive the greater of $1,000 per share and the amount that would be received if the</w:t>
      </w:r>
      <w:r w:rsidR="00C66241">
        <w:rPr>
          <w:sz w:val="20"/>
          <w:szCs w:val="20"/>
        </w:rPr>
        <w:t>y held common stock converted at</w:t>
      </w:r>
      <w:r>
        <w:rPr>
          <w:sz w:val="20"/>
          <w:szCs w:val="20"/>
        </w:rPr>
        <w:t xml:space="preserve"> the conversion rate in effect at the time of the fundamental change.  Because this feature could require redemption as a result of the occurrence of an event not solely within the control of the Company, </w:t>
      </w:r>
      <w:r w:rsidR="00C66241">
        <w:rPr>
          <w:sz w:val="20"/>
          <w:szCs w:val="20"/>
        </w:rPr>
        <w:t>the Preferred Stock is classified</w:t>
      </w:r>
      <w:r>
        <w:rPr>
          <w:sz w:val="20"/>
          <w:szCs w:val="20"/>
        </w:rPr>
        <w:t xml:space="preserve"> as temporary equity on our balance sheet.</w:t>
      </w:r>
    </w:p>
    <w:p w:rsidR="00F605EF" w:rsidRPr="0010232C" w:rsidRDefault="000221F1" w:rsidP="00F54892">
      <w:pPr>
        <w:pStyle w:val="NormalWeb"/>
        <w:widowControl w:val="0"/>
        <w:spacing w:before="270" w:beforeAutospacing="0" w:after="0" w:afterAutospacing="0"/>
      </w:pPr>
      <w:r>
        <w:rPr>
          <w:b/>
          <w:bCs/>
          <w:sz w:val="20"/>
          <w:szCs w:val="20"/>
          <w:u w:val="single"/>
        </w:rPr>
        <w:t>NOTE 11</w:t>
      </w:r>
      <w:r w:rsidR="00BC108C" w:rsidRPr="0010232C">
        <w:rPr>
          <w:b/>
          <w:bCs/>
          <w:sz w:val="20"/>
          <w:szCs w:val="20"/>
          <w:u w:val="single"/>
        </w:rPr>
        <w:t xml:space="preserve">—STOCKHOLDERS’ EQUITY </w:t>
      </w:r>
    </w:p>
    <w:p w:rsidR="00617AF5" w:rsidRDefault="00617AF5" w:rsidP="00F54892">
      <w:pPr>
        <w:pStyle w:val="NormalWeb"/>
        <w:widowControl w:val="0"/>
        <w:spacing w:before="90" w:beforeAutospacing="0" w:after="0" w:afterAutospacing="0"/>
        <w:rPr>
          <w:bCs/>
          <w:sz w:val="20"/>
          <w:szCs w:val="20"/>
        </w:rPr>
      </w:pPr>
      <w:r>
        <w:rPr>
          <w:b/>
          <w:bCs/>
          <w:sz w:val="20"/>
          <w:szCs w:val="20"/>
          <w:u w:val="single"/>
        </w:rPr>
        <w:t>Preferred Stock</w:t>
      </w:r>
    </w:p>
    <w:p w:rsidR="00617AF5" w:rsidRPr="00617AF5" w:rsidRDefault="00617AF5" w:rsidP="00F54892">
      <w:pPr>
        <w:pStyle w:val="NormalWeb"/>
        <w:widowControl w:val="0"/>
        <w:spacing w:before="90" w:beforeAutospacing="0" w:after="0" w:afterAutospacing="0"/>
        <w:rPr>
          <w:bCs/>
          <w:sz w:val="20"/>
          <w:szCs w:val="20"/>
        </w:rPr>
      </w:pPr>
      <w:r>
        <w:rPr>
          <w:bCs/>
          <w:sz w:val="20"/>
          <w:szCs w:val="20"/>
        </w:rPr>
        <w:t xml:space="preserve">We have authorized </w:t>
      </w:r>
      <w:r w:rsidRPr="00D60B39">
        <w:rPr>
          <w:bCs/>
          <w:sz w:val="20"/>
          <w:szCs w:val="20"/>
        </w:rPr>
        <w:t>100,000,000</w:t>
      </w:r>
      <w:r>
        <w:rPr>
          <w:bCs/>
          <w:sz w:val="20"/>
          <w:szCs w:val="20"/>
        </w:rPr>
        <w:t xml:space="preserve"> shares of preferred stock.  Our Board of Directors has the authority to issue shares of the preferred stock.  As of </w:t>
      </w:r>
      <w:r w:rsidR="00492569" w:rsidRPr="00834271">
        <w:rPr>
          <w:bCs/>
          <w:sz w:val="20"/>
          <w:szCs w:val="20"/>
        </w:rPr>
        <w:t>December 31, 2017 and 2016</w:t>
      </w:r>
      <w:r>
        <w:rPr>
          <w:bCs/>
          <w:sz w:val="20"/>
          <w:szCs w:val="20"/>
        </w:rPr>
        <w:t xml:space="preserve">, the </w:t>
      </w:r>
      <w:r w:rsidRPr="00D60B39">
        <w:rPr>
          <w:bCs/>
          <w:sz w:val="20"/>
          <w:szCs w:val="20"/>
        </w:rPr>
        <w:t>363,000</w:t>
      </w:r>
      <w:r>
        <w:rPr>
          <w:bCs/>
          <w:sz w:val="20"/>
          <w:szCs w:val="20"/>
        </w:rPr>
        <w:t xml:space="preserve"> shares of preferred stock described in Note 10 were issued and </w:t>
      </w:r>
      <w:r w:rsidRPr="00D60B39">
        <w:rPr>
          <w:bCs/>
          <w:sz w:val="20"/>
          <w:szCs w:val="20"/>
        </w:rPr>
        <w:t>outstanding</w:t>
      </w:r>
      <w:r>
        <w:rPr>
          <w:bCs/>
          <w:sz w:val="20"/>
          <w:szCs w:val="20"/>
        </w:rPr>
        <w:t xml:space="preserve">.  </w:t>
      </w:r>
    </w:p>
    <w:p w:rsidR="00C906BD" w:rsidRPr="00C906BD" w:rsidRDefault="00C906BD" w:rsidP="00F54892">
      <w:pPr>
        <w:pStyle w:val="NormalWeb"/>
        <w:widowControl w:val="0"/>
        <w:spacing w:before="200" w:beforeAutospacing="0" w:after="0" w:afterAutospacing="0"/>
        <w:rPr>
          <w:b/>
          <w:bCs/>
          <w:sz w:val="20"/>
          <w:szCs w:val="20"/>
          <w:u w:val="single"/>
        </w:rPr>
      </w:pPr>
      <w:r w:rsidRPr="00C906BD">
        <w:rPr>
          <w:b/>
          <w:bCs/>
          <w:sz w:val="20"/>
          <w:szCs w:val="20"/>
          <w:u w:val="single"/>
        </w:rPr>
        <w:t>Share Repurchase Program</w:t>
      </w:r>
      <w:r w:rsidR="00E90FB5">
        <w:rPr>
          <w:b/>
          <w:bCs/>
          <w:sz w:val="20"/>
          <w:szCs w:val="20"/>
          <w:u w:val="single"/>
        </w:rPr>
        <w:t>s</w:t>
      </w:r>
    </w:p>
    <w:p w:rsidR="00C906BD" w:rsidRDefault="00C906BD" w:rsidP="00F54892">
      <w:pPr>
        <w:pStyle w:val="NormalWeb"/>
        <w:widowControl w:val="0"/>
        <w:spacing w:before="90" w:beforeAutospacing="0" w:after="240" w:afterAutospacing="0"/>
        <w:rPr>
          <w:sz w:val="20"/>
          <w:szCs w:val="20"/>
        </w:rPr>
      </w:pPr>
      <w:r w:rsidRPr="00C906BD">
        <w:rPr>
          <w:sz w:val="20"/>
          <w:szCs w:val="20"/>
        </w:rPr>
        <w:t xml:space="preserve">In </w:t>
      </w:r>
      <w:r>
        <w:rPr>
          <w:sz w:val="20"/>
          <w:szCs w:val="20"/>
        </w:rPr>
        <w:t xml:space="preserve">November 2015, the Company’s board of directors authorized a share repurchase program for common stock up to </w:t>
      </w:r>
      <w:r w:rsidRPr="00D60B39">
        <w:rPr>
          <w:sz w:val="20"/>
          <w:szCs w:val="20"/>
        </w:rPr>
        <w:t>$100</w:t>
      </w:r>
      <w:r>
        <w:rPr>
          <w:sz w:val="20"/>
          <w:szCs w:val="20"/>
        </w:rPr>
        <w:t xml:space="preserve"> million</w:t>
      </w:r>
      <w:r w:rsidR="00EA1BB2">
        <w:rPr>
          <w:sz w:val="20"/>
          <w:szCs w:val="20"/>
        </w:rPr>
        <w:t xml:space="preserve">, which was increased to </w:t>
      </w:r>
      <w:r w:rsidR="00EA1BB2" w:rsidRPr="00D60B39">
        <w:rPr>
          <w:sz w:val="20"/>
          <w:szCs w:val="20"/>
        </w:rPr>
        <w:t>$125</w:t>
      </w:r>
      <w:r w:rsidR="00EA1BB2">
        <w:rPr>
          <w:sz w:val="20"/>
          <w:szCs w:val="20"/>
        </w:rPr>
        <w:t xml:space="preserve"> million in November 2016</w:t>
      </w:r>
      <w:r>
        <w:rPr>
          <w:sz w:val="20"/>
          <w:szCs w:val="20"/>
        </w:rPr>
        <w:t xml:space="preserve">.  </w:t>
      </w:r>
      <w:r w:rsidR="00534EA9">
        <w:rPr>
          <w:sz w:val="20"/>
          <w:szCs w:val="20"/>
        </w:rPr>
        <w:t>During the first quar</w:t>
      </w:r>
      <w:r w:rsidR="00A50434">
        <w:rPr>
          <w:sz w:val="20"/>
          <w:szCs w:val="20"/>
        </w:rPr>
        <w:t xml:space="preserve">ter of 2017, we purchased </w:t>
      </w:r>
      <w:r w:rsidR="00A50434" w:rsidRPr="00D60B39">
        <w:rPr>
          <w:sz w:val="20"/>
          <w:szCs w:val="20"/>
        </w:rPr>
        <w:t>859,83</w:t>
      </w:r>
      <w:r w:rsidR="00534EA9" w:rsidRPr="00D60B39">
        <w:rPr>
          <w:sz w:val="20"/>
          <w:szCs w:val="20"/>
        </w:rPr>
        <w:t>0</w:t>
      </w:r>
      <w:r w:rsidR="00534EA9">
        <w:rPr>
          <w:sz w:val="20"/>
          <w:szCs w:val="20"/>
        </w:rPr>
        <w:t xml:space="preserve"> shares of common stock at a total of </w:t>
      </w:r>
      <w:r w:rsidR="00534EA9" w:rsidRPr="00D60B39">
        <w:rPr>
          <w:sz w:val="20"/>
          <w:szCs w:val="20"/>
        </w:rPr>
        <w:t>$18</w:t>
      </w:r>
      <w:r w:rsidR="00534EA9">
        <w:rPr>
          <w:sz w:val="20"/>
          <w:szCs w:val="20"/>
        </w:rPr>
        <w:t xml:space="preserve"> million which completed the repurchase of all shares authorized under this prog</w:t>
      </w:r>
      <w:r w:rsidR="00AB770F">
        <w:rPr>
          <w:sz w:val="20"/>
          <w:szCs w:val="20"/>
        </w:rPr>
        <w:t>r</w:t>
      </w:r>
      <w:r w:rsidR="00534EA9">
        <w:rPr>
          <w:sz w:val="20"/>
          <w:szCs w:val="20"/>
        </w:rPr>
        <w:t>am</w:t>
      </w:r>
      <w:r>
        <w:rPr>
          <w:sz w:val="20"/>
          <w:szCs w:val="20"/>
        </w:rPr>
        <w:t xml:space="preserve">.  </w:t>
      </w:r>
    </w:p>
    <w:p w:rsidR="0055280C" w:rsidRDefault="0055280C" w:rsidP="0055280C">
      <w:pPr>
        <w:pStyle w:val="NormalWeb"/>
        <w:keepNext/>
        <w:spacing w:after="0" w:line="140" w:lineRule="atLeast"/>
        <w:rPr>
          <w:sz w:val="20"/>
          <w:szCs w:val="20"/>
        </w:rPr>
      </w:pPr>
      <w:r>
        <w:rPr>
          <w:sz w:val="20"/>
          <w:szCs w:val="20"/>
        </w:rPr>
        <w:t xml:space="preserve">In October 2017, the Company’s board of directors authorized a new share repurchase program for common stock of up to </w:t>
      </w:r>
      <w:r w:rsidRPr="00D60B39">
        <w:rPr>
          <w:sz w:val="20"/>
          <w:szCs w:val="20"/>
        </w:rPr>
        <w:t>$100</w:t>
      </w:r>
      <w:r>
        <w:rPr>
          <w:sz w:val="20"/>
          <w:szCs w:val="20"/>
        </w:rPr>
        <w:t xml:space="preserve"> million.  The program is scheduled to expire December 31, 2018. The shares may be repurchased at management’s discretion in </w:t>
      </w:r>
      <w:r>
        <w:rPr>
          <w:sz w:val="20"/>
          <w:szCs w:val="20"/>
        </w:rPr>
        <w:lastRenderedPageBreak/>
        <w:t>the open market.  Depending on market conditions and other factors, these repurchases may be commenced or suspended from time to time without prior notice.</w:t>
      </w:r>
      <w:r w:rsidR="00534EA9">
        <w:rPr>
          <w:sz w:val="20"/>
          <w:szCs w:val="20"/>
        </w:rPr>
        <w:t xml:space="preserve">  </w:t>
      </w:r>
      <w:r w:rsidR="00CD0AB9">
        <w:rPr>
          <w:sz w:val="20"/>
          <w:szCs w:val="20"/>
        </w:rPr>
        <w:t xml:space="preserve">During the fourth quarter of 2017, we </w:t>
      </w:r>
      <w:r w:rsidR="00534EA9">
        <w:rPr>
          <w:sz w:val="20"/>
          <w:szCs w:val="20"/>
        </w:rPr>
        <w:t xml:space="preserve">purchased </w:t>
      </w:r>
      <w:r w:rsidR="00534EA9" w:rsidRPr="00D60B39">
        <w:rPr>
          <w:sz w:val="20"/>
          <w:szCs w:val="20"/>
        </w:rPr>
        <w:t>3,214,316</w:t>
      </w:r>
      <w:r w:rsidR="00534EA9">
        <w:rPr>
          <w:sz w:val="20"/>
          <w:szCs w:val="20"/>
        </w:rPr>
        <w:t xml:space="preserve"> shares at a total cost of </w:t>
      </w:r>
      <w:r w:rsidR="00534EA9" w:rsidRPr="00D60B39">
        <w:rPr>
          <w:sz w:val="20"/>
          <w:szCs w:val="20"/>
        </w:rPr>
        <w:t>$50</w:t>
      </w:r>
      <w:r w:rsidR="00534EA9">
        <w:rPr>
          <w:sz w:val="20"/>
          <w:szCs w:val="20"/>
        </w:rPr>
        <w:t xml:space="preserve"> million. </w:t>
      </w:r>
    </w:p>
    <w:p w:rsidR="00534EA9" w:rsidRDefault="00534EA9" w:rsidP="00534EA9">
      <w:pPr>
        <w:pStyle w:val="NormalWeb"/>
        <w:keepNext/>
        <w:keepLines/>
        <w:spacing w:after="0"/>
        <w:rPr>
          <w:sz w:val="20"/>
          <w:szCs w:val="20"/>
        </w:rPr>
      </w:pPr>
      <w:r>
        <w:rPr>
          <w:sz w:val="20"/>
          <w:szCs w:val="20"/>
        </w:rPr>
        <w:t xml:space="preserve">In total, we have acquired </w:t>
      </w:r>
      <w:r w:rsidRPr="00D60B39">
        <w:rPr>
          <w:sz w:val="20"/>
          <w:szCs w:val="20"/>
        </w:rPr>
        <w:t>11</w:t>
      </w:r>
      <w:r w:rsidR="00C12005" w:rsidRPr="00D60B39">
        <w:rPr>
          <w:sz w:val="20"/>
          <w:szCs w:val="20"/>
        </w:rPr>
        <w:t>,75</w:t>
      </w:r>
      <w:r w:rsidR="00260899" w:rsidRPr="00D60B39">
        <w:rPr>
          <w:sz w:val="20"/>
          <w:szCs w:val="20"/>
        </w:rPr>
        <w:t>1,726</w:t>
      </w:r>
      <w:r w:rsidR="00260899">
        <w:rPr>
          <w:sz w:val="20"/>
          <w:szCs w:val="20"/>
        </w:rPr>
        <w:t xml:space="preserve"> shares under these</w:t>
      </w:r>
      <w:r>
        <w:rPr>
          <w:sz w:val="20"/>
          <w:szCs w:val="20"/>
        </w:rPr>
        <w:t xml:space="preserve"> program</w:t>
      </w:r>
      <w:r w:rsidR="00260899">
        <w:rPr>
          <w:sz w:val="20"/>
          <w:szCs w:val="20"/>
        </w:rPr>
        <w:t>s</w:t>
      </w:r>
      <w:r>
        <w:rPr>
          <w:sz w:val="20"/>
          <w:szCs w:val="20"/>
        </w:rPr>
        <w:t xml:space="preserve"> at an average price per share of </w:t>
      </w:r>
      <w:r w:rsidRPr="00D60B39">
        <w:rPr>
          <w:sz w:val="20"/>
          <w:szCs w:val="20"/>
        </w:rPr>
        <w:t>$14.89</w:t>
      </w:r>
      <w:r>
        <w:rPr>
          <w:sz w:val="20"/>
          <w:szCs w:val="20"/>
        </w:rPr>
        <w:t xml:space="preserve"> for a total cost of </w:t>
      </w:r>
      <w:r w:rsidRPr="00D60B39">
        <w:rPr>
          <w:sz w:val="20"/>
          <w:szCs w:val="20"/>
        </w:rPr>
        <w:t>$1</w:t>
      </w:r>
      <w:r w:rsidR="00260899" w:rsidRPr="00D60B39">
        <w:rPr>
          <w:rFonts w:eastAsia="PMingLiU"/>
          <w:sz w:val="20"/>
          <w:szCs w:val="20"/>
        </w:rPr>
        <w:t>7</w:t>
      </w:r>
      <w:r w:rsidRPr="00D60B39">
        <w:rPr>
          <w:rFonts w:eastAsia="PMingLiU"/>
          <w:sz w:val="20"/>
          <w:szCs w:val="20"/>
        </w:rPr>
        <w:t>5</w:t>
      </w:r>
      <w:r>
        <w:rPr>
          <w:rFonts w:eastAsia="PMingLiU"/>
          <w:sz w:val="20"/>
          <w:szCs w:val="20"/>
        </w:rPr>
        <w:t> </w:t>
      </w:r>
      <w:r>
        <w:rPr>
          <w:sz w:val="20"/>
          <w:szCs w:val="20"/>
        </w:rPr>
        <w:t xml:space="preserve">million.  There were </w:t>
      </w:r>
      <w:r w:rsidRPr="00212EA9">
        <w:rPr>
          <w:sz w:val="20"/>
          <w:szCs w:val="20"/>
        </w:rPr>
        <w:t>91,347,966</w:t>
      </w:r>
      <w:r>
        <w:rPr>
          <w:rFonts w:eastAsia="PMingLiU"/>
          <w:sz w:val="20"/>
          <w:szCs w:val="20"/>
        </w:rPr>
        <w:t xml:space="preserve"> </w:t>
      </w:r>
      <w:r>
        <w:rPr>
          <w:sz w:val="20"/>
          <w:szCs w:val="20"/>
        </w:rPr>
        <w:t>shares of common stock outstanding as of December 31, 2017.</w:t>
      </w:r>
    </w:p>
    <w:tbl>
      <w:tblPr>
        <w:tblW w:w="5000" w:type="pct"/>
        <w:tblCellMar>
          <w:left w:w="0" w:type="dxa"/>
          <w:right w:w="0" w:type="dxa"/>
        </w:tblCellMar>
        <w:tblLook w:val="04A0" w:firstRow="1" w:lastRow="0" w:firstColumn="1" w:lastColumn="0" w:noHBand="0" w:noVBand="1"/>
      </w:tblPr>
      <w:tblGrid>
        <w:gridCol w:w="6103"/>
        <w:gridCol w:w="371"/>
        <w:gridCol w:w="1683"/>
        <w:gridCol w:w="588"/>
        <w:gridCol w:w="372"/>
        <w:gridCol w:w="1683"/>
      </w:tblGrid>
      <w:tr w:rsidR="00E9452A" w:rsidRPr="00834271" w:rsidTr="00E9452A">
        <w:trPr>
          <w:trHeight w:hRule="exact" w:val="20"/>
        </w:trPr>
        <w:tc>
          <w:tcPr>
            <w:tcW w:w="2825"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779"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27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779"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255"/>
        </w:trPr>
        <w:tc>
          <w:tcPr>
            <w:tcW w:w="282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r w:rsidRPr="00834271">
              <w:rPr>
                <w:color w:val="000000"/>
                <w:sz w:val="20"/>
              </w:rPr>
              <w:t>Summary of share repurchase activity under the repurchase program:</w:t>
            </w:r>
          </w:p>
        </w:tc>
        <w:tc>
          <w:tcPr>
            <w:tcW w:w="17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c>
          <w:tcPr>
            <w:tcW w:w="27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c>
          <w:tcPr>
            <w:tcW w:w="17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r>
      <w:tr w:rsidR="00E9452A" w:rsidRPr="00834271" w:rsidTr="00E9452A">
        <w:trPr>
          <w:trHeight w:hRule="exact" w:val="315"/>
        </w:trPr>
        <w:tc>
          <w:tcPr>
            <w:tcW w:w="2825"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r w:rsidRPr="00834271">
              <w:rPr>
                <w:b/>
                <w:color w:val="000000"/>
                <w:sz w:val="20"/>
              </w:rPr>
              <w:t>2017</w:t>
            </w:r>
          </w:p>
        </w:tc>
        <w:tc>
          <w:tcPr>
            <w:tcW w:w="27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color w:val="000000"/>
                <w:sz w:val="20"/>
              </w:rPr>
            </w:pPr>
            <w:r w:rsidRPr="00834271">
              <w:rPr>
                <w:b/>
                <w:color w:val="000000"/>
                <w:sz w:val="20"/>
              </w:rPr>
              <w:t>2016</w:t>
            </w:r>
          </w:p>
        </w:tc>
      </w:tr>
      <w:tr w:rsidR="00E9452A" w:rsidRPr="00834271" w:rsidTr="00E9452A">
        <w:trPr>
          <w:trHeight w:hRule="exact" w:val="255"/>
        </w:trPr>
        <w:tc>
          <w:tcPr>
            <w:tcW w:w="282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Number of shares acquired on the open market</w:t>
            </w:r>
          </w:p>
        </w:tc>
        <w:tc>
          <w:tcPr>
            <w:tcW w:w="1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77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4,074,146</w:t>
            </w:r>
          </w:p>
        </w:tc>
        <w:tc>
          <w:tcPr>
            <w:tcW w:w="27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77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6,861,191</w:t>
            </w:r>
          </w:p>
        </w:tc>
      </w:tr>
      <w:tr w:rsidR="00E9452A" w:rsidRPr="00834271" w:rsidTr="00E9452A">
        <w:trPr>
          <w:trHeight w:hRule="exact" w:val="255"/>
        </w:trPr>
        <w:tc>
          <w:tcPr>
            <w:tcW w:w="2825"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 xml:space="preserve">Average price per share </w:t>
            </w:r>
          </w:p>
        </w:tc>
        <w:tc>
          <w:tcPr>
            <w:tcW w:w="172" w:type="pct"/>
            <w:tcBorders>
              <w:top w:val="nil"/>
              <w:left w:val="nil"/>
              <w:bottom w:val="nil"/>
              <w:right w:val="nil"/>
              <w:tl2br w:val="nil"/>
              <w:tr2bl w:val="nil"/>
            </w:tcBorders>
            <w:vAlign w:val="bottom"/>
          </w:tcPr>
          <w:p w:rsidR="00E9452A" w:rsidRPr="00834271" w:rsidRDefault="00E9452A" w:rsidP="00E9452A">
            <w:pPr>
              <w:spacing w:before="1" w:after="1"/>
              <w:rPr>
                <w:b/>
                <w:color w:val="000000"/>
                <w:sz w:val="20"/>
              </w:rPr>
            </w:pPr>
            <w:r w:rsidRPr="00834271">
              <w:rPr>
                <w:b/>
                <w:color w:val="000000"/>
                <w:sz w:val="20"/>
              </w:rPr>
              <w:t>$</w:t>
            </w:r>
          </w:p>
        </w:tc>
        <w:tc>
          <w:tcPr>
            <w:tcW w:w="779" w:type="pct"/>
            <w:tcBorders>
              <w:top w:val="nil"/>
              <w:left w:val="nil"/>
              <w:bottom w:val="nil"/>
              <w:right w:val="nil"/>
              <w:tl2br w:val="nil"/>
              <w:tr2bl w:val="nil"/>
            </w:tcBorders>
            <w:vAlign w:val="bottom"/>
          </w:tcPr>
          <w:p w:rsidR="00E9452A" w:rsidRPr="00834271" w:rsidRDefault="00E9452A" w:rsidP="00E9452A">
            <w:pPr>
              <w:spacing w:before="1" w:after="1"/>
              <w:ind w:right="63"/>
              <w:jc w:val="right"/>
              <w:rPr>
                <w:b/>
                <w:color w:val="000000"/>
                <w:sz w:val="20"/>
              </w:rPr>
            </w:pPr>
            <w:r w:rsidRPr="00834271">
              <w:rPr>
                <w:b/>
                <w:color w:val="000000"/>
                <w:sz w:val="20"/>
              </w:rPr>
              <w:t xml:space="preserve"> 16.62</w:t>
            </w:r>
          </w:p>
        </w:tc>
        <w:tc>
          <w:tcPr>
            <w:tcW w:w="272"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p>
        </w:tc>
        <w:tc>
          <w:tcPr>
            <w:tcW w:w="172" w:type="pct"/>
            <w:tcBorders>
              <w:top w:val="nil"/>
              <w:left w:val="nil"/>
              <w:bottom w:val="nil"/>
              <w:right w:val="nil"/>
              <w:tl2br w:val="nil"/>
              <w:tr2bl w:val="nil"/>
            </w:tcBorders>
            <w:vAlign w:val="bottom"/>
          </w:tcPr>
          <w:p w:rsidR="00E9452A" w:rsidRPr="00834271" w:rsidRDefault="00E9452A" w:rsidP="00E9452A">
            <w:pPr>
              <w:spacing w:before="1" w:after="1"/>
              <w:rPr>
                <w:color w:val="000000"/>
                <w:sz w:val="20"/>
              </w:rPr>
            </w:pPr>
            <w:r w:rsidRPr="00834271">
              <w:rPr>
                <w:color w:val="000000"/>
                <w:sz w:val="20"/>
              </w:rPr>
              <w:t>$</w:t>
            </w:r>
          </w:p>
        </w:tc>
        <w:tc>
          <w:tcPr>
            <w:tcW w:w="779" w:type="pct"/>
            <w:tcBorders>
              <w:top w:val="nil"/>
              <w:left w:val="nil"/>
              <w:bottom w:val="nil"/>
              <w:right w:val="nil"/>
              <w:tl2br w:val="nil"/>
              <w:tr2bl w:val="nil"/>
            </w:tcBorders>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13.96</w:t>
            </w:r>
          </w:p>
        </w:tc>
      </w:tr>
      <w:tr w:rsidR="00E9452A" w:rsidRPr="00834271" w:rsidTr="00E9452A">
        <w:trPr>
          <w:trHeight w:hRule="exact" w:val="255"/>
        </w:trPr>
        <w:tc>
          <w:tcPr>
            <w:tcW w:w="2825"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 xml:space="preserve">Total cost of acquired shares (in millions) </w:t>
            </w: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color w:val="000000"/>
                <w:sz w:val="20"/>
              </w:rPr>
            </w:pPr>
            <w:r w:rsidRPr="00834271">
              <w:rPr>
                <w:b/>
                <w:color w:val="000000"/>
                <w:sz w:val="20"/>
              </w:rPr>
              <w:t>$</w:t>
            </w:r>
          </w:p>
        </w:tc>
        <w:tc>
          <w:tcPr>
            <w:tcW w:w="779"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color w:val="000000"/>
                <w:sz w:val="20"/>
              </w:rPr>
            </w:pPr>
            <w:r w:rsidRPr="00834271">
              <w:rPr>
                <w:b/>
                <w:color w:val="000000"/>
                <w:sz w:val="20"/>
              </w:rPr>
              <w:t xml:space="preserve"> 68</w:t>
            </w:r>
          </w:p>
        </w:tc>
        <w:tc>
          <w:tcPr>
            <w:tcW w:w="27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p>
        </w:tc>
        <w:tc>
          <w:tcPr>
            <w:tcW w:w="17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color w:val="000000"/>
                <w:sz w:val="20"/>
              </w:rPr>
            </w:pPr>
            <w:r w:rsidRPr="00834271">
              <w:rPr>
                <w:color w:val="000000"/>
                <w:sz w:val="20"/>
              </w:rPr>
              <w:t>$</w:t>
            </w:r>
          </w:p>
        </w:tc>
        <w:tc>
          <w:tcPr>
            <w:tcW w:w="779"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color w:val="000000"/>
                <w:sz w:val="20"/>
              </w:rPr>
            </w:pPr>
            <w:r w:rsidRPr="00834271">
              <w:rPr>
                <w:color w:val="000000"/>
                <w:sz w:val="20"/>
              </w:rPr>
              <w:t xml:space="preserve"> 95</w:t>
            </w:r>
          </w:p>
        </w:tc>
      </w:tr>
    </w:tbl>
    <w:p w:rsidR="00F605EF" w:rsidRPr="0010232C" w:rsidRDefault="00BC108C" w:rsidP="00E473B9">
      <w:pPr>
        <w:pStyle w:val="NormalWeb"/>
        <w:keepNext/>
        <w:keepLines/>
        <w:widowControl w:val="0"/>
        <w:spacing w:before="200" w:beforeAutospacing="0" w:after="0" w:afterAutospacing="0"/>
      </w:pPr>
      <w:r w:rsidRPr="0010232C">
        <w:rPr>
          <w:b/>
          <w:bCs/>
          <w:sz w:val="20"/>
          <w:szCs w:val="20"/>
          <w:u w:val="single"/>
        </w:rPr>
        <w:t xml:space="preserve">Accumulated Other Comprehensive Loss </w:t>
      </w:r>
    </w:p>
    <w:p w:rsidR="00F605EF" w:rsidRDefault="00BC108C" w:rsidP="00E473B9">
      <w:pPr>
        <w:pStyle w:val="NormalWeb"/>
        <w:keepNext/>
        <w:keepLines/>
        <w:widowControl w:val="0"/>
        <w:spacing w:before="90" w:beforeAutospacing="0" w:after="0" w:afterAutospacing="0"/>
        <w:rPr>
          <w:sz w:val="20"/>
          <w:szCs w:val="20"/>
        </w:rPr>
      </w:pPr>
      <w:r w:rsidRPr="0010232C">
        <w:rPr>
          <w:sz w:val="20"/>
          <w:szCs w:val="20"/>
        </w:rPr>
        <w:t>Accum</w:t>
      </w:r>
      <w:r w:rsidR="006C1B0A">
        <w:rPr>
          <w:sz w:val="20"/>
          <w:szCs w:val="20"/>
        </w:rPr>
        <w:t>ulated other comprehensive loss</w:t>
      </w:r>
      <w:r w:rsidRPr="0010232C">
        <w:rPr>
          <w:sz w:val="20"/>
          <w:szCs w:val="20"/>
        </w:rPr>
        <w:t xml:space="preserve"> in the accompanying consolidated balance sheets consists of the following (in </w:t>
      </w:r>
      <w:r w:rsidR="006945E8">
        <w:rPr>
          <w:sz w:val="20"/>
          <w:szCs w:val="20"/>
        </w:rPr>
        <w:t>millions</w:t>
      </w:r>
      <w:r w:rsidRPr="0010232C">
        <w:rPr>
          <w:sz w:val="20"/>
          <w:szCs w:val="20"/>
        </w:rPr>
        <w:t xml:space="preserve">): </w:t>
      </w:r>
    </w:p>
    <w:tbl>
      <w:tblPr>
        <w:tblW w:w="5000" w:type="pct"/>
        <w:tblCellMar>
          <w:left w:w="0" w:type="dxa"/>
          <w:right w:w="0" w:type="dxa"/>
        </w:tblCellMar>
        <w:tblLook w:val="04A0" w:firstRow="1" w:lastRow="0" w:firstColumn="1" w:lastColumn="0" w:noHBand="0" w:noVBand="1"/>
      </w:tblPr>
      <w:tblGrid>
        <w:gridCol w:w="6103"/>
        <w:gridCol w:w="371"/>
        <w:gridCol w:w="1683"/>
        <w:gridCol w:w="588"/>
        <w:gridCol w:w="372"/>
        <w:gridCol w:w="1683"/>
      </w:tblGrid>
      <w:tr w:rsidR="00E9452A" w:rsidRPr="00834271" w:rsidTr="00E9452A">
        <w:trPr>
          <w:trHeight w:hRule="exact" w:val="20"/>
        </w:trPr>
        <w:tc>
          <w:tcPr>
            <w:tcW w:w="2825"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779"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272"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72"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779"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r>
      <w:tr w:rsidR="00E9452A" w:rsidRPr="00834271" w:rsidTr="00E9452A">
        <w:trPr>
          <w:trHeight w:hRule="exact" w:val="255"/>
        </w:trPr>
        <w:tc>
          <w:tcPr>
            <w:tcW w:w="282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7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27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7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315"/>
        </w:trPr>
        <w:tc>
          <w:tcPr>
            <w:tcW w:w="282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r w:rsidRPr="00834271">
              <w:rPr>
                <w:b/>
                <w:color w:val="000000"/>
                <w:sz w:val="20"/>
              </w:rPr>
              <w:t xml:space="preserve">December 31, </w:t>
            </w:r>
          </w:p>
        </w:tc>
      </w:tr>
      <w:tr w:rsidR="00E9452A" w:rsidRPr="00834271" w:rsidTr="00E9452A">
        <w:trPr>
          <w:trHeight w:hRule="exact" w:val="315"/>
        </w:trPr>
        <w:tc>
          <w:tcPr>
            <w:tcW w:w="282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r w:rsidRPr="00834271">
              <w:rPr>
                <w:b/>
                <w:color w:val="000000"/>
                <w:sz w:val="20"/>
              </w:rPr>
              <w:t>2017</w:t>
            </w:r>
          </w:p>
        </w:tc>
        <w:tc>
          <w:tcPr>
            <w:tcW w:w="272"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r w:rsidRPr="00834271">
              <w:rPr>
                <w:b/>
                <w:color w:val="000000"/>
                <w:sz w:val="20"/>
              </w:rPr>
              <w:t>2016</w:t>
            </w:r>
          </w:p>
        </w:tc>
      </w:tr>
      <w:tr w:rsidR="00E9452A" w:rsidRPr="00834271" w:rsidTr="00E9452A">
        <w:trPr>
          <w:trHeight w:hRule="exact" w:val="255"/>
        </w:trPr>
        <w:tc>
          <w:tcPr>
            <w:tcW w:w="28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Currency translation adjustments</w:t>
            </w:r>
          </w:p>
        </w:tc>
        <w:tc>
          <w:tcPr>
            <w:tcW w:w="1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77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jc w:val="right"/>
              <w:rPr>
                <w:b/>
                <w:color w:val="000000"/>
                <w:sz w:val="20"/>
              </w:rPr>
            </w:pPr>
            <w:r w:rsidRPr="00834271">
              <w:rPr>
                <w:b/>
                <w:color w:val="000000"/>
                <w:sz w:val="20"/>
              </w:rPr>
              <w:t xml:space="preserve"> (209)</w:t>
            </w:r>
          </w:p>
        </w:tc>
        <w:tc>
          <w:tcPr>
            <w:tcW w:w="27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7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77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ind w:right="3"/>
              <w:jc w:val="right"/>
              <w:rPr>
                <w:color w:val="000000"/>
                <w:sz w:val="20"/>
              </w:rPr>
            </w:pPr>
            <w:r w:rsidRPr="00834271">
              <w:rPr>
                <w:color w:val="000000"/>
                <w:sz w:val="20"/>
              </w:rPr>
              <w:t xml:space="preserve"> (233)</w:t>
            </w:r>
          </w:p>
        </w:tc>
      </w:tr>
      <w:tr w:rsidR="00E9452A" w:rsidRPr="00834271" w:rsidTr="00E9452A">
        <w:trPr>
          <w:trHeight w:hRule="exact" w:val="255"/>
        </w:trPr>
        <w:tc>
          <w:tcPr>
            <w:tcW w:w="28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Pension related adjustments</w:t>
            </w:r>
          </w:p>
        </w:tc>
        <w:tc>
          <w:tcPr>
            <w:tcW w:w="172"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779"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jc w:val="right"/>
              <w:rPr>
                <w:b/>
                <w:color w:val="000000"/>
                <w:sz w:val="20"/>
              </w:rPr>
            </w:pPr>
            <w:r w:rsidRPr="00834271">
              <w:rPr>
                <w:b/>
                <w:color w:val="000000"/>
                <w:sz w:val="20"/>
              </w:rPr>
              <w:t xml:space="preserve"> (1)</w:t>
            </w:r>
          </w:p>
        </w:tc>
        <w:tc>
          <w:tcPr>
            <w:tcW w:w="272"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72"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779"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ind w:right="3"/>
              <w:jc w:val="right"/>
              <w:rPr>
                <w:color w:val="000000"/>
                <w:sz w:val="20"/>
              </w:rPr>
            </w:pPr>
            <w:r w:rsidRPr="00834271">
              <w:rPr>
                <w:color w:val="000000"/>
                <w:sz w:val="20"/>
              </w:rPr>
              <w:t xml:space="preserve"> (1)</w:t>
            </w:r>
          </w:p>
        </w:tc>
      </w:tr>
      <w:tr w:rsidR="00E9452A" w:rsidRPr="00834271" w:rsidTr="00E9452A">
        <w:trPr>
          <w:trHeight w:hRule="exact" w:val="255"/>
        </w:trPr>
        <w:tc>
          <w:tcPr>
            <w:tcW w:w="282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Accumulated other comprehensive loss</w:t>
            </w:r>
          </w:p>
        </w:tc>
        <w:tc>
          <w:tcPr>
            <w:tcW w:w="17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779"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jc w:val="right"/>
              <w:rPr>
                <w:b/>
                <w:color w:val="000000"/>
                <w:sz w:val="20"/>
              </w:rPr>
            </w:pPr>
            <w:r w:rsidRPr="00834271">
              <w:rPr>
                <w:b/>
                <w:color w:val="000000"/>
                <w:sz w:val="20"/>
              </w:rPr>
              <w:t xml:space="preserve"> (210)</w:t>
            </w:r>
          </w:p>
        </w:tc>
        <w:tc>
          <w:tcPr>
            <w:tcW w:w="27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7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779"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ind w:right="3"/>
              <w:jc w:val="right"/>
              <w:rPr>
                <w:color w:val="000000"/>
                <w:sz w:val="20"/>
              </w:rPr>
            </w:pPr>
            <w:r w:rsidRPr="00834271">
              <w:rPr>
                <w:color w:val="000000"/>
                <w:sz w:val="20"/>
              </w:rPr>
              <w:t xml:space="preserve"> (234)</w:t>
            </w:r>
          </w:p>
        </w:tc>
      </w:tr>
      <w:tr w:rsidR="00E9452A" w:rsidRPr="00834271" w:rsidTr="00E9452A">
        <w:trPr>
          <w:trHeight w:hRule="exact" w:val="255"/>
        </w:trPr>
        <w:tc>
          <w:tcPr>
            <w:tcW w:w="282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72"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779"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272"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72"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779"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r>
    </w:tbl>
    <w:p w:rsidR="00F605EF" w:rsidRPr="0010232C" w:rsidRDefault="00BC108C" w:rsidP="00B53AA4">
      <w:pPr>
        <w:pStyle w:val="NormalWeb"/>
        <w:keepNext/>
        <w:spacing w:before="0" w:beforeAutospacing="0" w:after="0" w:afterAutospacing="0"/>
        <w:rPr>
          <w:sz w:val="18"/>
          <w:szCs w:val="18"/>
        </w:rPr>
      </w:pPr>
      <w:r w:rsidRPr="0010232C">
        <w:rPr>
          <w:b/>
          <w:bCs/>
          <w:sz w:val="20"/>
          <w:szCs w:val="20"/>
          <w:u w:val="single"/>
        </w:rPr>
        <w:t xml:space="preserve">Earnings per Share </w:t>
      </w:r>
    </w:p>
    <w:p w:rsidR="00F605EF" w:rsidRPr="0010232C" w:rsidRDefault="00BC108C" w:rsidP="00B53AA4">
      <w:pPr>
        <w:pStyle w:val="NormalWeb"/>
        <w:keepNext/>
        <w:spacing w:before="90" w:beforeAutospacing="0" w:after="0" w:afterAutospacing="0"/>
        <w:rPr>
          <w:sz w:val="20"/>
          <w:szCs w:val="20"/>
        </w:rPr>
      </w:pPr>
      <w:r w:rsidRPr="0010232C">
        <w:rPr>
          <w:sz w:val="20"/>
          <w:szCs w:val="20"/>
        </w:rPr>
        <w:t xml:space="preserve">Earnings per share are calculated in the table below (in </w:t>
      </w:r>
      <w:r w:rsidR="006945E8">
        <w:rPr>
          <w:sz w:val="20"/>
          <w:szCs w:val="20"/>
        </w:rPr>
        <w:t>millions</w:t>
      </w:r>
      <w:r w:rsidR="00E768C7">
        <w:rPr>
          <w:sz w:val="20"/>
          <w:szCs w:val="20"/>
        </w:rPr>
        <w:t>, except per share amounts):</w:t>
      </w:r>
      <w:r w:rsidRPr="0010232C">
        <w:rPr>
          <w:sz w:val="20"/>
          <w:szCs w:val="20"/>
        </w:rPr>
        <w:t xml:space="preserve"> </w:t>
      </w:r>
    </w:p>
    <w:p w:rsidR="00F605EF" w:rsidRPr="0010232C" w:rsidRDefault="00F605EF" w:rsidP="00B53AA4">
      <w:pPr>
        <w:pStyle w:val="NormalWeb"/>
        <w:keepNext/>
        <w:spacing w:before="90" w:beforeAutospacing="0" w:after="0" w:afterAutospacing="0"/>
        <w:rPr>
          <w:sz w:val="20"/>
          <w:szCs w:val="20"/>
        </w:rPr>
      </w:pPr>
    </w:p>
    <w:p w:rsidR="00F605EF" w:rsidRDefault="00F605EF" w:rsidP="00B53AA4">
      <w:pPr>
        <w:pStyle w:val="NormalWeb"/>
        <w:keepNext/>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5036"/>
        <w:gridCol w:w="307"/>
        <w:gridCol w:w="1389"/>
        <w:gridCol w:w="484"/>
        <w:gridCol w:w="307"/>
        <w:gridCol w:w="1389"/>
        <w:gridCol w:w="194"/>
        <w:gridCol w:w="307"/>
        <w:gridCol w:w="1387"/>
      </w:tblGrid>
      <w:tr w:rsidR="00E9452A" w:rsidRPr="00834271" w:rsidTr="00E9452A">
        <w:trPr>
          <w:trHeight w:hRule="exact" w:val="20"/>
        </w:trPr>
        <w:tc>
          <w:tcPr>
            <w:tcW w:w="233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4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22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4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9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4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4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23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Year Ended December 31,</w:t>
            </w:r>
          </w:p>
        </w:tc>
      </w:tr>
      <w:tr w:rsidR="00E9452A" w:rsidRPr="00834271" w:rsidTr="00E9452A">
        <w:trPr>
          <w:trHeight w:hRule="exact" w:val="315"/>
        </w:trPr>
        <w:tc>
          <w:tcPr>
            <w:tcW w:w="233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2017</w:t>
            </w:r>
          </w:p>
        </w:tc>
        <w:tc>
          <w:tcPr>
            <w:tcW w:w="224"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2016</w:t>
            </w:r>
          </w:p>
        </w:tc>
        <w:tc>
          <w:tcPr>
            <w:tcW w:w="90"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color w:val="000000"/>
                <w:sz w:val="20"/>
              </w:rPr>
            </w:pPr>
            <w:r w:rsidRPr="00834271">
              <w:rPr>
                <w:b/>
                <w:color w:val="000000"/>
                <w:sz w:val="20"/>
              </w:rPr>
              <w:t>2015</w:t>
            </w:r>
          </w:p>
        </w:tc>
      </w:tr>
      <w:tr w:rsidR="00E9452A" w:rsidRPr="00834271" w:rsidTr="00E9452A">
        <w:trPr>
          <w:trHeight w:hRule="exact" w:val="255"/>
        </w:trPr>
        <w:tc>
          <w:tcPr>
            <w:tcW w:w="23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Net  income (loss) attributable to common stockholders</w:t>
            </w: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26</w:t>
            </w:r>
          </w:p>
        </w:tc>
        <w:tc>
          <w:tcPr>
            <w:tcW w:w="22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(107)</w:t>
            </w:r>
          </w:p>
        </w:tc>
        <w:tc>
          <w:tcPr>
            <w:tcW w:w="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(344)</w:t>
            </w:r>
          </w:p>
        </w:tc>
      </w:tr>
      <w:tr w:rsidR="00E9452A" w:rsidRPr="00834271" w:rsidTr="00E9452A">
        <w:trPr>
          <w:trHeight w:hRule="exact" w:val="255"/>
        </w:trPr>
        <w:tc>
          <w:tcPr>
            <w:tcW w:w="233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43"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22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43"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90"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r>
      <w:tr w:rsidR="00E9452A" w:rsidRPr="00834271" w:rsidTr="00E9452A">
        <w:trPr>
          <w:trHeight w:hRule="exact" w:val="255"/>
        </w:trPr>
        <w:tc>
          <w:tcPr>
            <w:tcW w:w="23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Average basic shares outstanding</w:t>
            </w: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94.3</w:t>
            </w:r>
          </w:p>
        </w:tc>
        <w:tc>
          <w:tcPr>
            <w:tcW w:w="22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97.3</w:t>
            </w:r>
          </w:p>
        </w:tc>
        <w:tc>
          <w:tcPr>
            <w:tcW w:w="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102.1</w:t>
            </w:r>
          </w:p>
        </w:tc>
      </w:tr>
      <w:tr w:rsidR="00E9452A" w:rsidRPr="00834271" w:rsidTr="00E9452A">
        <w:trPr>
          <w:trHeight w:hRule="exact" w:val="255"/>
        </w:trPr>
        <w:tc>
          <w:tcPr>
            <w:tcW w:w="233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Effect of dilutive securities</w:t>
            </w:r>
          </w:p>
        </w:tc>
        <w:tc>
          <w:tcPr>
            <w:tcW w:w="142"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color w:val="000000"/>
                <w:sz w:val="20"/>
              </w:rPr>
            </w:pPr>
          </w:p>
        </w:tc>
        <w:tc>
          <w:tcPr>
            <w:tcW w:w="643"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1.3</w:t>
            </w:r>
          </w:p>
        </w:tc>
        <w:tc>
          <w:tcPr>
            <w:tcW w:w="22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color w:val="000000"/>
                <w:sz w:val="20"/>
              </w:rPr>
            </w:pPr>
          </w:p>
        </w:tc>
        <w:tc>
          <w:tcPr>
            <w:tcW w:w="643"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w:t>
            </w:r>
          </w:p>
        </w:tc>
        <w:tc>
          <w:tcPr>
            <w:tcW w:w="90"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rPr>
                <w:color w:val="000000"/>
                <w:sz w:val="20"/>
              </w:rPr>
            </w:pPr>
          </w:p>
        </w:tc>
        <w:tc>
          <w:tcPr>
            <w:tcW w:w="642" w:type="pct"/>
            <w:tcBorders>
              <w:top w:val="nil"/>
              <w:left w:val="nil"/>
              <w:bottom w:val="single" w:sz="12" w:space="0" w:color="000000"/>
              <w:right w:val="nil"/>
              <w:tl2br w:val="nil"/>
              <w:tr2bl w:val="nil"/>
            </w:tcBorders>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w:t>
            </w:r>
          </w:p>
        </w:tc>
      </w:tr>
      <w:tr w:rsidR="00E9452A" w:rsidRPr="00834271" w:rsidTr="00E9452A">
        <w:trPr>
          <w:trHeight w:hRule="exact" w:val="255"/>
        </w:trPr>
        <w:tc>
          <w:tcPr>
            <w:tcW w:w="23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Average diluted shares outstanding</w:t>
            </w: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95.6</w:t>
            </w:r>
          </w:p>
        </w:tc>
        <w:tc>
          <w:tcPr>
            <w:tcW w:w="22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97.3</w:t>
            </w:r>
          </w:p>
        </w:tc>
        <w:tc>
          <w:tcPr>
            <w:tcW w:w="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2"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color w:val="000000"/>
                <w:sz w:val="20"/>
              </w:rPr>
            </w:pPr>
            <w:r w:rsidRPr="00834271">
              <w:rPr>
                <w:color w:val="000000"/>
                <w:sz w:val="20"/>
              </w:rPr>
              <w:t xml:space="preserve"> 102.1</w:t>
            </w:r>
          </w:p>
        </w:tc>
      </w:tr>
      <w:tr w:rsidR="00E9452A" w:rsidRPr="00834271" w:rsidTr="00E9452A">
        <w:trPr>
          <w:trHeight w:hRule="exact" w:val="255"/>
        </w:trPr>
        <w:tc>
          <w:tcPr>
            <w:tcW w:w="233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43"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22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43"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c>
          <w:tcPr>
            <w:tcW w:w="90"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642" w:type="pct"/>
            <w:tcBorders>
              <w:top w:val="double" w:sz="0" w:space="0" w:color="000000"/>
              <w:left w:val="nil"/>
              <w:bottom w:val="nil"/>
              <w:right w:val="nil"/>
              <w:tl2br w:val="nil"/>
              <w:tr2bl w:val="nil"/>
            </w:tcBorders>
            <w:vAlign w:val="bottom"/>
          </w:tcPr>
          <w:p w:rsidR="00E9452A" w:rsidRPr="00834271" w:rsidRDefault="00E9452A" w:rsidP="00E9452A">
            <w:pPr>
              <w:keepNext/>
              <w:spacing w:before="1" w:after="1"/>
              <w:rPr>
                <w:b/>
                <w:color w:val="000000"/>
                <w:sz w:val="20"/>
              </w:rPr>
            </w:pPr>
          </w:p>
        </w:tc>
      </w:tr>
      <w:tr w:rsidR="00E9452A" w:rsidRPr="00834271" w:rsidTr="00E9452A">
        <w:trPr>
          <w:trHeight w:hRule="exact" w:val="255"/>
        </w:trPr>
        <w:tc>
          <w:tcPr>
            <w:tcW w:w="23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Net income per share:</w:t>
            </w: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22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6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r>
      <w:tr w:rsidR="00E9452A" w:rsidRPr="00834271" w:rsidTr="00E9452A">
        <w:trPr>
          <w:trHeight w:hRule="exact" w:val="255"/>
        </w:trPr>
        <w:tc>
          <w:tcPr>
            <w:tcW w:w="2331"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 xml:space="preserve">   Basic</w:t>
            </w:r>
          </w:p>
        </w:tc>
        <w:tc>
          <w:tcPr>
            <w:tcW w:w="142"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43"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0.28</w:t>
            </w:r>
          </w:p>
        </w:tc>
        <w:tc>
          <w:tcPr>
            <w:tcW w:w="224"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43"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(1.10)</w:t>
            </w:r>
          </w:p>
        </w:tc>
        <w:tc>
          <w:tcPr>
            <w:tcW w:w="90"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vAlign w:val="bottom"/>
          </w:tcPr>
          <w:p w:rsidR="00E9452A" w:rsidRPr="00834271" w:rsidRDefault="00E9452A" w:rsidP="00E9452A">
            <w:pPr>
              <w:keepNext/>
              <w:spacing w:before="1" w:after="1"/>
              <w:rPr>
                <w:color w:val="000000"/>
                <w:sz w:val="20"/>
              </w:rPr>
            </w:pPr>
            <w:r w:rsidRPr="00834271">
              <w:rPr>
                <w:color w:val="000000"/>
                <w:sz w:val="20"/>
              </w:rPr>
              <w:t>$</w:t>
            </w:r>
          </w:p>
        </w:tc>
        <w:tc>
          <w:tcPr>
            <w:tcW w:w="64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(3.38)</w:t>
            </w:r>
          </w:p>
        </w:tc>
      </w:tr>
      <w:tr w:rsidR="00E9452A" w:rsidRPr="00834271" w:rsidTr="00E9452A">
        <w:trPr>
          <w:trHeight w:hRule="exact" w:val="255"/>
        </w:trPr>
        <w:tc>
          <w:tcPr>
            <w:tcW w:w="23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 xml:space="preserve">   Diluted</w:t>
            </w: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color w:val="000000"/>
                <w:sz w:val="20"/>
              </w:rPr>
            </w:pPr>
            <w:r w:rsidRPr="00834271">
              <w:rPr>
                <w:b/>
                <w:color w:val="000000"/>
                <w:sz w:val="20"/>
              </w:rPr>
              <w:t xml:space="preserve"> 0.27</w:t>
            </w:r>
          </w:p>
        </w:tc>
        <w:tc>
          <w:tcPr>
            <w:tcW w:w="22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4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(1.10)</w:t>
            </w:r>
          </w:p>
        </w:tc>
        <w:tc>
          <w:tcPr>
            <w:tcW w:w="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color w:val="000000"/>
                <w:sz w:val="20"/>
              </w:rPr>
            </w:pPr>
            <w:r w:rsidRPr="00834271">
              <w:rPr>
                <w:color w:val="000000"/>
                <w:sz w:val="20"/>
              </w:rPr>
              <w:t>$</w:t>
            </w:r>
          </w:p>
        </w:tc>
        <w:tc>
          <w:tcPr>
            <w:tcW w:w="64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color w:val="000000"/>
                <w:sz w:val="20"/>
              </w:rPr>
            </w:pPr>
            <w:r w:rsidRPr="00834271">
              <w:rPr>
                <w:color w:val="000000"/>
                <w:sz w:val="20"/>
              </w:rPr>
              <w:t xml:space="preserve"> (3.38)</w:t>
            </w:r>
          </w:p>
        </w:tc>
      </w:tr>
    </w:tbl>
    <w:p w:rsidR="00E15DF5" w:rsidRDefault="00E15DF5" w:rsidP="001F1FCB">
      <w:pPr>
        <w:pStyle w:val="BodyText"/>
        <w:keepNext/>
        <w:widowControl w:val="0"/>
        <w:spacing w:after="0"/>
        <w:ind w:firstLine="0"/>
        <w:rPr>
          <w:rFonts w:ascii="Nyala" w:hAnsi="Nyala"/>
        </w:rPr>
      </w:pPr>
    </w:p>
    <w:p w:rsidR="00F605EF" w:rsidRPr="00466C5C" w:rsidRDefault="008E5D82" w:rsidP="001F1FCB">
      <w:pPr>
        <w:pStyle w:val="BodyText"/>
        <w:keepNext/>
        <w:widowControl w:val="0"/>
        <w:spacing w:after="0"/>
        <w:ind w:firstLine="0"/>
      </w:pPr>
      <w:r>
        <w:t xml:space="preserve">Equity awards and </w:t>
      </w:r>
      <w:r w:rsidR="00B651DB">
        <w:t>shares of P</w:t>
      </w:r>
      <w:r>
        <w:t>referred</w:t>
      </w:r>
      <w:r w:rsidR="00B651DB">
        <w:t xml:space="preserve"> S</w:t>
      </w:r>
      <w:r w:rsidR="00BC108C" w:rsidRPr="0010232C">
        <w:t xml:space="preserve">tock are disregarded in this calculation if they are determined to be anti-dilutive. For the years ended </w:t>
      </w:r>
      <w:r w:rsidR="00492569" w:rsidRPr="00834271">
        <w:t>December 31, 2017, 2016 and 2015</w:t>
      </w:r>
      <w:r w:rsidR="00BC108C" w:rsidRPr="0010232C">
        <w:t xml:space="preserve">, our anti-dilutive stock options approximated </w:t>
      </w:r>
      <w:r w:rsidR="008A7576" w:rsidRPr="00D60B39">
        <w:t>3.6</w:t>
      </w:r>
      <w:r w:rsidR="00BC108C" w:rsidRPr="0010232C">
        <w:t xml:space="preserve"> million, </w:t>
      </w:r>
      <w:r w:rsidR="00EA1BB2" w:rsidRPr="00D60B39">
        <w:t>3.</w:t>
      </w:r>
      <w:r w:rsidR="00A860C0" w:rsidRPr="00D60B39">
        <w:t>6</w:t>
      </w:r>
      <w:r w:rsidR="00EA1BB2" w:rsidRPr="0010232C">
        <w:t> </w:t>
      </w:r>
      <w:r w:rsidR="00BC108C" w:rsidRPr="0010232C">
        <w:t xml:space="preserve">million and </w:t>
      </w:r>
      <w:r w:rsidR="00A860C0" w:rsidRPr="00D60B39">
        <w:t>3.8</w:t>
      </w:r>
      <w:r w:rsidR="00EA1BB2" w:rsidRPr="0010232C">
        <w:t> </w:t>
      </w:r>
      <w:r w:rsidR="00BC108C" w:rsidRPr="0010232C">
        <w:t xml:space="preserve">million, respectively. </w:t>
      </w:r>
      <w:r w:rsidR="001F1FCB">
        <w:rPr>
          <w:lang w:val="en-US"/>
        </w:rPr>
        <w:t>There were 0.9 million</w:t>
      </w:r>
      <w:r w:rsidR="00E15DF5">
        <w:rPr>
          <w:lang w:val="en-US"/>
        </w:rPr>
        <w:t xml:space="preserve"> and 0.3 million</w:t>
      </w:r>
      <w:r w:rsidR="001F1FCB">
        <w:rPr>
          <w:lang w:val="en-US"/>
        </w:rPr>
        <w:t xml:space="preserve"> </w:t>
      </w:r>
      <w:r w:rsidR="001F1FCB">
        <w:t xml:space="preserve">anti-dilutive restricted stock, restricted units or performance stock unit awards for </w:t>
      </w:r>
      <w:r w:rsidR="001F1FCB">
        <w:rPr>
          <w:lang w:val="en-US"/>
        </w:rPr>
        <w:t>year</w:t>
      </w:r>
      <w:r w:rsidR="00E15DF5">
        <w:rPr>
          <w:lang w:val="en-US"/>
        </w:rPr>
        <w:t>s</w:t>
      </w:r>
      <w:r w:rsidR="001F1FCB">
        <w:rPr>
          <w:lang w:val="en-US"/>
        </w:rPr>
        <w:t xml:space="preserve"> ended December 31, </w:t>
      </w:r>
      <w:r w:rsidR="001F1FCB">
        <w:rPr>
          <w:lang w:val="en-US" w:eastAsia="en-US"/>
        </w:rPr>
        <w:t>2016</w:t>
      </w:r>
      <w:r w:rsidR="00E15DF5">
        <w:rPr>
          <w:lang w:val="en-US" w:eastAsia="en-US"/>
        </w:rPr>
        <w:t xml:space="preserve"> and 2015, respectively</w:t>
      </w:r>
      <w:r w:rsidR="001F1FCB">
        <w:rPr>
          <w:lang w:val="en-US" w:eastAsia="en-US"/>
        </w:rPr>
        <w:t>.</w:t>
      </w:r>
    </w:p>
    <w:p w:rsidR="008F60A6" w:rsidRPr="0010232C" w:rsidRDefault="008F60A6" w:rsidP="008F60A6">
      <w:pPr>
        <w:pStyle w:val="NormalWeb"/>
        <w:widowControl w:val="0"/>
        <w:spacing w:before="270" w:beforeAutospacing="0" w:after="0" w:afterAutospacing="0"/>
      </w:pPr>
      <w:r>
        <w:rPr>
          <w:b/>
          <w:bCs/>
          <w:sz w:val="20"/>
          <w:szCs w:val="20"/>
          <w:u w:val="single"/>
        </w:rPr>
        <w:t>NOTE 12</w:t>
      </w:r>
      <w:r w:rsidRPr="0010232C">
        <w:rPr>
          <w:b/>
          <w:bCs/>
          <w:sz w:val="20"/>
          <w:szCs w:val="20"/>
          <w:u w:val="single"/>
        </w:rPr>
        <w:t>—EMPLOYEE BENEFIT PLANS</w:t>
      </w:r>
      <w:r>
        <w:rPr>
          <w:b/>
          <w:bCs/>
          <w:sz w:val="20"/>
          <w:szCs w:val="20"/>
          <w:u w:val="single"/>
        </w:rPr>
        <w:t xml:space="preserve"> </w:t>
      </w:r>
    </w:p>
    <w:p w:rsidR="008F60A6" w:rsidRPr="0010232C" w:rsidRDefault="008F60A6" w:rsidP="008F60A6">
      <w:pPr>
        <w:pStyle w:val="NormalWeb"/>
        <w:widowControl w:val="0"/>
        <w:spacing w:before="90" w:beforeAutospacing="0" w:after="0" w:afterAutospacing="0"/>
      </w:pPr>
      <w:r w:rsidRPr="0010232C">
        <w:rPr>
          <w:b/>
          <w:bCs/>
          <w:sz w:val="20"/>
          <w:szCs w:val="20"/>
          <w:u w:val="single"/>
        </w:rPr>
        <w:t>Equity Compensation Plans</w:t>
      </w:r>
      <w:r w:rsidRPr="0010232C">
        <w:rPr>
          <w:b/>
          <w:bCs/>
          <w:sz w:val="20"/>
          <w:szCs w:val="20"/>
        </w:rPr>
        <w:t xml:space="preserve">: </w:t>
      </w:r>
      <w:r w:rsidRPr="0010232C">
        <w:rPr>
          <w:sz w:val="20"/>
          <w:szCs w:val="20"/>
        </w:rPr>
        <w:t>Our 2007 Stock Option Plan</w:t>
      </w:r>
      <w:r>
        <w:rPr>
          <w:sz w:val="20"/>
          <w:szCs w:val="20"/>
        </w:rPr>
        <w:t xml:space="preserve"> (prior to its replacement)</w:t>
      </w:r>
      <w:r w:rsidRPr="0010232C">
        <w:rPr>
          <w:sz w:val="20"/>
          <w:szCs w:val="20"/>
        </w:rPr>
        <w:t xml:space="preserve"> permitted the grant of stock options to our employees, directors and consultants for up to </w:t>
      </w:r>
      <w:r w:rsidRPr="005C1DBB">
        <w:rPr>
          <w:sz w:val="20"/>
          <w:szCs w:val="20"/>
        </w:rPr>
        <w:t>3,750,000</w:t>
      </w:r>
      <w:r w:rsidRPr="0010232C">
        <w:rPr>
          <w:sz w:val="20"/>
          <w:szCs w:val="20"/>
        </w:rPr>
        <w:t xml:space="preserve"> shares of common stock. The options were not to be granted with an exercise price less than the fair market value of the Company’s common stock on the date of the grant, nor for a term exceeding </w:t>
      </w:r>
      <w:r w:rsidRPr="005C1DBB">
        <w:rPr>
          <w:sz w:val="20"/>
          <w:szCs w:val="20"/>
        </w:rPr>
        <w:t>ten</w:t>
      </w:r>
      <w:r w:rsidRPr="0010232C">
        <w:rPr>
          <w:sz w:val="20"/>
          <w:szCs w:val="20"/>
        </w:rPr>
        <w:t xml:space="preserve"> years. Vesting generally occurred over a </w:t>
      </w:r>
      <w:r w:rsidRPr="005C1DBB">
        <w:rPr>
          <w:sz w:val="20"/>
          <w:szCs w:val="20"/>
        </w:rPr>
        <w:t>five</w:t>
      </w:r>
      <w:r w:rsidRPr="0010232C">
        <w:rPr>
          <w:sz w:val="20"/>
          <w:szCs w:val="20"/>
        </w:rPr>
        <w:t xml:space="preserve"> year period on the anniversaries of the date specified in the employees’ respective option agreements, subject to accelerated vesting under certain circumstances set forth in the</w:t>
      </w:r>
      <w:r>
        <w:rPr>
          <w:sz w:val="20"/>
          <w:szCs w:val="20"/>
        </w:rPr>
        <w:t xml:space="preserve"> option agreements.  During </w:t>
      </w:r>
      <w:r w:rsidRPr="00834271">
        <w:rPr>
          <w:sz w:val="20"/>
          <w:szCs w:val="20"/>
        </w:rPr>
        <w:t>2017</w:t>
      </w:r>
      <w:r w:rsidRPr="0010232C">
        <w:rPr>
          <w:sz w:val="20"/>
          <w:szCs w:val="20"/>
        </w:rPr>
        <w:t xml:space="preserve">, </w:t>
      </w:r>
      <w:r w:rsidRPr="005C1DBB">
        <w:rPr>
          <w:sz w:val="20"/>
          <w:szCs w:val="20"/>
        </w:rPr>
        <w:t>88,966</w:t>
      </w:r>
      <w:r w:rsidRPr="0010232C">
        <w:rPr>
          <w:sz w:val="20"/>
          <w:szCs w:val="20"/>
        </w:rPr>
        <w:t xml:space="preserve"> stock options were exercised</w:t>
      </w:r>
      <w:r>
        <w:rPr>
          <w:sz w:val="20"/>
          <w:szCs w:val="20"/>
        </w:rPr>
        <w:t>,</w:t>
      </w:r>
      <w:r w:rsidRPr="0010232C">
        <w:rPr>
          <w:sz w:val="20"/>
          <w:szCs w:val="20"/>
        </w:rPr>
        <w:t xml:space="preserve"> and </w:t>
      </w:r>
      <w:r w:rsidRPr="005C1DBB">
        <w:rPr>
          <w:sz w:val="20"/>
          <w:szCs w:val="20"/>
        </w:rPr>
        <w:t>no</w:t>
      </w:r>
      <w:r w:rsidRPr="0010232C">
        <w:rPr>
          <w:sz w:val="20"/>
          <w:szCs w:val="20"/>
        </w:rPr>
        <w:t xml:space="preserve"> stock options were granted under this plan.</w:t>
      </w:r>
    </w:p>
    <w:p w:rsidR="008F60A6" w:rsidRPr="0010232C" w:rsidRDefault="008F60A6" w:rsidP="008F60A6">
      <w:pPr>
        <w:pStyle w:val="NormalWeb"/>
        <w:widowControl w:val="0"/>
        <w:spacing w:before="180" w:beforeAutospacing="0" w:after="0" w:afterAutospacing="0"/>
      </w:pPr>
      <w:r w:rsidRPr="0010232C">
        <w:rPr>
          <w:sz w:val="20"/>
          <w:szCs w:val="20"/>
        </w:rPr>
        <w:t xml:space="preserve">Under the terms of our 2007 Restricted Stock Plan, up to </w:t>
      </w:r>
      <w:r w:rsidRPr="005C1DBB">
        <w:rPr>
          <w:sz w:val="20"/>
          <w:szCs w:val="20"/>
        </w:rPr>
        <w:t>500,000</w:t>
      </w:r>
      <w:r w:rsidRPr="0010232C">
        <w:rPr>
          <w:sz w:val="20"/>
          <w:szCs w:val="20"/>
        </w:rPr>
        <w:t xml:space="preserve"> shares of restricted stock could have been granted </w:t>
      </w:r>
      <w:r>
        <w:rPr>
          <w:sz w:val="20"/>
          <w:szCs w:val="20"/>
        </w:rPr>
        <w:t>(prior to its replacement)</w:t>
      </w:r>
      <w:r w:rsidRPr="0010232C">
        <w:rPr>
          <w:sz w:val="20"/>
          <w:szCs w:val="20"/>
        </w:rPr>
        <w:t xml:space="preserve"> at the direction of the Board of Directors and vesting generally occurred in one-fourth increments on the second, third, fourth and fifth anniversaries of the date specified in the employees’ respective restricted stock agreements, subject to accelerated vesting under certain circumstances set forth in the restricted stock agreements. Fair value was based on the fair market value of our </w:t>
      </w:r>
      <w:r w:rsidRPr="0010232C">
        <w:rPr>
          <w:sz w:val="20"/>
          <w:szCs w:val="20"/>
        </w:rPr>
        <w:lastRenderedPageBreak/>
        <w:t xml:space="preserve">stock on the date of issuance. We expense the fair value of the restricted stock grants on a straight-line basis over the vesting period. </w:t>
      </w:r>
    </w:p>
    <w:p w:rsidR="008F60A6" w:rsidRDefault="008F60A6" w:rsidP="008F60A6">
      <w:pPr>
        <w:pStyle w:val="NormalWeb"/>
        <w:spacing w:before="180" w:beforeAutospacing="0" w:after="0" w:afterAutospacing="0"/>
        <w:rPr>
          <w:sz w:val="20"/>
          <w:szCs w:val="20"/>
        </w:rPr>
      </w:pPr>
      <w:r w:rsidRPr="0010232C">
        <w:rPr>
          <w:sz w:val="20"/>
          <w:szCs w:val="20"/>
        </w:rPr>
        <w:t xml:space="preserve">In April 2012, we replaced the 2007 Stock Option Plan and the 2007 Restricted Stock Plan with the 2011 Omnibus Incentive Plan. </w:t>
      </w:r>
      <w:r w:rsidRPr="005C1DBB">
        <w:rPr>
          <w:sz w:val="20"/>
          <w:szCs w:val="20"/>
        </w:rPr>
        <w:t>No</w:t>
      </w:r>
      <w:r w:rsidRPr="0010232C">
        <w:rPr>
          <w:sz w:val="20"/>
          <w:szCs w:val="20"/>
        </w:rPr>
        <w:t xml:space="preserve"> additional shares or other equity interests will be awarded under the prior plans. The 2011 Omnibus Incentive Plan </w:t>
      </w:r>
      <w:r>
        <w:rPr>
          <w:sz w:val="20"/>
          <w:szCs w:val="20"/>
        </w:rPr>
        <w:t>originally had</w:t>
      </w:r>
      <w:r w:rsidRPr="0010232C">
        <w:rPr>
          <w:sz w:val="20"/>
          <w:szCs w:val="20"/>
        </w:rPr>
        <w:t xml:space="preserve"> </w:t>
      </w:r>
      <w:r w:rsidRPr="005C1DBB">
        <w:rPr>
          <w:sz w:val="20"/>
          <w:szCs w:val="20"/>
        </w:rPr>
        <w:t>3,250,000</w:t>
      </w:r>
      <w:r w:rsidRPr="0010232C">
        <w:rPr>
          <w:sz w:val="20"/>
          <w:szCs w:val="20"/>
        </w:rPr>
        <w:t xml:space="preserve"> shares reserved for issuance pursuant to the plan. </w:t>
      </w:r>
      <w:r>
        <w:rPr>
          <w:sz w:val="20"/>
          <w:szCs w:val="20"/>
        </w:rPr>
        <w:t xml:space="preserve">In April 2015, our shareholders approved an additional </w:t>
      </w:r>
      <w:r w:rsidRPr="005C1DBB">
        <w:rPr>
          <w:sz w:val="20"/>
          <w:szCs w:val="20"/>
        </w:rPr>
        <w:t>4,250,000</w:t>
      </w:r>
      <w:r>
        <w:rPr>
          <w:sz w:val="20"/>
          <w:szCs w:val="20"/>
        </w:rPr>
        <w:t xml:space="preserve"> shares for reservation for issuance under the plan.  </w:t>
      </w:r>
      <w:r w:rsidRPr="0010232C">
        <w:rPr>
          <w:sz w:val="20"/>
          <w:szCs w:val="20"/>
        </w:rPr>
        <w:t>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w:t>
      </w:r>
      <w:r>
        <w:rPr>
          <w:sz w:val="20"/>
          <w:szCs w:val="20"/>
        </w:rPr>
        <w:t>, restricted stock awards, restricted stock units</w:t>
      </w:r>
      <w:r w:rsidRPr="0010232C">
        <w:rPr>
          <w:sz w:val="20"/>
          <w:szCs w:val="20"/>
        </w:rPr>
        <w:t xml:space="preserve"> and </w:t>
      </w:r>
      <w:r>
        <w:rPr>
          <w:sz w:val="20"/>
          <w:szCs w:val="20"/>
        </w:rPr>
        <w:t>performance share units</w:t>
      </w:r>
      <w:r w:rsidRPr="0010232C">
        <w:rPr>
          <w:sz w:val="20"/>
          <w:szCs w:val="20"/>
        </w:rPr>
        <w:t xml:space="preserve"> to directors and employees, but no other types of awards have been granted under the plan. Options and stock appreciation rights may not be granted at prices less than their fair market value on the date of the grant, nor for a term exceeding </w:t>
      </w:r>
      <w:r w:rsidRPr="005C1DBB">
        <w:rPr>
          <w:sz w:val="20"/>
          <w:szCs w:val="20"/>
        </w:rPr>
        <w:t>ten</w:t>
      </w:r>
      <w:r w:rsidRPr="0010232C">
        <w:rPr>
          <w:sz w:val="20"/>
          <w:szCs w:val="20"/>
        </w:rPr>
        <w:t xml:space="preserve"> years. For employees, vesting generally occurs over a </w:t>
      </w:r>
      <w:r w:rsidRPr="005C1DBB">
        <w:rPr>
          <w:sz w:val="20"/>
          <w:szCs w:val="20"/>
        </w:rPr>
        <w:t>three</w:t>
      </w:r>
      <w:r>
        <w:rPr>
          <w:sz w:val="20"/>
          <w:szCs w:val="20"/>
        </w:rPr>
        <w:t xml:space="preserve"> to</w:t>
      </w:r>
      <w:r w:rsidRPr="0010232C">
        <w:rPr>
          <w:sz w:val="20"/>
          <w:szCs w:val="20"/>
        </w:rPr>
        <w:t xml:space="preserve"> </w:t>
      </w:r>
      <w:r w:rsidRPr="005C1DBB">
        <w:rPr>
          <w:sz w:val="20"/>
          <w:szCs w:val="20"/>
        </w:rPr>
        <w:t>five</w:t>
      </w:r>
      <w:r w:rsidRPr="0010232C">
        <w:rPr>
          <w:sz w:val="20"/>
          <w:szCs w:val="20"/>
        </w:rPr>
        <w:t xml:space="preserve"> year period on the anniversaries of the date specified in the employees’ respective agreements, subject to accelerated vesting under certain circumstances set forth in the option agreements. Vesting for directo</w:t>
      </w:r>
      <w:r>
        <w:rPr>
          <w:sz w:val="20"/>
          <w:szCs w:val="20"/>
        </w:rPr>
        <w:t>rs generally occurs o</w:t>
      </w:r>
      <w:r w:rsidRPr="0010232C">
        <w:rPr>
          <w:sz w:val="20"/>
          <w:szCs w:val="20"/>
        </w:rPr>
        <w:t>n</w:t>
      </w:r>
      <w:r>
        <w:rPr>
          <w:sz w:val="20"/>
          <w:szCs w:val="20"/>
        </w:rPr>
        <w:t xml:space="preserve"> the</w:t>
      </w:r>
      <w:r w:rsidRPr="0010232C">
        <w:rPr>
          <w:sz w:val="20"/>
          <w:szCs w:val="20"/>
        </w:rPr>
        <w:t xml:space="preserve"> </w:t>
      </w:r>
      <w:r w:rsidRPr="005C1DBB">
        <w:rPr>
          <w:sz w:val="20"/>
          <w:szCs w:val="20"/>
        </w:rPr>
        <w:t>one</w:t>
      </w:r>
      <w:r w:rsidRPr="002A25AC">
        <w:rPr>
          <w:sz w:val="20"/>
          <w:szCs w:val="20"/>
        </w:rPr>
        <w:t>-</w:t>
      </w:r>
      <w:r>
        <w:rPr>
          <w:sz w:val="20"/>
          <w:szCs w:val="20"/>
        </w:rPr>
        <w:t xml:space="preserve">year anniversary of the grant date.  In </w:t>
      </w:r>
      <w:r w:rsidRPr="00834271">
        <w:rPr>
          <w:sz w:val="20"/>
          <w:szCs w:val="20"/>
        </w:rPr>
        <w:t>2017</w:t>
      </w:r>
      <w:r w:rsidRPr="0010232C">
        <w:rPr>
          <w:sz w:val="20"/>
          <w:szCs w:val="20"/>
        </w:rPr>
        <w:t xml:space="preserve">, </w:t>
      </w:r>
      <w:r w:rsidRPr="009E5581">
        <w:rPr>
          <w:sz w:val="20"/>
          <w:szCs w:val="20"/>
        </w:rPr>
        <w:t>66,809</w:t>
      </w:r>
      <w:r w:rsidRPr="0010232C">
        <w:rPr>
          <w:sz w:val="20"/>
          <w:szCs w:val="20"/>
        </w:rPr>
        <w:t xml:space="preserve"> shares of restricted stock</w:t>
      </w:r>
      <w:r>
        <w:rPr>
          <w:sz w:val="20"/>
          <w:szCs w:val="20"/>
        </w:rPr>
        <w:t xml:space="preserve">, </w:t>
      </w:r>
      <w:r w:rsidRPr="009E5581">
        <w:rPr>
          <w:sz w:val="20"/>
          <w:szCs w:val="20"/>
        </w:rPr>
        <w:t>164,098</w:t>
      </w:r>
      <w:r>
        <w:rPr>
          <w:sz w:val="20"/>
          <w:szCs w:val="20"/>
        </w:rPr>
        <w:t xml:space="preserve"> performance share units and </w:t>
      </w:r>
      <w:r w:rsidRPr="009E5581">
        <w:rPr>
          <w:sz w:val="20"/>
          <w:szCs w:val="20"/>
        </w:rPr>
        <w:t>551,714</w:t>
      </w:r>
      <w:r>
        <w:rPr>
          <w:sz w:val="20"/>
          <w:szCs w:val="20"/>
        </w:rPr>
        <w:t xml:space="preserve"> restricted units were granted </w:t>
      </w:r>
      <w:r w:rsidRPr="0010232C">
        <w:rPr>
          <w:sz w:val="20"/>
          <w:szCs w:val="20"/>
        </w:rPr>
        <w:t xml:space="preserve">to executive management, members of our Board of Directors and employees under this plan. </w:t>
      </w:r>
      <w:r>
        <w:rPr>
          <w:sz w:val="20"/>
          <w:szCs w:val="20"/>
        </w:rPr>
        <w:t xml:space="preserve">During </w:t>
      </w:r>
      <w:r w:rsidRPr="00834271">
        <w:rPr>
          <w:sz w:val="20"/>
          <w:szCs w:val="20"/>
        </w:rPr>
        <w:t>2016</w:t>
      </w:r>
      <w:r>
        <w:rPr>
          <w:sz w:val="20"/>
          <w:szCs w:val="20"/>
        </w:rPr>
        <w:t xml:space="preserve">, </w:t>
      </w:r>
      <w:r w:rsidRPr="009E5581">
        <w:rPr>
          <w:sz w:val="20"/>
          <w:szCs w:val="20"/>
        </w:rPr>
        <w:t>103,701</w:t>
      </w:r>
      <w:r>
        <w:rPr>
          <w:sz w:val="20"/>
          <w:szCs w:val="20"/>
        </w:rPr>
        <w:t xml:space="preserve"> shares of restricted stock, </w:t>
      </w:r>
      <w:r w:rsidRPr="009E5581">
        <w:rPr>
          <w:sz w:val="20"/>
          <w:szCs w:val="20"/>
        </w:rPr>
        <w:t>344,922</w:t>
      </w:r>
      <w:r w:rsidRPr="00393B3A">
        <w:rPr>
          <w:sz w:val="20"/>
          <w:szCs w:val="20"/>
        </w:rPr>
        <w:t xml:space="preserve"> performance share units and</w:t>
      </w:r>
      <w:r>
        <w:rPr>
          <w:sz w:val="20"/>
          <w:szCs w:val="20"/>
        </w:rPr>
        <w:t xml:space="preserve"> </w:t>
      </w:r>
      <w:r w:rsidRPr="009E5581">
        <w:rPr>
          <w:sz w:val="20"/>
          <w:szCs w:val="20"/>
        </w:rPr>
        <w:t>1,152,614</w:t>
      </w:r>
      <w:r w:rsidRPr="00393B3A">
        <w:rPr>
          <w:sz w:val="20"/>
          <w:szCs w:val="20"/>
        </w:rPr>
        <w:t xml:space="preserve"> restricted units were granted to executive management, members of our Board of Directors and employees under this plan</w:t>
      </w:r>
      <w:r>
        <w:rPr>
          <w:sz w:val="20"/>
          <w:szCs w:val="20"/>
        </w:rPr>
        <w:t>.</w:t>
      </w:r>
      <w:r w:rsidRPr="0010232C">
        <w:rPr>
          <w:sz w:val="20"/>
          <w:szCs w:val="20"/>
        </w:rPr>
        <w:t xml:space="preserve"> To date, </w:t>
      </w:r>
      <w:r w:rsidRPr="009E5581">
        <w:rPr>
          <w:sz w:val="20"/>
          <w:szCs w:val="20"/>
        </w:rPr>
        <w:t>5,870,930</w:t>
      </w:r>
      <w:r w:rsidRPr="0010232C">
        <w:rPr>
          <w:sz w:val="20"/>
          <w:szCs w:val="20"/>
        </w:rPr>
        <w:t xml:space="preserve"> shares have been granted under this plan.  </w:t>
      </w:r>
      <w:r>
        <w:rPr>
          <w:sz w:val="20"/>
          <w:szCs w:val="20"/>
        </w:rPr>
        <w:t xml:space="preserve">A Black-Scholes option </w:t>
      </w:r>
      <w:r w:rsidRPr="0010232C">
        <w:rPr>
          <w:sz w:val="20"/>
          <w:szCs w:val="20"/>
        </w:rPr>
        <w:t xml:space="preserve">pricing model is used to estimate the fair value of the stock options. </w:t>
      </w:r>
      <w:r>
        <w:rPr>
          <w:sz w:val="20"/>
          <w:szCs w:val="20"/>
        </w:rPr>
        <w:t>A Monte Carlo simulation is completed to estimate the fair value of performance share unit awards with a stock price performance component.  We expense the fair value of all equity grants, including performance</w:t>
      </w:r>
      <w:r w:rsidRPr="00EB3CCF">
        <w:rPr>
          <w:sz w:val="20"/>
          <w:szCs w:val="20"/>
        </w:rPr>
        <w:t xml:space="preserve"> </w:t>
      </w:r>
      <w:r>
        <w:rPr>
          <w:sz w:val="20"/>
          <w:szCs w:val="20"/>
        </w:rPr>
        <w:t>share unit awards, on a straight line basis over the vesting period.</w:t>
      </w:r>
      <w:r w:rsidRPr="00491618">
        <w:rPr>
          <w:sz w:val="20"/>
          <w:szCs w:val="20"/>
        </w:rPr>
        <w:t xml:space="preserve"> </w:t>
      </w:r>
    </w:p>
    <w:p w:rsidR="008F60A6" w:rsidRDefault="008F60A6" w:rsidP="008F60A6">
      <w:pPr>
        <w:pStyle w:val="NormalWeb"/>
        <w:keepNext/>
        <w:spacing w:before="180" w:beforeAutospacing="0" w:after="0" w:afterAutospacing="0"/>
        <w:rPr>
          <w:b/>
          <w:i/>
          <w:sz w:val="20"/>
          <w:szCs w:val="20"/>
        </w:rPr>
      </w:pPr>
      <w:r>
        <w:rPr>
          <w:b/>
          <w:i/>
          <w:sz w:val="20"/>
          <w:szCs w:val="20"/>
        </w:rPr>
        <w:t>Stock Options</w:t>
      </w:r>
    </w:p>
    <w:p w:rsidR="008F60A6" w:rsidRDefault="008F60A6" w:rsidP="008F60A6">
      <w:pPr>
        <w:pStyle w:val="NormalWeb"/>
        <w:keepNext/>
        <w:spacing w:before="180" w:beforeAutospacing="0" w:after="0" w:afterAutospacing="0"/>
        <w:rPr>
          <w:sz w:val="20"/>
          <w:szCs w:val="20"/>
        </w:rPr>
      </w:pPr>
      <w:r>
        <w:rPr>
          <w:sz w:val="20"/>
          <w:szCs w:val="20"/>
        </w:rPr>
        <w:t>The following tables summarize award activity for stock options:</w:t>
      </w:r>
    </w:p>
    <w:p w:rsidR="008F60A6" w:rsidRDefault="008F60A6" w:rsidP="008F60A6">
      <w:pPr>
        <w:pStyle w:val="NormalWeb"/>
        <w:keepNext/>
        <w:spacing w:before="180" w:beforeAutospacing="0" w:after="0" w:afterAutospacing="0"/>
        <w:rPr>
          <w:sz w:val="20"/>
          <w:szCs w:val="20"/>
        </w:rPr>
      </w:pPr>
    </w:p>
    <w:p w:rsidR="008F60A6" w:rsidRPr="0010232C" w:rsidRDefault="008F60A6" w:rsidP="008F60A6">
      <w:pPr>
        <w:pStyle w:val="NormalWeb"/>
        <w:keepNext/>
        <w:spacing w:before="0" w:beforeAutospacing="0" w:after="0" w:afterAutospacing="0"/>
        <w:rPr>
          <w:sz w:val="2"/>
          <w:szCs w:val="18"/>
        </w:rPr>
      </w:pPr>
      <w:r w:rsidRPr="0010232C">
        <w:rPr>
          <w:sz w:val="2"/>
          <w:szCs w:val="18"/>
        </w:rPr>
        <w:t> </w:t>
      </w:r>
    </w:p>
    <w:p w:rsidR="008F60A6" w:rsidRDefault="008F60A6" w:rsidP="008F60A6">
      <w:pPr>
        <w:pStyle w:val="NormalWeb"/>
        <w:keepNext/>
        <w:spacing w:before="0" w:beforeAutospacing="0" w:after="0" w:afterAutospacing="0"/>
        <w:rPr>
          <w:sz w:val="2"/>
          <w:szCs w:val="18"/>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5A184E" w:rsidTr="007B706E">
        <w:trPr>
          <w:trHeight w:hRule="exact" w:val="20"/>
        </w:trPr>
        <w:tc>
          <w:tcPr>
            <w:tcW w:w="2162" w:type="pct"/>
            <w:tcBorders>
              <w:top w:val="nil"/>
              <w:left w:val="nil"/>
              <w:bottom w:val="nil"/>
              <w:right w:val="nil"/>
            </w:tcBorders>
            <w:shd w:val="clear" w:color="auto" w:fill="auto"/>
            <w:vAlign w:val="bottom"/>
          </w:tcPr>
          <w:p w:rsidR="005A184E" w:rsidRDefault="005A184E" w:rsidP="007B706E">
            <w:pPr>
              <w:keepNext/>
              <w:rPr>
                <w:sz w:val="2"/>
              </w:rPr>
            </w:pPr>
          </w:p>
        </w:tc>
        <w:tc>
          <w:tcPr>
            <w:tcW w:w="81" w:type="pct"/>
            <w:tcBorders>
              <w:top w:val="nil"/>
              <w:left w:val="nil"/>
              <w:bottom w:val="nil"/>
              <w:right w:val="nil"/>
            </w:tcBorders>
            <w:shd w:val="clear" w:color="auto" w:fill="auto"/>
            <w:vAlign w:val="bottom"/>
          </w:tcPr>
          <w:p w:rsidR="005A184E" w:rsidRDefault="005A184E" w:rsidP="007B706E">
            <w:pPr>
              <w:keepNext/>
              <w:rPr>
                <w:sz w:val="2"/>
              </w:rPr>
            </w:pPr>
          </w:p>
        </w:tc>
        <w:tc>
          <w:tcPr>
            <w:tcW w:w="603" w:type="pct"/>
            <w:tcBorders>
              <w:top w:val="nil"/>
              <w:left w:val="nil"/>
              <w:bottom w:val="nil"/>
              <w:right w:val="nil"/>
            </w:tcBorders>
            <w:shd w:val="clear" w:color="auto" w:fill="auto"/>
            <w:vAlign w:val="bottom"/>
          </w:tcPr>
          <w:p w:rsidR="005A184E" w:rsidRDefault="005A184E" w:rsidP="007B706E">
            <w:pPr>
              <w:keepNext/>
              <w:rPr>
                <w:sz w:val="2"/>
              </w:rPr>
            </w:pPr>
          </w:p>
        </w:tc>
        <w:tc>
          <w:tcPr>
            <w:tcW w:w="81" w:type="pct"/>
            <w:tcBorders>
              <w:top w:val="nil"/>
              <w:left w:val="nil"/>
              <w:bottom w:val="nil"/>
              <w:right w:val="nil"/>
            </w:tcBorders>
            <w:shd w:val="clear" w:color="auto" w:fill="auto"/>
            <w:vAlign w:val="bottom"/>
          </w:tcPr>
          <w:p w:rsidR="005A184E" w:rsidRDefault="005A184E" w:rsidP="007B706E">
            <w:pPr>
              <w:keepNext/>
              <w:rPr>
                <w:sz w:val="2"/>
              </w:rPr>
            </w:pPr>
          </w:p>
        </w:tc>
        <w:tc>
          <w:tcPr>
            <w:tcW w:w="129" w:type="pct"/>
            <w:tcBorders>
              <w:top w:val="nil"/>
              <w:left w:val="nil"/>
              <w:bottom w:val="nil"/>
              <w:right w:val="nil"/>
            </w:tcBorders>
            <w:shd w:val="clear" w:color="auto" w:fill="auto"/>
            <w:vAlign w:val="bottom"/>
          </w:tcPr>
          <w:p w:rsidR="005A184E" w:rsidRDefault="005A184E" w:rsidP="007B706E">
            <w:pPr>
              <w:keepNext/>
              <w:rPr>
                <w:sz w:val="2"/>
              </w:rPr>
            </w:pPr>
          </w:p>
        </w:tc>
        <w:tc>
          <w:tcPr>
            <w:tcW w:w="508" w:type="pct"/>
            <w:tcBorders>
              <w:top w:val="nil"/>
              <w:left w:val="nil"/>
              <w:bottom w:val="nil"/>
              <w:right w:val="nil"/>
            </w:tcBorders>
            <w:shd w:val="clear" w:color="auto" w:fill="auto"/>
            <w:vAlign w:val="bottom"/>
          </w:tcPr>
          <w:p w:rsidR="005A184E" w:rsidRDefault="005A184E" w:rsidP="007B706E">
            <w:pPr>
              <w:keepNext/>
              <w:rPr>
                <w:sz w:val="2"/>
              </w:rPr>
            </w:pPr>
          </w:p>
        </w:tc>
        <w:tc>
          <w:tcPr>
            <w:tcW w:w="81" w:type="pct"/>
            <w:tcBorders>
              <w:top w:val="nil"/>
              <w:left w:val="nil"/>
              <w:bottom w:val="nil"/>
              <w:right w:val="nil"/>
            </w:tcBorders>
            <w:shd w:val="clear" w:color="auto" w:fill="auto"/>
            <w:vAlign w:val="bottom"/>
          </w:tcPr>
          <w:p w:rsidR="005A184E" w:rsidRDefault="005A184E" w:rsidP="007B706E">
            <w:pPr>
              <w:keepNext/>
              <w:rPr>
                <w:sz w:val="2"/>
              </w:rPr>
            </w:pPr>
          </w:p>
        </w:tc>
        <w:tc>
          <w:tcPr>
            <w:tcW w:w="129" w:type="pct"/>
            <w:tcBorders>
              <w:top w:val="nil"/>
              <w:left w:val="nil"/>
              <w:bottom w:val="nil"/>
              <w:right w:val="nil"/>
            </w:tcBorders>
            <w:shd w:val="clear" w:color="auto" w:fill="auto"/>
            <w:vAlign w:val="bottom"/>
          </w:tcPr>
          <w:p w:rsidR="005A184E" w:rsidRDefault="005A184E" w:rsidP="007B706E">
            <w:pPr>
              <w:keepNext/>
              <w:rPr>
                <w:sz w:val="2"/>
              </w:rPr>
            </w:pPr>
          </w:p>
        </w:tc>
        <w:tc>
          <w:tcPr>
            <w:tcW w:w="508" w:type="pct"/>
            <w:tcBorders>
              <w:top w:val="nil"/>
              <w:left w:val="nil"/>
              <w:bottom w:val="nil"/>
              <w:right w:val="nil"/>
            </w:tcBorders>
            <w:shd w:val="clear" w:color="auto" w:fill="auto"/>
            <w:vAlign w:val="bottom"/>
          </w:tcPr>
          <w:p w:rsidR="005A184E" w:rsidRDefault="005A184E" w:rsidP="007B706E">
            <w:pPr>
              <w:keepNext/>
              <w:rPr>
                <w:sz w:val="2"/>
              </w:rPr>
            </w:pPr>
          </w:p>
        </w:tc>
        <w:tc>
          <w:tcPr>
            <w:tcW w:w="81" w:type="pct"/>
            <w:tcBorders>
              <w:top w:val="nil"/>
              <w:left w:val="nil"/>
              <w:bottom w:val="nil"/>
              <w:right w:val="nil"/>
            </w:tcBorders>
            <w:shd w:val="clear" w:color="auto" w:fill="auto"/>
            <w:vAlign w:val="bottom"/>
          </w:tcPr>
          <w:p w:rsidR="005A184E" w:rsidRDefault="005A184E" w:rsidP="007B706E">
            <w:pPr>
              <w:keepNext/>
              <w:rPr>
                <w:sz w:val="2"/>
              </w:rPr>
            </w:pPr>
          </w:p>
        </w:tc>
        <w:tc>
          <w:tcPr>
            <w:tcW w:w="129" w:type="pct"/>
            <w:tcBorders>
              <w:top w:val="nil"/>
              <w:left w:val="nil"/>
              <w:bottom w:val="nil"/>
              <w:right w:val="nil"/>
            </w:tcBorders>
            <w:shd w:val="clear" w:color="auto" w:fill="auto"/>
            <w:vAlign w:val="bottom"/>
          </w:tcPr>
          <w:p w:rsidR="005A184E" w:rsidRDefault="005A184E" w:rsidP="007B706E">
            <w:pPr>
              <w:keepNext/>
              <w:rPr>
                <w:sz w:val="2"/>
              </w:rPr>
            </w:pPr>
          </w:p>
        </w:tc>
        <w:tc>
          <w:tcPr>
            <w:tcW w:w="508" w:type="pct"/>
            <w:tcBorders>
              <w:top w:val="nil"/>
              <w:left w:val="nil"/>
              <w:bottom w:val="nil"/>
              <w:right w:val="nil"/>
            </w:tcBorders>
            <w:shd w:val="clear" w:color="auto" w:fill="auto"/>
            <w:vAlign w:val="bottom"/>
          </w:tcPr>
          <w:p w:rsidR="005A184E" w:rsidRDefault="005A184E" w:rsidP="007B706E">
            <w:pPr>
              <w:keepNext/>
              <w:rPr>
                <w:sz w:val="2"/>
              </w:rPr>
            </w:pPr>
          </w:p>
        </w:tc>
      </w:tr>
      <w:tr w:rsidR="005A184E" w:rsidTr="007B706E">
        <w:trPr>
          <w:trHeight w:hRule="exact" w:val="300"/>
        </w:trPr>
        <w:tc>
          <w:tcPr>
            <w:tcW w:w="2162"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603"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29"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508"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Weighted</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29"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508" w:type="pct"/>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p>
        </w:tc>
      </w:tr>
      <w:tr w:rsidR="005A184E" w:rsidTr="007B706E">
        <w:trPr>
          <w:trHeight w:hRule="exact" w:val="300"/>
        </w:trPr>
        <w:tc>
          <w:tcPr>
            <w:tcW w:w="2162"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603"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Weighted</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Average</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29"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508" w:type="pct"/>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p>
        </w:tc>
      </w:tr>
      <w:tr w:rsidR="005A184E" w:rsidTr="007B706E">
        <w:trPr>
          <w:trHeight w:hRule="exact" w:val="300"/>
        </w:trPr>
        <w:tc>
          <w:tcPr>
            <w:tcW w:w="2162"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603"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Average</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Remaining</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Aggregate</w:t>
            </w:r>
          </w:p>
        </w:tc>
      </w:tr>
      <w:tr w:rsidR="005A184E" w:rsidTr="007B706E">
        <w:trPr>
          <w:trHeight w:hRule="exact" w:val="300"/>
        </w:trPr>
        <w:tc>
          <w:tcPr>
            <w:tcW w:w="2162"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603"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Exercise</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Contractual</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nil"/>
              <w:right w:val="nil"/>
              <w:tl2br w:val="nil"/>
              <w:tr2bl w:val="nil"/>
            </w:tcBorders>
            <w:shd w:val="clear" w:color="auto" w:fill="auto"/>
            <w:vAlign w:val="bottom"/>
          </w:tcPr>
          <w:p w:rsidR="005A184E" w:rsidRDefault="005A184E" w:rsidP="007B706E">
            <w:pPr>
              <w:keepNext/>
              <w:jc w:val="center"/>
              <w:rPr>
                <w:b/>
                <w:sz w:val="20"/>
              </w:rPr>
            </w:pPr>
            <w:r>
              <w:rPr>
                <w:b/>
                <w:sz w:val="20"/>
              </w:rPr>
              <w:t>Intrinsic</w:t>
            </w:r>
          </w:p>
        </w:tc>
      </w:tr>
      <w:tr w:rsidR="005A184E" w:rsidTr="007B706E">
        <w:trPr>
          <w:trHeight w:hRule="exact" w:val="315"/>
        </w:trPr>
        <w:tc>
          <w:tcPr>
            <w:tcW w:w="2162"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603" w:type="pct"/>
            <w:tcBorders>
              <w:top w:val="nil"/>
              <w:left w:val="nil"/>
              <w:bottom w:val="single" w:sz="12" w:space="0" w:color="000000"/>
              <w:right w:val="nil"/>
              <w:tl2br w:val="nil"/>
              <w:tr2bl w:val="nil"/>
            </w:tcBorders>
            <w:shd w:val="clear" w:color="auto" w:fill="auto"/>
            <w:vAlign w:val="bottom"/>
          </w:tcPr>
          <w:p w:rsidR="005A184E" w:rsidRDefault="005A184E" w:rsidP="007B706E">
            <w:pPr>
              <w:keepNext/>
              <w:jc w:val="center"/>
              <w:rPr>
                <w:b/>
                <w:sz w:val="20"/>
              </w:rPr>
            </w:pPr>
            <w:r>
              <w:rPr>
                <w:b/>
                <w:sz w:val="20"/>
              </w:rPr>
              <w:t>Options</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5A184E" w:rsidRDefault="005A184E" w:rsidP="007B706E">
            <w:pPr>
              <w:keepNext/>
              <w:jc w:val="center"/>
              <w:rPr>
                <w:b/>
                <w:sz w:val="20"/>
              </w:rPr>
            </w:pPr>
            <w:r>
              <w:rPr>
                <w:b/>
                <w:sz w:val="20"/>
              </w:rPr>
              <w:t>Price</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5A184E" w:rsidRDefault="005A184E" w:rsidP="007B706E">
            <w:pPr>
              <w:keepNext/>
              <w:jc w:val="center"/>
              <w:rPr>
                <w:b/>
                <w:sz w:val="20"/>
              </w:rPr>
            </w:pPr>
            <w:r>
              <w:rPr>
                <w:b/>
                <w:sz w:val="20"/>
              </w:rPr>
              <w:t>Term</w:t>
            </w:r>
          </w:p>
        </w:tc>
        <w:tc>
          <w:tcPr>
            <w:tcW w:w="81" w:type="pct"/>
            <w:tcBorders>
              <w:top w:val="nil"/>
              <w:left w:val="nil"/>
              <w:bottom w:val="nil"/>
              <w:right w:val="nil"/>
              <w:tl2br w:val="nil"/>
              <w:tr2bl w:val="nil"/>
            </w:tcBorders>
            <w:shd w:val="clear" w:color="auto" w:fill="auto"/>
            <w:vAlign w:val="bottom"/>
          </w:tcPr>
          <w:p w:rsidR="005A184E" w:rsidRDefault="005A184E" w:rsidP="007B706E">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5A184E" w:rsidRDefault="005A184E" w:rsidP="007B706E">
            <w:pPr>
              <w:keepNext/>
              <w:jc w:val="center"/>
              <w:rPr>
                <w:b/>
                <w:sz w:val="20"/>
              </w:rPr>
            </w:pPr>
            <w:r>
              <w:rPr>
                <w:b/>
                <w:sz w:val="20"/>
              </w:rPr>
              <w:t>Value</w:t>
            </w:r>
          </w:p>
        </w:tc>
      </w:tr>
      <w:tr w:rsidR="005A184E" w:rsidTr="007B706E">
        <w:trPr>
          <w:trHeight w:hRule="exact" w:val="255"/>
        </w:trPr>
        <w:tc>
          <w:tcPr>
            <w:tcW w:w="2162" w:type="pct"/>
            <w:tcBorders>
              <w:top w:val="nil"/>
              <w:left w:val="nil"/>
              <w:bottom w:val="nil"/>
              <w:right w:val="nil"/>
              <w:tl2br w:val="nil"/>
              <w:tr2bl w:val="nil"/>
            </w:tcBorders>
            <w:shd w:val="clear" w:color="auto" w:fill="CCEEFF"/>
            <w:vAlign w:val="bottom"/>
          </w:tcPr>
          <w:p w:rsidR="005A184E" w:rsidRDefault="005A184E" w:rsidP="007B706E">
            <w:pPr>
              <w:keepNext/>
              <w:rPr>
                <w:i/>
                <w:sz w:val="20"/>
              </w:rPr>
            </w:pPr>
            <w:r>
              <w:rPr>
                <w:i/>
                <w:sz w:val="20"/>
              </w:rPr>
              <w:t>Stock Options</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603" w:type="pct"/>
            <w:tcBorders>
              <w:top w:val="single" w:sz="0" w:space="0" w:color="000000"/>
              <w:left w:val="nil"/>
              <w:bottom w:val="nil"/>
              <w:right w:val="nil"/>
              <w:tl2br w:val="nil"/>
              <w:tr2bl w:val="nil"/>
            </w:tcBorders>
            <w:shd w:val="clear" w:color="auto" w:fill="CCEEFF"/>
            <w:vAlign w:val="bottom"/>
          </w:tcPr>
          <w:p w:rsidR="005A184E" w:rsidRDefault="005A184E" w:rsidP="007B706E">
            <w:pPr>
              <w:keepNext/>
              <w:jc w:val="center"/>
              <w:rPr>
                <w:b/>
                <w:sz w:val="20"/>
              </w:rPr>
            </w:pP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5A184E" w:rsidRDefault="005A184E" w:rsidP="007B706E">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5A184E" w:rsidRDefault="005A184E" w:rsidP="007B706E">
            <w:pPr>
              <w:keepNext/>
              <w:jc w:val="center"/>
              <w:rPr>
                <w:b/>
                <w:sz w:val="20"/>
              </w:rPr>
            </w:pP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5A184E" w:rsidRDefault="005A184E" w:rsidP="007B706E">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5A184E" w:rsidRDefault="005A184E" w:rsidP="007B706E">
            <w:pPr>
              <w:keepNext/>
              <w:jc w:val="center"/>
              <w:rPr>
                <w:i/>
                <w:sz w:val="20"/>
              </w:rPr>
            </w:pPr>
            <w:r>
              <w:rPr>
                <w:i/>
                <w:sz w:val="20"/>
              </w:rPr>
              <w:t>(years)</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5A184E" w:rsidRDefault="005A184E" w:rsidP="007B706E">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5A184E" w:rsidRDefault="005A184E" w:rsidP="007B706E">
            <w:pPr>
              <w:keepNext/>
              <w:jc w:val="center"/>
              <w:rPr>
                <w:i/>
                <w:sz w:val="20"/>
              </w:rPr>
            </w:pPr>
            <w:r>
              <w:rPr>
                <w:i/>
                <w:sz w:val="20"/>
              </w:rPr>
              <w:t>(millions)</w:t>
            </w:r>
          </w:p>
        </w:tc>
      </w:tr>
      <w:tr w:rsidR="005A184E" w:rsidTr="007B706E">
        <w:trPr>
          <w:trHeight w:hRule="exact" w:val="255"/>
        </w:trPr>
        <w:tc>
          <w:tcPr>
            <w:tcW w:w="2162" w:type="pct"/>
            <w:tcBorders>
              <w:top w:val="nil"/>
              <w:left w:val="nil"/>
              <w:bottom w:val="nil"/>
              <w:right w:val="nil"/>
              <w:tl2br w:val="nil"/>
              <w:tr2bl w:val="nil"/>
            </w:tcBorders>
            <w:vAlign w:val="bottom"/>
          </w:tcPr>
          <w:p w:rsidR="005A184E" w:rsidRDefault="005A184E" w:rsidP="007B706E">
            <w:pPr>
              <w:keepNext/>
              <w:rPr>
                <w:sz w:val="20"/>
              </w:rPr>
            </w:pPr>
            <w:r>
              <w:rPr>
                <w:sz w:val="20"/>
              </w:rPr>
              <w:t>Balance at December 31, 2016</w:t>
            </w:r>
          </w:p>
        </w:tc>
        <w:tc>
          <w:tcPr>
            <w:tcW w:w="81" w:type="pct"/>
            <w:tcBorders>
              <w:top w:val="nil"/>
              <w:left w:val="nil"/>
              <w:bottom w:val="nil"/>
              <w:right w:val="nil"/>
              <w:tl2br w:val="nil"/>
              <w:tr2bl w:val="nil"/>
            </w:tcBorders>
            <w:vAlign w:val="bottom"/>
          </w:tcPr>
          <w:p w:rsidR="005A184E" w:rsidRDefault="005A184E" w:rsidP="007B706E">
            <w:pPr>
              <w:keepNext/>
              <w:rPr>
                <w:sz w:val="20"/>
              </w:rPr>
            </w:pPr>
          </w:p>
        </w:tc>
        <w:tc>
          <w:tcPr>
            <w:tcW w:w="603"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3,784,504</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r>
              <w:rPr>
                <w:b/>
                <w:sz w:val="20"/>
              </w:rPr>
              <w:t>$</w:t>
            </w: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21.71</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4.5</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r>
              <w:rPr>
                <w:b/>
                <w:sz w:val="20"/>
              </w:rPr>
              <w:t>$</w:t>
            </w: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4</w:t>
            </w:r>
          </w:p>
        </w:tc>
      </w:tr>
      <w:tr w:rsidR="005A184E" w:rsidTr="007B706E">
        <w:trPr>
          <w:trHeight w:hRule="exact" w:val="255"/>
        </w:trPr>
        <w:tc>
          <w:tcPr>
            <w:tcW w:w="2162" w:type="pct"/>
            <w:tcBorders>
              <w:top w:val="nil"/>
              <w:left w:val="nil"/>
              <w:bottom w:val="nil"/>
              <w:right w:val="nil"/>
              <w:tl2br w:val="nil"/>
              <w:tr2bl w:val="nil"/>
            </w:tcBorders>
            <w:shd w:val="clear" w:color="auto" w:fill="CCEEFF"/>
            <w:vAlign w:val="bottom"/>
          </w:tcPr>
          <w:p w:rsidR="005A184E" w:rsidRDefault="005A184E" w:rsidP="007B706E">
            <w:pPr>
              <w:keepNext/>
              <w:ind w:left="360"/>
              <w:rPr>
                <w:sz w:val="20"/>
              </w:rPr>
            </w:pPr>
            <w:r>
              <w:rPr>
                <w:sz w:val="20"/>
              </w:rPr>
              <w:t>Exercised</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603" w:type="pct"/>
            <w:tcBorders>
              <w:top w:val="nil"/>
              <w:left w:val="nil"/>
              <w:bottom w:val="nil"/>
              <w:right w:val="nil"/>
              <w:tl2br w:val="nil"/>
              <w:tr2bl w:val="nil"/>
            </w:tcBorders>
            <w:shd w:val="clear" w:color="auto" w:fill="CCEEFF"/>
            <w:vAlign w:val="bottom"/>
          </w:tcPr>
          <w:p w:rsidR="005A184E" w:rsidRDefault="005A184E" w:rsidP="007B706E">
            <w:pPr>
              <w:keepNext/>
              <w:jc w:val="right"/>
              <w:rPr>
                <w:b/>
                <w:sz w:val="20"/>
              </w:rPr>
            </w:pPr>
            <w:r>
              <w:rPr>
                <w:b/>
                <w:sz w:val="20"/>
              </w:rPr>
              <w:t xml:space="preserve"> (88,966)</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ind w:right="63"/>
              <w:jc w:val="right"/>
              <w:rPr>
                <w:b/>
                <w:sz w:val="20"/>
              </w:rPr>
            </w:pPr>
            <w:r>
              <w:rPr>
                <w:b/>
                <w:sz w:val="20"/>
              </w:rPr>
              <w:t xml:space="preserve"> 10.37</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r>
      <w:tr w:rsidR="005A184E" w:rsidTr="007B706E">
        <w:trPr>
          <w:trHeight w:hRule="exact" w:val="255"/>
        </w:trPr>
        <w:tc>
          <w:tcPr>
            <w:tcW w:w="2162" w:type="pct"/>
            <w:tcBorders>
              <w:top w:val="nil"/>
              <w:left w:val="nil"/>
              <w:bottom w:val="nil"/>
              <w:right w:val="nil"/>
              <w:tl2br w:val="nil"/>
              <w:tr2bl w:val="nil"/>
            </w:tcBorders>
            <w:vAlign w:val="bottom"/>
          </w:tcPr>
          <w:p w:rsidR="005A184E" w:rsidRDefault="005A184E" w:rsidP="007B706E">
            <w:pPr>
              <w:keepNext/>
              <w:ind w:left="360"/>
              <w:rPr>
                <w:sz w:val="20"/>
              </w:rPr>
            </w:pPr>
            <w:r>
              <w:rPr>
                <w:sz w:val="20"/>
              </w:rPr>
              <w:t>Forfeited</w:t>
            </w:r>
          </w:p>
        </w:tc>
        <w:tc>
          <w:tcPr>
            <w:tcW w:w="81" w:type="pct"/>
            <w:tcBorders>
              <w:top w:val="nil"/>
              <w:left w:val="nil"/>
              <w:bottom w:val="nil"/>
              <w:right w:val="nil"/>
              <w:tl2br w:val="nil"/>
              <w:tr2bl w:val="nil"/>
            </w:tcBorders>
            <w:vAlign w:val="bottom"/>
          </w:tcPr>
          <w:p w:rsidR="005A184E" w:rsidRDefault="005A184E" w:rsidP="007B706E">
            <w:pPr>
              <w:keepNext/>
              <w:rPr>
                <w:sz w:val="20"/>
              </w:rPr>
            </w:pPr>
          </w:p>
        </w:tc>
        <w:tc>
          <w:tcPr>
            <w:tcW w:w="603" w:type="pct"/>
            <w:tcBorders>
              <w:top w:val="nil"/>
              <w:left w:val="nil"/>
              <w:bottom w:val="nil"/>
              <w:right w:val="nil"/>
              <w:tl2br w:val="nil"/>
              <w:tr2bl w:val="nil"/>
            </w:tcBorders>
            <w:vAlign w:val="bottom"/>
          </w:tcPr>
          <w:p w:rsidR="005A184E" w:rsidRDefault="005A184E" w:rsidP="007B706E">
            <w:pPr>
              <w:keepNext/>
              <w:jc w:val="right"/>
              <w:rPr>
                <w:b/>
                <w:sz w:val="20"/>
              </w:rPr>
            </w:pPr>
            <w:r>
              <w:rPr>
                <w:b/>
                <w:sz w:val="20"/>
              </w:rPr>
              <w:t xml:space="preserve"> (2,138)</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28.67</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r>
      <w:tr w:rsidR="005A184E" w:rsidTr="007B706E">
        <w:trPr>
          <w:trHeight w:hRule="exact" w:val="255"/>
        </w:trPr>
        <w:tc>
          <w:tcPr>
            <w:tcW w:w="2162" w:type="pct"/>
            <w:tcBorders>
              <w:top w:val="nil"/>
              <w:left w:val="nil"/>
              <w:bottom w:val="nil"/>
              <w:right w:val="nil"/>
              <w:tl2br w:val="nil"/>
              <w:tr2bl w:val="nil"/>
            </w:tcBorders>
            <w:shd w:val="clear" w:color="auto" w:fill="CCEEFF"/>
            <w:vAlign w:val="bottom"/>
          </w:tcPr>
          <w:p w:rsidR="005A184E" w:rsidRDefault="005A184E" w:rsidP="007B706E">
            <w:pPr>
              <w:keepNext/>
              <w:ind w:left="360"/>
              <w:rPr>
                <w:sz w:val="20"/>
              </w:rPr>
            </w:pPr>
            <w:r>
              <w:rPr>
                <w:sz w:val="20"/>
              </w:rPr>
              <w:t>Expired</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603" w:type="pct"/>
            <w:tcBorders>
              <w:top w:val="nil"/>
              <w:left w:val="nil"/>
              <w:bottom w:val="single" w:sz="12" w:space="0" w:color="000000"/>
              <w:right w:val="nil"/>
              <w:tl2br w:val="nil"/>
              <w:tr2bl w:val="nil"/>
            </w:tcBorders>
            <w:shd w:val="clear" w:color="auto" w:fill="CCEEFF"/>
            <w:vAlign w:val="bottom"/>
          </w:tcPr>
          <w:p w:rsidR="005A184E" w:rsidRDefault="005A184E" w:rsidP="007B706E">
            <w:pPr>
              <w:keepNext/>
              <w:jc w:val="right"/>
              <w:rPr>
                <w:b/>
                <w:sz w:val="20"/>
              </w:rPr>
            </w:pPr>
            <w:r>
              <w:rPr>
                <w:b/>
                <w:sz w:val="20"/>
              </w:rPr>
              <w:t xml:space="preserve"> (43,155)</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ind w:right="63"/>
              <w:jc w:val="right"/>
              <w:rPr>
                <w:b/>
                <w:sz w:val="20"/>
              </w:rPr>
            </w:pPr>
            <w:r>
              <w:rPr>
                <w:b/>
                <w:sz w:val="20"/>
              </w:rPr>
              <w:t xml:space="preserve"> 23.81</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r>
      <w:tr w:rsidR="005A184E" w:rsidTr="007B706E">
        <w:trPr>
          <w:trHeight w:hRule="exact" w:val="315"/>
        </w:trPr>
        <w:tc>
          <w:tcPr>
            <w:tcW w:w="2162" w:type="pct"/>
            <w:tcBorders>
              <w:top w:val="nil"/>
              <w:left w:val="nil"/>
              <w:bottom w:val="nil"/>
              <w:right w:val="nil"/>
              <w:tl2br w:val="nil"/>
              <w:tr2bl w:val="nil"/>
            </w:tcBorders>
            <w:vAlign w:val="bottom"/>
          </w:tcPr>
          <w:p w:rsidR="005A184E" w:rsidRDefault="005A184E" w:rsidP="007B706E">
            <w:pPr>
              <w:keepNext/>
              <w:rPr>
                <w:sz w:val="20"/>
              </w:rPr>
            </w:pPr>
            <w:r>
              <w:rPr>
                <w:sz w:val="20"/>
              </w:rPr>
              <w:t>Balance at December 31, 2017</w:t>
            </w:r>
          </w:p>
        </w:tc>
        <w:tc>
          <w:tcPr>
            <w:tcW w:w="81" w:type="pct"/>
            <w:tcBorders>
              <w:top w:val="nil"/>
              <w:left w:val="nil"/>
              <w:bottom w:val="nil"/>
              <w:right w:val="nil"/>
              <w:tl2br w:val="nil"/>
              <w:tr2bl w:val="nil"/>
            </w:tcBorders>
            <w:vAlign w:val="bottom"/>
          </w:tcPr>
          <w:p w:rsidR="005A184E" w:rsidRDefault="005A184E" w:rsidP="007B706E">
            <w:pPr>
              <w:keepNext/>
              <w:rPr>
                <w:sz w:val="20"/>
              </w:rPr>
            </w:pPr>
          </w:p>
        </w:tc>
        <w:tc>
          <w:tcPr>
            <w:tcW w:w="603" w:type="pct"/>
            <w:tcBorders>
              <w:top w:val="single" w:sz="0" w:space="0" w:color="000000"/>
              <w:left w:val="nil"/>
              <w:bottom w:val="double" w:sz="4" w:space="0" w:color="000000"/>
              <w:right w:val="nil"/>
              <w:tl2br w:val="nil"/>
              <w:tr2bl w:val="nil"/>
            </w:tcBorders>
            <w:vAlign w:val="bottom"/>
          </w:tcPr>
          <w:p w:rsidR="005A184E" w:rsidRDefault="005A184E" w:rsidP="007B706E">
            <w:pPr>
              <w:keepNext/>
              <w:ind w:right="63"/>
              <w:jc w:val="right"/>
              <w:rPr>
                <w:b/>
                <w:sz w:val="20"/>
              </w:rPr>
            </w:pPr>
            <w:r>
              <w:rPr>
                <w:b/>
                <w:sz w:val="20"/>
              </w:rPr>
              <w:t xml:space="preserve"> 3,650,245</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r>
              <w:rPr>
                <w:b/>
                <w:sz w:val="20"/>
              </w:rPr>
              <w:t>$</w:t>
            </w: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21.96</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3.5</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r>
              <w:rPr>
                <w:b/>
                <w:sz w:val="20"/>
              </w:rPr>
              <w:t>$</w:t>
            </w: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w:t>
            </w:r>
          </w:p>
        </w:tc>
      </w:tr>
      <w:tr w:rsidR="005A184E" w:rsidTr="007B706E">
        <w:trPr>
          <w:trHeight w:hRule="exact" w:val="255"/>
        </w:trPr>
        <w:tc>
          <w:tcPr>
            <w:tcW w:w="2162" w:type="pct"/>
            <w:tcBorders>
              <w:top w:val="nil"/>
              <w:left w:val="nil"/>
              <w:bottom w:val="nil"/>
              <w:right w:val="nil"/>
              <w:tl2br w:val="nil"/>
              <w:tr2bl w:val="nil"/>
            </w:tcBorders>
            <w:vAlign w:val="bottom"/>
          </w:tcPr>
          <w:p w:rsidR="005A184E" w:rsidRDefault="005A184E" w:rsidP="007B706E">
            <w:pPr>
              <w:keepNext/>
              <w:rPr>
                <w:sz w:val="20"/>
              </w:rPr>
            </w:pPr>
          </w:p>
        </w:tc>
        <w:tc>
          <w:tcPr>
            <w:tcW w:w="81" w:type="pct"/>
            <w:tcBorders>
              <w:top w:val="nil"/>
              <w:left w:val="nil"/>
              <w:bottom w:val="nil"/>
              <w:right w:val="nil"/>
              <w:tl2br w:val="nil"/>
              <w:tr2bl w:val="nil"/>
            </w:tcBorders>
            <w:vAlign w:val="bottom"/>
          </w:tcPr>
          <w:p w:rsidR="005A184E" w:rsidRDefault="005A184E" w:rsidP="007B706E">
            <w:pPr>
              <w:keepNext/>
              <w:rPr>
                <w:sz w:val="20"/>
              </w:rPr>
            </w:pPr>
          </w:p>
        </w:tc>
        <w:tc>
          <w:tcPr>
            <w:tcW w:w="603" w:type="pct"/>
            <w:tcBorders>
              <w:top w:val="double" w:sz="0" w:space="0" w:color="000000"/>
              <w:left w:val="nil"/>
              <w:bottom w:val="nil"/>
              <w:right w:val="nil"/>
              <w:tl2br w:val="nil"/>
              <w:tr2bl w:val="nil"/>
            </w:tcBorders>
            <w:vAlign w:val="bottom"/>
          </w:tcPr>
          <w:p w:rsidR="005A184E" w:rsidRDefault="005A184E" w:rsidP="007B706E">
            <w:pPr>
              <w:keepNext/>
              <w:rPr>
                <w:b/>
                <w:sz w:val="20"/>
              </w:rPr>
            </w:pP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r>
      <w:tr w:rsidR="005A184E" w:rsidTr="007B706E">
        <w:trPr>
          <w:trHeight w:hRule="exact" w:val="255"/>
        </w:trPr>
        <w:tc>
          <w:tcPr>
            <w:tcW w:w="2162" w:type="pct"/>
            <w:tcBorders>
              <w:top w:val="nil"/>
              <w:left w:val="nil"/>
              <w:bottom w:val="nil"/>
              <w:right w:val="nil"/>
              <w:tl2br w:val="nil"/>
              <w:tr2bl w:val="nil"/>
            </w:tcBorders>
            <w:vAlign w:val="bottom"/>
          </w:tcPr>
          <w:p w:rsidR="005A184E" w:rsidRDefault="005A184E" w:rsidP="007B706E">
            <w:pPr>
              <w:keepNext/>
              <w:rPr>
                <w:sz w:val="20"/>
              </w:rPr>
            </w:pPr>
          </w:p>
        </w:tc>
        <w:tc>
          <w:tcPr>
            <w:tcW w:w="81" w:type="pct"/>
            <w:tcBorders>
              <w:top w:val="nil"/>
              <w:left w:val="nil"/>
              <w:bottom w:val="nil"/>
              <w:right w:val="nil"/>
              <w:tl2br w:val="nil"/>
              <w:tr2bl w:val="nil"/>
            </w:tcBorders>
            <w:vAlign w:val="bottom"/>
          </w:tcPr>
          <w:p w:rsidR="005A184E" w:rsidRDefault="005A184E" w:rsidP="007B706E">
            <w:pPr>
              <w:keepNext/>
              <w:rPr>
                <w:sz w:val="20"/>
              </w:rPr>
            </w:pPr>
          </w:p>
        </w:tc>
        <w:tc>
          <w:tcPr>
            <w:tcW w:w="603" w:type="pct"/>
            <w:tcBorders>
              <w:top w:val="nil"/>
              <w:left w:val="nil"/>
              <w:bottom w:val="nil"/>
              <w:right w:val="nil"/>
              <w:tl2br w:val="nil"/>
              <w:tr2bl w:val="nil"/>
            </w:tcBorders>
            <w:vAlign w:val="bottom"/>
          </w:tcPr>
          <w:p w:rsidR="005A184E" w:rsidRDefault="005A184E" w:rsidP="007B706E">
            <w:pPr>
              <w:keepNext/>
              <w:rPr>
                <w:b/>
                <w:sz w:val="20"/>
              </w:rPr>
            </w:pP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rPr>
                <w:b/>
                <w:sz w:val="20"/>
              </w:rPr>
            </w:pPr>
          </w:p>
        </w:tc>
      </w:tr>
      <w:tr w:rsidR="005A184E" w:rsidTr="007B706E">
        <w:trPr>
          <w:trHeight w:hRule="exact" w:val="255"/>
        </w:trPr>
        <w:tc>
          <w:tcPr>
            <w:tcW w:w="2162"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r>
              <w:rPr>
                <w:sz w:val="20"/>
              </w:rPr>
              <w:t>At December 31, 2017</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603"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r>
      <w:tr w:rsidR="005A184E" w:rsidTr="007B706E">
        <w:trPr>
          <w:trHeight w:hRule="exact" w:val="255"/>
        </w:trPr>
        <w:tc>
          <w:tcPr>
            <w:tcW w:w="2162" w:type="pct"/>
            <w:tcBorders>
              <w:top w:val="nil"/>
              <w:left w:val="nil"/>
              <w:bottom w:val="nil"/>
              <w:right w:val="nil"/>
              <w:tl2br w:val="nil"/>
              <w:tr2bl w:val="nil"/>
            </w:tcBorders>
            <w:vAlign w:val="bottom"/>
          </w:tcPr>
          <w:p w:rsidR="005A184E" w:rsidRDefault="005A184E" w:rsidP="007B706E">
            <w:pPr>
              <w:keepNext/>
              <w:ind w:left="360"/>
              <w:rPr>
                <w:sz w:val="20"/>
              </w:rPr>
            </w:pPr>
            <w:r>
              <w:rPr>
                <w:sz w:val="20"/>
              </w:rPr>
              <w:t>Options outstanding, vested and exercisable</w:t>
            </w:r>
          </w:p>
        </w:tc>
        <w:tc>
          <w:tcPr>
            <w:tcW w:w="81" w:type="pct"/>
            <w:tcBorders>
              <w:top w:val="nil"/>
              <w:left w:val="nil"/>
              <w:bottom w:val="nil"/>
              <w:right w:val="nil"/>
              <w:tl2br w:val="nil"/>
              <w:tr2bl w:val="nil"/>
            </w:tcBorders>
            <w:vAlign w:val="bottom"/>
          </w:tcPr>
          <w:p w:rsidR="005A184E" w:rsidRDefault="005A184E" w:rsidP="007B706E">
            <w:pPr>
              <w:keepNext/>
              <w:rPr>
                <w:sz w:val="20"/>
              </w:rPr>
            </w:pPr>
          </w:p>
        </w:tc>
        <w:tc>
          <w:tcPr>
            <w:tcW w:w="603"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3,650,245</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r>
              <w:rPr>
                <w:b/>
                <w:sz w:val="20"/>
              </w:rPr>
              <w:t>$</w:t>
            </w: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21.96</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3.5</w:t>
            </w:r>
          </w:p>
        </w:tc>
        <w:tc>
          <w:tcPr>
            <w:tcW w:w="81" w:type="pct"/>
            <w:tcBorders>
              <w:top w:val="nil"/>
              <w:left w:val="nil"/>
              <w:bottom w:val="nil"/>
              <w:right w:val="nil"/>
              <w:tl2br w:val="nil"/>
              <w:tr2bl w:val="nil"/>
            </w:tcBorders>
            <w:vAlign w:val="bottom"/>
          </w:tcPr>
          <w:p w:rsidR="005A184E" w:rsidRDefault="005A184E" w:rsidP="007B706E">
            <w:pPr>
              <w:keepNext/>
              <w:rPr>
                <w:b/>
                <w:sz w:val="20"/>
              </w:rPr>
            </w:pPr>
          </w:p>
        </w:tc>
        <w:tc>
          <w:tcPr>
            <w:tcW w:w="129" w:type="pct"/>
            <w:tcBorders>
              <w:top w:val="nil"/>
              <w:left w:val="nil"/>
              <w:bottom w:val="nil"/>
              <w:right w:val="nil"/>
              <w:tl2br w:val="nil"/>
              <w:tr2bl w:val="nil"/>
            </w:tcBorders>
            <w:vAlign w:val="bottom"/>
          </w:tcPr>
          <w:p w:rsidR="005A184E" w:rsidRDefault="005A184E" w:rsidP="007B706E">
            <w:pPr>
              <w:keepNext/>
              <w:rPr>
                <w:b/>
                <w:sz w:val="20"/>
              </w:rPr>
            </w:pPr>
            <w:r>
              <w:rPr>
                <w:b/>
                <w:sz w:val="20"/>
              </w:rPr>
              <w:t>$</w:t>
            </w:r>
          </w:p>
        </w:tc>
        <w:tc>
          <w:tcPr>
            <w:tcW w:w="508" w:type="pct"/>
            <w:tcBorders>
              <w:top w:val="nil"/>
              <w:left w:val="nil"/>
              <w:bottom w:val="nil"/>
              <w:right w:val="nil"/>
              <w:tl2br w:val="nil"/>
              <w:tr2bl w:val="nil"/>
            </w:tcBorders>
            <w:vAlign w:val="bottom"/>
          </w:tcPr>
          <w:p w:rsidR="005A184E" w:rsidRDefault="005A184E" w:rsidP="007B706E">
            <w:pPr>
              <w:keepNext/>
              <w:ind w:right="63"/>
              <w:jc w:val="right"/>
              <w:rPr>
                <w:b/>
                <w:sz w:val="20"/>
              </w:rPr>
            </w:pPr>
            <w:r>
              <w:rPr>
                <w:b/>
                <w:sz w:val="20"/>
              </w:rPr>
              <w:t xml:space="preserve"> -</w:t>
            </w:r>
          </w:p>
        </w:tc>
      </w:tr>
      <w:tr w:rsidR="005A184E" w:rsidTr="007B706E">
        <w:trPr>
          <w:trHeight w:hRule="exact" w:val="255"/>
        </w:trPr>
        <w:tc>
          <w:tcPr>
            <w:tcW w:w="2162" w:type="pct"/>
            <w:tcBorders>
              <w:top w:val="nil"/>
              <w:left w:val="nil"/>
              <w:bottom w:val="nil"/>
              <w:right w:val="nil"/>
              <w:tl2br w:val="nil"/>
              <w:tr2bl w:val="nil"/>
            </w:tcBorders>
            <w:shd w:val="clear" w:color="auto" w:fill="CCEEFF"/>
            <w:vAlign w:val="bottom"/>
          </w:tcPr>
          <w:p w:rsidR="005A184E" w:rsidRDefault="005A184E" w:rsidP="007B706E">
            <w:pPr>
              <w:keepNext/>
              <w:ind w:left="360"/>
              <w:rPr>
                <w:sz w:val="20"/>
              </w:rPr>
            </w:pPr>
            <w:r>
              <w:rPr>
                <w:sz w:val="20"/>
              </w:rPr>
              <w:t>Options outstanding, vested and expected to vest</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sz w:val="20"/>
              </w:rPr>
            </w:pPr>
          </w:p>
        </w:tc>
        <w:tc>
          <w:tcPr>
            <w:tcW w:w="603" w:type="pct"/>
            <w:tcBorders>
              <w:top w:val="nil"/>
              <w:left w:val="nil"/>
              <w:bottom w:val="nil"/>
              <w:right w:val="nil"/>
              <w:tl2br w:val="nil"/>
              <w:tr2bl w:val="nil"/>
            </w:tcBorders>
            <w:shd w:val="clear" w:color="auto" w:fill="CCEEFF"/>
            <w:vAlign w:val="bottom"/>
          </w:tcPr>
          <w:p w:rsidR="005A184E" w:rsidRDefault="005A184E" w:rsidP="007B706E">
            <w:pPr>
              <w:keepNext/>
              <w:ind w:right="63"/>
              <w:jc w:val="right"/>
              <w:rPr>
                <w:b/>
                <w:sz w:val="20"/>
              </w:rPr>
            </w:pPr>
            <w:r>
              <w:rPr>
                <w:b/>
                <w:sz w:val="20"/>
              </w:rPr>
              <w:t xml:space="preserve"> 3,650,245</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ind w:right="63"/>
              <w:jc w:val="right"/>
              <w:rPr>
                <w:b/>
                <w:sz w:val="20"/>
              </w:rPr>
            </w:pPr>
            <w:r>
              <w:rPr>
                <w:b/>
                <w:sz w:val="20"/>
              </w:rPr>
              <w:t xml:space="preserve"> 21.96</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ind w:right="63"/>
              <w:jc w:val="right"/>
              <w:rPr>
                <w:b/>
                <w:sz w:val="20"/>
              </w:rPr>
            </w:pPr>
            <w:r>
              <w:rPr>
                <w:b/>
                <w:sz w:val="20"/>
              </w:rPr>
              <w:t xml:space="preserve"> 3.5</w:t>
            </w:r>
          </w:p>
        </w:tc>
        <w:tc>
          <w:tcPr>
            <w:tcW w:w="81"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129" w:type="pct"/>
            <w:tcBorders>
              <w:top w:val="nil"/>
              <w:left w:val="nil"/>
              <w:bottom w:val="nil"/>
              <w:right w:val="nil"/>
              <w:tl2br w:val="nil"/>
              <w:tr2bl w:val="nil"/>
            </w:tcBorders>
            <w:shd w:val="clear" w:color="auto" w:fill="CCEEFF"/>
            <w:vAlign w:val="bottom"/>
          </w:tcPr>
          <w:p w:rsidR="005A184E" w:rsidRDefault="005A184E" w:rsidP="007B706E">
            <w:pPr>
              <w:keepNext/>
              <w:rPr>
                <w:b/>
                <w:sz w:val="20"/>
              </w:rPr>
            </w:pPr>
          </w:p>
        </w:tc>
        <w:tc>
          <w:tcPr>
            <w:tcW w:w="508" w:type="pct"/>
            <w:tcBorders>
              <w:top w:val="nil"/>
              <w:left w:val="nil"/>
              <w:bottom w:val="nil"/>
              <w:right w:val="nil"/>
              <w:tl2br w:val="nil"/>
              <w:tr2bl w:val="nil"/>
            </w:tcBorders>
            <w:shd w:val="clear" w:color="auto" w:fill="CCEEFF"/>
            <w:vAlign w:val="bottom"/>
          </w:tcPr>
          <w:p w:rsidR="005A184E" w:rsidRDefault="005A184E" w:rsidP="007B706E">
            <w:pPr>
              <w:keepNext/>
              <w:ind w:right="63"/>
              <w:jc w:val="right"/>
              <w:rPr>
                <w:b/>
                <w:sz w:val="20"/>
              </w:rPr>
            </w:pPr>
            <w:r>
              <w:rPr>
                <w:b/>
                <w:sz w:val="20"/>
              </w:rPr>
              <w:t xml:space="preserve"> -</w:t>
            </w:r>
          </w:p>
        </w:tc>
      </w:tr>
    </w:tbl>
    <w:p w:rsidR="008F60A6" w:rsidRPr="002A48A6" w:rsidRDefault="008F60A6" w:rsidP="008F60A6"/>
    <w:p w:rsidR="008F60A6" w:rsidRPr="002A48A6" w:rsidRDefault="008F60A6" w:rsidP="008F60A6">
      <w:pPr>
        <w:pStyle w:val="NormalWeb"/>
        <w:keepNext/>
        <w:spacing w:before="90" w:beforeAutospacing="0" w:after="0" w:afterAutospacing="0"/>
        <w:rPr>
          <w:sz w:val="20"/>
          <w:szCs w:val="20"/>
        </w:rPr>
      </w:pPr>
    </w:p>
    <w:p w:rsidR="008F60A6" w:rsidRDefault="008F60A6" w:rsidP="008F60A6">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9452A" w:rsidRPr="00834271" w:rsidTr="00E9452A">
        <w:trPr>
          <w:trHeight w:hRule="exact" w:val="20"/>
        </w:trPr>
        <w:tc>
          <w:tcPr>
            <w:tcW w:w="21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0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Year Ended December 31, </w:t>
            </w: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2016</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2015</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i/>
                <w:sz w:val="20"/>
              </w:rPr>
            </w:pPr>
            <w:r w:rsidRPr="00834271">
              <w:rPr>
                <w:i/>
                <w:sz w:val="20"/>
              </w:rPr>
              <w:t>Stock Options</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216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Weighted-average, grant-date fair value of awards granted</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Total intrinsic value of stock options exercised</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633,244</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457,834</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72,495</w:t>
            </w:r>
          </w:p>
        </w:tc>
      </w:tr>
      <w:tr w:rsidR="00E9452A" w:rsidRPr="00834271" w:rsidTr="00E9452A">
        <w:trPr>
          <w:trHeight w:hRule="exact" w:val="255"/>
        </w:trPr>
        <w:tc>
          <w:tcPr>
            <w:tcW w:w="216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Total fair value of stock options vested</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10,738,309</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3,351,797</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3,494,879</w:t>
            </w:r>
          </w:p>
        </w:tc>
      </w:tr>
    </w:tbl>
    <w:p w:rsidR="008F60A6" w:rsidRPr="00B53AA4" w:rsidRDefault="008F60A6" w:rsidP="008F60A6">
      <w:pPr>
        <w:pStyle w:val="NormalWeb"/>
        <w:keepNext/>
        <w:spacing w:before="90" w:beforeAutospacing="0" w:after="0" w:afterAutospacing="0"/>
        <w:rPr>
          <w:sz w:val="20"/>
          <w:szCs w:val="20"/>
        </w:rPr>
      </w:pPr>
    </w:p>
    <w:p w:rsidR="008F60A6" w:rsidRPr="00FE3D7A" w:rsidRDefault="008F60A6" w:rsidP="008F60A6">
      <w:pPr>
        <w:pStyle w:val="NormalWeb"/>
        <w:widowControl w:val="0"/>
        <w:spacing w:before="0" w:beforeAutospacing="0" w:after="0" w:afterAutospacing="0"/>
      </w:pPr>
      <w:r w:rsidRPr="00FE3D7A">
        <w:t> </w:t>
      </w:r>
      <w:r w:rsidR="00E15DF5" w:rsidRPr="00FE3D7A">
        <w:t xml:space="preserve"> </w:t>
      </w:r>
    </w:p>
    <w:p w:rsidR="008F60A6" w:rsidRPr="00B53AA4" w:rsidRDefault="008F60A6" w:rsidP="00604239">
      <w:pPr>
        <w:pStyle w:val="NormalWeb"/>
        <w:keepNext/>
        <w:keepLines/>
        <w:widowControl w:val="0"/>
        <w:spacing w:before="0" w:beforeAutospacing="0" w:after="0" w:afterAutospacing="0"/>
        <w:rPr>
          <w:b/>
          <w:i/>
          <w:sz w:val="20"/>
          <w:szCs w:val="20"/>
        </w:rPr>
      </w:pPr>
      <w:r w:rsidRPr="00B53AA4">
        <w:rPr>
          <w:b/>
          <w:i/>
          <w:sz w:val="20"/>
          <w:szCs w:val="20"/>
        </w:rPr>
        <w:lastRenderedPageBreak/>
        <w:t>Restricted Stock</w:t>
      </w:r>
      <w:r w:rsidR="0085550D">
        <w:rPr>
          <w:b/>
          <w:i/>
          <w:sz w:val="20"/>
          <w:szCs w:val="20"/>
        </w:rPr>
        <w:t xml:space="preserve"> Awards</w:t>
      </w:r>
    </w:p>
    <w:p w:rsidR="008F60A6" w:rsidRPr="00B53AA4" w:rsidRDefault="008F60A6" w:rsidP="00604239">
      <w:pPr>
        <w:pStyle w:val="NormalWeb"/>
        <w:keepNext/>
        <w:keepLines/>
        <w:widowControl w:val="0"/>
        <w:spacing w:before="180" w:beforeAutospacing="0" w:after="0" w:afterAutospacing="0"/>
        <w:rPr>
          <w:sz w:val="20"/>
          <w:szCs w:val="20"/>
        </w:rPr>
      </w:pPr>
      <w:r w:rsidRPr="00B53AA4">
        <w:rPr>
          <w:sz w:val="20"/>
          <w:szCs w:val="20"/>
        </w:rPr>
        <w:t>The following tables summarizes award activity for restricted stock</w:t>
      </w:r>
      <w:r w:rsidR="00535ECA">
        <w:rPr>
          <w:sz w:val="20"/>
          <w:szCs w:val="20"/>
        </w:rPr>
        <w:t xml:space="preserve"> awards</w:t>
      </w:r>
      <w:r w:rsidRPr="00B53AA4">
        <w:rPr>
          <w:sz w:val="20"/>
          <w:szCs w:val="20"/>
        </w:rPr>
        <w:t>:</w:t>
      </w:r>
    </w:p>
    <w:p w:rsidR="008F60A6" w:rsidRPr="00B53AA4" w:rsidRDefault="008F60A6" w:rsidP="00604239">
      <w:pPr>
        <w:pStyle w:val="NormalWeb"/>
        <w:keepNext/>
        <w:keepLines/>
        <w:widowControl w:val="0"/>
        <w:spacing w:before="180" w:beforeAutospacing="0" w:after="0" w:afterAutospacing="0"/>
        <w:rPr>
          <w:sz w:val="20"/>
          <w:szCs w:val="20"/>
        </w:rPr>
      </w:pPr>
    </w:p>
    <w:p w:rsidR="008F60A6" w:rsidRDefault="008F60A6" w:rsidP="00604239">
      <w:pPr>
        <w:pStyle w:val="NormalWeb"/>
        <w:keepNext/>
        <w:keepLines/>
        <w:widowControl w:val="0"/>
        <w:spacing w:before="0" w:beforeAutospacing="0" w:after="0" w:afterAutospacing="0" w:line="480" w:lineRule="auto"/>
        <w:rPr>
          <w:sz w:val="2"/>
          <w:szCs w:val="18"/>
          <w:highlight w:val="green"/>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9452A" w:rsidRPr="00834271" w:rsidTr="00E9452A">
        <w:trPr>
          <w:trHeight w:hRule="exact" w:val="20"/>
        </w:trPr>
        <w:tc>
          <w:tcPr>
            <w:tcW w:w="3032" w:type="pct"/>
            <w:tcBorders>
              <w:top w:val="nil"/>
              <w:left w:val="nil"/>
              <w:bottom w:val="nil"/>
              <w:right w:val="nil"/>
            </w:tcBorders>
            <w:shd w:val="clear" w:color="auto" w:fill="auto"/>
            <w:vAlign w:val="bottom"/>
          </w:tcPr>
          <w:p w:rsidR="00E9452A" w:rsidRPr="00834271" w:rsidRDefault="00E9452A" w:rsidP="00E9452A">
            <w:pPr>
              <w:keepNext/>
              <w:keepLines/>
              <w:widowControl w:val="0"/>
              <w:rPr>
                <w:sz w:val="2"/>
              </w:rPr>
            </w:pPr>
          </w:p>
        </w:tc>
        <w:tc>
          <w:tcPr>
            <w:tcW w:w="114" w:type="pct"/>
            <w:tcBorders>
              <w:top w:val="nil"/>
              <w:left w:val="nil"/>
              <w:bottom w:val="nil"/>
              <w:right w:val="nil"/>
            </w:tcBorders>
            <w:shd w:val="clear" w:color="auto" w:fill="auto"/>
            <w:vAlign w:val="bottom"/>
          </w:tcPr>
          <w:p w:rsidR="00E9452A" w:rsidRPr="00834271" w:rsidRDefault="00E9452A" w:rsidP="00E9452A">
            <w:pPr>
              <w:keepNext/>
              <w:keepLines/>
              <w:widowControl w:val="0"/>
              <w:rPr>
                <w:sz w:val="2"/>
              </w:rPr>
            </w:pPr>
          </w:p>
        </w:tc>
        <w:tc>
          <w:tcPr>
            <w:tcW w:w="846" w:type="pct"/>
            <w:tcBorders>
              <w:top w:val="nil"/>
              <w:left w:val="nil"/>
              <w:bottom w:val="nil"/>
              <w:right w:val="nil"/>
            </w:tcBorders>
            <w:shd w:val="clear" w:color="auto" w:fill="auto"/>
            <w:vAlign w:val="bottom"/>
          </w:tcPr>
          <w:p w:rsidR="00E9452A" w:rsidRPr="00834271" w:rsidRDefault="00E9452A" w:rsidP="00E9452A">
            <w:pPr>
              <w:keepNext/>
              <w:keepLines/>
              <w:widowControl w:val="0"/>
              <w:rPr>
                <w:sz w:val="2"/>
              </w:rPr>
            </w:pPr>
          </w:p>
        </w:tc>
        <w:tc>
          <w:tcPr>
            <w:tcW w:w="114" w:type="pct"/>
            <w:tcBorders>
              <w:top w:val="nil"/>
              <w:left w:val="nil"/>
              <w:bottom w:val="nil"/>
              <w:right w:val="nil"/>
            </w:tcBorders>
            <w:shd w:val="clear" w:color="auto" w:fill="auto"/>
            <w:vAlign w:val="bottom"/>
          </w:tcPr>
          <w:p w:rsidR="00E9452A" w:rsidRPr="00834271" w:rsidRDefault="00E9452A" w:rsidP="00E9452A">
            <w:pPr>
              <w:keepNext/>
              <w:keepLines/>
              <w:widowControl w:val="0"/>
              <w:rPr>
                <w:sz w:val="2"/>
              </w:rPr>
            </w:pPr>
          </w:p>
        </w:tc>
        <w:tc>
          <w:tcPr>
            <w:tcW w:w="181" w:type="pct"/>
            <w:tcBorders>
              <w:top w:val="nil"/>
              <w:left w:val="nil"/>
              <w:bottom w:val="nil"/>
              <w:right w:val="nil"/>
            </w:tcBorders>
            <w:shd w:val="clear" w:color="auto" w:fill="auto"/>
            <w:vAlign w:val="bottom"/>
          </w:tcPr>
          <w:p w:rsidR="00E9452A" w:rsidRPr="00834271" w:rsidRDefault="00E9452A" w:rsidP="00E9452A">
            <w:pPr>
              <w:keepNext/>
              <w:keepLines/>
              <w:widowControl w:val="0"/>
              <w:rPr>
                <w:sz w:val="2"/>
              </w:rPr>
            </w:pPr>
          </w:p>
        </w:tc>
        <w:tc>
          <w:tcPr>
            <w:tcW w:w="713" w:type="pct"/>
            <w:tcBorders>
              <w:top w:val="nil"/>
              <w:left w:val="nil"/>
              <w:bottom w:val="nil"/>
              <w:right w:val="nil"/>
            </w:tcBorders>
            <w:shd w:val="clear" w:color="auto" w:fill="auto"/>
            <w:vAlign w:val="bottom"/>
          </w:tcPr>
          <w:p w:rsidR="00E9452A" w:rsidRPr="00834271" w:rsidRDefault="00E9452A" w:rsidP="00E9452A">
            <w:pPr>
              <w:keepNext/>
              <w:keepLines/>
              <w:widowControl w:val="0"/>
              <w:rPr>
                <w:sz w:val="2"/>
              </w:rPr>
            </w:pPr>
          </w:p>
        </w:tc>
      </w:tr>
      <w:tr w:rsidR="00E9452A" w:rsidRPr="00834271" w:rsidTr="00E9452A">
        <w:trPr>
          <w:trHeight w:hRule="exact" w:val="255"/>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8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713"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r>
      <w:tr w:rsidR="00E9452A" w:rsidRPr="00834271"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jc w:val="center"/>
              <w:rPr>
                <w:b/>
                <w:sz w:val="20"/>
              </w:rPr>
            </w:pPr>
            <w:r w:rsidRPr="00834271">
              <w:rPr>
                <w:b/>
                <w:sz w:val="20"/>
              </w:rPr>
              <w:t>Weighted</w:t>
            </w:r>
          </w:p>
        </w:tc>
      </w:tr>
      <w:tr w:rsidR="00E9452A" w:rsidRPr="00834271"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jc w:val="center"/>
              <w:rPr>
                <w:b/>
                <w:sz w:val="20"/>
              </w:rPr>
            </w:pPr>
            <w:r w:rsidRPr="00834271">
              <w:rPr>
                <w:b/>
                <w:sz w:val="20"/>
              </w:rPr>
              <w:t>Average</w:t>
            </w:r>
          </w:p>
        </w:tc>
      </w:tr>
      <w:tr w:rsidR="00E9452A" w:rsidRPr="00834271"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jc w:val="center"/>
              <w:rPr>
                <w:b/>
                <w:sz w:val="20"/>
              </w:rPr>
            </w:pPr>
            <w:r w:rsidRPr="00834271">
              <w:rPr>
                <w:b/>
                <w:sz w:val="20"/>
              </w:rPr>
              <w:t>Grant-Date</w:t>
            </w:r>
          </w:p>
        </w:tc>
      </w:tr>
      <w:tr w:rsidR="00E9452A" w:rsidRPr="00834271" w:rsidTr="00E9452A">
        <w:trPr>
          <w:trHeight w:hRule="exact" w:val="315"/>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846"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jc w:val="center"/>
              <w:rPr>
                <w:b/>
                <w:sz w:val="20"/>
              </w:rPr>
            </w:pPr>
            <w:r w:rsidRPr="00834271">
              <w:rPr>
                <w:b/>
                <w:sz w:val="20"/>
              </w:rPr>
              <w:t>Shares</w:t>
            </w: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jc w:val="center"/>
              <w:rPr>
                <w:b/>
                <w:sz w:val="20"/>
              </w:rPr>
            </w:pPr>
            <w:r w:rsidRPr="00834271">
              <w:rPr>
                <w:b/>
                <w:sz w:val="20"/>
              </w:rPr>
              <w:t>Fair Value</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i/>
                <w:sz w:val="20"/>
              </w:rPr>
            </w:pPr>
            <w:r w:rsidRPr="00834271">
              <w:rPr>
                <w:i/>
                <w:sz w:val="20"/>
              </w:rPr>
              <w:t>Restricted Stock Awards</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sz w:val="20"/>
              </w:rPr>
            </w:pPr>
          </w:p>
        </w:tc>
        <w:tc>
          <w:tcPr>
            <w:tcW w:w="84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rPr>
                <w:sz w:val="20"/>
              </w:rPr>
            </w:pP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sz w:val="20"/>
              </w:rPr>
            </w:pPr>
          </w:p>
        </w:tc>
        <w:tc>
          <w:tcPr>
            <w:tcW w:w="18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rPr>
                <w:sz w:val="20"/>
              </w:rPr>
            </w:pPr>
          </w:p>
        </w:tc>
        <w:tc>
          <w:tcPr>
            <w:tcW w:w="71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rPr>
                <w:sz w:val="20"/>
              </w:rPr>
            </w:pP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keepNext/>
              <w:keepLines/>
              <w:widowControl w:val="0"/>
              <w:rPr>
                <w:sz w:val="20"/>
              </w:rPr>
            </w:pPr>
            <w:proofErr w:type="spellStart"/>
            <w:r w:rsidRPr="00834271">
              <w:rPr>
                <w:sz w:val="20"/>
              </w:rPr>
              <w:t>Nonvested</w:t>
            </w:r>
            <w:proofErr w:type="spellEnd"/>
            <w:r w:rsidRPr="00834271">
              <w:rPr>
                <w:sz w:val="20"/>
              </w:rPr>
              <w:t xml:space="preserve"> at December 31, 2016</w:t>
            </w:r>
          </w:p>
        </w:tc>
        <w:tc>
          <w:tcPr>
            <w:tcW w:w="114" w:type="pct"/>
            <w:tcBorders>
              <w:top w:val="nil"/>
              <w:left w:val="nil"/>
              <w:bottom w:val="nil"/>
              <w:right w:val="nil"/>
              <w:tl2br w:val="nil"/>
              <w:tr2bl w:val="nil"/>
            </w:tcBorders>
            <w:vAlign w:val="bottom"/>
          </w:tcPr>
          <w:p w:rsidR="00E9452A" w:rsidRPr="00834271" w:rsidRDefault="00E9452A" w:rsidP="00E9452A">
            <w:pPr>
              <w:keepNext/>
              <w:keepLines/>
              <w:widowControl w:val="0"/>
              <w:rPr>
                <w:sz w:val="20"/>
              </w:rPr>
            </w:pPr>
          </w:p>
        </w:tc>
        <w:tc>
          <w:tcPr>
            <w:tcW w:w="846" w:type="pct"/>
            <w:tcBorders>
              <w:top w:val="nil"/>
              <w:left w:val="nil"/>
              <w:bottom w:val="nil"/>
              <w:right w:val="nil"/>
              <w:tl2br w:val="nil"/>
              <w:tr2bl w:val="nil"/>
            </w:tcBorders>
            <w:vAlign w:val="bottom"/>
          </w:tcPr>
          <w:p w:rsidR="00E9452A" w:rsidRPr="00834271" w:rsidRDefault="00E9452A" w:rsidP="00E9452A">
            <w:pPr>
              <w:keepNext/>
              <w:keepLines/>
              <w:widowControl w:val="0"/>
              <w:ind w:right="63"/>
              <w:jc w:val="right"/>
              <w:rPr>
                <w:b/>
                <w:sz w:val="20"/>
              </w:rPr>
            </w:pPr>
            <w:r w:rsidRPr="00834271">
              <w:rPr>
                <w:b/>
                <w:sz w:val="20"/>
              </w:rPr>
              <w:t xml:space="preserve"> 553,488</w:t>
            </w:r>
          </w:p>
        </w:tc>
        <w:tc>
          <w:tcPr>
            <w:tcW w:w="114" w:type="pct"/>
            <w:tcBorders>
              <w:top w:val="nil"/>
              <w:left w:val="nil"/>
              <w:bottom w:val="nil"/>
              <w:right w:val="nil"/>
              <w:tl2br w:val="nil"/>
              <w:tr2bl w:val="nil"/>
            </w:tcBorders>
            <w:vAlign w:val="bottom"/>
          </w:tcPr>
          <w:p w:rsidR="00E9452A" w:rsidRPr="00834271" w:rsidRDefault="00E9452A" w:rsidP="00E9452A">
            <w:pPr>
              <w:keepNext/>
              <w:keepLines/>
              <w:widowControl w:val="0"/>
              <w:rPr>
                <w:b/>
                <w:sz w:val="20"/>
              </w:rPr>
            </w:pPr>
          </w:p>
        </w:tc>
        <w:tc>
          <w:tcPr>
            <w:tcW w:w="181" w:type="pct"/>
            <w:tcBorders>
              <w:top w:val="nil"/>
              <w:left w:val="nil"/>
              <w:bottom w:val="nil"/>
              <w:right w:val="nil"/>
              <w:tl2br w:val="nil"/>
              <w:tr2bl w:val="nil"/>
            </w:tcBorders>
            <w:vAlign w:val="bottom"/>
          </w:tcPr>
          <w:p w:rsidR="00E9452A" w:rsidRPr="00834271" w:rsidRDefault="00E9452A" w:rsidP="00E9452A">
            <w:pPr>
              <w:keepNext/>
              <w:keepLines/>
              <w:widowControl w:val="0"/>
              <w:rPr>
                <w:b/>
                <w:sz w:val="20"/>
              </w:rPr>
            </w:pPr>
            <w:r w:rsidRPr="00834271">
              <w:rPr>
                <w:b/>
                <w:sz w:val="20"/>
              </w:rPr>
              <w:t>$</w:t>
            </w:r>
          </w:p>
        </w:tc>
        <w:tc>
          <w:tcPr>
            <w:tcW w:w="713" w:type="pct"/>
            <w:tcBorders>
              <w:top w:val="nil"/>
              <w:left w:val="nil"/>
              <w:bottom w:val="nil"/>
              <w:right w:val="nil"/>
              <w:tl2br w:val="nil"/>
              <w:tr2bl w:val="nil"/>
            </w:tcBorders>
            <w:vAlign w:val="bottom"/>
          </w:tcPr>
          <w:p w:rsidR="00E9452A" w:rsidRPr="001C2286" w:rsidRDefault="00E9452A" w:rsidP="00E9452A">
            <w:pPr>
              <w:keepNext/>
              <w:keepLines/>
              <w:widowControl w:val="0"/>
              <w:ind w:right="63"/>
              <w:jc w:val="right"/>
              <w:rPr>
                <w:b/>
                <w:sz w:val="20"/>
              </w:rPr>
            </w:pPr>
            <w:r w:rsidRPr="001C2286">
              <w:rPr>
                <w:b/>
                <w:sz w:val="20"/>
              </w:rPr>
              <w:t xml:space="preserve"> 16.01</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ind w:left="360"/>
              <w:rPr>
                <w:sz w:val="20"/>
              </w:rPr>
            </w:pPr>
            <w:r w:rsidRPr="00834271">
              <w:rPr>
                <w:sz w:val="20"/>
              </w:rPr>
              <w:t>Granted</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sz w:val="20"/>
              </w:rPr>
            </w:pPr>
          </w:p>
        </w:tc>
        <w:tc>
          <w:tcPr>
            <w:tcW w:w="846"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ind w:right="63"/>
              <w:jc w:val="right"/>
              <w:rPr>
                <w:b/>
                <w:sz w:val="20"/>
              </w:rPr>
            </w:pPr>
            <w:r w:rsidRPr="00834271">
              <w:rPr>
                <w:b/>
                <w:sz w:val="20"/>
              </w:rPr>
              <w:t xml:space="preserve"> 66,809</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b/>
                <w:sz w:val="20"/>
              </w:rPr>
            </w:pP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b/>
                <w:sz w:val="20"/>
              </w:rPr>
            </w:pPr>
          </w:p>
        </w:tc>
        <w:tc>
          <w:tcPr>
            <w:tcW w:w="713"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ind w:right="63"/>
              <w:jc w:val="right"/>
              <w:rPr>
                <w:b/>
                <w:sz w:val="20"/>
              </w:rPr>
            </w:pPr>
            <w:r w:rsidRPr="001C2286">
              <w:rPr>
                <w:b/>
                <w:sz w:val="20"/>
              </w:rPr>
              <w:t xml:space="preserve"> 18.31</w:t>
            </w: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keepNext/>
              <w:keepLines/>
              <w:widowControl w:val="0"/>
              <w:ind w:left="360"/>
              <w:rPr>
                <w:sz w:val="20"/>
              </w:rPr>
            </w:pPr>
            <w:r w:rsidRPr="00834271">
              <w:rPr>
                <w:sz w:val="20"/>
              </w:rPr>
              <w:t>Vested</w:t>
            </w:r>
          </w:p>
        </w:tc>
        <w:tc>
          <w:tcPr>
            <w:tcW w:w="114" w:type="pct"/>
            <w:tcBorders>
              <w:top w:val="nil"/>
              <w:left w:val="nil"/>
              <w:bottom w:val="nil"/>
              <w:right w:val="nil"/>
              <w:tl2br w:val="nil"/>
              <w:tr2bl w:val="nil"/>
            </w:tcBorders>
            <w:vAlign w:val="bottom"/>
          </w:tcPr>
          <w:p w:rsidR="00E9452A" w:rsidRPr="00834271" w:rsidRDefault="00E9452A" w:rsidP="00E9452A">
            <w:pPr>
              <w:keepNext/>
              <w:keepLines/>
              <w:widowControl w:val="0"/>
              <w:rPr>
                <w:sz w:val="20"/>
              </w:rPr>
            </w:pPr>
          </w:p>
        </w:tc>
        <w:tc>
          <w:tcPr>
            <w:tcW w:w="846" w:type="pct"/>
            <w:tcBorders>
              <w:top w:val="nil"/>
              <w:left w:val="nil"/>
              <w:bottom w:val="nil"/>
              <w:right w:val="nil"/>
              <w:tl2br w:val="nil"/>
              <w:tr2bl w:val="nil"/>
            </w:tcBorders>
            <w:vAlign w:val="bottom"/>
          </w:tcPr>
          <w:p w:rsidR="00E9452A" w:rsidRPr="00834271" w:rsidRDefault="00E9452A" w:rsidP="00E9452A">
            <w:pPr>
              <w:keepNext/>
              <w:keepLines/>
              <w:widowControl w:val="0"/>
              <w:jc w:val="right"/>
              <w:rPr>
                <w:b/>
                <w:sz w:val="20"/>
              </w:rPr>
            </w:pPr>
            <w:r w:rsidRPr="00834271">
              <w:rPr>
                <w:b/>
                <w:sz w:val="20"/>
              </w:rPr>
              <w:t xml:space="preserve"> (328,999)</w:t>
            </w:r>
          </w:p>
        </w:tc>
        <w:tc>
          <w:tcPr>
            <w:tcW w:w="114" w:type="pct"/>
            <w:tcBorders>
              <w:top w:val="nil"/>
              <w:left w:val="nil"/>
              <w:bottom w:val="nil"/>
              <w:right w:val="nil"/>
              <w:tl2br w:val="nil"/>
              <w:tr2bl w:val="nil"/>
            </w:tcBorders>
            <w:vAlign w:val="bottom"/>
          </w:tcPr>
          <w:p w:rsidR="00E9452A" w:rsidRPr="00834271" w:rsidRDefault="00E9452A" w:rsidP="00E9452A">
            <w:pPr>
              <w:keepNext/>
              <w:keepLines/>
              <w:widowControl w:val="0"/>
              <w:rPr>
                <w:b/>
                <w:sz w:val="20"/>
              </w:rPr>
            </w:pPr>
          </w:p>
        </w:tc>
        <w:tc>
          <w:tcPr>
            <w:tcW w:w="181" w:type="pct"/>
            <w:tcBorders>
              <w:top w:val="nil"/>
              <w:left w:val="nil"/>
              <w:bottom w:val="nil"/>
              <w:right w:val="nil"/>
              <w:tl2br w:val="nil"/>
              <w:tr2bl w:val="nil"/>
            </w:tcBorders>
            <w:vAlign w:val="bottom"/>
          </w:tcPr>
          <w:p w:rsidR="00E9452A" w:rsidRPr="00834271" w:rsidRDefault="00E9452A" w:rsidP="00E9452A">
            <w:pPr>
              <w:keepNext/>
              <w:keepLines/>
              <w:widowControl w:val="0"/>
              <w:rPr>
                <w:b/>
                <w:sz w:val="20"/>
              </w:rPr>
            </w:pPr>
          </w:p>
        </w:tc>
        <w:tc>
          <w:tcPr>
            <w:tcW w:w="713" w:type="pct"/>
            <w:tcBorders>
              <w:top w:val="nil"/>
              <w:left w:val="nil"/>
              <w:bottom w:val="nil"/>
              <w:right w:val="nil"/>
              <w:tl2br w:val="nil"/>
              <w:tr2bl w:val="nil"/>
            </w:tcBorders>
            <w:vAlign w:val="bottom"/>
          </w:tcPr>
          <w:p w:rsidR="00E9452A" w:rsidRPr="00834271" w:rsidRDefault="00E9452A" w:rsidP="00E9452A">
            <w:pPr>
              <w:keepNext/>
              <w:keepLines/>
              <w:widowControl w:val="0"/>
              <w:ind w:right="63"/>
              <w:jc w:val="right"/>
              <w:rPr>
                <w:b/>
                <w:sz w:val="20"/>
              </w:rPr>
            </w:pPr>
            <w:r w:rsidRPr="00834271">
              <w:rPr>
                <w:b/>
                <w:sz w:val="20"/>
              </w:rPr>
              <w:t xml:space="preserve"> 15.61</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ind w:left="360"/>
              <w:rPr>
                <w:sz w:val="20"/>
              </w:rPr>
            </w:pPr>
            <w:r w:rsidRPr="00834271">
              <w:rPr>
                <w:sz w:val="20"/>
              </w:rPr>
              <w:t>Forfeited</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sz w:val="20"/>
              </w:rPr>
            </w:pPr>
          </w:p>
        </w:tc>
        <w:tc>
          <w:tcPr>
            <w:tcW w:w="84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widowControl w:val="0"/>
              <w:jc w:val="right"/>
              <w:rPr>
                <w:b/>
                <w:sz w:val="20"/>
              </w:rPr>
            </w:pPr>
            <w:r w:rsidRPr="00834271">
              <w:rPr>
                <w:b/>
                <w:sz w:val="20"/>
              </w:rPr>
              <w:t xml:space="preserve"> (4,768)</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widowControl w:val="0"/>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keepLines/>
              <w:widowControl w:val="0"/>
              <w:ind w:right="63"/>
              <w:jc w:val="right"/>
              <w:rPr>
                <w:b/>
                <w:sz w:val="20"/>
              </w:rPr>
            </w:pPr>
            <w:r w:rsidRPr="00834271">
              <w:rPr>
                <w:b/>
                <w:sz w:val="20"/>
              </w:rPr>
              <w:t xml:space="preserve"> 17.38</w:t>
            </w: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keepNext/>
              <w:keepLines/>
              <w:widowControl w:val="0"/>
              <w:rPr>
                <w:sz w:val="20"/>
              </w:rPr>
            </w:pPr>
            <w:proofErr w:type="spellStart"/>
            <w:r w:rsidRPr="00834271">
              <w:rPr>
                <w:sz w:val="20"/>
              </w:rPr>
              <w:t>Nonvested</w:t>
            </w:r>
            <w:proofErr w:type="spellEnd"/>
            <w:r w:rsidRPr="00834271">
              <w:rPr>
                <w:sz w:val="20"/>
              </w:rPr>
              <w:t xml:space="preserve"> at December 31, 2017</w:t>
            </w:r>
          </w:p>
        </w:tc>
        <w:tc>
          <w:tcPr>
            <w:tcW w:w="114" w:type="pct"/>
            <w:tcBorders>
              <w:top w:val="nil"/>
              <w:left w:val="nil"/>
              <w:bottom w:val="nil"/>
              <w:right w:val="nil"/>
              <w:tl2br w:val="nil"/>
              <w:tr2bl w:val="nil"/>
            </w:tcBorders>
            <w:vAlign w:val="bottom"/>
          </w:tcPr>
          <w:p w:rsidR="00E9452A" w:rsidRPr="00834271" w:rsidRDefault="00E9452A" w:rsidP="00E9452A">
            <w:pPr>
              <w:keepNext/>
              <w:keepLines/>
              <w:widowControl w:val="0"/>
              <w:rPr>
                <w:sz w:val="20"/>
              </w:rPr>
            </w:pPr>
          </w:p>
        </w:tc>
        <w:tc>
          <w:tcPr>
            <w:tcW w:w="846"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widowControl w:val="0"/>
              <w:ind w:right="63"/>
              <w:jc w:val="right"/>
              <w:rPr>
                <w:b/>
                <w:sz w:val="20"/>
              </w:rPr>
            </w:pPr>
            <w:r w:rsidRPr="00834271">
              <w:rPr>
                <w:b/>
                <w:sz w:val="20"/>
              </w:rPr>
              <w:t xml:space="preserve"> 286,530</w:t>
            </w:r>
          </w:p>
        </w:tc>
        <w:tc>
          <w:tcPr>
            <w:tcW w:w="114" w:type="pct"/>
            <w:tcBorders>
              <w:top w:val="nil"/>
              <w:left w:val="nil"/>
              <w:bottom w:val="nil"/>
              <w:right w:val="nil"/>
              <w:tl2br w:val="nil"/>
              <w:tr2bl w:val="nil"/>
            </w:tcBorders>
            <w:vAlign w:val="bottom"/>
          </w:tcPr>
          <w:p w:rsidR="00E9452A" w:rsidRPr="00834271" w:rsidRDefault="00E9452A" w:rsidP="00E9452A">
            <w:pPr>
              <w:keepNext/>
              <w:keepLines/>
              <w:widowControl w:val="0"/>
              <w:rPr>
                <w:b/>
                <w:sz w:val="20"/>
              </w:rPr>
            </w:pPr>
          </w:p>
        </w:tc>
        <w:tc>
          <w:tcPr>
            <w:tcW w:w="18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keepLines/>
              <w:widowControl w:val="0"/>
              <w:rPr>
                <w:b/>
                <w:sz w:val="20"/>
              </w:rPr>
            </w:pPr>
            <w:r w:rsidRPr="00834271">
              <w:rPr>
                <w:b/>
                <w:sz w:val="20"/>
              </w:rPr>
              <w:t>$</w:t>
            </w:r>
          </w:p>
        </w:tc>
        <w:tc>
          <w:tcPr>
            <w:tcW w:w="713" w:type="pct"/>
            <w:tcBorders>
              <w:top w:val="single" w:sz="0" w:space="0" w:color="000000"/>
              <w:left w:val="nil"/>
              <w:bottom w:val="double" w:sz="4" w:space="0" w:color="000000"/>
              <w:right w:val="nil"/>
              <w:tl2br w:val="nil"/>
              <w:tr2bl w:val="nil"/>
            </w:tcBorders>
            <w:vAlign w:val="bottom"/>
          </w:tcPr>
          <w:p w:rsidR="00E9452A" w:rsidRPr="001C2286" w:rsidRDefault="00E9452A" w:rsidP="00E9452A">
            <w:pPr>
              <w:keepNext/>
              <w:keepLines/>
              <w:widowControl w:val="0"/>
              <w:ind w:right="63"/>
              <w:jc w:val="right"/>
              <w:rPr>
                <w:b/>
                <w:sz w:val="20"/>
              </w:rPr>
            </w:pPr>
            <w:r w:rsidRPr="001C2286">
              <w:rPr>
                <w:b/>
                <w:sz w:val="20"/>
              </w:rPr>
              <w:t xml:space="preserve"> 16.97</w:t>
            </w:r>
          </w:p>
        </w:tc>
      </w:tr>
    </w:tbl>
    <w:p w:rsidR="008F60A6" w:rsidRDefault="008F60A6" w:rsidP="00604239">
      <w:pPr>
        <w:keepNext/>
        <w:keepLines/>
        <w:widowControl w:val="0"/>
      </w:pPr>
    </w:p>
    <w:p w:rsidR="008F60A6" w:rsidRDefault="008F60A6" w:rsidP="00604239">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9452A" w:rsidRPr="00834271" w:rsidTr="00E9452A">
        <w:trPr>
          <w:trHeight w:hRule="exact" w:val="20"/>
        </w:trPr>
        <w:tc>
          <w:tcPr>
            <w:tcW w:w="2162"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603"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 xml:space="preserve">Year Ended December 31, </w:t>
            </w: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2017</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 xml:space="preserve"> 2016</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sz w:val="20"/>
              </w:rPr>
            </w:pPr>
            <w:r w:rsidRPr="00834271">
              <w:rPr>
                <w:b/>
                <w:sz w:val="20"/>
              </w:rPr>
              <w:t xml:space="preserve"> 2015</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i/>
                <w:sz w:val="20"/>
              </w:rPr>
            </w:pPr>
            <w:r w:rsidRPr="00834271">
              <w:rPr>
                <w:i/>
                <w:sz w:val="20"/>
              </w:rPr>
              <w:t>Restricted Stock Awards</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r>
      <w:tr w:rsidR="00E9452A" w:rsidRPr="001C2286" w:rsidTr="00E9452A">
        <w:trPr>
          <w:trHeight w:hRule="exact" w:val="255"/>
        </w:trPr>
        <w:tc>
          <w:tcPr>
            <w:tcW w:w="2162"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r w:rsidRPr="001C2286">
              <w:rPr>
                <w:sz w:val="20"/>
              </w:rPr>
              <w:t>Weighted-average, grant-date fair value of awards granted</w:t>
            </w:r>
          </w:p>
        </w:tc>
        <w:tc>
          <w:tcPr>
            <w:tcW w:w="81"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p>
        </w:tc>
        <w:tc>
          <w:tcPr>
            <w:tcW w:w="603"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p>
        </w:tc>
        <w:tc>
          <w:tcPr>
            <w:tcW w:w="81"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keepNext/>
              <w:keepLines/>
              <w:spacing w:before="1" w:after="1"/>
              <w:ind w:right="63"/>
              <w:jc w:val="right"/>
              <w:rPr>
                <w:b/>
                <w:sz w:val="20"/>
              </w:rPr>
            </w:pPr>
            <w:r w:rsidRPr="001C2286">
              <w:rPr>
                <w:b/>
                <w:sz w:val="20"/>
              </w:rPr>
              <w:t xml:space="preserve"> 18.31</w:t>
            </w:r>
          </w:p>
        </w:tc>
        <w:tc>
          <w:tcPr>
            <w:tcW w:w="81"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keepNext/>
              <w:keepLines/>
              <w:spacing w:before="1" w:after="1"/>
              <w:ind w:right="65"/>
              <w:jc w:val="right"/>
              <w:rPr>
                <w:sz w:val="20"/>
              </w:rPr>
            </w:pPr>
            <w:r w:rsidRPr="001C2286">
              <w:rPr>
                <w:sz w:val="20"/>
              </w:rPr>
              <w:t xml:space="preserve"> 13.24</w:t>
            </w:r>
          </w:p>
        </w:tc>
        <w:tc>
          <w:tcPr>
            <w:tcW w:w="81"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keepNext/>
              <w:keepLines/>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keepNext/>
              <w:keepLines/>
              <w:spacing w:before="1" w:after="1"/>
              <w:ind w:right="65"/>
              <w:jc w:val="right"/>
              <w:rPr>
                <w:sz w:val="20"/>
              </w:rPr>
            </w:pPr>
            <w:r w:rsidRPr="001C2286">
              <w:rPr>
                <w:sz w:val="20"/>
              </w:rPr>
              <w:t xml:space="preserve"> 13.51</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r w:rsidRPr="00834271">
              <w:rPr>
                <w:sz w:val="20"/>
              </w:rPr>
              <w:t>Total fair value of restricted stock vested</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sz w:val="20"/>
              </w:rPr>
            </w:pPr>
            <w:r w:rsidRPr="00834271">
              <w:rPr>
                <w:b/>
                <w:sz w:val="20"/>
              </w:rPr>
              <w:t xml:space="preserve"> 6,473,330</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3,692,961</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right="65"/>
              <w:jc w:val="right"/>
              <w:rPr>
                <w:sz w:val="20"/>
              </w:rPr>
            </w:pPr>
            <w:r w:rsidRPr="00834271">
              <w:rPr>
                <w:sz w:val="20"/>
              </w:rPr>
              <w:t xml:space="preserve"> 1,279,628</w:t>
            </w:r>
          </w:p>
        </w:tc>
      </w:tr>
    </w:tbl>
    <w:p w:rsidR="008F60A6" w:rsidRDefault="008F60A6" w:rsidP="00604239">
      <w:pPr>
        <w:pStyle w:val="NormalWeb"/>
        <w:keepNext/>
        <w:keepLines/>
        <w:widowControl w:val="0"/>
        <w:spacing w:before="0" w:beforeAutospacing="0" w:after="0" w:afterAutospacing="0"/>
        <w:rPr>
          <w:sz w:val="20"/>
          <w:szCs w:val="20"/>
        </w:rPr>
      </w:pPr>
    </w:p>
    <w:p w:rsidR="008F60A6" w:rsidRDefault="008F60A6" w:rsidP="008F60A6"/>
    <w:p w:rsidR="008F60A6" w:rsidRDefault="008F60A6" w:rsidP="008A7576">
      <w:pPr>
        <w:pStyle w:val="NormalWeb"/>
        <w:keepNext/>
        <w:keepLines/>
        <w:widowControl w:val="0"/>
        <w:spacing w:before="0" w:beforeAutospacing="0" w:after="0" w:afterAutospacing="0"/>
        <w:rPr>
          <w:b/>
          <w:i/>
          <w:sz w:val="20"/>
          <w:szCs w:val="20"/>
        </w:rPr>
      </w:pPr>
      <w:r>
        <w:rPr>
          <w:b/>
          <w:i/>
          <w:sz w:val="20"/>
          <w:szCs w:val="20"/>
        </w:rPr>
        <w:t>Restricted Stock Unit Awards</w:t>
      </w:r>
    </w:p>
    <w:p w:rsidR="008F60A6" w:rsidRDefault="008F60A6" w:rsidP="008A7576">
      <w:pPr>
        <w:pStyle w:val="NormalWeb"/>
        <w:keepNext/>
        <w:keepLines/>
        <w:widowControl w:val="0"/>
        <w:spacing w:before="180" w:beforeAutospacing="0" w:after="0" w:afterAutospacing="0"/>
        <w:rPr>
          <w:sz w:val="20"/>
          <w:szCs w:val="20"/>
        </w:rPr>
      </w:pPr>
      <w:r>
        <w:rPr>
          <w:sz w:val="20"/>
          <w:szCs w:val="20"/>
        </w:rPr>
        <w:t>The following table summarizes award activity for restricted unit awards:</w:t>
      </w:r>
    </w:p>
    <w:p w:rsidR="008F60A6" w:rsidRPr="00776933" w:rsidRDefault="008F60A6" w:rsidP="008A7576">
      <w:pPr>
        <w:pStyle w:val="NormalWeb"/>
        <w:keepNext/>
        <w:keepLines/>
        <w:widowControl w:val="0"/>
        <w:spacing w:before="0" w:beforeAutospacing="0" w:after="0" w:afterAutospacing="0"/>
        <w:rPr>
          <w:b/>
          <w:i/>
          <w:sz w:val="20"/>
          <w:szCs w:val="20"/>
        </w:rPr>
      </w:pPr>
    </w:p>
    <w:p w:rsidR="008F60A6" w:rsidRDefault="008F60A6" w:rsidP="008A7576">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9452A" w:rsidTr="00E9452A">
        <w:trPr>
          <w:trHeight w:hRule="exact" w:val="20"/>
        </w:trPr>
        <w:tc>
          <w:tcPr>
            <w:tcW w:w="3032" w:type="pct"/>
            <w:tcBorders>
              <w:top w:val="nil"/>
              <w:left w:val="nil"/>
              <w:bottom w:val="nil"/>
              <w:right w:val="nil"/>
            </w:tcBorders>
            <w:shd w:val="clear" w:color="auto" w:fill="auto"/>
            <w:vAlign w:val="bottom"/>
          </w:tcPr>
          <w:p w:rsidR="00E9452A" w:rsidRDefault="00E9452A" w:rsidP="00E9452A">
            <w:pPr>
              <w:keepNext/>
              <w:keepLines/>
              <w:rPr>
                <w:sz w:val="2"/>
              </w:rPr>
            </w:pPr>
          </w:p>
        </w:tc>
        <w:tc>
          <w:tcPr>
            <w:tcW w:w="114" w:type="pct"/>
            <w:tcBorders>
              <w:top w:val="nil"/>
              <w:left w:val="nil"/>
              <w:bottom w:val="nil"/>
              <w:right w:val="nil"/>
            </w:tcBorders>
            <w:shd w:val="clear" w:color="auto" w:fill="auto"/>
            <w:vAlign w:val="bottom"/>
          </w:tcPr>
          <w:p w:rsidR="00E9452A" w:rsidRDefault="00E9452A" w:rsidP="00E9452A">
            <w:pPr>
              <w:keepNext/>
              <w:keepLines/>
              <w:rPr>
                <w:sz w:val="2"/>
              </w:rPr>
            </w:pPr>
          </w:p>
        </w:tc>
        <w:tc>
          <w:tcPr>
            <w:tcW w:w="846" w:type="pct"/>
            <w:tcBorders>
              <w:top w:val="nil"/>
              <w:left w:val="nil"/>
              <w:bottom w:val="nil"/>
              <w:right w:val="nil"/>
            </w:tcBorders>
            <w:shd w:val="clear" w:color="auto" w:fill="auto"/>
            <w:vAlign w:val="bottom"/>
          </w:tcPr>
          <w:p w:rsidR="00E9452A" w:rsidRDefault="00E9452A" w:rsidP="00E9452A">
            <w:pPr>
              <w:keepNext/>
              <w:keepLines/>
              <w:rPr>
                <w:sz w:val="2"/>
              </w:rPr>
            </w:pPr>
          </w:p>
        </w:tc>
        <w:tc>
          <w:tcPr>
            <w:tcW w:w="114" w:type="pct"/>
            <w:tcBorders>
              <w:top w:val="nil"/>
              <w:left w:val="nil"/>
              <w:bottom w:val="nil"/>
              <w:right w:val="nil"/>
            </w:tcBorders>
            <w:shd w:val="clear" w:color="auto" w:fill="auto"/>
            <w:vAlign w:val="bottom"/>
          </w:tcPr>
          <w:p w:rsidR="00E9452A" w:rsidRDefault="00E9452A" w:rsidP="00E9452A">
            <w:pPr>
              <w:keepNext/>
              <w:keepLines/>
              <w:rPr>
                <w:sz w:val="2"/>
              </w:rPr>
            </w:pPr>
          </w:p>
        </w:tc>
        <w:tc>
          <w:tcPr>
            <w:tcW w:w="181" w:type="pct"/>
            <w:tcBorders>
              <w:top w:val="nil"/>
              <w:left w:val="nil"/>
              <w:bottom w:val="nil"/>
              <w:right w:val="nil"/>
            </w:tcBorders>
            <w:shd w:val="clear" w:color="auto" w:fill="auto"/>
            <w:vAlign w:val="bottom"/>
          </w:tcPr>
          <w:p w:rsidR="00E9452A" w:rsidRDefault="00E9452A" w:rsidP="00E9452A">
            <w:pPr>
              <w:keepNext/>
              <w:keepLines/>
              <w:rPr>
                <w:sz w:val="2"/>
              </w:rPr>
            </w:pPr>
          </w:p>
        </w:tc>
        <w:tc>
          <w:tcPr>
            <w:tcW w:w="713" w:type="pct"/>
            <w:tcBorders>
              <w:top w:val="nil"/>
              <w:left w:val="nil"/>
              <w:bottom w:val="nil"/>
              <w:right w:val="nil"/>
            </w:tcBorders>
            <w:shd w:val="clear" w:color="auto" w:fill="auto"/>
            <w:vAlign w:val="bottom"/>
          </w:tcPr>
          <w:p w:rsidR="00E9452A" w:rsidRDefault="00E9452A" w:rsidP="00E9452A">
            <w:pPr>
              <w:keepNext/>
              <w:keepLines/>
              <w:rPr>
                <w:sz w:val="2"/>
              </w:rPr>
            </w:pPr>
          </w:p>
        </w:tc>
      </w:tr>
      <w:tr w:rsidR="00E9452A"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846"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b/>
                <w:sz w:val="20"/>
              </w:rPr>
            </w:pPr>
          </w:p>
        </w:tc>
        <w:tc>
          <w:tcPr>
            <w:tcW w:w="1" w:type="pct"/>
            <w:gridSpan w:val="2"/>
            <w:tcBorders>
              <w:top w:val="nil"/>
              <w:left w:val="nil"/>
              <w:bottom w:val="nil"/>
              <w:right w:val="nil"/>
              <w:tl2br w:val="nil"/>
              <w:tr2bl w:val="nil"/>
            </w:tcBorders>
            <w:shd w:val="clear" w:color="auto" w:fill="auto"/>
            <w:vAlign w:val="bottom"/>
          </w:tcPr>
          <w:p w:rsidR="00E9452A" w:rsidRDefault="00E9452A" w:rsidP="00E9452A">
            <w:pPr>
              <w:keepNext/>
              <w:keepLines/>
              <w:jc w:val="center"/>
              <w:rPr>
                <w:b/>
                <w:sz w:val="20"/>
              </w:rPr>
            </w:pPr>
            <w:r>
              <w:rPr>
                <w:b/>
                <w:sz w:val="20"/>
              </w:rPr>
              <w:t>Weighted</w:t>
            </w:r>
          </w:p>
        </w:tc>
      </w:tr>
      <w:tr w:rsidR="00E9452A"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846"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E9452A" w:rsidRDefault="00E9452A" w:rsidP="00E9452A">
            <w:pPr>
              <w:keepNext/>
              <w:keepLines/>
              <w:jc w:val="center"/>
              <w:rPr>
                <w:b/>
                <w:sz w:val="20"/>
              </w:rPr>
            </w:pPr>
            <w:r>
              <w:rPr>
                <w:b/>
                <w:sz w:val="20"/>
              </w:rPr>
              <w:t>Average</w:t>
            </w:r>
          </w:p>
        </w:tc>
      </w:tr>
      <w:tr w:rsidR="00E9452A"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846"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E9452A" w:rsidRDefault="00E9452A" w:rsidP="00E9452A">
            <w:pPr>
              <w:keepNext/>
              <w:keepLines/>
              <w:jc w:val="center"/>
              <w:rPr>
                <w:b/>
                <w:sz w:val="20"/>
              </w:rPr>
            </w:pPr>
            <w:r>
              <w:rPr>
                <w:b/>
                <w:sz w:val="20"/>
              </w:rPr>
              <w:t>Grant-Date</w:t>
            </w:r>
          </w:p>
        </w:tc>
      </w:tr>
      <w:tr w:rsidR="00E9452A" w:rsidTr="00E9452A">
        <w:trPr>
          <w:trHeight w:hRule="exact" w:val="315"/>
        </w:trPr>
        <w:tc>
          <w:tcPr>
            <w:tcW w:w="3032"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846" w:type="pct"/>
            <w:tcBorders>
              <w:top w:val="nil"/>
              <w:left w:val="nil"/>
              <w:bottom w:val="single" w:sz="12" w:space="0" w:color="000000"/>
              <w:right w:val="nil"/>
              <w:tl2br w:val="nil"/>
              <w:tr2bl w:val="nil"/>
            </w:tcBorders>
            <w:shd w:val="clear" w:color="auto" w:fill="auto"/>
            <w:vAlign w:val="bottom"/>
          </w:tcPr>
          <w:p w:rsidR="00E9452A" w:rsidRDefault="00E9452A" w:rsidP="00E9452A">
            <w:pPr>
              <w:keepNext/>
              <w:keepLines/>
              <w:jc w:val="center"/>
              <w:rPr>
                <w:b/>
                <w:sz w:val="20"/>
              </w:rPr>
            </w:pPr>
            <w:r>
              <w:rPr>
                <w:b/>
                <w:sz w:val="20"/>
              </w:rPr>
              <w:t>Shares</w:t>
            </w:r>
          </w:p>
        </w:tc>
        <w:tc>
          <w:tcPr>
            <w:tcW w:w="114" w:type="pct"/>
            <w:tcBorders>
              <w:top w:val="nil"/>
              <w:left w:val="nil"/>
              <w:bottom w:val="nil"/>
              <w:right w:val="nil"/>
              <w:tl2br w:val="nil"/>
              <w:tr2bl w:val="nil"/>
            </w:tcBorders>
            <w:shd w:val="clear" w:color="auto" w:fill="auto"/>
            <w:vAlign w:val="bottom"/>
          </w:tcPr>
          <w:p w:rsidR="00E9452A" w:rsidRDefault="00E9452A" w:rsidP="00E9452A">
            <w:pPr>
              <w:keepNext/>
              <w:keepLines/>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Default="00E9452A" w:rsidP="00E9452A">
            <w:pPr>
              <w:keepNext/>
              <w:keepLines/>
              <w:jc w:val="center"/>
              <w:rPr>
                <w:b/>
                <w:sz w:val="20"/>
              </w:rPr>
            </w:pPr>
            <w:r>
              <w:rPr>
                <w:b/>
                <w:sz w:val="20"/>
              </w:rPr>
              <w:t>Fair Value</w:t>
            </w:r>
          </w:p>
        </w:tc>
      </w:tr>
      <w:tr w:rsidR="00E9452A"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Default="00E9452A" w:rsidP="00E9452A">
            <w:pPr>
              <w:keepNext/>
              <w:keepLines/>
              <w:rPr>
                <w:i/>
                <w:sz w:val="20"/>
              </w:rPr>
            </w:pPr>
            <w:r>
              <w:rPr>
                <w:i/>
                <w:sz w:val="20"/>
              </w:rPr>
              <w:t>Restricted Stock Unit Awards</w:t>
            </w:r>
          </w:p>
        </w:tc>
        <w:tc>
          <w:tcPr>
            <w:tcW w:w="114" w:type="pct"/>
            <w:tcBorders>
              <w:top w:val="nil"/>
              <w:left w:val="nil"/>
              <w:bottom w:val="nil"/>
              <w:right w:val="nil"/>
              <w:tl2br w:val="nil"/>
              <w:tr2bl w:val="nil"/>
            </w:tcBorders>
            <w:shd w:val="clear" w:color="auto" w:fill="CCEEFF"/>
            <w:vAlign w:val="bottom"/>
          </w:tcPr>
          <w:p w:rsidR="00E9452A" w:rsidRDefault="00E9452A" w:rsidP="00E9452A">
            <w:pPr>
              <w:keepNext/>
              <w:keepLines/>
              <w:rPr>
                <w:sz w:val="20"/>
              </w:rPr>
            </w:pPr>
          </w:p>
        </w:tc>
        <w:tc>
          <w:tcPr>
            <w:tcW w:w="846" w:type="pct"/>
            <w:tcBorders>
              <w:top w:val="single" w:sz="0" w:space="0" w:color="000000"/>
              <w:left w:val="nil"/>
              <w:bottom w:val="nil"/>
              <w:right w:val="nil"/>
              <w:tl2br w:val="nil"/>
              <w:tr2bl w:val="nil"/>
            </w:tcBorders>
            <w:shd w:val="clear" w:color="auto" w:fill="CCEEFF"/>
            <w:vAlign w:val="bottom"/>
          </w:tcPr>
          <w:p w:rsidR="00E9452A" w:rsidRDefault="00E9452A" w:rsidP="00E9452A">
            <w:pPr>
              <w:keepNext/>
              <w:keepLines/>
              <w:rPr>
                <w:sz w:val="20"/>
              </w:rPr>
            </w:pPr>
          </w:p>
        </w:tc>
        <w:tc>
          <w:tcPr>
            <w:tcW w:w="114" w:type="pct"/>
            <w:tcBorders>
              <w:top w:val="nil"/>
              <w:left w:val="nil"/>
              <w:bottom w:val="nil"/>
              <w:right w:val="nil"/>
              <w:tl2br w:val="nil"/>
              <w:tr2bl w:val="nil"/>
            </w:tcBorders>
            <w:shd w:val="clear" w:color="auto" w:fill="CCEEFF"/>
            <w:vAlign w:val="bottom"/>
          </w:tcPr>
          <w:p w:rsidR="00E9452A" w:rsidRDefault="00E9452A" w:rsidP="00E9452A">
            <w:pPr>
              <w:keepNext/>
              <w:keepLines/>
              <w:rPr>
                <w:sz w:val="20"/>
              </w:rPr>
            </w:pPr>
          </w:p>
        </w:tc>
        <w:tc>
          <w:tcPr>
            <w:tcW w:w="181" w:type="pct"/>
            <w:tcBorders>
              <w:top w:val="single" w:sz="0" w:space="0" w:color="000000"/>
              <w:left w:val="nil"/>
              <w:bottom w:val="nil"/>
              <w:right w:val="nil"/>
              <w:tl2br w:val="nil"/>
              <w:tr2bl w:val="nil"/>
            </w:tcBorders>
            <w:shd w:val="clear" w:color="auto" w:fill="CCEEFF"/>
            <w:vAlign w:val="bottom"/>
          </w:tcPr>
          <w:p w:rsidR="00E9452A" w:rsidRDefault="00E9452A" w:rsidP="00E9452A">
            <w:pPr>
              <w:keepNext/>
              <w:keepLines/>
              <w:rPr>
                <w:sz w:val="20"/>
              </w:rPr>
            </w:pPr>
          </w:p>
        </w:tc>
        <w:tc>
          <w:tcPr>
            <w:tcW w:w="713" w:type="pct"/>
            <w:tcBorders>
              <w:top w:val="single" w:sz="0" w:space="0" w:color="000000"/>
              <w:left w:val="nil"/>
              <w:bottom w:val="nil"/>
              <w:right w:val="nil"/>
              <w:tl2br w:val="nil"/>
              <w:tr2bl w:val="nil"/>
            </w:tcBorders>
            <w:shd w:val="clear" w:color="auto" w:fill="CCEEFF"/>
            <w:vAlign w:val="bottom"/>
          </w:tcPr>
          <w:p w:rsidR="00E9452A" w:rsidRDefault="00E9452A" w:rsidP="00E9452A">
            <w:pPr>
              <w:keepNext/>
              <w:keepLines/>
              <w:rPr>
                <w:sz w:val="20"/>
              </w:rPr>
            </w:pPr>
          </w:p>
        </w:tc>
      </w:tr>
      <w:tr w:rsidR="00E9452A" w:rsidTr="00E9452A">
        <w:trPr>
          <w:trHeight w:hRule="exact" w:val="255"/>
        </w:trPr>
        <w:tc>
          <w:tcPr>
            <w:tcW w:w="3032" w:type="pct"/>
            <w:tcBorders>
              <w:top w:val="nil"/>
              <w:left w:val="nil"/>
              <w:bottom w:val="nil"/>
              <w:right w:val="nil"/>
              <w:tl2br w:val="nil"/>
              <w:tr2bl w:val="nil"/>
            </w:tcBorders>
            <w:vAlign w:val="bottom"/>
          </w:tcPr>
          <w:p w:rsidR="00E9452A" w:rsidRDefault="00E9452A" w:rsidP="00E9452A">
            <w:pPr>
              <w:keepNext/>
              <w:keepLines/>
              <w:rPr>
                <w:sz w:val="20"/>
              </w:rPr>
            </w:pPr>
            <w:proofErr w:type="spellStart"/>
            <w:r>
              <w:rPr>
                <w:sz w:val="20"/>
              </w:rPr>
              <w:t>Nonvested</w:t>
            </w:r>
            <w:proofErr w:type="spellEnd"/>
            <w:r>
              <w:rPr>
                <w:sz w:val="20"/>
              </w:rPr>
              <w:t xml:space="preserve"> at December 31, 2016</w:t>
            </w:r>
          </w:p>
        </w:tc>
        <w:tc>
          <w:tcPr>
            <w:tcW w:w="114" w:type="pct"/>
            <w:tcBorders>
              <w:top w:val="nil"/>
              <w:left w:val="nil"/>
              <w:bottom w:val="nil"/>
              <w:right w:val="nil"/>
              <w:tl2br w:val="nil"/>
              <w:tr2bl w:val="nil"/>
            </w:tcBorders>
            <w:vAlign w:val="bottom"/>
          </w:tcPr>
          <w:p w:rsidR="00E9452A" w:rsidRDefault="00E9452A" w:rsidP="00E9452A">
            <w:pPr>
              <w:keepNext/>
              <w:keepLines/>
              <w:rPr>
                <w:sz w:val="20"/>
              </w:rPr>
            </w:pPr>
          </w:p>
        </w:tc>
        <w:tc>
          <w:tcPr>
            <w:tcW w:w="846" w:type="pct"/>
            <w:tcBorders>
              <w:top w:val="nil"/>
              <w:left w:val="nil"/>
              <w:bottom w:val="nil"/>
              <w:right w:val="nil"/>
              <w:tl2br w:val="nil"/>
              <w:tr2bl w:val="nil"/>
            </w:tcBorders>
            <w:vAlign w:val="bottom"/>
          </w:tcPr>
          <w:p w:rsidR="00E9452A" w:rsidRDefault="00E9452A" w:rsidP="00E9452A">
            <w:pPr>
              <w:keepNext/>
              <w:keepLines/>
              <w:ind w:right="63"/>
              <w:jc w:val="right"/>
              <w:rPr>
                <w:b/>
                <w:sz w:val="20"/>
              </w:rPr>
            </w:pPr>
            <w:r>
              <w:rPr>
                <w:b/>
                <w:sz w:val="20"/>
              </w:rPr>
              <w:t xml:space="preserve"> 1,163,832</w:t>
            </w:r>
          </w:p>
        </w:tc>
        <w:tc>
          <w:tcPr>
            <w:tcW w:w="114" w:type="pct"/>
            <w:tcBorders>
              <w:top w:val="nil"/>
              <w:left w:val="nil"/>
              <w:bottom w:val="nil"/>
              <w:right w:val="nil"/>
              <w:tl2br w:val="nil"/>
              <w:tr2bl w:val="nil"/>
            </w:tcBorders>
            <w:vAlign w:val="bottom"/>
          </w:tcPr>
          <w:p w:rsidR="00E9452A" w:rsidRDefault="00E9452A" w:rsidP="00E9452A">
            <w:pPr>
              <w:keepNext/>
              <w:keepLines/>
              <w:rPr>
                <w:b/>
                <w:sz w:val="20"/>
              </w:rPr>
            </w:pPr>
          </w:p>
        </w:tc>
        <w:tc>
          <w:tcPr>
            <w:tcW w:w="181" w:type="pct"/>
            <w:tcBorders>
              <w:top w:val="nil"/>
              <w:left w:val="nil"/>
              <w:bottom w:val="nil"/>
              <w:right w:val="nil"/>
              <w:tl2br w:val="nil"/>
              <w:tr2bl w:val="nil"/>
            </w:tcBorders>
            <w:vAlign w:val="bottom"/>
          </w:tcPr>
          <w:p w:rsidR="00E9452A" w:rsidRDefault="00E9452A" w:rsidP="00E9452A">
            <w:pPr>
              <w:keepNext/>
              <w:keepLines/>
              <w:rPr>
                <w:b/>
                <w:sz w:val="20"/>
              </w:rPr>
            </w:pPr>
            <w:r>
              <w:rPr>
                <w:b/>
                <w:sz w:val="20"/>
              </w:rPr>
              <w:t>$</w:t>
            </w:r>
          </w:p>
        </w:tc>
        <w:tc>
          <w:tcPr>
            <w:tcW w:w="713" w:type="pct"/>
            <w:tcBorders>
              <w:top w:val="nil"/>
              <w:left w:val="nil"/>
              <w:bottom w:val="nil"/>
              <w:right w:val="nil"/>
              <w:tl2br w:val="nil"/>
              <w:tr2bl w:val="nil"/>
            </w:tcBorders>
            <w:vAlign w:val="bottom"/>
          </w:tcPr>
          <w:p w:rsidR="00E9452A" w:rsidRDefault="00E9452A" w:rsidP="00E9452A">
            <w:pPr>
              <w:keepNext/>
              <w:keepLines/>
              <w:ind w:right="63"/>
              <w:jc w:val="right"/>
              <w:rPr>
                <w:b/>
                <w:sz w:val="20"/>
              </w:rPr>
            </w:pPr>
            <w:r>
              <w:rPr>
                <w:b/>
                <w:sz w:val="20"/>
              </w:rPr>
              <w:t xml:space="preserve"> 9.73</w:t>
            </w:r>
          </w:p>
        </w:tc>
      </w:tr>
      <w:tr w:rsidR="00E9452A"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Default="00E9452A" w:rsidP="00E9452A">
            <w:pPr>
              <w:keepNext/>
              <w:keepLines/>
              <w:ind w:left="360"/>
              <w:rPr>
                <w:sz w:val="20"/>
              </w:rPr>
            </w:pPr>
            <w:r>
              <w:rPr>
                <w:sz w:val="20"/>
              </w:rPr>
              <w:t>Granted</w:t>
            </w:r>
          </w:p>
        </w:tc>
        <w:tc>
          <w:tcPr>
            <w:tcW w:w="114" w:type="pct"/>
            <w:tcBorders>
              <w:top w:val="nil"/>
              <w:left w:val="nil"/>
              <w:bottom w:val="nil"/>
              <w:right w:val="nil"/>
              <w:tl2br w:val="nil"/>
              <w:tr2bl w:val="nil"/>
            </w:tcBorders>
            <w:shd w:val="clear" w:color="auto" w:fill="CCEEFF"/>
            <w:vAlign w:val="bottom"/>
          </w:tcPr>
          <w:p w:rsidR="00E9452A" w:rsidRDefault="00E9452A" w:rsidP="00E9452A">
            <w:pPr>
              <w:keepNext/>
              <w:keepLines/>
              <w:rPr>
                <w:sz w:val="20"/>
              </w:rPr>
            </w:pPr>
          </w:p>
        </w:tc>
        <w:tc>
          <w:tcPr>
            <w:tcW w:w="846" w:type="pct"/>
            <w:tcBorders>
              <w:top w:val="nil"/>
              <w:left w:val="nil"/>
              <w:bottom w:val="nil"/>
              <w:right w:val="nil"/>
              <w:tl2br w:val="nil"/>
              <w:tr2bl w:val="nil"/>
            </w:tcBorders>
            <w:shd w:val="clear" w:color="auto" w:fill="CCEEFF"/>
            <w:vAlign w:val="bottom"/>
          </w:tcPr>
          <w:p w:rsidR="00E9452A" w:rsidRDefault="00E9452A" w:rsidP="00E9452A">
            <w:pPr>
              <w:keepNext/>
              <w:keepLines/>
              <w:ind w:right="63"/>
              <w:jc w:val="right"/>
              <w:rPr>
                <w:b/>
                <w:sz w:val="20"/>
              </w:rPr>
            </w:pPr>
            <w:r>
              <w:rPr>
                <w:b/>
                <w:sz w:val="20"/>
              </w:rPr>
              <w:t xml:space="preserve"> 551,714</w:t>
            </w:r>
          </w:p>
        </w:tc>
        <w:tc>
          <w:tcPr>
            <w:tcW w:w="114" w:type="pct"/>
            <w:tcBorders>
              <w:top w:val="nil"/>
              <w:left w:val="nil"/>
              <w:bottom w:val="nil"/>
              <w:right w:val="nil"/>
              <w:tl2br w:val="nil"/>
              <w:tr2bl w:val="nil"/>
            </w:tcBorders>
            <w:shd w:val="clear" w:color="auto" w:fill="CCEEFF"/>
            <w:vAlign w:val="bottom"/>
          </w:tcPr>
          <w:p w:rsidR="00E9452A" w:rsidRDefault="00E9452A" w:rsidP="00E9452A">
            <w:pPr>
              <w:keepNext/>
              <w:keepLines/>
              <w:rPr>
                <w:b/>
                <w:sz w:val="20"/>
              </w:rPr>
            </w:pPr>
          </w:p>
        </w:tc>
        <w:tc>
          <w:tcPr>
            <w:tcW w:w="181" w:type="pct"/>
            <w:tcBorders>
              <w:top w:val="nil"/>
              <w:left w:val="nil"/>
              <w:bottom w:val="nil"/>
              <w:right w:val="nil"/>
              <w:tl2br w:val="nil"/>
              <w:tr2bl w:val="nil"/>
            </w:tcBorders>
            <w:shd w:val="clear" w:color="auto" w:fill="CCEEFF"/>
            <w:vAlign w:val="bottom"/>
          </w:tcPr>
          <w:p w:rsidR="00E9452A" w:rsidRDefault="00E9452A" w:rsidP="00E9452A">
            <w:pPr>
              <w:keepNext/>
              <w:keepLines/>
              <w:rPr>
                <w:b/>
                <w:sz w:val="20"/>
              </w:rPr>
            </w:pPr>
          </w:p>
        </w:tc>
        <w:tc>
          <w:tcPr>
            <w:tcW w:w="713" w:type="pct"/>
            <w:tcBorders>
              <w:top w:val="nil"/>
              <w:left w:val="nil"/>
              <w:bottom w:val="nil"/>
              <w:right w:val="nil"/>
              <w:tl2br w:val="nil"/>
              <w:tr2bl w:val="nil"/>
            </w:tcBorders>
            <w:shd w:val="clear" w:color="auto" w:fill="CCEEFF"/>
            <w:vAlign w:val="bottom"/>
          </w:tcPr>
          <w:p w:rsidR="00E9452A" w:rsidRDefault="00E9452A" w:rsidP="00E9452A">
            <w:pPr>
              <w:keepNext/>
              <w:keepLines/>
              <w:ind w:right="63"/>
              <w:jc w:val="right"/>
              <w:rPr>
                <w:b/>
                <w:sz w:val="20"/>
              </w:rPr>
            </w:pPr>
            <w:r>
              <w:rPr>
                <w:b/>
                <w:sz w:val="20"/>
              </w:rPr>
              <w:t xml:space="preserve"> 20.55</w:t>
            </w:r>
          </w:p>
        </w:tc>
      </w:tr>
      <w:tr w:rsidR="00E9452A" w:rsidTr="00E9452A">
        <w:trPr>
          <w:trHeight w:hRule="exact" w:val="255"/>
        </w:trPr>
        <w:tc>
          <w:tcPr>
            <w:tcW w:w="3032" w:type="pct"/>
            <w:tcBorders>
              <w:top w:val="nil"/>
              <w:left w:val="nil"/>
              <w:bottom w:val="nil"/>
              <w:right w:val="nil"/>
              <w:tl2br w:val="nil"/>
              <w:tr2bl w:val="nil"/>
            </w:tcBorders>
            <w:vAlign w:val="bottom"/>
          </w:tcPr>
          <w:p w:rsidR="00E9452A" w:rsidRDefault="00E9452A" w:rsidP="00E9452A">
            <w:pPr>
              <w:keepNext/>
              <w:keepLines/>
              <w:ind w:left="360"/>
              <w:rPr>
                <w:sz w:val="20"/>
              </w:rPr>
            </w:pPr>
            <w:r>
              <w:rPr>
                <w:sz w:val="20"/>
              </w:rPr>
              <w:t>Vested</w:t>
            </w:r>
          </w:p>
        </w:tc>
        <w:tc>
          <w:tcPr>
            <w:tcW w:w="114" w:type="pct"/>
            <w:tcBorders>
              <w:top w:val="nil"/>
              <w:left w:val="nil"/>
              <w:bottom w:val="nil"/>
              <w:right w:val="nil"/>
              <w:tl2br w:val="nil"/>
              <w:tr2bl w:val="nil"/>
            </w:tcBorders>
            <w:vAlign w:val="bottom"/>
          </w:tcPr>
          <w:p w:rsidR="00E9452A" w:rsidRDefault="00E9452A" w:rsidP="00E9452A">
            <w:pPr>
              <w:keepNext/>
              <w:keepLines/>
              <w:rPr>
                <w:sz w:val="20"/>
              </w:rPr>
            </w:pPr>
          </w:p>
        </w:tc>
        <w:tc>
          <w:tcPr>
            <w:tcW w:w="846" w:type="pct"/>
            <w:tcBorders>
              <w:top w:val="nil"/>
              <w:left w:val="nil"/>
              <w:bottom w:val="nil"/>
              <w:right w:val="nil"/>
              <w:tl2br w:val="nil"/>
              <w:tr2bl w:val="nil"/>
            </w:tcBorders>
            <w:vAlign w:val="bottom"/>
          </w:tcPr>
          <w:p w:rsidR="00E9452A" w:rsidRDefault="00E9452A" w:rsidP="00E9452A">
            <w:pPr>
              <w:keepNext/>
              <w:keepLines/>
              <w:jc w:val="right"/>
              <w:rPr>
                <w:b/>
                <w:sz w:val="20"/>
              </w:rPr>
            </w:pPr>
            <w:r>
              <w:rPr>
                <w:b/>
                <w:sz w:val="20"/>
              </w:rPr>
              <w:t xml:space="preserve"> (326,510)</w:t>
            </w:r>
          </w:p>
        </w:tc>
        <w:tc>
          <w:tcPr>
            <w:tcW w:w="114" w:type="pct"/>
            <w:tcBorders>
              <w:top w:val="nil"/>
              <w:left w:val="nil"/>
              <w:bottom w:val="nil"/>
              <w:right w:val="nil"/>
              <w:tl2br w:val="nil"/>
              <w:tr2bl w:val="nil"/>
            </w:tcBorders>
            <w:vAlign w:val="bottom"/>
          </w:tcPr>
          <w:p w:rsidR="00E9452A" w:rsidRDefault="00E9452A" w:rsidP="00E9452A">
            <w:pPr>
              <w:keepNext/>
              <w:keepLines/>
              <w:rPr>
                <w:b/>
                <w:sz w:val="20"/>
              </w:rPr>
            </w:pPr>
          </w:p>
        </w:tc>
        <w:tc>
          <w:tcPr>
            <w:tcW w:w="181" w:type="pct"/>
            <w:tcBorders>
              <w:top w:val="nil"/>
              <w:left w:val="nil"/>
              <w:bottom w:val="nil"/>
              <w:right w:val="nil"/>
              <w:tl2br w:val="nil"/>
              <w:tr2bl w:val="nil"/>
            </w:tcBorders>
            <w:vAlign w:val="bottom"/>
          </w:tcPr>
          <w:p w:rsidR="00E9452A" w:rsidRDefault="00E9452A" w:rsidP="00E9452A">
            <w:pPr>
              <w:keepNext/>
              <w:keepLines/>
              <w:rPr>
                <w:b/>
                <w:sz w:val="20"/>
              </w:rPr>
            </w:pPr>
          </w:p>
        </w:tc>
        <w:tc>
          <w:tcPr>
            <w:tcW w:w="713" w:type="pct"/>
            <w:tcBorders>
              <w:top w:val="nil"/>
              <w:left w:val="nil"/>
              <w:bottom w:val="nil"/>
              <w:right w:val="nil"/>
              <w:tl2br w:val="nil"/>
              <w:tr2bl w:val="nil"/>
            </w:tcBorders>
            <w:vAlign w:val="bottom"/>
          </w:tcPr>
          <w:p w:rsidR="00E9452A" w:rsidRDefault="00E9452A" w:rsidP="00E9452A">
            <w:pPr>
              <w:keepNext/>
              <w:keepLines/>
              <w:ind w:right="63"/>
              <w:jc w:val="right"/>
              <w:rPr>
                <w:b/>
                <w:sz w:val="20"/>
              </w:rPr>
            </w:pPr>
            <w:r>
              <w:rPr>
                <w:b/>
                <w:sz w:val="20"/>
              </w:rPr>
              <w:t xml:space="preserve"> 9.88</w:t>
            </w:r>
          </w:p>
        </w:tc>
      </w:tr>
      <w:tr w:rsidR="00E9452A"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Default="00E9452A" w:rsidP="00E9452A">
            <w:pPr>
              <w:keepNext/>
              <w:keepLines/>
              <w:ind w:left="360"/>
              <w:rPr>
                <w:sz w:val="20"/>
              </w:rPr>
            </w:pPr>
            <w:r>
              <w:rPr>
                <w:sz w:val="20"/>
              </w:rPr>
              <w:t>Forfeited</w:t>
            </w:r>
          </w:p>
        </w:tc>
        <w:tc>
          <w:tcPr>
            <w:tcW w:w="114" w:type="pct"/>
            <w:tcBorders>
              <w:top w:val="nil"/>
              <w:left w:val="nil"/>
              <w:bottom w:val="nil"/>
              <w:right w:val="nil"/>
              <w:tl2br w:val="nil"/>
              <w:tr2bl w:val="nil"/>
            </w:tcBorders>
            <w:shd w:val="clear" w:color="auto" w:fill="CCEEFF"/>
            <w:vAlign w:val="bottom"/>
          </w:tcPr>
          <w:p w:rsidR="00E9452A" w:rsidRDefault="00E9452A" w:rsidP="00E9452A">
            <w:pPr>
              <w:keepNext/>
              <w:keepLines/>
              <w:rPr>
                <w:sz w:val="20"/>
              </w:rPr>
            </w:pPr>
          </w:p>
        </w:tc>
        <w:tc>
          <w:tcPr>
            <w:tcW w:w="846" w:type="pct"/>
            <w:tcBorders>
              <w:top w:val="nil"/>
              <w:left w:val="nil"/>
              <w:bottom w:val="single" w:sz="12" w:space="0" w:color="000000"/>
              <w:right w:val="nil"/>
              <w:tl2br w:val="nil"/>
              <w:tr2bl w:val="nil"/>
            </w:tcBorders>
            <w:shd w:val="clear" w:color="auto" w:fill="CCEEFF"/>
            <w:vAlign w:val="bottom"/>
          </w:tcPr>
          <w:p w:rsidR="00E9452A" w:rsidRDefault="00E9452A" w:rsidP="00E9452A">
            <w:pPr>
              <w:keepNext/>
              <w:keepLines/>
              <w:jc w:val="right"/>
              <w:rPr>
                <w:b/>
                <w:sz w:val="20"/>
              </w:rPr>
            </w:pPr>
            <w:r>
              <w:rPr>
                <w:b/>
                <w:sz w:val="20"/>
              </w:rPr>
              <w:t xml:space="preserve"> (73,910)</w:t>
            </w:r>
          </w:p>
        </w:tc>
        <w:tc>
          <w:tcPr>
            <w:tcW w:w="114" w:type="pct"/>
            <w:tcBorders>
              <w:top w:val="nil"/>
              <w:left w:val="nil"/>
              <w:bottom w:val="nil"/>
              <w:right w:val="nil"/>
              <w:tl2br w:val="nil"/>
              <w:tr2bl w:val="nil"/>
            </w:tcBorders>
            <w:shd w:val="clear" w:color="auto" w:fill="CCEEFF"/>
            <w:vAlign w:val="bottom"/>
          </w:tcPr>
          <w:p w:rsidR="00E9452A" w:rsidRDefault="00E9452A" w:rsidP="00E9452A">
            <w:pPr>
              <w:keepNext/>
              <w:keepLines/>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E9452A" w:rsidRDefault="00E9452A" w:rsidP="00E9452A">
            <w:pPr>
              <w:keepNext/>
              <w:keepLines/>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9452A" w:rsidRDefault="00E9452A" w:rsidP="00E9452A">
            <w:pPr>
              <w:keepNext/>
              <w:keepLines/>
              <w:ind w:right="63"/>
              <w:jc w:val="right"/>
              <w:rPr>
                <w:b/>
                <w:sz w:val="20"/>
              </w:rPr>
            </w:pPr>
            <w:r>
              <w:rPr>
                <w:b/>
                <w:sz w:val="20"/>
              </w:rPr>
              <w:t xml:space="preserve"> 13.22</w:t>
            </w:r>
          </w:p>
        </w:tc>
      </w:tr>
      <w:tr w:rsidR="00E9452A" w:rsidTr="00E9452A">
        <w:trPr>
          <w:trHeight w:hRule="exact" w:val="255"/>
        </w:trPr>
        <w:tc>
          <w:tcPr>
            <w:tcW w:w="3032" w:type="pct"/>
            <w:tcBorders>
              <w:top w:val="nil"/>
              <w:left w:val="nil"/>
              <w:bottom w:val="nil"/>
              <w:right w:val="nil"/>
              <w:tl2br w:val="nil"/>
              <w:tr2bl w:val="nil"/>
            </w:tcBorders>
            <w:vAlign w:val="bottom"/>
          </w:tcPr>
          <w:p w:rsidR="00E9452A" w:rsidRDefault="00E9452A" w:rsidP="00E9452A">
            <w:pPr>
              <w:keepNext/>
              <w:keepLines/>
              <w:rPr>
                <w:sz w:val="20"/>
              </w:rPr>
            </w:pPr>
            <w:proofErr w:type="spellStart"/>
            <w:r>
              <w:rPr>
                <w:sz w:val="20"/>
              </w:rPr>
              <w:t>Nonvested</w:t>
            </w:r>
            <w:proofErr w:type="spellEnd"/>
            <w:r>
              <w:rPr>
                <w:sz w:val="20"/>
              </w:rPr>
              <w:t xml:space="preserve"> at December 31, 2017</w:t>
            </w:r>
          </w:p>
        </w:tc>
        <w:tc>
          <w:tcPr>
            <w:tcW w:w="114" w:type="pct"/>
            <w:tcBorders>
              <w:top w:val="nil"/>
              <w:left w:val="nil"/>
              <w:bottom w:val="nil"/>
              <w:right w:val="nil"/>
              <w:tl2br w:val="nil"/>
              <w:tr2bl w:val="nil"/>
            </w:tcBorders>
            <w:vAlign w:val="bottom"/>
          </w:tcPr>
          <w:p w:rsidR="00E9452A" w:rsidRDefault="00E9452A" w:rsidP="00E9452A">
            <w:pPr>
              <w:keepNext/>
              <w:keepLines/>
              <w:rPr>
                <w:sz w:val="20"/>
              </w:rPr>
            </w:pPr>
          </w:p>
        </w:tc>
        <w:tc>
          <w:tcPr>
            <w:tcW w:w="846" w:type="pct"/>
            <w:tcBorders>
              <w:top w:val="single" w:sz="0" w:space="0" w:color="000000"/>
              <w:left w:val="nil"/>
              <w:bottom w:val="double" w:sz="4" w:space="0" w:color="000000"/>
              <w:right w:val="nil"/>
              <w:tl2br w:val="nil"/>
              <w:tr2bl w:val="nil"/>
            </w:tcBorders>
            <w:vAlign w:val="bottom"/>
          </w:tcPr>
          <w:p w:rsidR="00E9452A" w:rsidRDefault="00E9452A" w:rsidP="00E9452A">
            <w:pPr>
              <w:keepNext/>
              <w:keepLines/>
              <w:ind w:right="63"/>
              <w:jc w:val="right"/>
              <w:rPr>
                <w:b/>
                <w:sz w:val="20"/>
              </w:rPr>
            </w:pPr>
            <w:r>
              <w:rPr>
                <w:b/>
                <w:sz w:val="20"/>
              </w:rPr>
              <w:t xml:space="preserve"> 1,315,126</w:t>
            </w:r>
          </w:p>
        </w:tc>
        <w:tc>
          <w:tcPr>
            <w:tcW w:w="114" w:type="pct"/>
            <w:tcBorders>
              <w:top w:val="nil"/>
              <w:left w:val="nil"/>
              <w:bottom w:val="nil"/>
              <w:right w:val="nil"/>
              <w:tl2br w:val="nil"/>
              <w:tr2bl w:val="nil"/>
            </w:tcBorders>
            <w:vAlign w:val="bottom"/>
          </w:tcPr>
          <w:p w:rsidR="00E9452A" w:rsidRDefault="00E9452A" w:rsidP="00E9452A">
            <w:pPr>
              <w:keepNext/>
              <w:keepLines/>
              <w:rPr>
                <w:b/>
                <w:sz w:val="20"/>
              </w:rPr>
            </w:pPr>
          </w:p>
        </w:tc>
        <w:tc>
          <w:tcPr>
            <w:tcW w:w="181" w:type="pct"/>
            <w:tcBorders>
              <w:top w:val="single" w:sz="0" w:space="0" w:color="000000"/>
              <w:left w:val="nil"/>
              <w:bottom w:val="double" w:sz="4" w:space="0" w:color="000000"/>
              <w:right w:val="nil"/>
              <w:tl2br w:val="nil"/>
              <w:tr2bl w:val="nil"/>
            </w:tcBorders>
            <w:vAlign w:val="bottom"/>
          </w:tcPr>
          <w:p w:rsidR="00E9452A" w:rsidRDefault="00E9452A" w:rsidP="00E9452A">
            <w:pPr>
              <w:keepNext/>
              <w:keepLines/>
              <w:rPr>
                <w:b/>
                <w:sz w:val="20"/>
              </w:rPr>
            </w:pPr>
            <w:r>
              <w:rPr>
                <w:b/>
                <w:sz w:val="20"/>
              </w:rPr>
              <w:t>$</w:t>
            </w:r>
          </w:p>
        </w:tc>
        <w:tc>
          <w:tcPr>
            <w:tcW w:w="713" w:type="pct"/>
            <w:tcBorders>
              <w:top w:val="single" w:sz="0" w:space="0" w:color="000000"/>
              <w:left w:val="nil"/>
              <w:bottom w:val="double" w:sz="4" w:space="0" w:color="000000"/>
              <w:right w:val="nil"/>
              <w:tl2br w:val="nil"/>
              <w:tr2bl w:val="nil"/>
            </w:tcBorders>
            <w:vAlign w:val="bottom"/>
          </w:tcPr>
          <w:p w:rsidR="00E9452A" w:rsidRDefault="00E9452A" w:rsidP="00E9452A">
            <w:pPr>
              <w:keepNext/>
              <w:keepLines/>
              <w:ind w:right="63"/>
              <w:jc w:val="right"/>
              <w:rPr>
                <w:b/>
                <w:sz w:val="20"/>
              </w:rPr>
            </w:pPr>
            <w:r>
              <w:rPr>
                <w:b/>
                <w:sz w:val="20"/>
              </w:rPr>
              <w:t xml:space="preserve"> 14.08</w:t>
            </w:r>
          </w:p>
        </w:tc>
      </w:tr>
    </w:tbl>
    <w:p w:rsidR="008F60A6" w:rsidRDefault="008F60A6" w:rsidP="008A7576">
      <w:pPr>
        <w:keepNext/>
        <w:keepLines/>
        <w:widowControl w:val="0"/>
      </w:pPr>
    </w:p>
    <w:p w:rsidR="008F60A6" w:rsidRDefault="008F60A6" w:rsidP="008F60A6">
      <w:pPr>
        <w:pStyle w:val="NormalWeb"/>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9452A" w:rsidRPr="00834271" w:rsidTr="00E9452A">
        <w:trPr>
          <w:trHeight w:hRule="exact" w:val="20"/>
        </w:trPr>
        <w:tc>
          <w:tcPr>
            <w:tcW w:w="216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60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Year Ended December 31, </w:t>
            </w: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2017</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2016</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 2015</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i/>
                <w:sz w:val="20"/>
              </w:rPr>
            </w:pPr>
            <w:r w:rsidRPr="00834271">
              <w:rPr>
                <w:i/>
                <w:sz w:val="20"/>
              </w:rPr>
              <w:t>Restricted Stock Unit Awards</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1C2286" w:rsidTr="00E9452A">
        <w:trPr>
          <w:trHeight w:hRule="exact" w:val="255"/>
        </w:trPr>
        <w:tc>
          <w:tcPr>
            <w:tcW w:w="2162" w:type="pct"/>
            <w:tcBorders>
              <w:top w:val="nil"/>
              <w:left w:val="nil"/>
              <w:bottom w:val="nil"/>
              <w:right w:val="nil"/>
              <w:tl2br w:val="nil"/>
              <w:tr2bl w:val="nil"/>
            </w:tcBorders>
            <w:vAlign w:val="bottom"/>
          </w:tcPr>
          <w:p w:rsidR="00E9452A" w:rsidRPr="001C2286" w:rsidRDefault="00E9452A" w:rsidP="00E9452A">
            <w:pPr>
              <w:spacing w:before="1" w:after="1"/>
              <w:rPr>
                <w:sz w:val="20"/>
              </w:rPr>
            </w:pPr>
            <w:r w:rsidRPr="001C2286">
              <w:rPr>
                <w:sz w:val="20"/>
              </w:rPr>
              <w:t>Weighted-average, grant-date fair value of awards granted</w:t>
            </w:r>
          </w:p>
        </w:tc>
        <w:tc>
          <w:tcPr>
            <w:tcW w:w="81" w:type="pct"/>
            <w:tcBorders>
              <w:top w:val="nil"/>
              <w:left w:val="nil"/>
              <w:bottom w:val="nil"/>
              <w:right w:val="nil"/>
              <w:tl2br w:val="nil"/>
              <w:tr2bl w:val="nil"/>
            </w:tcBorders>
            <w:vAlign w:val="bottom"/>
          </w:tcPr>
          <w:p w:rsidR="00E9452A" w:rsidRPr="001C2286" w:rsidRDefault="00E9452A" w:rsidP="00E9452A">
            <w:pPr>
              <w:spacing w:before="1" w:after="1"/>
              <w:rPr>
                <w:sz w:val="20"/>
              </w:rPr>
            </w:pPr>
          </w:p>
        </w:tc>
        <w:tc>
          <w:tcPr>
            <w:tcW w:w="603" w:type="pct"/>
            <w:tcBorders>
              <w:top w:val="nil"/>
              <w:left w:val="nil"/>
              <w:bottom w:val="nil"/>
              <w:right w:val="nil"/>
              <w:tl2br w:val="nil"/>
              <w:tr2bl w:val="nil"/>
            </w:tcBorders>
            <w:vAlign w:val="bottom"/>
          </w:tcPr>
          <w:p w:rsidR="00E9452A" w:rsidRPr="001C2286" w:rsidRDefault="00E9452A" w:rsidP="00E9452A">
            <w:pPr>
              <w:spacing w:before="1" w:after="1"/>
              <w:rPr>
                <w:sz w:val="20"/>
              </w:rPr>
            </w:pPr>
          </w:p>
        </w:tc>
        <w:tc>
          <w:tcPr>
            <w:tcW w:w="81" w:type="pct"/>
            <w:tcBorders>
              <w:top w:val="nil"/>
              <w:left w:val="nil"/>
              <w:bottom w:val="nil"/>
              <w:right w:val="nil"/>
              <w:tl2br w:val="nil"/>
              <w:tr2bl w:val="nil"/>
            </w:tcBorders>
            <w:vAlign w:val="bottom"/>
          </w:tcPr>
          <w:p w:rsidR="00E9452A" w:rsidRPr="001C2286" w:rsidRDefault="00E9452A" w:rsidP="00E9452A">
            <w:pPr>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spacing w:before="1" w:after="1"/>
              <w:ind w:right="63"/>
              <w:jc w:val="right"/>
              <w:rPr>
                <w:b/>
                <w:sz w:val="20"/>
              </w:rPr>
            </w:pPr>
            <w:r w:rsidRPr="001C2286">
              <w:rPr>
                <w:b/>
                <w:sz w:val="20"/>
              </w:rPr>
              <w:t xml:space="preserve"> 20.55</w:t>
            </w:r>
          </w:p>
        </w:tc>
        <w:tc>
          <w:tcPr>
            <w:tcW w:w="81" w:type="pct"/>
            <w:tcBorders>
              <w:top w:val="nil"/>
              <w:left w:val="nil"/>
              <w:bottom w:val="nil"/>
              <w:right w:val="nil"/>
              <w:tl2br w:val="nil"/>
              <w:tr2bl w:val="nil"/>
            </w:tcBorders>
            <w:vAlign w:val="bottom"/>
          </w:tcPr>
          <w:p w:rsidR="00E9452A" w:rsidRPr="001C2286" w:rsidRDefault="00E9452A" w:rsidP="00E9452A">
            <w:pPr>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spacing w:before="1" w:after="1"/>
              <w:ind w:right="65"/>
              <w:jc w:val="right"/>
              <w:rPr>
                <w:sz w:val="20"/>
              </w:rPr>
            </w:pPr>
            <w:r w:rsidRPr="001C2286">
              <w:rPr>
                <w:sz w:val="20"/>
              </w:rPr>
              <w:t xml:space="preserve"> 9.56</w:t>
            </w:r>
          </w:p>
        </w:tc>
        <w:tc>
          <w:tcPr>
            <w:tcW w:w="81" w:type="pct"/>
            <w:tcBorders>
              <w:top w:val="nil"/>
              <w:left w:val="nil"/>
              <w:bottom w:val="nil"/>
              <w:right w:val="nil"/>
              <w:tl2br w:val="nil"/>
              <w:tr2bl w:val="nil"/>
            </w:tcBorders>
            <w:vAlign w:val="bottom"/>
          </w:tcPr>
          <w:p w:rsidR="00E9452A" w:rsidRPr="001C2286" w:rsidRDefault="00E9452A" w:rsidP="00E9452A">
            <w:pPr>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spacing w:before="1" w:after="1"/>
              <w:ind w:right="65"/>
              <w:jc w:val="right"/>
              <w:rPr>
                <w:sz w:val="20"/>
              </w:rPr>
            </w:pPr>
            <w:r w:rsidRPr="001C2286">
              <w:rPr>
                <w:sz w:val="20"/>
              </w:rPr>
              <w:t xml:space="preserve"> 13.44</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Total fair value of restricted stock units vested</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6,672,405</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298,773</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5"/>
              <w:jc w:val="right"/>
              <w:rPr>
                <w:sz w:val="20"/>
              </w:rPr>
            </w:pPr>
            <w:r w:rsidRPr="00834271">
              <w:rPr>
                <w:sz w:val="20"/>
              </w:rPr>
              <w:t xml:space="preserve"> 8,258</w:t>
            </w:r>
          </w:p>
        </w:tc>
      </w:tr>
    </w:tbl>
    <w:p w:rsidR="008F60A6" w:rsidRDefault="008F60A6" w:rsidP="008F60A6">
      <w:pPr>
        <w:pStyle w:val="NormalWeb"/>
        <w:keepNext/>
        <w:spacing w:before="180" w:beforeAutospacing="0" w:after="0" w:afterAutospacing="0"/>
        <w:rPr>
          <w:b/>
          <w:i/>
          <w:sz w:val="20"/>
          <w:szCs w:val="20"/>
        </w:rPr>
      </w:pPr>
      <w:r>
        <w:rPr>
          <w:b/>
          <w:i/>
          <w:sz w:val="20"/>
          <w:szCs w:val="20"/>
        </w:rPr>
        <w:t>Performance Share Unit Awards</w:t>
      </w:r>
    </w:p>
    <w:p w:rsidR="008F60A6" w:rsidRDefault="008F60A6" w:rsidP="008F60A6">
      <w:pPr>
        <w:pStyle w:val="NormalWeb"/>
        <w:keepNext/>
        <w:spacing w:before="180" w:beforeAutospacing="0" w:after="0" w:afterAutospacing="0"/>
        <w:rPr>
          <w:sz w:val="20"/>
          <w:szCs w:val="20"/>
        </w:rPr>
      </w:pPr>
      <w:r>
        <w:rPr>
          <w:sz w:val="20"/>
          <w:szCs w:val="20"/>
        </w:rPr>
        <w:t xml:space="preserve">Performance share units were granted to certain executive officers during </w:t>
      </w:r>
      <w:r w:rsidRPr="00834271">
        <w:rPr>
          <w:sz w:val="20"/>
          <w:szCs w:val="20"/>
        </w:rPr>
        <w:t>2017</w:t>
      </w:r>
      <w:r w:rsidR="001F1FCB" w:rsidRPr="00834271">
        <w:rPr>
          <w:sz w:val="20"/>
          <w:szCs w:val="20"/>
        </w:rPr>
        <w:t>, 2016</w:t>
      </w:r>
      <w:r>
        <w:rPr>
          <w:sz w:val="20"/>
          <w:szCs w:val="20"/>
        </w:rPr>
        <w:t xml:space="preserve"> and </w:t>
      </w:r>
      <w:r w:rsidRPr="00834271">
        <w:rPr>
          <w:sz w:val="20"/>
          <w:szCs w:val="20"/>
        </w:rPr>
        <w:t>201</w:t>
      </w:r>
      <w:r w:rsidR="001F1FCB" w:rsidRPr="00834271">
        <w:rPr>
          <w:sz w:val="20"/>
          <w:szCs w:val="20"/>
        </w:rPr>
        <w:t>5</w:t>
      </w:r>
      <w:r>
        <w:rPr>
          <w:sz w:val="20"/>
          <w:szCs w:val="20"/>
        </w:rPr>
        <w:t xml:space="preserve"> based on total shareholder performance as well as a return on</w:t>
      </w:r>
      <w:r w:rsidR="0085550D">
        <w:rPr>
          <w:sz w:val="20"/>
          <w:szCs w:val="20"/>
        </w:rPr>
        <w:t xml:space="preserve"> average</w:t>
      </w:r>
      <w:r>
        <w:rPr>
          <w:sz w:val="20"/>
          <w:szCs w:val="20"/>
        </w:rPr>
        <w:t xml:space="preserve"> net capital employed calculation (“RANCE”).  The performance unit awards will be earned only to the extent that MRC Global attains specified performance goals over a three-year period relating to MRC </w:t>
      </w:r>
      <w:proofErr w:type="spellStart"/>
      <w:r>
        <w:rPr>
          <w:sz w:val="20"/>
          <w:szCs w:val="20"/>
        </w:rPr>
        <w:t>Global’s</w:t>
      </w:r>
      <w:proofErr w:type="spellEnd"/>
      <w:r>
        <w:rPr>
          <w:sz w:val="20"/>
          <w:szCs w:val="20"/>
        </w:rPr>
        <w:t xml:space="preserve"> total shareholder return compared to companies within the Oil Service Index and specified RANCE goals set forth on the date in which the </w:t>
      </w:r>
      <w:r>
        <w:rPr>
          <w:sz w:val="20"/>
          <w:szCs w:val="20"/>
        </w:rPr>
        <w:lastRenderedPageBreak/>
        <w:t xml:space="preserve">award was granted.  The number of shares awarded at the end of the </w:t>
      </w:r>
      <w:r w:rsidRPr="005C1DBB">
        <w:rPr>
          <w:sz w:val="20"/>
          <w:szCs w:val="20"/>
        </w:rPr>
        <w:t>three</w:t>
      </w:r>
      <w:r>
        <w:rPr>
          <w:sz w:val="20"/>
          <w:szCs w:val="20"/>
        </w:rPr>
        <w:t xml:space="preserve">-year period could vary from </w:t>
      </w:r>
      <w:r w:rsidRPr="005C1DBB">
        <w:rPr>
          <w:sz w:val="20"/>
          <w:szCs w:val="20"/>
        </w:rPr>
        <w:t>zero</w:t>
      </w:r>
      <w:r>
        <w:rPr>
          <w:sz w:val="20"/>
          <w:szCs w:val="20"/>
        </w:rPr>
        <w:t xml:space="preserve">, if performance goals are not met, to as much as </w:t>
      </w:r>
      <w:r w:rsidRPr="005C1DBB">
        <w:rPr>
          <w:sz w:val="20"/>
          <w:szCs w:val="20"/>
        </w:rPr>
        <w:t>200%</w:t>
      </w:r>
      <w:r>
        <w:rPr>
          <w:sz w:val="20"/>
          <w:szCs w:val="20"/>
        </w:rPr>
        <w:t xml:space="preserve"> of target, if performance goals are exceeded.   </w:t>
      </w:r>
    </w:p>
    <w:p w:rsidR="008F60A6" w:rsidRDefault="008F60A6" w:rsidP="008F60A6">
      <w:pPr>
        <w:pStyle w:val="NormalWeb"/>
        <w:keepNext/>
        <w:spacing w:before="180" w:beforeAutospacing="0" w:after="0" w:afterAutospacing="0"/>
        <w:rPr>
          <w:sz w:val="20"/>
          <w:szCs w:val="20"/>
        </w:rPr>
      </w:pPr>
      <w:r>
        <w:rPr>
          <w:sz w:val="20"/>
          <w:szCs w:val="20"/>
        </w:rPr>
        <w:t>The following tables summarizes award activity for performance unit awards:</w:t>
      </w:r>
    </w:p>
    <w:p w:rsidR="008F60A6" w:rsidRDefault="008F60A6" w:rsidP="008F60A6">
      <w:pPr>
        <w:pStyle w:val="NormalWeb"/>
        <w:keepNext/>
        <w:spacing w:before="0" w:beforeAutospacing="0" w:after="0" w:afterAutospacing="0"/>
        <w:rPr>
          <w:sz w:val="20"/>
          <w:szCs w:val="20"/>
        </w:rPr>
      </w:pPr>
    </w:p>
    <w:p w:rsidR="008F60A6" w:rsidRDefault="008F60A6" w:rsidP="008F60A6">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9452A" w:rsidRPr="00834271" w:rsidTr="00E9452A">
        <w:trPr>
          <w:trHeight w:hRule="exact" w:val="20"/>
        </w:trPr>
        <w:tc>
          <w:tcPr>
            <w:tcW w:w="303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1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46"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1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71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Weighted</w:t>
            </w:r>
          </w:p>
        </w:tc>
      </w:tr>
      <w:tr w:rsidR="00E9452A" w:rsidRPr="00834271"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Average</w:t>
            </w:r>
          </w:p>
        </w:tc>
      </w:tr>
      <w:tr w:rsidR="00E9452A" w:rsidRPr="00834271"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Grant-Date</w:t>
            </w:r>
          </w:p>
        </w:tc>
      </w:tr>
      <w:tr w:rsidR="00E9452A" w:rsidRPr="00834271" w:rsidTr="00E9452A">
        <w:trPr>
          <w:trHeight w:hRule="exact" w:val="315"/>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46"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Shares</w:t>
            </w: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Fair Value</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i/>
                <w:sz w:val="20"/>
              </w:rPr>
            </w:pPr>
            <w:r w:rsidRPr="00834271">
              <w:rPr>
                <w:i/>
                <w:sz w:val="20"/>
              </w:rPr>
              <w:t>Performance Share Unit Awards</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4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71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roofErr w:type="spellStart"/>
            <w:r w:rsidRPr="00834271">
              <w:rPr>
                <w:sz w:val="20"/>
              </w:rPr>
              <w:t>Nonvested</w:t>
            </w:r>
            <w:proofErr w:type="spellEnd"/>
            <w:r w:rsidRPr="00834271">
              <w:rPr>
                <w:sz w:val="20"/>
              </w:rPr>
              <w:t xml:space="preserve"> at December 31, 2016</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46"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540,004</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713" w:type="pct"/>
            <w:tcBorders>
              <w:top w:val="nil"/>
              <w:left w:val="nil"/>
              <w:bottom w:val="nil"/>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10.73</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Granted</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46"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164,098</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713" w:type="pct"/>
            <w:tcBorders>
              <w:top w:val="nil"/>
              <w:left w:val="nil"/>
              <w:bottom w:val="nil"/>
              <w:right w:val="nil"/>
              <w:tl2br w:val="nil"/>
              <w:tr2bl w:val="nil"/>
            </w:tcBorders>
            <w:shd w:val="clear" w:color="auto" w:fill="CCEEFF"/>
            <w:vAlign w:val="bottom"/>
          </w:tcPr>
          <w:p w:rsidR="00E9452A" w:rsidRPr="001C2286" w:rsidRDefault="00E9452A" w:rsidP="00E9452A">
            <w:pPr>
              <w:keepNext/>
              <w:spacing w:before="1" w:after="1"/>
              <w:ind w:right="63"/>
              <w:jc w:val="right"/>
              <w:rPr>
                <w:b/>
                <w:sz w:val="20"/>
              </w:rPr>
            </w:pPr>
            <w:r w:rsidRPr="001C2286">
              <w:rPr>
                <w:b/>
                <w:sz w:val="20"/>
              </w:rPr>
              <w:t xml:space="preserve"> 24.18</w:t>
            </w: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Vested</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46"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81"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713"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Forfeited</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46"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w:t>
            </w: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roofErr w:type="spellStart"/>
            <w:r w:rsidRPr="00834271">
              <w:rPr>
                <w:sz w:val="20"/>
              </w:rPr>
              <w:t>Nonvested</w:t>
            </w:r>
            <w:proofErr w:type="spellEnd"/>
            <w:r w:rsidRPr="00834271">
              <w:rPr>
                <w:sz w:val="20"/>
              </w:rPr>
              <w:t xml:space="preserve"> at December 31, 2017</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46"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704,102</w:t>
            </w:r>
          </w:p>
        </w:tc>
        <w:tc>
          <w:tcPr>
            <w:tcW w:w="114"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8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713" w:type="pct"/>
            <w:tcBorders>
              <w:top w:val="single" w:sz="0" w:space="0" w:color="000000"/>
              <w:left w:val="nil"/>
              <w:bottom w:val="double" w:sz="4" w:space="0" w:color="000000"/>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13.90</w:t>
            </w:r>
          </w:p>
        </w:tc>
      </w:tr>
    </w:tbl>
    <w:p w:rsidR="008F60A6" w:rsidRDefault="008F60A6" w:rsidP="008F60A6">
      <w:pPr>
        <w:pStyle w:val="NormalWeb"/>
        <w:keepNext/>
        <w:spacing w:before="0" w:beforeAutospacing="0" w:after="0" w:afterAutospacing="0"/>
        <w:rPr>
          <w:sz w:val="20"/>
          <w:szCs w:val="20"/>
        </w:rPr>
      </w:pPr>
    </w:p>
    <w:p w:rsidR="008F60A6" w:rsidRDefault="008F60A6" w:rsidP="008F60A6">
      <w:pPr>
        <w:pStyle w:val="NormalWeb"/>
        <w:keepNext/>
        <w:spacing w:before="0" w:beforeAutospacing="0" w:after="0" w:afterAutospacing="0"/>
        <w:rPr>
          <w:i/>
          <w:iCs/>
          <w:sz w:val="2"/>
          <w:szCs w:val="20"/>
          <w:u w:val="single"/>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9452A" w:rsidRPr="00834271" w:rsidTr="00E9452A">
        <w:trPr>
          <w:trHeight w:hRule="exact" w:val="20"/>
        </w:trPr>
        <w:tc>
          <w:tcPr>
            <w:tcW w:w="21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0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Year Ended December 31, </w:t>
            </w: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2016</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2015</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i/>
                <w:sz w:val="20"/>
              </w:rPr>
            </w:pPr>
            <w:r w:rsidRPr="00834271">
              <w:rPr>
                <w:i/>
                <w:sz w:val="20"/>
              </w:rPr>
              <w:t>Performance Share Unit Awards</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1C2286" w:rsidTr="00E9452A">
        <w:trPr>
          <w:trHeight w:hRule="exact" w:val="255"/>
        </w:trPr>
        <w:tc>
          <w:tcPr>
            <w:tcW w:w="2162"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Weighted-average, grant-date fair value of awards granted</w:t>
            </w:r>
          </w:p>
        </w:tc>
        <w:tc>
          <w:tcPr>
            <w:tcW w:w="81"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603"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81"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24.18</w:t>
            </w:r>
          </w:p>
        </w:tc>
        <w:tc>
          <w:tcPr>
            <w:tcW w:w="81"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keepNext/>
              <w:spacing w:before="1" w:after="1"/>
              <w:ind w:right="65"/>
              <w:jc w:val="right"/>
              <w:rPr>
                <w:sz w:val="20"/>
              </w:rPr>
            </w:pPr>
            <w:r w:rsidRPr="001C2286">
              <w:rPr>
                <w:sz w:val="20"/>
              </w:rPr>
              <w:t xml:space="preserve"> 10.02</w:t>
            </w:r>
          </w:p>
        </w:tc>
        <w:tc>
          <w:tcPr>
            <w:tcW w:w="81"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508" w:type="pct"/>
            <w:tcBorders>
              <w:top w:val="nil"/>
              <w:left w:val="nil"/>
              <w:bottom w:val="nil"/>
              <w:right w:val="nil"/>
              <w:tl2br w:val="nil"/>
              <w:tr2bl w:val="nil"/>
            </w:tcBorders>
            <w:vAlign w:val="bottom"/>
          </w:tcPr>
          <w:p w:rsidR="00E9452A" w:rsidRPr="001C2286" w:rsidRDefault="00E9452A" w:rsidP="00E9452A">
            <w:pPr>
              <w:keepNext/>
              <w:spacing w:before="1" w:after="1"/>
              <w:ind w:right="65"/>
              <w:jc w:val="right"/>
              <w:rPr>
                <w:sz w:val="20"/>
              </w:rPr>
            </w:pPr>
            <w:r w:rsidRPr="001C2286">
              <w:rPr>
                <w:sz w:val="20"/>
              </w:rPr>
              <w:t xml:space="preserve"> 11.98</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Total fair value of performance share units vested</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w:t>
            </w:r>
          </w:p>
        </w:tc>
      </w:tr>
    </w:tbl>
    <w:p w:rsidR="008F60A6" w:rsidRPr="0010232C" w:rsidRDefault="008F60A6" w:rsidP="008F60A6">
      <w:pPr>
        <w:pStyle w:val="NormalWeb"/>
        <w:widowControl w:val="0"/>
        <w:spacing w:before="0" w:beforeAutospacing="0" w:after="0" w:afterAutospacing="0"/>
      </w:pPr>
    </w:p>
    <w:p w:rsidR="008F60A6" w:rsidRPr="0010232C" w:rsidRDefault="008F60A6" w:rsidP="008F60A6">
      <w:pPr>
        <w:pStyle w:val="NormalWeb"/>
        <w:keepNext/>
        <w:spacing w:before="0" w:beforeAutospacing="0" w:after="0" w:afterAutospacing="0"/>
      </w:pPr>
      <w:r w:rsidRPr="0010232C">
        <w:rPr>
          <w:sz w:val="20"/>
          <w:szCs w:val="20"/>
        </w:rPr>
        <w:t xml:space="preserve">Recognized compensation expense and related income tax benefits under our equity-based compensation plans are set forth in the table below (in </w:t>
      </w:r>
      <w:r>
        <w:rPr>
          <w:sz w:val="20"/>
          <w:szCs w:val="20"/>
        </w:rPr>
        <w:t>millions</w:t>
      </w:r>
      <w:r w:rsidRPr="0010232C">
        <w:rPr>
          <w:sz w:val="20"/>
          <w:szCs w:val="20"/>
        </w:rPr>
        <w:t xml:space="preserve">): </w:t>
      </w:r>
    </w:p>
    <w:p w:rsidR="008F60A6" w:rsidRDefault="008F60A6" w:rsidP="008F60A6">
      <w:pPr>
        <w:pStyle w:val="NormalWeb"/>
        <w:keepNext/>
        <w:spacing w:before="0" w:beforeAutospacing="0" w:after="0" w:afterAutospacing="0"/>
        <w:rPr>
          <w:sz w:val="2"/>
          <w:szCs w:val="18"/>
        </w:rPr>
      </w:pPr>
      <w:r w:rsidRPr="0010232C">
        <w:rPr>
          <w:sz w:val="2"/>
          <w:szCs w:val="18"/>
        </w:rPr>
        <w:t> </w:t>
      </w: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9452A" w:rsidRPr="00834271" w:rsidTr="00E9452A">
        <w:trPr>
          <w:trHeight w:hRule="exact" w:val="20"/>
        </w:trPr>
        <w:tc>
          <w:tcPr>
            <w:tcW w:w="21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03"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8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9"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50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Year Ended December 31, </w:t>
            </w:r>
          </w:p>
        </w:tc>
      </w:tr>
      <w:tr w:rsidR="00E9452A" w:rsidRPr="00834271" w:rsidTr="00E9452A">
        <w:trPr>
          <w:trHeight w:hRule="exact" w:val="315"/>
        </w:trPr>
        <w:tc>
          <w:tcPr>
            <w:tcW w:w="216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2017</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2016</w:t>
            </w:r>
          </w:p>
        </w:tc>
        <w:tc>
          <w:tcPr>
            <w:tcW w:w="81"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 xml:space="preserve"> 2015</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Equity-based compensation expense:</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trPr>
        <w:tc>
          <w:tcPr>
            <w:tcW w:w="216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Stock options</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2</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3</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3</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Restricted stock awards</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4</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6</w:t>
            </w:r>
          </w:p>
        </w:tc>
      </w:tr>
      <w:tr w:rsidR="00E9452A" w:rsidRPr="00834271" w:rsidTr="00E9452A">
        <w:trPr>
          <w:trHeight w:hRule="exact" w:val="255"/>
        </w:trPr>
        <w:tc>
          <w:tcPr>
            <w:tcW w:w="2162" w:type="pct"/>
            <w:tcBorders>
              <w:top w:val="nil"/>
              <w:left w:val="nil"/>
              <w:bottom w:val="nil"/>
              <w:right w:val="nil"/>
              <w:tl2br w:val="nil"/>
              <w:tr2bl w:val="nil"/>
            </w:tcBorders>
            <w:vAlign w:val="bottom"/>
          </w:tcPr>
          <w:p w:rsidR="00E9452A" w:rsidRPr="00834271" w:rsidRDefault="00E9452A" w:rsidP="00E9452A">
            <w:pPr>
              <w:keepNext/>
              <w:spacing w:before="1" w:after="1"/>
              <w:ind w:left="360"/>
              <w:rPr>
                <w:sz w:val="20"/>
              </w:rPr>
            </w:pPr>
            <w:r w:rsidRPr="00834271">
              <w:rPr>
                <w:sz w:val="20"/>
              </w:rPr>
              <w:t>Restricted stock unit awards</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8</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4</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508"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w:t>
            </w:r>
          </w:p>
        </w:tc>
      </w:tr>
      <w:tr w:rsidR="00E9452A" w:rsidRPr="00834271" w:rsidTr="00E9452A">
        <w:trPr>
          <w:trHeight w:hRule="exact" w:val="25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left="360"/>
              <w:rPr>
                <w:sz w:val="20"/>
              </w:rPr>
            </w:pPr>
            <w:r w:rsidRPr="00834271">
              <w:rPr>
                <w:sz w:val="20"/>
              </w:rPr>
              <w:t>Performance share unit awards</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5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2</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508"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w:t>
            </w:r>
          </w:p>
        </w:tc>
      </w:tr>
      <w:tr w:rsidR="00E9452A" w:rsidRPr="00834271" w:rsidTr="00E9452A">
        <w:trPr>
          <w:trHeight w:hRule="exact" w:val="375"/>
        </w:trPr>
        <w:tc>
          <w:tcPr>
            <w:tcW w:w="216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Total equity-based compensation expense</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5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16</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12</w:t>
            </w:r>
          </w:p>
        </w:tc>
        <w:tc>
          <w:tcPr>
            <w:tcW w:w="8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508"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10</w:t>
            </w:r>
          </w:p>
        </w:tc>
      </w:tr>
      <w:tr w:rsidR="00E9452A" w:rsidRPr="00834271" w:rsidTr="00E9452A">
        <w:trPr>
          <w:trHeight w:hRule="exact" w:val="375"/>
        </w:trPr>
        <w:tc>
          <w:tcPr>
            <w:tcW w:w="21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Income tax benefits related to equity-based compensation</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6</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5</w:t>
            </w:r>
          </w:p>
        </w:tc>
        <w:tc>
          <w:tcPr>
            <w:tcW w:w="8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w:t>
            </w:r>
          </w:p>
        </w:tc>
      </w:tr>
    </w:tbl>
    <w:p w:rsidR="008F60A6" w:rsidRPr="0010232C" w:rsidRDefault="008F60A6" w:rsidP="008F60A6">
      <w:pPr>
        <w:pStyle w:val="NormalWeb"/>
        <w:widowControl w:val="0"/>
        <w:spacing w:before="180" w:beforeAutospacing="0" w:after="0" w:afterAutospacing="0"/>
      </w:pPr>
      <w:r w:rsidRPr="0010232C">
        <w:rPr>
          <w:sz w:val="20"/>
          <w:szCs w:val="20"/>
        </w:rPr>
        <w:t xml:space="preserve">Unrecognized compensation expense under our equity-based compensation plans is set forth in the table below (in </w:t>
      </w:r>
      <w:r>
        <w:rPr>
          <w:sz w:val="20"/>
          <w:szCs w:val="20"/>
        </w:rPr>
        <w:t>millions</w:t>
      </w:r>
      <w:r w:rsidRPr="0010232C">
        <w:rPr>
          <w:sz w:val="20"/>
          <w:szCs w:val="20"/>
        </w:rPr>
        <w:t xml:space="preserve">): </w:t>
      </w:r>
    </w:p>
    <w:p w:rsidR="008F60A6" w:rsidRPr="0010232C" w:rsidRDefault="008F60A6" w:rsidP="008F60A6">
      <w:pPr>
        <w:pStyle w:val="NormalWeb"/>
        <w:widowControl w:val="0"/>
        <w:spacing w:before="0" w:beforeAutospacing="0" w:after="0" w:afterAutospacing="0"/>
        <w:rPr>
          <w:sz w:val="18"/>
          <w:szCs w:val="18"/>
        </w:rPr>
      </w:pPr>
      <w:r w:rsidRPr="0010232C">
        <w:rPr>
          <w:sz w:val="18"/>
          <w:szCs w:val="18"/>
        </w:rPr>
        <w:t> </w:t>
      </w:r>
    </w:p>
    <w:p w:rsidR="008F60A6" w:rsidRPr="0010232C" w:rsidRDefault="008F60A6" w:rsidP="008F60A6">
      <w:pPr>
        <w:widowControl w:val="0"/>
        <w:rPr>
          <w:sz w:val="2"/>
        </w:rPr>
      </w:pPr>
    </w:p>
    <w:p w:rsidR="008F60A6" w:rsidRDefault="008F60A6" w:rsidP="008F60A6">
      <w:pPr>
        <w:widowControl w:val="0"/>
        <w:rPr>
          <w:sz w:val="2"/>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9452A" w:rsidRPr="00834271" w:rsidTr="00E9452A">
        <w:trPr>
          <w:trHeight w:hRule="exact" w:val="20"/>
        </w:trPr>
        <w:tc>
          <w:tcPr>
            <w:tcW w:w="3032"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14"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846"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14"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181"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c>
          <w:tcPr>
            <w:tcW w:w="713" w:type="pct"/>
            <w:tcBorders>
              <w:top w:val="nil"/>
              <w:left w:val="nil"/>
              <w:bottom w:val="nil"/>
              <w:right w:val="nil"/>
            </w:tcBorders>
            <w:shd w:val="clear" w:color="auto" w:fill="auto"/>
            <w:vAlign w:val="bottom"/>
          </w:tcPr>
          <w:p w:rsidR="00E9452A" w:rsidRPr="00834271" w:rsidRDefault="00E9452A" w:rsidP="00E9452A">
            <w:pPr>
              <w:spacing w:before="1" w:after="1"/>
              <w:rPr>
                <w:sz w:val="2"/>
              </w:rPr>
            </w:pPr>
          </w:p>
        </w:tc>
      </w:tr>
      <w:tr w:rsidR="00E9452A" w:rsidRPr="00834271" w:rsidTr="00E9452A">
        <w:trPr>
          <w:trHeight w:hRule="exact" w:val="255"/>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Weighted-</w:t>
            </w: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81"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713"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r>
      <w:tr w:rsidR="00E9452A" w:rsidRPr="00834271" w:rsidTr="00E9452A">
        <w:trPr>
          <w:trHeight w:hRule="exact" w:val="300"/>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846"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Average Vesting</w:t>
            </w: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2"/>
            <w:tcBorders>
              <w:top w:val="nil"/>
              <w:left w:val="nil"/>
              <w:bottom w:val="nil"/>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 xml:space="preserve">December 31, </w:t>
            </w:r>
          </w:p>
        </w:tc>
      </w:tr>
      <w:tr w:rsidR="00E9452A" w:rsidRPr="00834271" w:rsidTr="00E9452A">
        <w:trPr>
          <w:trHeight w:hRule="exact" w:val="315"/>
        </w:trPr>
        <w:tc>
          <w:tcPr>
            <w:tcW w:w="3032"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846" w:type="pct"/>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Period (in years)</w:t>
            </w:r>
          </w:p>
        </w:tc>
        <w:tc>
          <w:tcPr>
            <w:tcW w:w="114" w:type="pct"/>
            <w:tcBorders>
              <w:top w:val="nil"/>
              <w:left w:val="nil"/>
              <w:bottom w:val="nil"/>
              <w:right w:val="nil"/>
              <w:tl2br w:val="nil"/>
              <w:tr2bl w:val="nil"/>
            </w:tcBorders>
            <w:shd w:val="clear" w:color="auto" w:fill="auto"/>
            <w:vAlign w:val="bottom"/>
          </w:tcPr>
          <w:p w:rsidR="00E9452A" w:rsidRPr="00834271" w:rsidRDefault="00E9452A" w:rsidP="00E9452A">
            <w:pPr>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spacing w:before="1" w:after="1"/>
              <w:jc w:val="center"/>
              <w:rPr>
                <w:b/>
                <w:sz w:val="20"/>
              </w:rPr>
            </w:pPr>
            <w:r w:rsidRPr="00834271">
              <w:rPr>
                <w:b/>
                <w:sz w:val="20"/>
              </w:rPr>
              <w:t>2017</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r w:rsidRPr="00834271">
              <w:rPr>
                <w:sz w:val="20"/>
              </w:rPr>
              <w:t>Unrecognized equity-based compensation expense:</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84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71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spacing w:before="1" w:after="1"/>
              <w:ind w:left="360"/>
              <w:rPr>
                <w:sz w:val="20"/>
              </w:rPr>
            </w:pPr>
            <w:r w:rsidRPr="00834271">
              <w:rPr>
                <w:sz w:val="20"/>
              </w:rPr>
              <w:t>Stock options</w:t>
            </w:r>
          </w:p>
        </w:tc>
        <w:tc>
          <w:tcPr>
            <w:tcW w:w="11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846" w:type="pct"/>
            <w:tcBorders>
              <w:top w:val="nil"/>
              <w:left w:val="nil"/>
              <w:bottom w:val="nil"/>
              <w:right w:val="nil"/>
              <w:tl2br w:val="nil"/>
              <w:tr2bl w:val="nil"/>
            </w:tcBorders>
            <w:vAlign w:val="bottom"/>
          </w:tcPr>
          <w:p w:rsidR="00E9452A" w:rsidRPr="00834271" w:rsidRDefault="00E9452A" w:rsidP="00E9452A">
            <w:pPr>
              <w:spacing w:before="1" w:after="1"/>
              <w:jc w:val="center"/>
              <w:rPr>
                <w:sz w:val="20"/>
              </w:rPr>
            </w:pPr>
            <w:r w:rsidRPr="00834271">
              <w:rPr>
                <w:sz w:val="20"/>
              </w:rPr>
              <w:t>-</w:t>
            </w:r>
          </w:p>
        </w:tc>
        <w:tc>
          <w:tcPr>
            <w:tcW w:w="11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81" w:type="pct"/>
            <w:tcBorders>
              <w:top w:val="nil"/>
              <w:left w:val="nil"/>
              <w:bottom w:val="nil"/>
              <w:right w:val="nil"/>
              <w:tl2br w:val="nil"/>
              <w:tr2bl w:val="nil"/>
            </w:tcBorders>
            <w:vAlign w:val="bottom"/>
          </w:tcPr>
          <w:p w:rsidR="00E9452A" w:rsidRPr="00834271" w:rsidRDefault="00E9452A" w:rsidP="00E9452A">
            <w:pPr>
              <w:spacing w:before="1" w:after="1"/>
              <w:rPr>
                <w:b/>
                <w:sz w:val="20"/>
              </w:rPr>
            </w:pPr>
            <w:r w:rsidRPr="00834271">
              <w:rPr>
                <w:b/>
                <w:sz w:val="20"/>
              </w:rPr>
              <w:t>$</w:t>
            </w:r>
          </w:p>
        </w:tc>
        <w:tc>
          <w:tcPr>
            <w:tcW w:w="713" w:type="pct"/>
            <w:tcBorders>
              <w:top w:val="nil"/>
              <w:left w:val="nil"/>
              <w:bottom w:val="nil"/>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r w:rsidRPr="00834271">
              <w:rPr>
                <w:sz w:val="20"/>
              </w:rPr>
              <w:t>Restricted stock awards</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84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jc w:val="center"/>
              <w:rPr>
                <w:sz w:val="20"/>
              </w:rPr>
            </w:pPr>
            <w:r w:rsidRPr="00834271">
              <w:rPr>
                <w:sz w:val="20"/>
              </w:rPr>
              <w:t>0.3</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81"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b/>
                <w:sz w:val="20"/>
              </w:rPr>
            </w:pPr>
          </w:p>
        </w:tc>
        <w:tc>
          <w:tcPr>
            <w:tcW w:w="713"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1</w:t>
            </w:r>
          </w:p>
        </w:tc>
      </w:tr>
      <w:tr w:rsidR="00E9452A" w:rsidRPr="00834271" w:rsidTr="00E9452A">
        <w:trPr>
          <w:trHeight w:hRule="exact" w:val="255"/>
        </w:trPr>
        <w:tc>
          <w:tcPr>
            <w:tcW w:w="3032" w:type="pct"/>
            <w:tcBorders>
              <w:top w:val="nil"/>
              <w:left w:val="nil"/>
              <w:bottom w:val="nil"/>
              <w:right w:val="nil"/>
              <w:tl2br w:val="nil"/>
              <w:tr2bl w:val="nil"/>
            </w:tcBorders>
            <w:vAlign w:val="bottom"/>
          </w:tcPr>
          <w:p w:rsidR="00E9452A" w:rsidRPr="00834271" w:rsidRDefault="00E9452A" w:rsidP="00E9452A">
            <w:pPr>
              <w:spacing w:before="1" w:after="1"/>
              <w:ind w:left="360"/>
              <w:rPr>
                <w:sz w:val="20"/>
              </w:rPr>
            </w:pPr>
            <w:r w:rsidRPr="00834271">
              <w:rPr>
                <w:sz w:val="20"/>
              </w:rPr>
              <w:t>Restricted stock unit awards</w:t>
            </w:r>
          </w:p>
        </w:tc>
        <w:tc>
          <w:tcPr>
            <w:tcW w:w="11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846" w:type="pct"/>
            <w:tcBorders>
              <w:top w:val="nil"/>
              <w:left w:val="nil"/>
              <w:bottom w:val="nil"/>
              <w:right w:val="nil"/>
              <w:tl2br w:val="nil"/>
              <w:tr2bl w:val="nil"/>
            </w:tcBorders>
            <w:vAlign w:val="bottom"/>
          </w:tcPr>
          <w:p w:rsidR="00E9452A" w:rsidRPr="00834271" w:rsidRDefault="00E9452A" w:rsidP="00E9452A">
            <w:pPr>
              <w:spacing w:before="1" w:after="1"/>
              <w:jc w:val="center"/>
              <w:rPr>
                <w:sz w:val="20"/>
              </w:rPr>
            </w:pPr>
            <w:r w:rsidRPr="00834271">
              <w:rPr>
                <w:sz w:val="20"/>
              </w:rPr>
              <w:t>1.8</w:t>
            </w:r>
          </w:p>
        </w:tc>
        <w:tc>
          <w:tcPr>
            <w:tcW w:w="11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81" w:type="pct"/>
            <w:tcBorders>
              <w:top w:val="nil"/>
              <w:left w:val="nil"/>
              <w:bottom w:val="nil"/>
              <w:right w:val="nil"/>
              <w:tl2br w:val="nil"/>
              <w:tr2bl w:val="nil"/>
            </w:tcBorders>
            <w:vAlign w:val="bottom"/>
          </w:tcPr>
          <w:p w:rsidR="00E9452A" w:rsidRPr="00834271" w:rsidRDefault="00E9452A" w:rsidP="00E9452A">
            <w:pPr>
              <w:spacing w:before="1" w:after="1"/>
              <w:rPr>
                <w:b/>
                <w:sz w:val="20"/>
              </w:rPr>
            </w:pPr>
          </w:p>
        </w:tc>
        <w:tc>
          <w:tcPr>
            <w:tcW w:w="713" w:type="pct"/>
            <w:tcBorders>
              <w:top w:val="nil"/>
              <w:left w:val="nil"/>
              <w:bottom w:val="nil"/>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9</w:t>
            </w:r>
          </w:p>
        </w:tc>
      </w:tr>
      <w:tr w:rsidR="00E9452A" w:rsidRPr="00834271" w:rsidTr="00E9452A">
        <w:trPr>
          <w:trHeight w:hRule="exact" w:val="255"/>
        </w:trPr>
        <w:tc>
          <w:tcPr>
            <w:tcW w:w="3032"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ind w:left="360"/>
              <w:rPr>
                <w:sz w:val="20"/>
              </w:rPr>
            </w:pPr>
            <w:r w:rsidRPr="00834271">
              <w:rPr>
                <w:sz w:val="20"/>
              </w:rPr>
              <w:t>Performance share unit awards</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846"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jc w:val="center"/>
              <w:rPr>
                <w:sz w:val="20"/>
              </w:rPr>
            </w:pPr>
            <w:r w:rsidRPr="00834271">
              <w:rPr>
                <w:sz w:val="20"/>
              </w:rPr>
              <w:t>1.9</w:t>
            </w:r>
          </w:p>
        </w:tc>
        <w:tc>
          <w:tcPr>
            <w:tcW w:w="114" w:type="pct"/>
            <w:tcBorders>
              <w:top w:val="nil"/>
              <w:left w:val="nil"/>
              <w:bottom w:val="nil"/>
              <w:right w:val="nil"/>
              <w:tl2br w:val="nil"/>
              <w:tr2bl w:val="nil"/>
            </w:tcBorders>
            <w:shd w:val="clear" w:color="auto" w:fill="CCEEFF"/>
            <w:vAlign w:val="bottom"/>
          </w:tcPr>
          <w:p w:rsidR="00E9452A" w:rsidRPr="00834271" w:rsidRDefault="00E9452A" w:rsidP="00E9452A">
            <w:pPr>
              <w:spacing w:before="1" w:after="1"/>
              <w:rPr>
                <w:sz w:val="20"/>
              </w:rPr>
            </w:pPr>
          </w:p>
        </w:tc>
        <w:tc>
          <w:tcPr>
            <w:tcW w:w="181"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9452A" w:rsidRPr="00834271" w:rsidRDefault="00E9452A" w:rsidP="00E9452A">
            <w:pPr>
              <w:spacing w:before="1" w:after="1"/>
              <w:ind w:right="63"/>
              <w:jc w:val="right"/>
              <w:rPr>
                <w:b/>
                <w:sz w:val="20"/>
              </w:rPr>
            </w:pPr>
            <w:r w:rsidRPr="00834271">
              <w:rPr>
                <w:b/>
                <w:sz w:val="20"/>
              </w:rPr>
              <w:t xml:space="preserve"> 4</w:t>
            </w:r>
          </w:p>
        </w:tc>
      </w:tr>
      <w:tr w:rsidR="00E9452A" w:rsidRPr="00834271" w:rsidTr="00E9452A">
        <w:trPr>
          <w:trHeight w:hRule="exact" w:val="405"/>
        </w:trPr>
        <w:tc>
          <w:tcPr>
            <w:tcW w:w="3032" w:type="pct"/>
            <w:tcBorders>
              <w:top w:val="nil"/>
              <w:left w:val="nil"/>
              <w:bottom w:val="nil"/>
              <w:right w:val="nil"/>
              <w:tl2br w:val="nil"/>
              <w:tr2bl w:val="nil"/>
            </w:tcBorders>
            <w:vAlign w:val="bottom"/>
          </w:tcPr>
          <w:p w:rsidR="00E9452A" w:rsidRPr="00834271" w:rsidRDefault="00E9452A" w:rsidP="00E9452A">
            <w:pPr>
              <w:spacing w:before="1" w:after="1"/>
              <w:rPr>
                <w:sz w:val="20"/>
              </w:rPr>
            </w:pPr>
            <w:r w:rsidRPr="00834271">
              <w:rPr>
                <w:sz w:val="20"/>
              </w:rPr>
              <w:t>Total unrecognized equity-based compensation expense</w:t>
            </w:r>
          </w:p>
        </w:tc>
        <w:tc>
          <w:tcPr>
            <w:tcW w:w="11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846"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14" w:type="pct"/>
            <w:tcBorders>
              <w:top w:val="nil"/>
              <w:left w:val="nil"/>
              <w:bottom w:val="nil"/>
              <w:right w:val="nil"/>
              <w:tl2br w:val="nil"/>
              <w:tr2bl w:val="nil"/>
            </w:tcBorders>
            <w:vAlign w:val="bottom"/>
          </w:tcPr>
          <w:p w:rsidR="00E9452A" w:rsidRPr="00834271" w:rsidRDefault="00E9452A" w:rsidP="00E9452A">
            <w:pPr>
              <w:spacing w:before="1" w:after="1"/>
              <w:rPr>
                <w:sz w:val="20"/>
              </w:rPr>
            </w:pPr>
          </w:p>
        </w:tc>
        <w:tc>
          <w:tcPr>
            <w:tcW w:w="181"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rPr>
                <w:b/>
                <w:sz w:val="20"/>
              </w:rPr>
            </w:pPr>
            <w:r w:rsidRPr="00834271">
              <w:rPr>
                <w:b/>
                <w:sz w:val="20"/>
              </w:rPr>
              <w:t>$</w:t>
            </w:r>
          </w:p>
        </w:tc>
        <w:tc>
          <w:tcPr>
            <w:tcW w:w="713" w:type="pct"/>
            <w:tcBorders>
              <w:top w:val="single" w:sz="0" w:space="0" w:color="000000"/>
              <w:left w:val="nil"/>
              <w:bottom w:val="double" w:sz="4" w:space="0" w:color="000000"/>
              <w:right w:val="nil"/>
              <w:tl2br w:val="nil"/>
              <w:tr2bl w:val="nil"/>
            </w:tcBorders>
            <w:vAlign w:val="bottom"/>
          </w:tcPr>
          <w:p w:rsidR="00E9452A" w:rsidRPr="00834271" w:rsidRDefault="00E9452A" w:rsidP="00E9452A">
            <w:pPr>
              <w:spacing w:before="1" w:after="1"/>
              <w:ind w:right="63"/>
              <w:jc w:val="right"/>
              <w:rPr>
                <w:b/>
                <w:sz w:val="20"/>
              </w:rPr>
            </w:pPr>
            <w:r w:rsidRPr="00834271">
              <w:rPr>
                <w:b/>
                <w:sz w:val="20"/>
              </w:rPr>
              <w:t xml:space="preserve"> 14</w:t>
            </w:r>
          </w:p>
        </w:tc>
      </w:tr>
    </w:tbl>
    <w:p w:rsidR="008F60A6" w:rsidRPr="0010232C" w:rsidRDefault="008F60A6" w:rsidP="008F60A6">
      <w:pPr>
        <w:pStyle w:val="NormalWeb"/>
        <w:widowControl w:val="0"/>
        <w:spacing w:before="180" w:beforeAutospacing="0" w:after="0" w:afterAutospacing="0"/>
      </w:pPr>
      <w:r w:rsidRPr="0010232C">
        <w:rPr>
          <w:b/>
          <w:bCs/>
          <w:sz w:val="20"/>
          <w:szCs w:val="20"/>
          <w:u w:val="single"/>
        </w:rPr>
        <w:t>Defined Contribution Employee Benefit Plans</w:t>
      </w:r>
      <w:r w:rsidRPr="0010232C">
        <w:rPr>
          <w:sz w:val="20"/>
          <w:szCs w:val="20"/>
        </w:rPr>
        <w:t xml:space="preserve">: We maintain defined contribution employee benefit plans in a number of countries in which we operate including the U.S., Canada, the United Kingdom, Australia, France, Belgium, </w:t>
      </w:r>
      <w:r>
        <w:rPr>
          <w:sz w:val="20"/>
          <w:szCs w:val="20"/>
        </w:rPr>
        <w:t xml:space="preserve">Norway, </w:t>
      </w:r>
      <w:r w:rsidRPr="0010232C">
        <w:rPr>
          <w:sz w:val="20"/>
          <w:szCs w:val="20"/>
        </w:rPr>
        <w:t xml:space="preserve">the Netherlands, and New Zealand. These plans generally allow employees the option to defer a percentage of their compensation in accordance with local tax laws. In addition, we make contributions under these plans ranging from </w:t>
      </w:r>
      <w:r w:rsidRPr="005C1DBB">
        <w:rPr>
          <w:sz w:val="20"/>
          <w:szCs w:val="20"/>
        </w:rPr>
        <w:t>1%</w:t>
      </w:r>
      <w:r w:rsidRPr="0010232C">
        <w:rPr>
          <w:sz w:val="20"/>
          <w:szCs w:val="20"/>
        </w:rPr>
        <w:t xml:space="preserve"> to </w:t>
      </w:r>
      <w:r w:rsidRPr="005C1DBB">
        <w:rPr>
          <w:sz w:val="20"/>
          <w:szCs w:val="20"/>
        </w:rPr>
        <w:t>10%</w:t>
      </w:r>
      <w:r w:rsidRPr="0010232C">
        <w:rPr>
          <w:sz w:val="20"/>
          <w:szCs w:val="20"/>
        </w:rPr>
        <w:t xml:space="preserve"> of eligible compensation. </w:t>
      </w:r>
    </w:p>
    <w:p w:rsidR="008F60A6" w:rsidRDefault="008F60A6" w:rsidP="008F60A6">
      <w:pPr>
        <w:pStyle w:val="NormalWeb"/>
        <w:widowControl w:val="0"/>
        <w:spacing w:before="0" w:beforeAutospacing="0" w:after="0" w:afterAutospacing="0"/>
        <w:rPr>
          <w:sz w:val="20"/>
          <w:szCs w:val="20"/>
        </w:rPr>
      </w:pPr>
    </w:p>
    <w:p w:rsidR="008F60A6" w:rsidRPr="00867E37" w:rsidRDefault="008F60A6" w:rsidP="008F60A6">
      <w:pPr>
        <w:pStyle w:val="NormalWeb"/>
        <w:widowControl w:val="0"/>
        <w:spacing w:after="0"/>
        <w:rPr>
          <w:sz w:val="20"/>
          <w:szCs w:val="20"/>
        </w:rPr>
      </w:pPr>
      <w:r>
        <w:rPr>
          <w:sz w:val="20"/>
          <w:szCs w:val="20"/>
        </w:rPr>
        <w:lastRenderedPageBreak/>
        <w:t>E</w:t>
      </w:r>
      <w:r w:rsidRPr="0010232C">
        <w:rPr>
          <w:sz w:val="20"/>
          <w:szCs w:val="20"/>
        </w:rPr>
        <w:t xml:space="preserve">xpense under defined contribution plans were </w:t>
      </w:r>
      <w:r w:rsidRPr="005C1DBB">
        <w:rPr>
          <w:sz w:val="20"/>
          <w:szCs w:val="20"/>
        </w:rPr>
        <w:t>$9</w:t>
      </w:r>
      <w:r w:rsidRPr="0010232C">
        <w:rPr>
          <w:sz w:val="20"/>
          <w:szCs w:val="20"/>
        </w:rPr>
        <w:t xml:space="preserve"> million, </w:t>
      </w:r>
      <w:r w:rsidRPr="005C1DBB">
        <w:rPr>
          <w:sz w:val="20"/>
          <w:szCs w:val="20"/>
        </w:rPr>
        <w:t>$9</w:t>
      </w:r>
      <w:r w:rsidRPr="0010232C">
        <w:rPr>
          <w:sz w:val="20"/>
          <w:szCs w:val="20"/>
        </w:rPr>
        <w:t xml:space="preserve"> million and </w:t>
      </w:r>
      <w:r w:rsidRPr="005C1DBB">
        <w:rPr>
          <w:sz w:val="20"/>
          <w:szCs w:val="20"/>
        </w:rPr>
        <w:t>$11</w:t>
      </w:r>
      <w:r w:rsidRPr="0010232C">
        <w:rPr>
          <w:sz w:val="20"/>
          <w:szCs w:val="20"/>
        </w:rPr>
        <w:t xml:space="preserve"> million f</w:t>
      </w:r>
      <w:r>
        <w:rPr>
          <w:sz w:val="20"/>
          <w:szCs w:val="20"/>
        </w:rPr>
        <w:t xml:space="preserve">or the years ended </w:t>
      </w:r>
      <w:r w:rsidRPr="00834271">
        <w:rPr>
          <w:sz w:val="20"/>
          <w:szCs w:val="20"/>
        </w:rPr>
        <w:t>December 31, 2017, 2016 and 2015</w:t>
      </w:r>
      <w:r>
        <w:rPr>
          <w:sz w:val="20"/>
          <w:szCs w:val="20"/>
        </w:rPr>
        <w:t xml:space="preserve">, </w:t>
      </w:r>
      <w:r w:rsidRPr="0010232C">
        <w:rPr>
          <w:sz w:val="20"/>
          <w:szCs w:val="20"/>
        </w:rPr>
        <w:t xml:space="preserve">respectively. </w:t>
      </w:r>
    </w:p>
    <w:p w:rsidR="00331B88" w:rsidRPr="00B13556" w:rsidRDefault="000221F1" w:rsidP="00331B88">
      <w:pPr>
        <w:pStyle w:val="NormalWeb"/>
        <w:widowControl w:val="0"/>
        <w:spacing w:before="120" w:beforeAutospacing="0" w:after="0" w:afterAutospacing="0"/>
      </w:pPr>
      <w:r>
        <w:rPr>
          <w:b/>
          <w:bCs/>
          <w:sz w:val="20"/>
          <w:szCs w:val="20"/>
          <w:u w:val="single"/>
        </w:rPr>
        <w:t>NOTE 13</w:t>
      </w:r>
      <w:r w:rsidR="00331B88" w:rsidRPr="00B13556">
        <w:rPr>
          <w:b/>
          <w:bCs/>
          <w:sz w:val="20"/>
          <w:szCs w:val="20"/>
          <w:u w:val="single"/>
        </w:rPr>
        <w:t xml:space="preserve">—RELATED PARTY TRANSACTIONS </w:t>
      </w:r>
    </w:p>
    <w:p w:rsidR="00331B88" w:rsidRPr="00047B89" w:rsidRDefault="00331B88" w:rsidP="00331B88">
      <w:pPr>
        <w:pStyle w:val="NormalWeb"/>
        <w:widowControl w:val="0"/>
        <w:spacing w:before="120" w:beforeAutospacing="0" w:after="0" w:afterAutospacing="0"/>
      </w:pPr>
      <w:r w:rsidRPr="00047B89">
        <w:rPr>
          <w:b/>
          <w:bCs/>
          <w:i/>
          <w:iCs/>
          <w:sz w:val="20"/>
          <w:szCs w:val="20"/>
        </w:rPr>
        <w:t xml:space="preserve">Leases </w:t>
      </w:r>
    </w:p>
    <w:p w:rsidR="00331B88" w:rsidRPr="00047B89" w:rsidRDefault="00331B88" w:rsidP="00331B88">
      <w:pPr>
        <w:pStyle w:val="NormalWeb"/>
        <w:widowControl w:val="0"/>
        <w:spacing w:before="120" w:beforeAutospacing="0" w:after="0" w:afterAutospacing="0"/>
      </w:pPr>
      <w:r w:rsidRPr="00047B89">
        <w:rPr>
          <w:sz w:val="20"/>
          <w:szCs w:val="20"/>
        </w:rPr>
        <w:t>We lease land and buildings at various locations from Hansford Associates Limited Partnership (“Hansford Associates</w:t>
      </w:r>
      <w:r w:rsidR="00F25CC7">
        <w:rPr>
          <w:sz w:val="20"/>
          <w:szCs w:val="20"/>
        </w:rPr>
        <w:t>”)</w:t>
      </w:r>
      <w:r w:rsidR="006C1B0A">
        <w:rPr>
          <w:sz w:val="20"/>
          <w:szCs w:val="20"/>
        </w:rPr>
        <w:t xml:space="preserve"> and </w:t>
      </w:r>
      <w:proofErr w:type="spellStart"/>
      <w:r w:rsidR="006C1B0A">
        <w:rPr>
          <w:sz w:val="20"/>
          <w:szCs w:val="20"/>
        </w:rPr>
        <w:t>Prideco</w:t>
      </w:r>
      <w:proofErr w:type="spellEnd"/>
      <w:r w:rsidR="006C1B0A">
        <w:rPr>
          <w:sz w:val="20"/>
          <w:szCs w:val="20"/>
        </w:rPr>
        <w:t xml:space="preserve"> LLC (“</w:t>
      </w:r>
      <w:proofErr w:type="spellStart"/>
      <w:r w:rsidR="006C1B0A">
        <w:rPr>
          <w:sz w:val="20"/>
          <w:szCs w:val="20"/>
        </w:rPr>
        <w:t>Prideco</w:t>
      </w:r>
      <w:proofErr w:type="spellEnd"/>
      <w:r w:rsidR="006C1B0A">
        <w:rPr>
          <w:sz w:val="20"/>
          <w:szCs w:val="20"/>
        </w:rPr>
        <w:t>”)</w:t>
      </w:r>
      <w:r w:rsidRPr="00047B89">
        <w:rPr>
          <w:sz w:val="20"/>
          <w:szCs w:val="20"/>
        </w:rPr>
        <w:t xml:space="preserve">. Certain of our directors participate in ownership of Hansford Associates and </w:t>
      </w:r>
      <w:proofErr w:type="spellStart"/>
      <w:r w:rsidRPr="00047B89">
        <w:rPr>
          <w:sz w:val="20"/>
          <w:szCs w:val="20"/>
        </w:rPr>
        <w:t>Prideco</w:t>
      </w:r>
      <w:proofErr w:type="spellEnd"/>
      <w:r w:rsidRPr="00047B89">
        <w:rPr>
          <w:sz w:val="20"/>
          <w:szCs w:val="20"/>
        </w:rPr>
        <w:t xml:space="preserve">. Most of these leases are renewable for various periods through </w:t>
      </w:r>
      <w:r w:rsidR="008F60A6">
        <w:rPr>
          <w:sz w:val="20"/>
          <w:szCs w:val="20"/>
        </w:rPr>
        <w:t>2022</w:t>
      </w:r>
      <w:r w:rsidRPr="00047B89">
        <w:rPr>
          <w:sz w:val="20"/>
          <w:szCs w:val="20"/>
        </w:rPr>
        <w:t xml:space="preserve"> and are renewable at our option. The renewal options are subject to escalation clauses. These leases contain clauses for payment of real estate taxes, maintenance, insurance and certain other operating expenses of the properties. </w:t>
      </w:r>
    </w:p>
    <w:p w:rsidR="00331B88" w:rsidRPr="00047B89" w:rsidRDefault="00331B88" w:rsidP="00331B88">
      <w:pPr>
        <w:pStyle w:val="NormalWeb"/>
        <w:widowControl w:val="0"/>
        <w:spacing w:before="120" w:beforeAutospacing="0" w:after="0" w:afterAutospacing="0"/>
        <w:rPr>
          <w:sz w:val="20"/>
          <w:szCs w:val="20"/>
        </w:rPr>
      </w:pPr>
      <w:r w:rsidRPr="00047B89">
        <w:rPr>
          <w:sz w:val="20"/>
          <w:szCs w:val="20"/>
        </w:rPr>
        <w:t>Rent expense attributable to related parti</w:t>
      </w:r>
      <w:r w:rsidRPr="00925D31">
        <w:rPr>
          <w:sz w:val="20"/>
          <w:szCs w:val="20"/>
        </w:rPr>
        <w:t xml:space="preserve">es was </w:t>
      </w:r>
      <w:r w:rsidRPr="005C1DBB">
        <w:rPr>
          <w:sz w:val="20"/>
          <w:szCs w:val="20"/>
        </w:rPr>
        <w:t>$2</w:t>
      </w:r>
      <w:r w:rsidRPr="00925D31">
        <w:rPr>
          <w:sz w:val="20"/>
          <w:szCs w:val="20"/>
        </w:rPr>
        <w:t xml:space="preserve"> million</w:t>
      </w:r>
      <w:r w:rsidRPr="00047B89">
        <w:rPr>
          <w:sz w:val="20"/>
          <w:szCs w:val="20"/>
        </w:rPr>
        <w:t xml:space="preserve"> for the years ended </w:t>
      </w:r>
      <w:r w:rsidR="00492569" w:rsidRPr="00834271">
        <w:rPr>
          <w:sz w:val="20"/>
          <w:szCs w:val="20"/>
        </w:rPr>
        <w:t>December 31, 2017, 2016 and 2015</w:t>
      </w:r>
      <w:r w:rsidRPr="00047B89">
        <w:rPr>
          <w:sz w:val="20"/>
          <w:szCs w:val="20"/>
        </w:rPr>
        <w:t xml:space="preserve">, respectively. </w:t>
      </w:r>
    </w:p>
    <w:p w:rsidR="00331B88" w:rsidRDefault="00331B88" w:rsidP="00331B88">
      <w:pPr>
        <w:pStyle w:val="NormalWeb"/>
        <w:widowControl w:val="0"/>
        <w:spacing w:before="120" w:beforeAutospacing="0" w:after="0" w:afterAutospacing="0"/>
        <w:rPr>
          <w:sz w:val="20"/>
          <w:szCs w:val="20"/>
        </w:rPr>
      </w:pPr>
      <w:r w:rsidRPr="00047B89">
        <w:rPr>
          <w:sz w:val="2"/>
        </w:rPr>
        <w:t xml:space="preserve"> </w:t>
      </w:r>
      <w:r w:rsidRPr="00047B89">
        <w:rPr>
          <w:sz w:val="20"/>
          <w:szCs w:val="20"/>
        </w:rPr>
        <w:t xml:space="preserve">Future minimum rental payments required under operating leases with related parties that have initial or remaining non-cancelable lease terms in excess of one year are </w:t>
      </w:r>
      <w:r w:rsidRPr="005C1DBB">
        <w:rPr>
          <w:sz w:val="20"/>
          <w:szCs w:val="20"/>
        </w:rPr>
        <w:t>$</w:t>
      </w:r>
      <w:r w:rsidR="00047B89" w:rsidRPr="005C1DBB">
        <w:rPr>
          <w:sz w:val="20"/>
          <w:szCs w:val="20"/>
        </w:rPr>
        <w:t>2</w:t>
      </w:r>
      <w:r w:rsidRPr="00047B89">
        <w:rPr>
          <w:sz w:val="20"/>
          <w:szCs w:val="20"/>
        </w:rPr>
        <w:t xml:space="preserve"> </w:t>
      </w:r>
      <w:r w:rsidRPr="005C1DBB">
        <w:rPr>
          <w:sz w:val="20"/>
          <w:szCs w:val="20"/>
        </w:rPr>
        <w:t>million</w:t>
      </w:r>
      <w:r w:rsidR="006C1B0A" w:rsidRPr="005C1DBB">
        <w:rPr>
          <w:sz w:val="20"/>
          <w:szCs w:val="20"/>
        </w:rPr>
        <w:t xml:space="preserve"> </w:t>
      </w:r>
      <w:r w:rsidR="008F60A6" w:rsidRPr="005C1DBB">
        <w:rPr>
          <w:sz w:val="20"/>
          <w:szCs w:val="20"/>
        </w:rPr>
        <w:t xml:space="preserve">for </w:t>
      </w:r>
      <w:r w:rsidR="009D64DC" w:rsidRPr="005C1DBB">
        <w:rPr>
          <w:sz w:val="20"/>
          <w:szCs w:val="20"/>
        </w:rPr>
        <w:t xml:space="preserve">2018, </w:t>
      </w:r>
      <w:r w:rsidR="00393B3A" w:rsidRPr="005C1DBB">
        <w:rPr>
          <w:sz w:val="20"/>
          <w:szCs w:val="20"/>
        </w:rPr>
        <w:t>$1 million for</w:t>
      </w:r>
      <w:r w:rsidR="006C1B0A" w:rsidRPr="005C1DBB">
        <w:rPr>
          <w:sz w:val="20"/>
          <w:szCs w:val="20"/>
        </w:rPr>
        <w:t xml:space="preserve"> 201</w:t>
      </w:r>
      <w:r w:rsidR="00393B3A" w:rsidRPr="005C1DBB">
        <w:rPr>
          <w:sz w:val="20"/>
          <w:szCs w:val="20"/>
        </w:rPr>
        <w:t>9</w:t>
      </w:r>
      <w:r w:rsidR="009D64DC" w:rsidRPr="005C1DBB">
        <w:rPr>
          <w:sz w:val="20"/>
          <w:szCs w:val="20"/>
        </w:rPr>
        <w:t xml:space="preserve"> and</w:t>
      </w:r>
      <w:r w:rsidR="006C1B0A" w:rsidRPr="005C1DBB">
        <w:rPr>
          <w:sz w:val="20"/>
          <w:szCs w:val="20"/>
        </w:rPr>
        <w:t xml:space="preserve"> </w:t>
      </w:r>
      <w:r w:rsidR="00596D05" w:rsidRPr="005C1DBB">
        <w:rPr>
          <w:sz w:val="20"/>
          <w:szCs w:val="20"/>
        </w:rPr>
        <w:t>$0</w:t>
      </w:r>
      <w:r w:rsidR="006C1B0A" w:rsidRPr="005C1DBB">
        <w:rPr>
          <w:sz w:val="20"/>
          <w:szCs w:val="20"/>
        </w:rPr>
        <w:t xml:space="preserve"> million</w:t>
      </w:r>
      <w:r w:rsidR="00596D05">
        <w:rPr>
          <w:sz w:val="20"/>
          <w:szCs w:val="20"/>
        </w:rPr>
        <w:t xml:space="preserve"> </w:t>
      </w:r>
      <w:r w:rsidRPr="00047B89">
        <w:rPr>
          <w:sz w:val="20"/>
          <w:szCs w:val="20"/>
        </w:rPr>
        <w:t xml:space="preserve">thereafter. </w:t>
      </w:r>
    </w:p>
    <w:p w:rsidR="00794E7A" w:rsidRPr="00047B89" w:rsidRDefault="004711EB" w:rsidP="00794E7A">
      <w:pPr>
        <w:pStyle w:val="NormalWeb"/>
        <w:widowControl w:val="0"/>
        <w:spacing w:before="120" w:beforeAutospacing="0" w:after="0" w:afterAutospacing="0"/>
        <w:rPr>
          <w:b/>
          <w:i/>
          <w:sz w:val="20"/>
          <w:szCs w:val="20"/>
        </w:rPr>
      </w:pPr>
      <w:r>
        <w:rPr>
          <w:b/>
          <w:i/>
          <w:sz w:val="20"/>
          <w:szCs w:val="20"/>
        </w:rPr>
        <w:t>Customers</w:t>
      </w:r>
    </w:p>
    <w:p w:rsidR="00331B88" w:rsidRPr="004711EB" w:rsidRDefault="009D2003" w:rsidP="00331B88">
      <w:pPr>
        <w:pStyle w:val="NormalWeb"/>
        <w:widowControl w:val="0"/>
        <w:spacing w:before="120" w:beforeAutospacing="0" w:after="0" w:afterAutospacing="0"/>
        <w:rPr>
          <w:sz w:val="20"/>
          <w:szCs w:val="20"/>
        </w:rPr>
      </w:pPr>
      <w:r>
        <w:rPr>
          <w:sz w:val="20"/>
          <w:szCs w:val="20"/>
        </w:rPr>
        <w:t>Certain m</w:t>
      </w:r>
      <w:r w:rsidR="004711EB">
        <w:rPr>
          <w:sz w:val="20"/>
          <w:szCs w:val="20"/>
        </w:rPr>
        <w:t>embers of our Board of D</w:t>
      </w:r>
      <w:r w:rsidR="00794E7A" w:rsidRPr="00047B89">
        <w:rPr>
          <w:sz w:val="20"/>
          <w:szCs w:val="20"/>
        </w:rPr>
        <w:t xml:space="preserve">irectors </w:t>
      </w:r>
      <w:r w:rsidR="004711EB">
        <w:rPr>
          <w:sz w:val="20"/>
          <w:szCs w:val="20"/>
        </w:rPr>
        <w:t>are</w:t>
      </w:r>
      <w:r w:rsidR="00794E7A" w:rsidRPr="00047B89">
        <w:rPr>
          <w:sz w:val="20"/>
          <w:szCs w:val="20"/>
        </w:rPr>
        <w:t xml:space="preserve"> also on the board of directors of </w:t>
      </w:r>
      <w:r w:rsidR="004711EB">
        <w:rPr>
          <w:sz w:val="20"/>
          <w:szCs w:val="20"/>
        </w:rPr>
        <w:t>certain</w:t>
      </w:r>
      <w:r>
        <w:rPr>
          <w:sz w:val="20"/>
          <w:szCs w:val="20"/>
        </w:rPr>
        <w:t xml:space="preserve"> of our</w:t>
      </w:r>
      <w:r w:rsidR="00794E7A" w:rsidRPr="00047B89">
        <w:rPr>
          <w:sz w:val="20"/>
          <w:szCs w:val="20"/>
        </w:rPr>
        <w:t xml:space="preserve"> customers</w:t>
      </w:r>
      <w:r w:rsidR="00C66241">
        <w:rPr>
          <w:sz w:val="20"/>
          <w:szCs w:val="20"/>
        </w:rPr>
        <w:t xml:space="preserve"> with which we do business</w:t>
      </w:r>
      <w:r>
        <w:rPr>
          <w:sz w:val="20"/>
          <w:szCs w:val="20"/>
        </w:rPr>
        <w:t xml:space="preserve"> in the ordinary course</w:t>
      </w:r>
      <w:r w:rsidR="004711EB">
        <w:rPr>
          <w:sz w:val="20"/>
          <w:szCs w:val="20"/>
        </w:rPr>
        <w:t xml:space="preserve">.  </w:t>
      </w:r>
      <w:r w:rsidR="00794E7A" w:rsidRPr="00047B89">
        <w:rPr>
          <w:sz w:val="20"/>
          <w:szCs w:val="20"/>
        </w:rPr>
        <w:t>We re</w:t>
      </w:r>
      <w:r w:rsidR="00F25CC7">
        <w:rPr>
          <w:sz w:val="20"/>
          <w:szCs w:val="20"/>
        </w:rPr>
        <w:t>cognized</w:t>
      </w:r>
      <w:r w:rsidR="00794E7A" w:rsidRPr="00047B89">
        <w:rPr>
          <w:sz w:val="20"/>
          <w:szCs w:val="20"/>
        </w:rPr>
        <w:t xml:space="preserve"> revenue of </w:t>
      </w:r>
      <w:r w:rsidR="00794E7A" w:rsidRPr="005C1DBB">
        <w:rPr>
          <w:sz w:val="20"/>
          <w:szCs w:val="20"/>
        </w:rPr>
        <w:t>$</w:t>
      </w:r>
      <w:r w:rsidR="009D64DC" w:rsidRPr="005C1DBB">
        <w:rPr>
          <w:sz w:val="20"/>
          <w:szCs w:val="20"/>
        </w:rPr>
        <w:t>5</w:t>
      </w:r>
      <w:r w:rsidR="00794E7A" w:rsidRPr="00047B89">
        <w:rPr>
          <w:sz w:val="20"/>
          <w:szCs w:val="20"/>
        </w:rPr>
        <w:t xml:space="preserve"> million, </w:t>
      </w:r>
      <w:r w:rsidR="00794E7A" w:rsidRPr="005C1DBB">
        <w:rPr>
          <w:sz w:val="20"/>
          <w:szCs w:val="20"/>
        </w:rPr>
        <w:t>$</w:t>
      </w:r>
      <w:r w:rsidR="00393B3A" w:rsidRPr="005C1DBB">
        <w:rPr>
          <w:sz w:val="20"/>
          <w:szCs w:val="20"/>
        </w:rPr>
        <w:t>7</w:t>
      </w:r>
      <w:r w:rsidR="00794E7A" w:rsidRPr="00047B89">
        <w:rPr>
          <w:sz w:val="20"/>
          <w:szCs w:val="20"/>
        </w:rPr>
        <w:t xml:space="preserve"> million and </w:t>
      </w:r>
      <w:r w:rsidR="00504187" w:rsidRPr="005C1DBB">
        <w:rPr>
          <w:sz w:val="20"/>
          <w:szCs w:val="20"/>
        </w:rPr>
        <w:t>$</w:t>
      </w:r>
      <w:r w:rsidR="00393B3A" w:rsidRPr="005C1DBB">
        <w:rPr>
          <w:sz w:val="20"/>
          <w:szCs w:val="20"/>
        </w:rPr>
        <w:t>2</w:t>
      </w:r>
      <w:r w:rsidR="00EC0D6D" w:rsidRPr="005C1DBB">
        <w:rPr>
          <w:sz w:val="20"/>
          <w:szCs w:val="20"/>
        </w:rPr>
        <w:t>6</w:t>
      </w:r>
      <w:r w:rsidR="00794E7A" w:rsidRPr="00047B89">
        <w:rPr>
          <w:sz w:val="20"/>
          <w:szCs w:val="20"/>
        </w:rPr>
        <w:t xml:space="preserve"> million from </w:t>
      </w:r>
      <w:r w:rsidR="004711EB">
        <w:rPr>
          <w:sz w:val="20"/>
          <w:szCs w:val="20"/>
        </w:rPr>
        <w:t>these customers</w:t>
      </w:r>
      <w:r w:rsidR="00794E7A" w:rsidRPr="00047B89">
        <w:rPr>
          <w:sz w:val="20"/>
          <w:szCs w:val="20"/>
        </w:rPr>
        <w:t xml:space="preserve"> for the years ended </w:t>
      </w:r>
      <w:r w:rsidR="00492569" w:rsidRPr="00834271">
        <w:rPr>
          <w:sz w:val="20"/>
          <w:szCs w:val="20"/>
        </w:rPr>
        <w:t>December 31, 2017, 2016 and 2015</w:t>
      </w:r>
      <w:r w:rsidR="009A77BC">
        <w:rPr>
          <w:sz w:val="20"/>
          <w:szCs w:val="20"/>
        </w:rPr>
        <w:t>, respectively.  There was</w:t>
      </w:r>
      <w:r w:rsidR="00794E7A" w:rsidRPr="00047B89">
        <w:rPr>
          <w:sz w:val="20"/>
          <w:szCs w:val="20"/>
        </w:rPr>
        <w:t xml:space="preserve"> </w:t>
      </w:r>
      <w:r w:rsidR="00794E7A" w:rsidRPr="005C1DBB">
        <w:rPr>
          <w:sz w:val="20"/>
          <w:szCs w:val="20"/>
        </w:rPr>
        <w:t>$</w:t>
      </w:r>
      <w:r w:rsidR="00596D05" w:rsidRPr="005C1DBB">
        <w:rPr>
          <w:sz w:val="20"/>
          <w:szCs w:val="20"/>
        </w:rPr>
        <w:t>1</w:t>
      </w:r>
      <w:r w:rsidR="00794E7A">
        <w:rPr>
          <w:sz w:val="20"/>
          <w:szCs w:val="20"/>
        </w:rPr>
        <w:t xml:space="preserve"> million of </w:t>
      </w:r>
      <w:r>
        <w:rPr>
          <w:sz w:val="20"/>
          <w:szCs w:val="20"/>
        </w:rPr>
        <w:t>accounts receivable with these customers</w:t>
      </w:r>
      <w:r w:rsidR="00794E7A" w:rsidRPr="00047B89">
        <w:rPr>
          <w:sz w:val="20"/>
          <w:szCs w:val="20"/>
        </w:rPr>
        <w:t xml:space="preserve"> outstanding as of </w:t>
      </w:r>
      <w:r w:rsidR="00492569" w:rsidRPr="00834271">
        <w:rPr>
          <w:sz w:val="20"/>
          <w:szCs w:val="20"/>
        </w:rPr>
        <w:t>December 31, 2017</w:t>
      </w:r>
      <w:r w:rsidR="009A77BC">
        <w:rPr>
          <w:sz w:val="20"/>
          <w:szCs w:val="20"/>
        </w:rPr>
        <w:t xml:space="preserve"> and </w:t>
      </w:r>
      <w:r w:rsidR="00393B3A" w:rsidRPr="00834271">
        <w:rPr>
          <w:sz w:val="20"/>
          <w:szCs w:val="20"/>
        </w:rPr>
        <w:t>2016</w:t>
      </w:r>
      <w:r w:rsidR="00794E7A" w:rsidRPr="00047B89">
        <w:rPr>
          <w:sz w:val="20"/>
          <w:szCs w:val="20"/>
        </w:rPr>
        <w:t>.</w:t>
      </w:r>
    </w:p>
    <w:p w:rsidR="00AC5F59" w:rsidRPr="0010232C" w:rsidRDefault="003A62C1" w:rsidP="00260899">
      <w:pPr>
        <w:pStyle w:val="NormalWeb"/>
        <w:keepNext/>
        <w:keepLines/>
        <w:widowControl w:val="0"/>
        <w:spacing w:before="270" w:beforeAutospacing="0" w:after="0" w:afterAutospacing="0"/>
      </w:pPr>
      <w:r>
        <w:rPr>
          <w:b/>
          <w:bCs/>
          <w:sz w:val="20"/>
          <w:szCs w:val="20"/>
          <w:u w:val="single"/>
        </w:rPr>
        <w:lastRenderedPageBreak/>
        <w:t>NOTE 1</w:t>
      </w:r>
      <w:r w:rsidR="000221F1">
        <w:rPr>
          <w:b/>
          <w:bCs/>
          <w:sz w:val="20"/>
          <w:szCs w:val="20"/>
          <w:u w:val="single"/>
        </w:rPr>
        <w:t>4</w:t>
      </w:r>
      <w:r w:rsidR="00AC5F59" w:rsidRPr="0010232C">
        <w:rPr>
          <w:b/>
          <w:bCs/>
          <w:sz w:val="20"/>
          <w:szCs w:val="20"/>
          <w:u w:val="single"/>
        </w:rPr>
        <w:t xml:space="preserve">—SEGMENT, GEOGRAPHIC AND PRODUCT LINE INFORMATION </w:t>
      </w:r>
    </w:p>
    <w:p w:rsidR="00EC0D6D" w:rsidRDefault="00F25CC7" w:rsidP="00260899">
      <w:pPr>
        <w:pStyle w:val="NormalWeb"/>
        <w:keepNext/>
        <w:keepLines/>
        <w:widowControl w:val="0"/>
        <w:spacing w:before="90" w:after="0" w:afterAutospacing="0"/>
        <w:rPr>
          <w:sz w:val="20"/>
          <w:szCs w:val="20"/>
        </w:rPr>
      </w:pPr>
      <w:r>
        <w:rPr>
          <w:sz w:val="20"/>
          <w:szCs w:val="20"/>
        </w:rPr>
        <w:t>Our business is comprised of</w:t>
      </w:r>
      <w:r w:rsidR="00EC0D6D">
        <w:rPr>
          <w:sz w:val="20"/>
          <w:szCs w:val="20"/>
        </w:rPr>
        <w:t xml:space="preserve"> </w:t>
      </w:r>
      <w:r w:rsidR="00EC0D6D" w:rsidRPr="001C2286">
        <w:rPr>
          <w:sz w:val="20"/>
          <w:szCs w:val="20"/>
        </w:rPr>
        <w:t>four</w:t>
      </w:r>
      <w:r w:rsidR="006C1B0A">
        <w:rPr>
          <w:sz w:val="20"/>
          <w:szCs w:val="20"/>
        </w:rPr>
        <w:t xml:space="preserve"> operating</w:t>
      </w:r>
      <w:r w:rsidR="00EC0D6D">
        <w:rPr>
          <w:sz w:val="20"/>
          <w:szCs w:val="20"/>
        </w:rPr>
        <w:t xml:space="preserve"> segments: U.S. East</w:t>
      </w:r>
      <w:r w:rsidR="00800291">
        <w:rPr>
          <w:sz w:val="20"/>
          <w:szCs w:val="20"/>
        </w:rPr>
        <w:t>ern</w:t>
      </w:r>
      <w:r w:rsidR="006C1B0A">
        <w:rPr>
          <w:sz w:val="20"/>
          <w:szCs w:val="20"/>
        </w:rPr>
        <w:t xml:space="preserve"> Region</w:t>
      </w:r>
      <w:r w:rsidR="00EC0D6D">
        <w:rPr>
          <w:sz w:val="20"/>
          <w:szCs w:val="20"/>
        </w:rPr>
        <w:t xml:space="preserve"> and Gulf Coast, U.S. West</w:t>
      </w:r>
      <w:r w:rsidR="00800291">
        <w:rPr>
          <w:sz w:val="20"/>
          <w:szCs w:val="20"/>
        </w:rPr>
        <w:t>ern</w:t>
      </w:r>
      <w:r w:rsidR="00561591">
        <w:rPr>
          <w:sz w:val="20"/>
          <w:szCs w:val="20"/>
        </w:rPr>
        <w:t xml:space="preserve"> Region</w:t>
      </w:r>
      <w:r w:rsidR="00EC0D6D">
        <w:rPr>
          <w:sz w:val="20"/>
          <w:szCs w:val="20"/>
        </w:rPr>
        <w:t>, Canada and International. Our International segment consists of our operations outside of the U.S. and Canada. These segments represent our business of selling PVF to the energy sector across each of the upstream (exploration, production and extraction of underground oil and gas), midstream (gathering and transmission of oil and gas, gas utilities, and the storage and distribution of oil and gas) and downstream (</w:t>
      </w:r>
      <w:r w:rsidR="00371DD6">
        <w:rPr>
          <w:sz w:val="20"/>
          <w:szCs w:val="20"/>
        </w:rPr>
        <w:t>crude oil refining,</w:t>
      </w:r>
      <w:r w:rsidR="00EC0D6D">
        <w:rPr>
          <w:sz w:val="20"/>
          <w:szCs w:val="20"/>
        </w:rPr>
        <w:t xml:space="preserve"> petrochemical</w:t>
      </w:r>
      <w:r w:rsidR="00371DD6">
        <w:rPr>
          <w:sz w:val="20"/>
          <w:szCs w:val="20"/>
        </w:rPr>
        <w:t xml:space="preserve"> and chemical</w:t>
      </w:r>
      <w:r w:rsidR="00EC0D6D">
        <w:rPr>
          <w:sz w:val="20"/>
          <w:szCs w:val="20"/>
        </w:rPr>
        <w:t xml:space="preserve"> processing</w:t>
      </w:r>
      <w:r w:rsidR="00371DD6">
        <w:rPr>
          <w:sz w:val="20"/>
          <w:szCs w:val="20"/>
        </w:rPr>
        <w:t xml:space="preserve"> and general industrials</w:t>
      </w:r>
      <w:r w:rsidR="00EC0D6D">
        <w:rPr>
          <w:sz w:val="20"/>
          <w:szCs w:val="20"/>
        </w:rPr>
        <w:t>) markets.  Our two U.S. operating segments have been aggregated into a single reportable segment based on their economic similarities.  As a result, we report segment information for the U.S., Canada and International.</w:t>
      </w:r>
    </w:p>
    <w:p w:rsidR="00AC5F59" w:rsidRPr="0010232C" w:rsidRDefault="00AC5F59" w:rsidP="005A651B">
      <w:pPr>
        <w:pStyle w:val="NormalWeb"/>
        <w:keepNext/>
        <w:keepLines/>
        <w:widowControl w:val="0"/>
        <w:spacing w:before="90" w:beforeAutospacing="0" w:after="0" w:afterAutospacing="0"/>
        <w:rPr>
          <w:sz w:val="18"/>
          <w:szCs w:val="18"/>
        </w:rPr>
      </w:pPr>
      <w:r w:rsidRPr="0010232C">
        <w:rPr>
          <w:sz w:val="20"/>
          <w:szCs w:val="20"/>
        </w:rPr>
        <w:t xml:space="preserve">The following table presents financial information for each segment (in millions): </w:t>
      </w:r>
      <w:r w:rsidRPr="0010232C">
        <w:rPr>
          <w:sz w:val="18"/>
          <w:szCs w:val="18"/>
        </w:rPr>
        <w:t> </w:t>
      </w:r>
    </w:p>
    <w:p w:rsidR="00AC5F59" w:rsidRPr="0010232C" w:rsidRDefault="00AC5F59" w:rsidP="005A651B">
      <w:pPr>
        <w:keepNext/>
        <w:keepLines/>
        <w:widowControl w:val="0"/>
        <w:rPr>
          <w:sz w:val="2"/>
        </w:rPr>
      </w:pPr>
    </w:p>
    <w:p w:rsidR="00AC5F59" w:rsidRPr="0010232C" w:rsidRDefault="00AC5F59" w:rsidP="005A651B">
      <w:pPr>
        <w:pStyle w:val="NormalWeb"/>
        <w:keepNext/>
        <w:keepLines/>
        <w:widowControl w:val="0"/>
        <w:spacing w:before="0" w:beforeAutospacing="0" w:after="0" w:afterAutospacing="0"/>
        <w:rPr>
          <w:sz w:val="2"/>
          <w:szCs w:val="2"/>
        </w:rPr>
      </w:pPr>
    </w:p>
    <w:p w:rsidR="00AC5F59" w:rsidRDefault="00AC5F59" w:rsidP="005A651B">
      <w:pPr>
        <w:pStyle w:val="NormalWeb"/>
        <w:keepNext/>
        <w:keepLines/>
        <w:widowControl w:val="0"/>
        <w:spacing w:before="0" w:beforeAutospacing="0" w:after="0" w:afterAutospacing="0"/>
        <w:rPr>
          <w:sz w:val="2"/>
          <w:szCs w:val="2"/>
        </w:rPr>
      </w:pPr>
    </w:p>
    <w:tbl>
      <w:tblPr>
        <w:tblW w:w="5000" w:type="pct"/>
        <w:tblCellMar>
          <w:left w:w="0" w:type="dxa"/>
          <w:right w:w="0" w:type="dxa"/>
        </w:tblCellMar>
        <w:tblLook w:val="04A0" w:firstRow="1" w:lastRow="0" w:firstColumn="1" w:lastColumn="0" w:noHBand="0" w:noVBand="1"/>
      </w:tblPr>
      <w:tblGrid>
        <w:gridCol w:w="5085"/>
        <w:gridCol w:w="248"/>
        <w:gridCol w:w="363"/>
        <w:gridCol w:w="1296"/>
        <w:gridCol w:w="248"/>
        <w:gridCol w:w="363"/>
        <w:gridCol w:w="1296"/>
        <w:gridCol w:w="248"/>
        <w:gridCol w:w="363"/>
        <w:gridCol w:w="1290"/>
      </w:tblGrid>
      <w:tr w:rsidR="00E9452A" w:rsidRPr="00834271" w:rsidTr="00E9452A">
        <w:trPr>
          <w:trHeight w:hRule="exact" w:val="20"/>
        </w:trPr>
        <w:tc>
          <w:tcPr>
            <w:tcW w:w="2354"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15"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6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600"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15"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6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600"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15"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168"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c>
          <w:tcPr>
            <w:tcW w:w="597" w:type="pct"/>
            <w:tcBorders>
              <w:top w:val="nil"/>
              <w:left w:val="nil"/>
              <w:bottom w:val="nil"/>
              <w:right w:val="nil"/>
            </w:tcBorders>
            <w:shd w:val="clear" w:color="auto" w:fill="auto"/>
            <w:vAlign w:val="bottom"/>
          </w:tcPr>
          <w:p w:rsidR="00E9452A" w:rsidRPr="00834271" w:rsidRDefault="00E9452A" w:rsidP="00E9452A">
            <w:pPr>
              <w:keepNext/>
              <w:keepLines/>
              <w:widowControl w:val="0"/>
              <w:spacing w:before="1" w:after="1"/>
              <w:rPr>
                <w:sz w:val="2"/>
              </w:rPr>
            </w:pPr>
          </w:p>
        </w:tc>
      </w:tr>
      <w:tr w:rsidR="00E9452A" w:rsidRPr="00834271" w:rsidTr="00E9452A">
        <w:trPr>
          <w:trHeight w:hRule="exact" w:val="300"/>
        </w:trPr>
        <w:tc>
          <w:tcPr>
            <w:tcW w:w="235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b/>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r w:rsidRPr="00834271">
              <w:rPr>
                <w:b/>
                <w:color w:val="000000"/>
                <w:sz w:val="20"/>
              </w:rPr>
              <w:t>Year Ended December 31,</w:t>
            </w:r>
          </w:p>
        </w:tc>
      </w:tr>
      <w:tr w:rsidR="00E9452A" w:rsidRPr="00834271" w:rsidTr="00E9452A">
        <w:trPr>
          <w:trHeight w:hRule="exact" w:val="315"/>
        </w:trPr>
        <w:tc>
          <w:tcPr>
            <w:tcW w:w="2354"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r w:rsidRPr="00834271">
              <w:rPr>
                <w:b/>
                <w:color w:val="000000"/>
                <w:sz w:val="20"/>
              </w:rPr>
              <w:t>2017</w:t>
            </w:r>
          </w:p>
        </w:tc>
        <w:tc>
          <w:tcPr>
            <w:tcW w:w="11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r w:rsidRPr="00834271">
              <w:rPr>
                <w:b/>
                <w:color w:val="000000"/>
                <w:sz w:val="20"/>
              </w:rPr>
              <w:t>2016</w:t>
            </w:r>
          </w:p>
        </w:tc>
        <w:tc>
          <w:tcPr>
            <w:tcW w:w="115"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widowControl w:val="0"/>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widowControl w:val="0"/>
              <w:spacing w:before="1" w:after="1"/>
              <w:jc w:val="center"/>
              <w:rPr>
                <w:b/>
                <w:color w:val="000000"/>
                <w:sz w:val="20"/>
              </w:rPr>
            </w:pPr>
            <w:r w:rsidRPr="00834271">
              <w:rPr>
                <w:b/>
                <w:color w:val="000000"/>
                <w:sz w:val="20"/>
              </w:rPr>
              <w:t>2015</w:t>
            </w: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Sales</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r>
      <w:tr w:rsidR="00E9452A" w:rsidRPr="001C2286" w:rsidTr="00E9452A">
        <w:trPr>
          <w:trHeight w:hRule="exact" w:val="255"/>
        </w:trPr>
        <w:tc>
          <w:tcPr>
            <w:tcW w:w="2354"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r w:rsidRPr="001C2286">
              <w:rPr>
                <w:color w:val="000000"/>
                <w:sz w:val="20"/>
              </w:rPr>
              <w:t>U.S.</w:t>
            </w:r>
          </w:p>
        </w:tc>
        <w:tc>
          <w:tcPr>
            <w:tcW w:w="115"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b/>
                <w:color w:val="000000"/>
                <w:sz w:val="20"/>
              </w:rPr>
            </w:pPr>
            <w:r w:rsidRPr="001C2286">
              <w:rPr>
                <w:b/>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2,860</w:t>
            </w:r>
          </w:p>
        </w:tc>
        <w:tc>
          <w:tcPr>
            <w:tcW w:w="115"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r w:rsidRPr="001C2286">
              <w:rPr>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2,297</w:t>
            </w:r>
          </w:p>
        </w:tc>
        <w:tc>
          <w:tcPr>
            <w:tcW w:w="115"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r w:rsidRPr="001C2286">
              <w:rPr>
                <w:color w:val="000000"/>
                <w:sz w:val="20"/>
              </w:rPr>
              <w:t>$</w:t>
            </w:r>
          </w:p>
        </w:tc>
        <w:tc>
          <w:tcPr>
            <w:tcW w:w="597"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3,572</w:t>
            </w:r>
          </w:p>
        </w:tc>
      </w:tr>
      <w:tr w:rsidR="00E9452A" w:rsidRPr="001C2286"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rPr>
                <w:color w:val="000000"/>
                <w:sz w:val="20"/>
              </w:rPr>
            </w:pPr>
            <w:r w:rsidRPr="001C2286">
              <w:rPr>
                <w:color w:val="000000"/>
                <w:sz w:val="20"/>
              </w:rPr>
              <w:t>Canada</w:t>
            </w:r>
          </w:p>
        </w:tc>
        <w:tc>
          <w:tcPr>
            <w:tcW w:w="115"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294</w:t>
            </w:r>
          </w:p>
        </w:tc>
        <w:tc>
          <w:tcPr>
            <w:tcW w:w="115"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243</w:t>
            </w:r>
          </w:p>
        </w:tc>
        <w:tc>
          <w:tcPr>
            <w:tcW w:w="115"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333</w:t>
            </w:r>
          </w:p>
        </w:tc>
      </w:tr>
      <w:tr w:rsidR="00E9452A" w:rsidRPr="001C2286" w:rsidTr="00E9452A">
        <w:trPr>
          <w:trHeight w:hRule="exact" w:val="255"/>
        </w:trPr>
        <w:tc>
          <w:tcPr>
            <w:tcW w:w="2354"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r w:rsidRPr="001C2286">
              <w:rPr>
                <w:color w:val="000000"/>
                <w:sz w:val="20"/>
              </w:rPr>
              <w:t>International</w:t>
            </w:r>
          </w:p>
        </w:tc>
        <w:tc>
          <w:tcPr>
            <w:tcW w:w="115"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492</w:t>
            </w:r>
          </w:p>
        </w:tc>
        <w:tc>
          <w:tcPr>
            <w:tcW w:w="115"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501</w:t>
            </w:r>
          </w:p>
        </w:tc>
        <w:tc>
          <w:tcPr>
            <w:tcW w:w="115"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624</w:t>
            </w:r>
          </w:p>
        </w:tc>
      </w:tr>
      <w:tr w:rsidR="00E9452A" w:rsidRPr="00834271" w:rsidTr="00E9452A">
        <w:trPr>
          <w:trHeight w:hRule="exact" w:val="330"/>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Consolidated sales</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ind w:right="63"/>
              <w:jc w:val="right"/>
              <w:rPr>
                <w:b/>
                <w:color w:val="000000"/>
                <w:sz w:val="20"/>
              </w:rPr>
            </w:pPr>
            <w:r w:rsidRPr="00834271">
              <w:rPr>
                <w:b/>
                <w:color w:val="000000"/>
                <w:sz w:val="20"/>
              </w:rPr>
              <w:t xml:space="preserve"> 3,646</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ind w:right="65"/>
              <w:jc w:val="right"/>
              <w:rPr>
                <w:color w:val="000000"/>
                <w:sz w:val="20"/>
              </w:rPr>
            </w:pPr>
            <w:r w:rsidRPr="00834271">
              <w:rPr>
                <w:color w:val="000000"/>
                <w:sz w:val="20"/>
              </w:rPr>
              <w:t xml:space="preserve"> 3,041</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ind w:right="65"/>
              <w:jc w:val="right"/>
              <w:rPr>
                <w:color w:val="000000"/>
                <w:sz w:val="20"/>
              </w:rPr>
            </w:pPr>
            <w:r w:rsidRPr="00834271">
              <w:rPr>
                <w:color w:val="000000"/>
                <w:sz w:val="20"/>
              </w:rPr>
              <w:t xml:space="preserve"> 4,529</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Depreciation and amortization</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U.S.</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15</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13</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597"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12</w:t>
            </w: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Canada</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2</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International</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6</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8</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7</w:t>
            </w:r>
          </w:p>
        </w:tc>
      </w:tr>
      <w:tr w:rsidR="00E9452A" w:rsidRPr="00834271" w:rsidTr="00E9452A">
        <w:trPr>
          <w:trHeight w:hRule="exact" w:val="330"/>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Total depreciation and amortization expense</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22</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22</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21</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Amortization of intangibles</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U.S.</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41</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41</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597"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41</w:t>
            </w: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Canada</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2</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2</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2</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International</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2</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4</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17</w:t>
            </w: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Total amortization of intangibles expense</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ind w:right="63"/>
              <w:jc w:val="right"/>
              <w:rPr>
                <w:b/>
                <w:color w:val="000000"/>
                <w:sz w:val="20"/>
              </w:rPr>
            </w:pPr>
            <w:r w:rsidRPr="00834271">
              <w:rPr>
                <w:b/>
                <w:color w:val="000000"/>
                <w:sz w:val="20"/>
              </w:rPr>
              <w:t xml:space="preserve"> 45</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ind w:right="65"/>
              <w:jc w:val="right"/>
              <w:rPr>
                <w:color w:val="000000"/>
                <w:sz w:val="20"/>
              </w:rPr>
            </w:pPr>
            <w:r w:rsidRPr="00834271">
              <w:rPr>
                <w:color w:val="000000"/>
                <w:sz w:val="20"/>
              </w:rPr>
              <w:t xml:space="preserve"> 47</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ind w:right="65"/>
              <w:jc w:val="right"/>
              <w:rPr>
                <w:color w:val="000000"/>
                <w:sz w:val="20"/>
              </w:rPr>
            </w:pPr>
            <w:r w:rsidRPr="00834271">
              <w:rPr>
                <w:color w:val="000000"/>
                <w:sz w:val="20"/>
              </w:rPr>
              <w:t xml:space="preserve"> 60</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Operating income (loss)</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U.S. (1)</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67</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600"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6</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597" w:type="pct"/>
            <w:tcBorders>
              <w:top w:val="nil"/>
              <w:left w:val="nil"/>
              <w:bottom w:val="nil"/>
              <w:right w:val="nil"/>
              <w:tl2br w:val="nil"/>
              <w:tr2bl w:val="nil"/>
            </w:tcBorders>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(47)</w:t>
            </w: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Canada</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11</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(5)</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9</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r w:rsidRPr="00834271">
              <w:rPr>
                <w:color w:val="000000"/>
                <w:sz w:val="20"/>
              </w:rPr>
              <w:t>International (1)</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jc w:val="right"/>
              <w:rPr>
                <w:b/>
                <w:color w:val="000000"/>
                <w:sz w:val="20"/>
              </w:rPr>
            </w:pPr>
            <w:r w:rsidRPr="001C2286">
              <w:rPr>
                <w:b/>
                <w:color w:val="000000"/>
                <w:sz w:val="20"/>
              </w:rPr>
              <w:t xml:space="preserve"> (32)</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(57)</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(244)</w:t>
            </w: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 xml:space="preserve">Total operating income (loss) </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46</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(56)</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(282)</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r>
      <w:tr w:rsidR="00E9452A" w:rsidRPr="00834271" w:rsidTr="00E9452A">
        <w:trPr>
          <w:trHeight w:hRule="exact" w:val="25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Interest expense</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31</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35</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48</w:t>
            </w:r>
          </w:p>
        </w:tc>
      </w:tr>
      <w:tr w:rsidR="00E9452A" w:rsidRPr="00834271" w:rsidTr="00E9452A">
        <w:trPr>
          <w:trHeight w:hRule="exact" w:val="255"/>
        </w:trPr>
        <w:tc>
          <w:tcPr>
            <w:tcW w:w="2354"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Other expense</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8</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w:t>
            </w:r>
          </w:p>
        </w:tc>
        <w:tc>
          <w:tcPr>
            <w:tcW w:w="115" w:type="pct"/>
            <w:tcBorders>
              <w:top w:val="nil"/>
              <w:left w:val="nil"/>
              <w:bottom w:val="nil"/>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9452A" w:rsidRPr="00834271" w:rsidRDefault="00E9452A" w:rsidP="00E9452A">
            <w:pPr>
              <w:keepNext/>
              <w:keepLines/>
              <w:widowControl w:val="0"/>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9452A" w:rsidRPr="001C2286" w:rsidRDefault="00E9452A" w:rsidP="00E9452A">
            <w:pPr>
              <w:keepNext/>
              <w:keepLines/>
              <w:widowControl w:val="0"/>
              <w:spacing w:before="1" w:after="1"/>
              <w:ind w:right="65"/>
              <w:jc w:val="right"/>
              <w:rPr>
                <w:color w:val="000000"/>
                <w:sz w:val="20"/>
              </w:rPr>
            </w:pPr>
            <w:r w:rsidRPr="001C2286">
              <w:rPr>
                <w:color w:val="000000"/>
                <w:sz w:val="20"/>
              </w:rPr>
              <w:t xml:space="preserve"> 12</w:t>
            </w:r>
          </w:p>
        </w:tc>
      </w:tr>
      <w:tr w:rsidR="00E9452A" w:rsidRPr="00834271" w:rsidTr="00E9452A">
        <w:trPr>
          <w:trHeight w:hRule="exact" w:val="375"/>
        </w:trPr>
        <w:tc>
          <w:tcPr>
            <w:tcW w:w="2354"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Income (loss) before income taxes</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b/>
                <w:color w:val="000000"/>
                <w:sz w:val="20"/>
              </w:rPr>
            </w:pPr>
            <w:r w:rsidRPr="00834271">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keepNext/>
              <w:keepLines/>
              <w:widowControl w:val="0"/>
              <w:spacing w:before="1" w:after="1"/>
              <w:ind w:right="63"/>
              <w:jc w:val="right"/>
              <w:rPr>
                <w:b/>
                <w:color w:val="000000"/>
                <w:sz w:val="20"/>
              </w:rPr>
            </w:pPr>
            <w:r w:rsidRPr="001C2286">
              <w:rPr>
                <w:b/>
                <w:color w:val="000000"/>
                <w:sz w:val="20"/>
              </w:rPr>
              <w:t xml:space="preserve"> 7</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(91)</w:t>
            </w:r>
          </w:p>
        </w:tc>
        <w:tc>
          <w:tcPr>
            <w:tcW w:w="115"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widowControl w:val="0"/>
              <w:spacing w:before="1" w:after="1"/>
              <w:rPr>
                <w:color w:val="000000"/>
                <w:sz w:val="20"/>
              </w:rPr>
            </w:pPr>
            <w:r w:rsidRPr="00834271">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keepNext/>
              <w:keepLines/>
              <w:widowControl w:val="0"/>
              <w:spacing w:before="1" w:after="1"/>
              <w:ind w:right="3"/>
              <w:jc w:val="right"/>
              <w:rPr>
                <w:color w:val="000000"/>
                <w:sz w:val="20"/>
              </w:rPr>
            </w:pPr>
            <w:r w:rsidRPr="001C2286">
              <w:rPr>
                <w:color w:val="000000"/>
                <w:sz w:val="20"/>
              </w:rPr>
              <w:t xml:space="preserve"> (342)</w:t>
            </w:r>
          </w:p>
        </w:tc>
      </w:tr>
    </w:tbl>
    <w:p w:rsidR="00C7203C" w:rsidRPr="006804BF" w:rsidRDefault="00C7203C" w:rsidP="00260899">
      <w:pPr>
        <w:pStyle w:val="NormalWeb"/>
        <w:widowControl w:val="0"/>
        <w:tabs>
          <w:tab w:val="left" w:pos="1545"/>
        </w:tabs>
        <w:spacing w:before="180" w:beforeAutospacing="0" w:after="0" w:afterAutospacing="0"/>
        <w:rPr>
          <w:sz w:val="8"/>
          <w:szCs w:val="8"/>
        </w:rPr>
      </w:pPr>
      <w:r w:rsidRPr="006804BF">
        <w:rPr>
          <w:sz w:val="8"/>
          <w:szCs w:val="8"/>
        </w:rPr>
        <w:tab/>
      </w:r>
    </w:p>
    <w:p w:rsidR="006804BF" w:rsidRPr="006804BF" w:rsidRDefault="006804BF" w:rsidP="00260899">
      <w:pPr>
        <w:pStyle w:val="NormalWeb"/>
        <w:widowControl w:val="0"/>
        <w:spacing w:before="0" w:beforeAutospacing="0" w:after="0" w:afterAutospacing="0"/>
        <w:ind w:left="490" w:hanging="490"/>
        <w:rPr>
          <w:sz w:val="8"/>
          <w:szCs w:val="8"/>
        </w:rPr>
      </w:pPr>
      <w:r w:rsidRPr="006804BF">
        <w:rPr>
          <w:sz w:val="8"/>
          <w:szCs w:val="8"/>
        </w:rPr>
        <w:t>________________</w:t>
      </w:r>
      <w:r>
        <w:rPr>
          <w:sz w:val="8"/>
          <w:szCs w:val="8"/>
        </w:rPr>
        <w:t>_________________</w:t>
      </w:r>
    </w:p>
    <w:p w:rsidR="00C7203C" w:rsidRPr="00BC5DC6" w:rsidRDefault="004A2A2F" w:rsidP="00260899">
      <w:pPr>
        <w:pStyle w:val="NormalWeb"/>
        <w:widowControl w:val="0"/>
        <w:spacing w:before="0" w:beforeAutospacing="0" w:after="0" w:afterAutospacing="0"/>
        <w:ind w:left="490" w:hanging="490"/>
        <w:rPr>
          <w:sz w:val="20"/>
          <w:szCs w:val="20"/>
        </w:rPr>
      </w:pPr>
      <w:r>
        <w:rPr>
          <w:sz w:val="20"/>
          <w:szCs w:val="20"/>
        </w:rPr>
        <w:t>(1)</w:t>
      </w:r>
      <w:r>
        <w:rPr>
          <w:sz w:val="20"/>
          <w:szCs w:val="20"/>
        </w:rPr>
        <w:tab/>
      </w:r>
      <w:r w:rsidR="00C7203C" w:rsidRPr="00C7203C">
        <w:rPr>
          <w:sz w:val="20"/>
          <w:szCs w:val="20"/>
        </w:rPr>
        <w:t xml:space="preserve">Includes goodwill and other intangibles impairment of </w:t>
      </w:r>
      <w:r w:rsidR="00C7203C" w:rsidRPr="001C2286">
        <w:rPr>
          <w:sz w:val="20"/>
          <w:szCs w:val="20"/>
        </w:rPr>
        <w:t>$237</w:t>
      </w:r>
      <w:r w:rsidR="00C7203C" w:rsidRPr="00C7203C">
        <w:rPr>
          <w:sz w:val="20"/>
          <w:szCs w:val="20"/>
        </w:rPr>
        <w:t xml:space="preserve"> million and </w:t>
      </w:r>
      <w:r w:rsidR="00C7203C" w:rsidRPr="001C2286">
        <w:rPr>
          <w:sz w:val="20"/>
          <w:szCs w:val="20"/>
        </w:rPr>
        <w:t>$22</w:t>
      </w:r>
      <w:r w:rsidR="00F1204C" w:rsidRPr="001C2286">
        <w:rPr>
          <w:sz w:val="20"/>
          <w:szCs w:val="20"/>
        </w:rPr>
        <w:t>5</w:t>
      </w:r>
      <w:r w:rsidR="00C7203C" w:rsidRPr="00C7203C">
        <w:rPr>
          <w:sz w:val="20"/>
          <w:szCs w:val="20"/>
        </w:rPr>
        <w:t xml:space="preserve"> million</w:t>
      </w:r>
      <w:r w:rsidR="00E84B19">
        <w:rPr>
          <w:sz w:val="20"/>
          <w:szCs w:val="20"/>
        </w:rPr>
        <w:t xml:space="preserve"> in </w:t>
      </w:r>
      <w:r w:rsidR="004711EB">
        <w:rPr>
          <w:sz w:val="20"/>
          <w:szCs w:val="20"/>
        </w:rPr>
        <w:t xml:space="preserve">2015 for </w:t>
      </w:r>
      <w:r w:rsidR="00E84B19">
        <w:rPr>
          <w:sz w:val="20"/>
          <w:szCs w:val="20"/>
        </w:rPr>
        <w:t>the U.S. and International segments</w:t>
      </w:r>
      <w:r w:rsidR="00C7203C" w:rsidRPr="00C7203C">
        <w:rPr>
          <w:sz w:val="20"/>
          <w:szCs w:val="20"/>
        </w:rPr>
        <w:t>, respectively.</w:t>
      </w:r>
    </w:p>
    <w:p w:rsidR="00CD0AB9" w:rsidRPr="005A651B" w:rsidRDefault="005A651B" w:rsidP="005A651B">
      <w:pPr>
        <w:pStyle w:val="NormalWeb"/>
        <w:keepNext/>
        <w:keepLines/>
        <w:widowControl w:val="0"/>
        <w:tabs>
          <w:tab w:val="right" w:pos="10800"/>
        </w:tabs>
        <w:spacing w:before="180" w:beforeAutospacing="0" w:after="0" w:afterAutospacing="0"/>
        <w:rPr>
          <w:sz w:val="20"/>
          <w:szCs w:val="20"/>
        </w:rPr>
      </w:pPr>
      <w:r>
        <w:rPr>
          <w:sz w:val="20"/>
          <w:szCs w:val="20"/>
        </w:rPr>
        <w:lastRenderedPageBreak/>
        <w:t>Total assets by segment are as follows (in millions):</w:t>
      </w:r>
    </w:p>
    <w:p w:rsidR="00CD0AB9" w:rsidRPr="0010232C" w:rsidRDefault="00CD0AB9" w:rsidP="005A651B">
      <w:pPr>
        <w:pStyle w:val="NormalWeb"/>
        <w:keepNext/>
        <w:keepLines/>
        <w:widowControl w:val="0"/>
        <w:tabs>
          <w:tab w:val="right" w:pos="10800"/>
        </w:tabs>
        <w:spacing w:before="180" w:beforeAutospacing="0" w:after="0" w:afterAutospacing="0"/>
        <w:rPr>
          <w:sz w:val="2"/>
          <w:szCs w:val="2"/>
        </w:rPr>
      </w:pPr>
    </w:p>
    <w:p w:rsidR="00AC5F59" w:rsidRDefault="00AC5F59" w:rsidP="005A651B">
      <w:pPr>
        <w:pStyle w:val="NormalWeb"/>
        <w:keepNext/>
        <w:keepLines/>
        <w:widowControl w:val="0"/>
        <w:spacing w:before="0" w:beforeAutospacing="0" w:after="0" w:afterAutospacing="0"/>
        <w:rPr>
          <w:sz w:val="2"/>
          <w:szCs w:val="2"/>
        </w:rPr>
      </w:pPr>
    </w:p>
    <w:tbl>
      <w:tblPr>
        <w:tblW w:w="5000" w:type="pct"/>
        <w:tblCellMar>
          <w:left w:w="0" w:type="dxa"/>
          <w:right w:w="0" w:type="dxa"/>
        </w:tblCellMar>
        <w:tblLook w:val="04A0" w:firstRow="1" w:lastRow="0" w:firstColumn="1" w:lastColumn="0" w:noHBand="0" w:noVBand="1"/>
      </w:tblPr>
      <w:tblGrid>
        <w:gridCol w:w="6181"/>
        <w:gridCol w:w="301"/>
        <w:gridCol w:w="438"/>
        <w:gridCol w:w="1572"/>
        <w:gridCol w:w="300"/>
        <w:gridCol w:w="438"/>
        <w:gridCol w:w="1570"/>
      </w:tblGrid>
      <w:tr w:rsidR="00E9452A" w:rsidRPr="00834271" w:rsidTr="00E9452A">
        <w:trPr>
          <w:trHeight w:hRule="exact" w:val="20"/>
        </w:trPr>
        <w:tc>
          <w:tcPr>
            <w:tcW w:w="2861"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203"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728"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203"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c>
          <w:tcPr>
            <w:tcW w:w="728" w:type="pct"/>
            <w:tcBorders>
              <w:top w:val="nil"/>
              <w:left w:val="nil"/>
              <w:bottom w:val="nil"/>
              <w:right w:val="nil"/>
            </w:tcBorders>
            <w:shd w:val="clear" w:color="auto" w:fill="auto"/>
            <w:vAlign w:val="bottom"/>
          </w:tcPr>
          <w:p w:rsidR="00E9452A" w:rsidRPr="00834271" w:rsidRDefault="00E9452A" w:rsidP="00E9452A">
            <w:pPr>
              <w:keepNext/>
              <w:keepLines/>
              <w:spacing w:before="1" w:after="1"/>
              <w:rPr>
                <w:sz w:val="2"/>
              </w:rPr>
            </w:pPr>
          </w:p>
        </w:tc>
      </w:tr>
      <w:tr w:rsidR="00E9452A" w:rsidRPr="00834271" w:rsidTr="00E9452A">
        <w:trPr>
          <w:trHeight w:hRule="exact" w:val="300"/>
        </w:trPr>
        <w:tc>
          <w:tcPr>
            <w:tcW w:w="286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b/>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color w:val="000000"/>
                <w:sz w:val="20"/>
              </w:rPr>
            </w:pPr>
            <w:r w:rsidRPr="00834271">
              <w:rPr>
                <w:b/>
                <w:color w:val="000000"/>
                <w:sz w:val="20"/>
              </w:rPr>
              <w:t>December 31,</w:t>
            </w:r>
          </w:p>
        </w:tc>
      </w:tr>
      <w:tr w:rsidR="00E9452A" w:rsidRPr="00834271" w:rsidTr="00E9452A">
        <w:trPr>
          <w:trHeight w:hRule="exact" w:val="300"/>
        </w:trPr>
        <w:tc>
          <w:tcPr>
            <w:tcW w:w="2861"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9452A" w:rsidRPr="00834271" w:rsidRDefault="00E9452A" w:rsidP="00E9452A">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color w:val="000000"/>
                <w:sz w:val="20"/>
              </w:rPr>
            </w:pPr>
            <w:r w:rsidRPr="00834271">
              <w:rPr>
                <w:b/>
                <w:color w:val="000000"/>
                <w:sz w:val="20"/>
              </w:rPr>
              <w:t>2017</w:t>
            </w:r>
          </w:p>
        </w:tc>
        <w:tc>
          <w:tcPr>
            <w:tcW w:w="139"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keepNext/>
              <w:keepLines/>
              <w:spacing w:before="1" w:after="1"/>
              <w:jc w:val="cente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keepNext/>
              <w:keepLines/>
              <w:spacing w:before="1" w:after="1"/>
              <w:jc w:val="center"/>
              <w:rPr>
                <w:b/>
                <w:color w:val="000000"/>
                <w:sz w:val="20"/>
              </w:rPr>
            </w:pPr>
            <w:r w:rsidRPr="00834271">
              <w:rPr>
                <w:b/>
                <w:color w:val="000000"/>
                <w:sz w:val="20"/>
              </w:rPr>
              <w:t>2016</w:t>
            </w:r>
          </w:p>
        </w:tc>
      </w:tr>
      <w:tr w:rsidR="00E9452A" w:rsidRPr="00834271" w:rsidTr="00E9452A">
        <w:trPr>
          <w:trHeight w:hRule="exact" w:val="255"/>
        </w:trPr>
        <w:tc>
          <w:tcPr>
            <w:tcW w:w="286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left="360"/>
              <w:rPr>
                <w:b/>
                <w:color w:val="000000"/>
                <w:sz w:val="20"/>
              </w:rPr>
            </w:pPr>
            <w:r w:rsidRPr="00834271">
              <w:rPr>
                <w:b/>
                <w:color w:val="000000"/>
                <w:sz w:val="20"/>
              </w:rPr>
              <w:t>Total assets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color w:val="000000"/>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r>
      <w:tr w:rsidR="00E9452A" w:rsidRPr="00834271" w:rsidTr="00E9452A">
        <w:trPr>
          <w:trHeight w:hRule="exact" w:val="255"/>
        </w:trPr>
        <w:tc>
          <w:tcPr>
            <w:tcW w:w="2861" w:type="pct"/>
            <w:tcBorders>
              <w:top w:val="nil"/>
              <w:left w:val="nil"/>
              <w:bottom w:val="nil"/>
              <w:right w:val="nil"/>
              <w:tl2br w:val="nil"/>
              <w:tr2bl w:val="nil"/>
            </w:tcBorders>
            <w:vAlign w:val="bottom"/>
          </w:tcPr>
          <w:p w:rsidR="00E9452A" w:rsidRPr="00834271" w:rsidRDefault="00E9452A" w:rsidP="00E9452A">
            <w:pPr>
              <w:keepNext/>
              <w:keepLines/>
              <w:spacing w:before="1" w:after="1"/>
              <w:ind w:left="360"/>
              <w:rPr>
                <w:color w:val="000000"/>
                <w:sz w:val="20"/>
              </w:rPr>
            </w:pPr>
            <w:r w:rsidRPr="00834271">
              <w:rPr>
                <w:color w:val="000000"/>
                <w:sz w:val="20"/>
              </w:rPr>
              <w:t>United States</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nil"/>
              <w:right w:val="nil"/>
              <w:tl2br w:val="nil"/>
              <w:tr2bl w:val="nil"/>
            </w:tcBorders>
            <w:vAlign w:val="bottom"/>
          </w:tcPr>
          <w:p w:rsidR="00E9452A" w:rsidRPr="00834271" w:rsidRDefault="00E9452A" w:rsidP="00E9452A">
            <w:pPr>
              <w:keepNext/>
              <w:keepLines/>
              <w:spacing w:before="1" w:after="1"/>
              <w:rPr>
                <w:b/>
                <w:color w:val="000000"/>
                <w:sz w:val="20"/>
              </w:rPr>
            </w:pPr>
            <w:r w:rsidRPr="00834271">
              <w:rPr>
                <w:b/>
                <w:color w:val="000000"/>
                <w:sz w:val="20"/>
              </w:rPr>
              <w:t>$</w:t>
            </w:r>
          </w:p>
        </w:tc>
        <w:tc>
          <w:tcPr>
            <w:tcW w:w="728" w:type="pct"/>
            <w:tcBorders>
              <w:top w:val="nil"/>
              <w:left w:val="nil"/>
              <w:bottom w:val="nil"/>
              <w:right w:val="nil"/>
              <w:tl2br w:val="nil"/>
              <w:tr2bl w:val="nil"/>
            </w:tcBorders>
            <w:vAlign w:val="bottom"/>
          </w:tcPr>
          <w:p w:rsidR="00E9452A" w:rsidRPr="001C2286" w:rsidRDefault="00E9452A" w:rsidP="00E9452A">
            <w:pPr>
              <w:keepNext/>
              <w:keepLines/>
              <w:spacing w:before="1" w:after="1"/>
              <w:ind w:right="63"/>
              <w:jc w:val="right"/>
              <w:rPr>
                <w:b/>
                <w:color w:val="000000"/>
                <w:sz w:val="20"/>
              </w:rPr>
            </w:pPr>
            <w:r w:rsidRPr="001C2286">
              <w:rPr>
                <w:b/>
                <w:color w:val="000000"/>
                <w:sz w:val="20"/>
              </w:rPr>
              <w:t xml:space="preserve"> 1,970</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nil"/>
              <w:right w:val="nil"/>
              <w:tl2br w:val="nil"/>
              <w:tr2bl w:val="nil"/>
            </w:tcBorders>
            <w:vAlign w:val="bottom"/>
          </w:tcPr>
          <w:p w:rsidR="00E9452A" w:rsidRPr="00834271" w:rsidRDefault="00E9452A" w:rsidP="00E9452A">
            <w:pPr>
              <w:keepNext/>
              <w:keepLines/>
              <w:spacing w:before="1" w:after="1"/>
              <w:rPr>
                <w:color w:val="000000"/>
                <w:sz w:val="20"/>
              </w:rPr>
            </w:pPr>
            <w:r w:rsidRPr="00834271">
              <w:rPr>
                <w:color w:val="000000"/>
                <w:sz w:val="20"/>
              </w:rPr>
              <w:t>$</w:t>
            </w:r>
          </w:p>
        </w:tc>
        <w:tc>
          <w:tcPr>
            <w:tcW w:w="728" w:type="pct"/>
            <w:tcBorders>
              <w:top w:val="nil"/>
              <w:left w:val="nil"/>
              <w:bottom w:val="nil"/>
              <w:right w:val="nil"/>
              <w:tl2br w:val="nil"/>
              <w:tr2bl w:val="nil"/>
            </w:tcBorders>
            <w:vAlign w:val="bottom"/>
          </w:tcPr>
          <w:p w:rsidR="00E9452A" w:rsidRPr="001C2286" w:rsidRDefault="00E9452A" w:rsidP="00E9452A">
            <w:pPr>
              <w:keepNext/>
              <w:keepLines/>
              <w:spacing w:before="1" w:after="1"/>
              <w:ind w:right="65"/>
              <w:jc w:val="right"/>
              <w:rPr>
                <w:color w:val="000000"/>
                <w:sz w:val="20"/>
              </w:rPr>
            </w:pPr>
            <w:r w:rsidRPr="001C2286">
              <w:rPr>
                <w:color w:val="000000"/>
                <w:sz w:val="20"/>
              </w:rPr>
              <w:t xml:space="preserve"> 1,862</w:t>
            </w:r>
          </w:p>
        </w:tc>
      </w:tr>
      <w:tr w:rsidR="00E9452A" w:rsidRPr="00834271" w:rsidTr="00E9452A">
        <w:trPr>
          <w:trHeight w:hRule="exact" w:val="255"/>
        </w:trPr>
        <w:tc>
          <w:tcPr>
            <w:tcW w:w="286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left="360"/>
              <w:rPr>
                <w:color w:val="000000"/>
                <w:sz w:val="20"/>
              </w:rPr>
            </w:pPr>
            <w:r w:rsidRPr="00834271">
              <w:rPr>
                <w:color w:val="000000"/>
                <w:sz w:val="20"/>
              </w:rPr>
              <w:t>Canada</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b/>
                <w:color w:val="000000"/>
                <w:sz w:val="20"/>
              </w:rPr>
            </w:pPr>
          </w:p>
        </w:tc>
        <w:tc>
          <w:tcPr>
            <w:tcW w:w="728"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spacing w:before="1" w:after="1"/>
              <w:ind w:right="63"/>
              <w:jc w:val="right"/>
              <w:rPr>
                <w:b/>
                <w:color w:val="000000"/>
                <w:sz w:val="20"/>
              </w:rPr>
            </w:pPr>
            <w:r w:rsidRPr="001C2286">
              <w:rPr>
                <w:b/>
                <w:color w:val="000000"/>
                <w:sz w:val="20"/>
              </w:rPr>
              <w:t xml:space="preserve"> 162</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9452A" w:rsidRPr="001C2286" w:rsidRDefault="00E9452A" w:rsidP="00E9452A">
            <w:pPr>
              <w:keepNext/>
              <w:keepLines/>
              <w:spacing w:before="1" w:after="1"/>
              <w:ind w:right="65"/>
              <w:jc w:val="right"/>
              <w:rPr>
                <w:color w:val="000000"/>
                <w:sz w:val="20"/>
              </w:rPr>
            </w:pPr>
            <w:r w:rsidRPr="001C2286">
              <w:rPr>
                <w:color w:val="000000"/>
                <w:sz w:val="20"/>
              </w:rPr>
              <w:t xml:space="preserve"> 139</w:t>
            </w:r>
          </w:p>
        </w:tc>
      </w:tr>
      <w:tr w:rsidR="00E9452A" w:rsidRPr="00834271" w:rsidTr="00E9452A">
        <w:trPr>
          <w:trHeight w:hRule="exact" w:val="255"/>
        </w:trPr>
        <w:tc>
          <w:tcPr>
            <w:tcW w:w="2861" w:type="pct"/>
            <w:tcBorders>
              <w:top w:val="nil"/>
              <w:left w:val="nil"/>
              <w:bottom w:val="nil"/>
              <w:right w:val="nil"/>
              <w:tl2br w:val="nil"/>
              <w:tr2bl w:val="nil"/>
            </w:tcBorders>
            <w:vAlign w:val="bottom"/>
          </w:tcPr>
          <w:p w:rsidR="00E9452A" w:rsidRPr="00834271" w:rsidRDefault="00E9452A" w:rsidP="00E9452A">
            <w:pPr>
              <w:keepNext/>
              <w:keepLines/>
              <w:spacing w:before="1" w:after="1"/>
              <w:ind w:left="360"/>
              <w:rPr>
                <w:color w:val="000000"/>
                <w:sz w:val="20"/>
              </w:rPr>
            </w:pPr>
            <w:r w:rsidRPr="00834271">
              <w:rPr>
                <w:color w:val="000000"/>
                <w:sz w:val="20"/>
              </w:rPr>
              <w:t>International</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E9452A" w:rsidRPr="00834271" w:rsidRDefault="00E9452A" w:rsidP="00E9452A">
            <w:pPr>
              <w:keepNext/>
              <w:keepLines/>
              <w:spacing w:before="1" w:after="1"/>
              <w:rPr>
                <w:b/>
                <w:color w:val="000000"/>
                <w:sz w:val="20"/>
              </w:rPr>
            </w:pPr>
          </w:p>
        </w:tc>
        <w:tc>
          <w:tcPr>
            <w:tcW w:w="728" w:type="pct"/>
            <w:tcBorders>
              <w:top w:val="nil"/>
              <w:left w:val="nil"/>
              <w:bottom w:val="single" w:sz="12" w:space="0" w:color="000000"/>
              <w:right w:val="nil"/>
              <w:tl2br w:val="nil"/>
              <w:tr2bl w:val="nil"/>
            </w:tcBorders>
            <w:vAlign w:val="bottom"/>
          </w:tcPr>
          <w:p w:rsidR="00E9452A" w:rsidRPr="001C2286" w:rsidRDefault="00E9452A" w:rsidP="00E9452A">
            <w:pPr>
              <w:keepNext/>
              <w:keepLines/>
              <w:spacing w:before="1" w:after="1"/>
              <w:ind w:right="63"/>
              <w:jc w:val="right"/>
              <w:rPr>
                <w:b/>
                <w:color w:val="000000"/>
                <w:sz w:val="20"/>
              </w:rPr>
            </w:pPr>
            <w:r w:rsidRPr="001C2286">
              <w:rPr>
                <w:b/>
                <w:color w:val="000000"/>
                <w:sz w:val="20"/>
              </w:rPr>
              <w:t xml:space="preserve"> 208</w:t>
            </w:r>
          </w:p>
        </w:tc>
        <w:tc>
          <w:tcPr>
            <w:tcW w:w="139" w:type="pct"/>
            <w:tcBorders>
              <w:top w:val="nil"/>
              <w:left w:val="nil"/>
              <w:bottom w:val="nil"/>
              <w:right w:val="nil"/>
              <w:tl2br w:val="nil"/>
              <w:tr2bl w:val="nil"/>
            </w:tcBorders>
            <w:vAlign w:val="bottom"/>
          </w:tcPr>
          <w:p w:rsidR="00E9452A" w:rsidRPr="00834271" w:rsidRDefault="00E9452A" w:rsidP="00E9452A">
            <w:pPr>
              <w:keepNext/>
              <w:keepLines/>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E9452A" w:rsidRPr="00834271" w:rsidRDefault="00E9452A" w:rsidP="00E9452A">
            <w:pPr>
              <w:keepNext/>
              <w:keepLines/>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E9452A" w:rsidRPr="001C2286" w:rsidRDefault="00E9452A" w:rsidP="00E9452A">
            <w:pPr>
              <w:keepNext/>
              <w:keepLines/>
              <w:spacing w:before="1" w:after="1"/>
              <w:ind w:right="65"/>
              <w:jc w:val="right"/>
              <w:rPr>
                <w:color w:val="000000"/>
                <w:sz w:val="20"/>
              </w:rPr>
            </w:pPr>
            <w:r w:rsidRPr="001C2286">
              <w:rPr>
                <w:color w:val="000000"/>
                <w:sz w:val="20"/>
              </w:rPr>
              <w:t xml:space="preserve"> 163</w:t>
            </w:r>
          </w:p>
        </w:tc>
      </w:tr>
      <w:tr w:rsidR="00E9452A" w:rsidRPr="00834271" w:rsidTr="00E9452A">
        <w:trPr>
          <w:trHeight w:hRule="exact" w:val="255"/>
        </w:trPr>
        <w:tc>
          <w:tcPr>
            <w:tcW w:w="2861"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ind w:left="360"/>
              <w:rPr>
                <w:color w:val="000000"/>
                <w:sz w:val="20"/>
              </w:rPr>
            </w:pPr>
            <w:r w:rsidRPr="00834271">
              <w:rPr>
                <w:color w:val="000000"/>
                <w:sz w:val="20"/>
              </w:rPr>
              <w:t>Total assets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spacing w:before="1" w:after="1"/>
              <w:rPr>
                <w:b/>
                <w:color w:val="000000"/>
                <w:sz w:val="20"/>
              </w:rPr>
            </w:pPr>
            <w:r w:rsidRPr="00834271">
              <w:rPr>
                <w:b/>
                <w:color w:val="000000"/>
                <w:sz w:val="20"/>
              </w:rPr>
              <w:t>$</w:t>
            </w: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spacing w:before="1" w:after="1"/>
              <w:ind w:right="63"/>
              <w:jc w:val="right"/>
              <w:rPr>
                <w:b/>
                <w:color w:val="000000"/>
                <w:sz w:val="20"/>
              </w:rPr>
            </w:pPr>
            <w:r w:rsidRPr="00834271">
              <w:rPr>
                <w:b/>
                <w:color w:val="000000"/>
                <w:sz w:val="20"/>
              </w:rPr>
              <w:t xml:space="preserve"> 2,340</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spacing w:before="1" w:after="1"/>
              <w:rPr>
                <w:color w:val="000000"/>
                <w:sz w:val="20"/>
              </w:rPr>
            </w:pPr>
            <w:r w:rsidRPr="00834271">
              <w:rPr>
                <w:color w:val="000000"/>
                <w:sz w:val="20"/>
              </w:rPr>
              <w:t>$</w:t>
            </w: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keepNext/>
              <w:keepLines/>
              <w:spacing w:before="1" w:after="1"/>
              <w:ind w:right="65"/>
              <w:jc w:val="right"/>
              <w:rPr>
                <w:color w:val="000000"/>
                <w:sz w:val="20"/>
              </w:rPr>
            </w:pPr>
            <w:r w:rsidRPr="00834271">
              <w:rPr>
                <w:color w:val="000000"/>
                <w:sz w:val="20"/>
              </w:rPr>
              <w:t xml:space="preserve"> 2,164</w:t>
            </w:r>
          </w:p>
        </w:tc>
      </w:tr>
    </w:tbl>
    <w:p w:rsidR="00AC5F59" w:rsidRPr="0010232C" w:rsidRDefault="00AC5F59" w:rsidP="00260899">
      <w:pPr>
        <w:pStyle w:val="NormalWeb"/>
        <w:widowControl w:val="0"/>
        <w:spacing w:before="180" w:beforeAutospacing="0" w:after="0" w:afterAutospacing="0"/>
      </w:pPr>
      <w:r w:rsidRPr="0010232C">
        <w:rPr>
          <w:sz w:val="20"/>
          <w:szCs w:val="20"/>
        </w:rPr>
        <w:t xml:space="preserve">The percentages of our fixed assets relating to the following geographic areas are as follows: </w:t>
      </w:r>
    </w:p>
    <w:p w:rsidR="00AC5F59" w:rsidRDefault="00AC5F59" w:rsidP="00260899">
      <w:pPr>
        <w:pStyle w:val="NormalWeb"/>
        <w:widowControl w:val="0"/>
        <w:spacing w:before="0" w:beforeAutospacing="0" w:after="0" w:afterAutospacing="0"/>
        <w:rPr>
          <w:sz w:val="2"/>
          <w:szCs w:val="18"/>
        </w:rPr>
      </w:pPr>
      <w:r w:rsidRPr="0010232C">
        <w:rPr>
          <w:sz w:val="2"/>
          <w:szCs w:val="18"/>
        </w:rPr>
        <w:t> </w:t>
      </w:r>
    </w:p>
    <w:tbl>
      <w:tblPr>
        <w:tblW w:w="5000" w:type="pct"/>
        <w:tblCellMar>
          <w:left w:w="0" w:type="dxa"/>
          <w:right w:w="0" w:type="dxa"/>
        </w:tblCellMar>
        <w:tblLook w:val="04A0" w:firstRow="1" w:lastRow="0" w:firstColumn="1" w:lastColumn="0" w:noHBand="0" w:noVBand="1"/>
      </w:tblPr>
      <w:tblGrid>
        <w:gridCol w:w="6181"/>
        <w:gridCol w:w="301"/>
        <w:gridCol w:w="438"/>
        <w:gridCol w:w="1572"/>
        <w:gridCol w:w="300"/>
        <w:gridCol w:w="438"/>
        <w:gridCol w:w="1570"/>
      </w:tblGrid>
      <w:tr w:rsidR="00E9452A" w:rsidRPr="00834271" w:rsidTr="00E9452A">
        <w:trPr>
          <w:trHeight w:hRule="exact" w:val="20"/>
        </w:trPr>
        <w:tc>
          <w:tcPr>
            <w:tcW w:w="2861" w:type="pct"/>
            <w:tcBorders>
              <w:top w:val="nil"/>
              <w:left w:val="nil"/>
              <w:bottom w:val="nil"/>
              <w:right w:val="nil"/>
            </w:tcBorders>
            <w:shd w:val="clear" w:color="auto" w:fill="auto"/>
            <w:vAlign w:val="bottom"/>
          </w:tcPr>
          <w:p w:rsidR="00E9452A" w:rsidRPr="00834271" w:rsidRDefault="00E9452A" w:rsidP="00E9452A">
            <w:pPr>
              <w:widowControl w:val="0"/>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widowControl w:val="0"/>
              <w:spacing w:before="1" w:after="1"/>
              <w:rPr>
                <w:sz w:val="2"/>
              </w:rPr>
            </w:pPr>
          </w:p>
        </w:tc>
        <w:tc>
          <w:tcPr>
            <w:tcW w:w="203" w:type="pct"/>
            <w:tcBorders>
              <w:top w:val="nil"/>
              <w:left w:val="nil"/>
              <w:bottom w:val="nil"/>
              <w:right w:val="nil"/>
            </w:tcBorders>
            <w:shd w:val="clear" w:color="auto" w:fill="auto"/>
            <w:vAlign w:val="bottom"/>
          </w:tcPr>
          <w:p w:rsidR="00E9452A" w:rsidRPr="00834271" w:rsidRDefault="00E9452A" w:rsidP="00E9452A">
            <w:pPr>
              <w:widowControl w:val="0"/>
              <w:spacing w:before="1" w:after="1"/>
              <w:rPr>
                <w:sz w:val="2"/>
              </w:rPr>
            </w:pPr>
          </w:p>
        </w:tc>
        <w:tc>
          <w:tcPr>
            <w:tcW w:w="728" w:type="pct"/>
            <w:tcBorders>
              <w:top w:val="nil"/>
              <w:left w:val="nil"/>
              <w:bottom w:val="nil"/>
              <w:right w:val="nil"/>
            </w:tcBorders>
            <w:shd w:val="clear" w:color="auto" w:fill="auto"/>
            <w:vAlign w:val="bottom"/>
          </w:tcPr>
          <w:p w:rsidR="00E9452A" w:rsidRPr="00834271" w:rsidRDefault="00E9452A" w:rsidP="00E9452A">
            <w:pPr>
              <w:widowControl w:val="0"/>
              <w:spacing w:before="1" w:after="1"/>
              <w:rPr>
                <w:sz w:val="2"/>
              </w:rPr>
            </w:pPr>
          </w:p>
        </w:tc>
        <w:tc>
          <w:tcPr>
            <w:tcW w:w="139" w:type="pct"/>
            <w:tcBorders>
              <w:top w:val="nil"/>
              <w:left w:val="nil"/>
              <w:bottom w:val="nil"/>
              <w:right w:val="nil"/>
            </w:tcBorders>
            <w:shd w:val="clear" w:color="auto" w:fill="auto"/>
            <w:vAlign w:val="bottom"/>
          </w:tcPr>
          <w:p w:rsidR="00E9452A" w:rsidRPr="00834271" w:rsidRDefault="00E9452A" w:rsidP="00E9452A">
            <w:pPr>
              <w:widowControl w:val="0"/>
              <w:spacing w:before="1" w:after="1"/>
              <w:rPr>
                <w:sz w:val="2"/>
              </w:rPr>
            </w:pPr>
          </w:p>
        </w:tc>
        <w:tc>
          <w:tcPr>
            <w:tcW w:w="203" w:type="pct"/>
            <w:tcBorders>
              <w:top w:val="nil"/>
              <w:left w:val="nil"/>
              <w:bottom w:val="nil"/>
              <w:right w:val="nil"/>
            </w:tcBorders>
            <w:shd w:val="clear" w:color="auto" w:fill="auto"/>
            <w:vAlign w:val="bottom"/>
          </w:tcPr>
          <w:p w:rsidR="00E9452A" w:rsidRPr="00834271" w:rsidRDefault="00E9452A" w:rsidP="00E9452A">
            <w:pPr>
              <w:widowControl w:val="0"/>
              <w:spacing w:before="1" w:after="1"/>
              <w:rPr>
                <w:sz w:val="2"/>
              </w:rPr>
            </w:pPr>
          </w:p>
        </w:tc>
        <w:tc>
          <w:tcPr>
            <w:tcW w:w="728" w:type="pct"/>
            <w:tcBorders>
              <w:top w:val="nil"/>
              <w:left w:val="nil"/>
              <w:bottom w:val="nil"/>
              <w:right w:val="nil"/>
            </w:tcBorders>
            <w:shd w:val="clear" w:color="auto" w:fill="auto"/>
            <w:vAlign w:val="bottom"/>
          </w:tcPr>
          <w:p w:rsidR="00E9452A" w:rsidRPr="00834271" w:rsidRDefault="00E9452A" w:rsidP="00E9452A">
            <w:pPr>
              <w:widowControl w:val="0"/>
              <w:spacing w:before="1" w:after="1"/>
              <w:rPr>
                <w:sz w:val="2"/>
              </w:rPr>
            </w:pPr>
          </w:p>
        </w:tc>
      </w:tr>
      <w:tr w:rsidR="00E9452A" w:rsidRPr="00834271" w:rsidTr="00E9452A">
        <w:trPr>
          <w:trHeight w:hRule="exact" w:val="315"/>
        </w:trPr>
        <w:tc>
          <w:tcPr>
            <w:tcW w:w="2861" w:type="pct"/>
            <w:tcBorders>
              <w:top w:val="nil"/>
              <w:left w:val="nil"/>
              <w:bottom w:val="nil"/>
              <w:right w:val="nil"/>
              <w:tl2br w:val="nil"/>
              <w:tr2bl w:val="nil"/>
            </w:tcBorders>
            <w:shd w:val="clear" w:color="auto" w:fill="auto"/>
            <w:vAlign w:val="bottom"/>
          </w:tcPr>
          <w:p w:rsidR="00E9452A" w:rsidRPr="00834271" w:rsidRDefault="00E9452A" w:rsidP="00E9452A">
            <w:pPr>
              <w:widowControl w:val="0"/>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9452A" w:rsidRPr="00834271" w:rsidRDefault="00E9452A" w:rsidP="00E9452A">
            <w:pPr>
              <w:widowControl w:val="0"/>
              <w:spacing w:before="1" w:after="1"/>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widowControl w:val="0"/>
              <w:spacing w:before="1" w:after="1"/>
              <w:jc w:val="center"/>
              <w:rPr>
                <w:b/>
                <w:color w:val="000000"/>
                <w:sz w:val="20"/>
              </w:rPr>
            </w:pPr>
            <w:r w:rsidRPr="00834271">
              <w:rPr>
                <w:b/>
                <w:color w:val="000000"/>
                <w:sz w:val="20"/>
              </w:rPr>
              <w:t>December 31,</w:t>
            </w:r>
          </w:p>
        </w:tc>
      </w:tr>
      <w:tr w:rsidR="00E9452A" w:rsidRPr="00834271" w:rsidTr="00E9452A">
        <w:trPr>
          <w:trHeight w:hRule="exact" w:val="315"/>
        </w:trPr>
        <w:tc>
          <w:tcPr>
            <w:tcW w:w="2861" w:type="pct"/>
            <w:tcBorders>
              <w:top w:val="nil"/>
              <w:left w:val="nil"/>
              <w:bottom w:val="nil"/>
              <w:right w:val="nil"/>
              <w:tl2br w:val="nil"/>
              <w:tr2bl w:val="nil"/>
            </w:tcBorders>
            <w:shd w:val="clear" w:color="auto" w:fill="auto"/>
            <w:vAlign w:val="bottom"/>
          </w:tcPr>
          <w:p w:rsidR="00E9452A" w:rsidRPr="00834271" w:rsidRDefault="00E9452A" w:rsidP="00E9452A">
            <w:pPr>
              <w:widowControl w:val="0"/>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9452A" w:rsidRPr="00834271" w:rsidRDefault="00E9452A" w:rsidP="00E9452A">
            <w:pPr>
              <w:widowControl w:val="0"/>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widowControl w:val="0"/>
              <w:spacing w:before="1" w:after="1"/>
              <w:jc w:val="center"/>
              <w:rPr>
                <w:b/>
                <w:color w:val="000000"/>
                <w:sz w:val="20"/>
              </w:rPr>
            </w:pPr>
            <w:r w:rsidRPr="00834271">
              <w:rPr>
                <w:b/>
                <w:color w:val="000000"/>
                <w:sz w:val="20"/>
              </w:rPr>
              <w:t>2017</w:t>
            </w:r>
          </w:p>
        </w:tc>
        <w:tc>
          <w:tcPr>
            <w:tcW w:w="139"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widowControl w:val="0"/>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widowControl w:val="0"/>
              <w:spacing w:before="1" w:after="1"/>
              <w:jc w:val="center"/>
              <w:rPr>
                <w:b/>
                <w:color w:val="000000"/>
                <w:sz w:val="20"/>
              </w:rPr>
            </w:pPr>
            <w:r w:rsidRPr="00834271">
              <w:rPr>
                <w:b/>
                <w:color w:val="000000"/>
                <w:sz w:val="20"/>
              </w:rPr>
              <w:t>2016</w:t>
            </w:r>
          </w:p>
        </w:tc>
      </w:tr>
      <w:tr w:rsidR="00E9452A" w:rsidRPr="00834271" w:rsidTr="00E9452A">
        <w:trPr>
          <w:trHeight w:hRule="exact" w:val="255"/>
        </w:trPr>
        <w:tc>
          <w:tcPr>
            <w:tcW w:w="2861"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ind w:left="360"/>
              <w:rPr>
                <w:b/>
                <w:color w:val="000000"/>
                <w:sz w:val="20"/>
              </w:rPr>
            </w:pPr>
            <w:r w:rsidRPr="00834271">
              <w:rPr>
                <w:b/>
                <w:color w:val="000000"/>
                <w:sz w:val="20"/>
              </w:rPr>
              <w:t>Fixed assets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20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72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203"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728"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r>
      <w:tr w:rsidR="00E9452A" w:rsidRPr="00834271" w:rsidTr="00E9452A">
        <w:trPr>
          <w:trHeight w:hRule="exact" w:val="255"/>
        </w:trPr>
        <w:tc>
          <w:tcPr>
            <w:tcW w:w="2861" w:type="pct"/>
            <w:tcBorders>
              <w:top w:val="nil"/>
              <w:left w:val="nil"/>
              <w:bottom w:val="nil"/>
              <w:right w:val="nil"/>
              <w:tl2br w:val="nil"/>
              <w:tr2bl w:val="nil"/>
            </w:tcBorders>
            <w:vAlign w:val="bottom"/>
          </w:tcPr>
          <w:p w:rsidR="00E9452A" w:rsidRPr="00834271" w:rsidRDefault="00E9452A" w:rsidP="00E9452A">
            <w:pPr>
              <w:widowControl w:val="0"/>
              <w:spacing w:before="1" w:after="1"/>
              <w:ind w:left="360"/>
              <w:rPr>
                <w:color w:val="000000"/>
                <w:sz w:val="20"/>
              </w:rPr>
            </w:pPr>
            <w:r w:rsidRPr="00834271">
              <w:rPr>
                <w:color w:val="000000"/>
                <w:sz w:val="20"/>
              </w:rPr>
              <w:t>United States</w:t>
            </w:r>
          </w:p>
        </w:tc>
        <w:tc>
          <w:tcPr>
            <w:tcW w:w="139" w:type="pct"/>
            <w:tcBorders>
              <w:top w:val="nil"/>
              <w:left w:val="nil"/>
              <w:bottom w:val="nil"/>
              <w:right w:val="nil"/>
              <w:tl2br w:val="nil"/>
              <w:tr2bl w:val="nil"/>
            </w:tcBorders>
            <w:vAlign w:val="bottom"/>
          </w:tcPr>
          <w:p w:rsidR="00E9452A" w:rsidRPr="00834271" w:rsidRDefault="00E9452A" w:rsidP="00E9452A">
            <w:pPr>
              <w:widowControl w:val="0"/>
              <w:spacing w:before="1" w:after="1"/>
              <w:rPr>
                <w:color w:val="000000"/>
                <w:sz w:val="20"/>
              </w:rPr>
            </w:pPr>
          </w:p>
        </w:tc>
        <w:tc>
          <w:tcPr>
            <w:tcW w:w="203" w:type="pct"/>
            <w:tcBorders>
              <w:top w:val="nil"/>
              <w:left w:val="nil"/>
              <w:bottom w:val="nil"/>
              <w:right w:val="nil"/>
              <w:tl2br w:val="nil"/>
              <w:tr2bl w:val="nil"/>
            </w:tcBorders>
            <w:vAlign w:val="bottom"/>
          </w:tcPr>
          <w:p w:rsidR="00E9452A" w:rsidRPr="00834271" w:rsidRDefault="00E9452A" w:rsidP="00E9452A">
            <w:pPr>
              <w:widowControl w:val="0"/>
              <w:spacing w:before="1" w:after="1"/>
              <w:rPr>
                <w:color w:val="000000"/>
                <w:sz w:val="20"/>
              </w:rPr>
            </w:pPr>
          </w:p>
        </w:tc>
        <w:tc>
          <w:tcPr>
            <w:tcW w:w="728" w:type="pct"/>
            <w:tcBorders>
              <w:top w:val="nil"/>
              <w:left w:val="nil"/>
              <w:bottom w:val="nil"/>
              <w:right w:val="nil"/>
              <w:tl2br w:val="nil"/>
              <w:tr2bl w:val="nil"/>
            </w:tcBorders>
            <w:vAlign w:val="bottom"/>
          </w:tcPr>
          <w:p w:rsidR="00E9452A" w:rsidRPr="001C2286" w:rsidRDefault="00E9452A" w:rsidP="00E9452A">
            <w:pPr>
              <w:widowControl w:val="0"/>
              <w:spacing w:before="1" w:after="1"/>
              <w:ind w:right="63"/>
              <w:jc w:val="right"/>
              <w:rPr>
                <w:b/>
                <w:sz w:val="20"/>
              </w:rPr>
            </w:pPr>
            <w:r w:rsidRPr="001C2286">
              <w:rPr>
                <w:b/>
                <w:sz w:val="20"/>
              </w:rPr>
              <w:t>74%</w:t>
            </w:r>
          </w:p>
        </w:tc>
        <w:tc>
          <w:tcPr>
            <w:tcW w:w="139" w:type="pct"/>
            <w:tcBorders>
              <w:top w:val="nil"/>
              <w:left w:val="nil"/>
              <w:bottom w:val="nil"/>
              <w:right w:val="nil"/>
              <w:tl2br w:val="nil"/>
              <w:tr2bl w:val="nil"/>
            </w:tcBorders>
            <w:vAlign w:val="bottom"/>
          </w:tcPr>
          <w:p w:rsidR="00E9452A" w:rsidRPr="00834271" w:rsidRDefault="00E9452A" w:rsidP="00E9452A">
            <w:pPr>
              <w:widowControl w:val="0"/>
              <w:spacing w:before="1" w:after="1"/>
              <w:rPr>
                <w:color w:val="000000"/>
                <w:sz w:val="20"/>
              </w:rPr>
            </w:pPr>
          </w:p>
        </w:tc>
        <w:tc>
          <w:tcPr>
            <w:tcW w:w="203" w:type="pct"/>
            <w:tcBorders>
              <w:top w:val="nil"/>
              <w:left w:val="nil"/>
              <w:bottom w:val="nil"/>
              <w:right w:val="nil"/>
              <w:tl2br w:val="nil"/>
              <w:tr2bl w:val="nil"/>
            </w:tcBorders>
            <w:vAlign w:val="bottom"/>
          </w:tcPr>
          <w:p w:rsidR="00E9452A" w:rsidRPr="00834271" w:rsidRDefault="00E9452A" w:rsidP="00E9452A">
            <w:pPr>
              <w:widowControl w:val="0"/>
              <w:spacing w:before="1" w:after="1"/>
              <w:rPr>
                <w:color w:val="000000"/>
                <w:sz w:val="20"/>
              </w:rPr>
            </w:pPr>
          </w:p>
        </w:tc>
        <w:tc>
          <w:tcPr>
            <w:tcW w:w="728" w:type="pct"/>
            <w:tcBorders>
              <w:top w:val="nil"/>
              <w:left w:val="nil"/>
              <w:bottom w:val="nil"/>
              <w:right w:val="nil"/>
              <w:tl2br w:val="nil"/>
              <w:tr2bl w:val="nil"/>
            </w:tcBorders>
            <w:vAlign w:val="bottom"/>
          </w:tcPr>
          <w:p w:rsidR="00E9452A" w:rsidRPr="001C2286" w:rsidRDefault="00E9452A" w:rsidP="00E9452A">
            <w:pPr>
              <w:widowControl w:val="0"/>
              <w:spacing w:before="1" w:after="1"/>
              <w:ind w:right="65"/>
              <w:jc w:val="right"/>
              <w:rPr>
                <w:sz w:val="20"/>
              </w:rPr>
            </w:pPr>
            <w:r w:rsidRPr="001C2286">
              <w:rPr>
                <w:sz w:val="20"/>
              </w:rPr>
              <w:t>68%</w:t>
            </w:r>
          </w:p>
        </w:tc>
      </w:tr>
      <w:tr w:rsidR="00E9452A" w:rsidRPr="00834271" w:rsidTr="00E9452A">
        <w:trPr>
          <w:trHeight w:hRule="exact" w:val="255"/>
        </w:trPr>
        <w:tc>
          <w:tcPr>
            <w:tcW w:w="2861"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ind w:left="360"/>
              <w:rPr>
                <w:color w:val="000000"/>
                <w:sz w:val="20"/>
              </w:rPr>
            </w:pPr>
            <w:r w:rsidRPr="00834271">
              <w:rPr>
                <w:color w:val="000000"/>
                <w:sz w:val="20"/>
              </w:rPr>
              <w:t>Canada</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9452A" w:rsidRPr="001C2286" w:rsidRDefault="00E9452A" w:rsidP="00E9452A">
            <w:pPr>
              <w:widowControl w:val="0"/>
              <w:spacing w:before="1" w:after="1"/>
              <w:ind w:right="63"/>
              <w:jc w:val="right"/>
              <w:rPr>
                <w:b/>
                <w:sz w:val="20"/>
              </w:rPr>
            </w:pPr>
            <w:r w:rsidRPr="001C2286">
              <w:rPr>
                <w:b/>
                <w:sz w:val="20"/>
              </w:rPr>
              <w:t>10%</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9452A" w:rsidRPr="001C2286" w:rsidRDefault="00E9452A" w:rsidP="00E9452A">
            <w:pPr>
              <w:widowControl w:val="0"/>
              <w:spacing w:before="1" w:after="1"/>
              <w:ind w:right="65"/>
              <w:jc w:val="right"/>
              <w:rPr>
                <w:sz w:val="20"/>
              </w:rPr>
            </w:pPr>
            <w:r w:rsidRPr="001C2286">
              <w:rPr>
                <w:sz w:val="20"/>
              </w:rPr>
              <w:t>15%</w:t>
            </w:r>
          </w:p>
        </w:tc>
      </w:tr>
      <w:tr w:rsidR="00E9452A" w:rsidRPr="00834271" w:rsidTr="00E9452A">
        <w:trPr>
          <w:trHeight w:hRule="exact" w:val="255"/>
        </w:trPr>
        <w:tc>
          <w:tcPr>
            <w:tcW w:w="2861" w:type="pct"/>
            <w:tcBorders>
              <w:top w:val="nil"/>
              <w:left w:val="nil"/>
              <w:bottom w:val="nil"/>
              <w:right w:val="nil"/>
              <w:tl2br w:val="nil"/>
              <w:tr2bl w:val="nil"/>
            </w:tcBorders>
            <w:vAlign w:val="bottom"/>
          </w:tcPr>
          <w:p w:rsidR="00E9452A" w:rsidRPr="00834271" w:rsidRDefault="00E9452A" w:rsidP="00E9452A">
            <w:pPr>
              <w:widowControl w:val="0"/>
              <w:spacing w:before="1" w:after="1"/>
              <w:ind w:left="360"/>
              <w:rPr>
                <w:color w:val="000000"/>
                <w:sz w:val="20"/>
              </w:rPr>
            </w:pPr>
            <w:r w:rsidRPr="00834271">
              <w:rPr>
                <w:color w:val="000000"/>
                <w:sz w:val="20"/>
              </w:rPr>
              <w:t>International</w:t>
            </w:r>
          </w:p>
        </w:tc>
        <w:tc>
          <w:tcPr>
            <w:tcW w:w="139" w:type="pct"/>
            <w:tcBorders>
              <w:top w:val="nil"/>
              <w:left w:val="nil"/>
              <w:bottom w:val="nil"/>
              <w:right w:val="nil"/>
              <w:tl2br w:val="nil"/>
              <w:tr2bl w:val="nil"/>
            </w:tcBorders>
            <w:vAlign w:val="bottom"/>
          </w:tcPr>
          <w:p w:rsidR="00E9452A" w:rsidRPr="00834271" w:rsidRDefault="00E9452A" w:rsidP="00E9452A">
            <w:pPr>
              <w:widowControl w:val="0"/>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E9452A" w:rsidRPr="00834271" w:rsidRDefault="00E9452A" w:rsidP="00E9452A">
            <w:pPr>
              <w:widowControl w:val="0"/>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E9452A" w:rsidRPr="001C2286" w:rsidRDefault="00E9452A" w:rsidP="00E9452A">
            <w:pPr>
              <w:widowControl w:val="0"/>
              <w:spacing w:before="1" w:after="1"/>
              <w:ind w:right="63"/>
              <w:jc w:val="right"/>
              <w:rPr>
                <w:b/>
                <w:sz w:val="20"/>
              </w:rPr>
            </w:pPr>
            <w:r w:rsidRPr="001C2286">
              <w:rPr>
                <w:b/>
                <w:sz w:val="20"/>
              </w:rPr>
              <w:t>16%</w:t>
            </w:r>
          </w:p>
        </w:tc>
        <w:tc>
          <w:tcPr>
            <w:tcW w:w="139" w:type="pct"/>
            <w:tcBorders>
              <w:top w:val="nil"/>
              <w:left w:val="nil"/>
              <w:bottom w:val="nil"/>
              <w:right w:val="nil"/>
              <w:tl2br w:val="nil"/>
              <w:tr2bl w:val="nil"/>
            </w:tcBorders>
            <w:vAlign w:val="bottom"/>
          </w:tcPr>
          <w:p w:rsidR="00E9452A" w:rsidRPr="00834271" w:rsidRDefault="00E9452A" w:rsidP="00E9452A">
            <w:pPr>
              <w:widowControl w:val="0"/>
              <w:spacing w:before="1" w:after="1"/>
              <w:rPr>
                <w:color w:val="000000"/>
                <w:sz w:val="20"/>
              </w:rPr>
            </w:pPr>
          </w:p>
        </w:tc>
        <w:tc>
          <w:tcPr>
            <w:tcW w:w="203" w:type="pct"/>
            <w:tcBorders>
              <w:top w:val="nil"/>
              <w:left w:val="nil"/>
              <w:bottom w:val="nil"/>
              <w:right w:val="nil"/>
              <w:tl2br w:val="nil"/>
              <w:tr2bl w:val="nil"/>
            </w:tcBorders>
            <w:vAlign w:val="bottom"/>
          </w:tcPr>
          <w:p w:rsidR="00E9452A" w:rsidRPr="00834271" w:rsidRDefault="00E9452A" w:rsidP="00E9452A">
            <w:pPr>
              <w:widowControl w:val="0"/>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E9452A" w:rsidRPr="001C2286" w:rsidRDefault="00E9452A" w:rsidP="00E9452A">
            <w:pPr>
              <w:widowControl w:val="0"/>
              <w:spacing w:before="1" w:after="1"/>
              <w:ind w:right="65"/>
              <w:jc w:val="right"/>
              <w:rPr>
                <w:sz w:val="20"/>
              </w:rPr>
            </w:pPr>
            <w:r w:rsidRPr="001C2286">
              <w:rPr>
                <w:sz w:val="20"/>
              </w:rPr>
              <w:t>17%</w:t>
            </w:r>
          </w:p>
        </w:tc>
      </w:tr>
      <w:tr w:rsidR="00E9452A" w:rsidRPr="00834271" w:rsidTr="00E9452A">
        <w:trPr>
          <w:trHeight w:hRule="exact" w:val="255"/>
        </w:trPr>
        <w:tc>
          <w:tcPr>
            <w:tcW w:w="2861"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ind w:left="360"/>
              <w:rPr>
                <w:color w:val="000000"/>
                <w:sz w:val="20"/>
              </w:rPr>
            </w:pPr>
            <w:r w:rsidRPr="00834271">
              <w:rPr>
                <w:color w:val="000000"/>
                <w:sz w:val="20"/>
              </w:rPr>
              <w:t>Total fixed assets</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widowControl w:val="0"/>
              <w:spacing w:before="1" w:after="1"/>
              <w:ind w:right="63"/>
              <w:jc w:val="right"/>
              <w:rPr>
                <w:b/>
                <w:sz w:val="20"/>
              </w:rPr>
            </w:pPr>
            <w:r w:rsidRPr="001C2286">
              <w:rPr>
                <w:b/>
                <w:sz w:val="20"/>
              </w:rPr>
              <w:t>100%</w:t>
            </w:r>
          </w:p>
        </w:tc>
        <w:tc>
          <w:tcPr>
            <w:tcW w:w="139"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9452A" w:rsidRPr="00834271" w:rsidRDefault="00E9452A" w:rsidP="00E9452A">
            <w:pPr>
              <w:widowControl w:val="0"/>
              <w:spacing w:before="1" w:after="1"/>
              <w:rPr>
                <w:color w:val="000000"/>
                <w:sz w:val="20"/>
              </w:rPr>
            </w:pP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widowControl w:val="0"/>
              <w:spacing w:before="1" w:after="1"/>
              <w:ind w:right="65"/>
              <w:jc w:val="right"/>
              <w:rPr>
                <w:sz w:val="20"/>
              </w:rPr>
            </w:pPr>
            <w:r w:rsidRPr="001C2286">
              <w:rPr>
                <w:sz w:val="20"/>
              </w:rPr>
              <w:t>100%</w:t>
            </w:r>
          </w:p>
        </w:tc>
      </w:tr>
    </w:tbl>
    <w:p w:rsidR="00AC5F59" w:rsidRPr="0010232C" w:rsidRDefault="00AC5F59" w:rsidP="00260899">
      <w:pPr>
        <w:pStyle w:val="NormalWeb"/>
        <w:widowControl w:val="0"/>
        <w:spacing w:before="180" w:beforeAutospacing="0" w:after="0" w:afterAutospacing="0"/>
        <w:rPr>
          <w:sz w:val="20"/>
          <w:szCs w:val="20"/>
        </w:rPr>
      </w:pPr>
      <w:r w:rsidRPr="0010232C">
        <w:rPr>
          <w:sz w:val="20"/>
          <w:szCs w:val="20"/>
        </w:rPr>
        <w:t xml:space="preserve">Our net sales </w:t>
      </w:r>
      <w:r w:rsidR="009A5613">
        <w:rPr>
          <w:sz w:val="20"/>
          <w:szCs w:val="20"/>
        </w:rPr>
        <w:t xml:space="preserve">and percentage of total </w:t>
      </w:r>
      <w:r w:rsidR="0088446C">
        <w:rPr>
          <w:sz w:val="20"/>
          <w:szCs w:val="20"/>
        </w:rPr>
        <w:t xml:space="preserve">sales </w:t>
      </w:r>
      <w:r w:rsidRPr="0010232C">
        <w:rPr>
          <w:sz w:val="20"/>
          <w:szCs w:val="20"/>
        </w:rPr>
        <w:t xml:space="preserve">by product line are as follows (in </w:t>
      </w:r>
      <w:r w:rsidR="006945E8">
        <w:rPr>
          <w:sz w:val="20"/>
          <w:szCs w:val="20"/>
        </w:rPr>
        <w:t>millions</w:t>
      </w:r>
      <w:r w:rsidRPr="0010232C">
        <w:rPr>
          <w:sz w:val="20"/>
          <w:szCs w:val="20"/>
        </w:rPr>
        <w:t xml:space="preserve">): </w:t>
      </w:r>
    </w:p>
    <w:p w:rsidR="00AC5F59" w:rsidRDefault="00AC5F59" w:rsidP="00260899">
      <w:pPr>
        <w:pStyle w:val="NormalWeb"/>
        <w:widowControl w:val="0"/>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4453"/>
        <w:gridCol w:w="142"/>
        <w:gridCol w:w="227"/>
        <w:gridCol w:w="838"/>
        <w:gridCol w:w="143"/>
        <w:gridCol w:w="765"/>
        <w:gridCol w:w="143"/>
        <w:gridCol w:w="227"/>
        <w:gridCol w:w="838"/>
        <w:gridCol w:w="143"/>
        <w:gridCol w:w="765"/>
        <w:gridCol w:w="143"/>
        <w:gridCol w:w="227"/>
        <w:gridCol w:w="838"/>
        <w:gridCol w:w="143"/>
        <w:gridCol w:w="765"/>
      </w:tblGrid>
      <w:tr w:rsidR="00E9452A" w:rsidRPr="00834271" w:rsidTr="00E9452A">
        <w:trPr>
          <w:trHeight w:hRule="exact" w:val="20"/>
        </w:trPr>
        <w:tc>
          <w:tcPr>
            <w:tcW w:w="2061" w:type="pct"/>
            <w:tcBorders>
              <w:top w:val="nil"/>
              <w:left w:val="nil"/>
              <w:bottom w:val="nil"/>
              <w:right w:val="nil"/>
            </w:tcBorders>
            <w:shd w:val="clear" w:color="auto" w:fill="auto"/>
            <w:vAlign w:val="bottom"/>
          </w:tcPr>
          <w:p w:rsidR="00E9452A" w:rsidRPr="00834271" w:rsidRDefault="00E9452A" w:rsidP="00E9452A">
            <w:pPr>
              <w:rPr>
                <w:sz w:val="2"/>
              </w:rPr>
            </w:pPr>
          </w:p>
        </w:tc>
        <w:tc>
          <w:tcPr>
            <w:tcW w:w="66" w:type="pct"/>
            <w:tcBorders>
              <w:top w:val="nil"/>
              <w:left w:val="nil"/>
              <w:bottom w:val="nil"/>
              <w:right w:val="nil"/>
            </w:tcBorders>
            <w:shd w:val="clear" w:color="auto" w:fill="auto"/>
            <w:vAlign w:val="bottom"/>
          </w:tcPr>
          <w:p w:rsidR="00E9452A" w:rsidRPr="00834271" w:rsidRDefault="00E9452A" w:rsidP="00E9452A">
            <w:pPr>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rPr>
                <w:sz w:val="2"/>
              </w:rPr>
            </w:pPr>
          </w:p>
        </w:tc>
        <w:tc>
          <w:tcPr>
            <w:tcW w:w="388" w:type="pct"/>
            <w:tcBorders>
              <w:top w:val="nil"/>
              <w:left w:val="nil"/>
              <w:bottom w:val="nil"/>
              <w:right w:val="nil"/>
            </w:tcBorders>
            <w:shd w:val="clear" w:color="auto" w:fill="auto"/>
            <w:vAlign w:val="bottom"/>
          </w:tcPr>
          <w:p w:rsidR="00E9452A" w:rsidRPr="00834271" w:rsidRDefault="00E9452A" w:rsidP="00E9452A">
            <w:pPr>
              <w:rPr>
                <w:sz w:val="2"/>
              </w:rPr>
            </w:pPr>
          </w:p>
        </w:tc>
        <w:tc>
          <w:tcPr>
            <w:tcW w:w="6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4" w:type="pct"/>
            <w:tcBorders>
              <w:top w:val="nil"/>
              <w:left w:val="nil"/>
              <w:bottom w:val="nil"/>
              <w:right w:val="nil"/>
            </w:tcBorders>
            <w:shd w:val="clear" w:color="auto" w:fill="auto"/>
            <w:vAlign w:val="bottom"/>
          </w:tcPr>
          <w:p w:rsidR="00E9452A" w:rsidRPr="00834271" w:rsidRDefault="00E9452A" w:rsidP="00E9452A">
            <w:pPr>
              <w:rPr>
                <w:sz w:val="2"/>
              </w:rPr>
            </w:pPr>
          </w:p>
        </w:tc>
        <w:tc>
          <w:tcPr>
            <w:tcW w:w="66" w:type="pct"/>
            <w:tcBorders>
              <w:top w:val="nil"/>
              <w:left w:val="nil"/>
              <w:bottom w:val="nil"/>
              <w:right w:val="nil"/>
            </w:tcBorders>
            <w:shd w:val="clear" w:color="auto" w:fill="auto"/>
            <w:vAlign w:val="bottom"/>
          </w:tcPr>
          <w:p w:rsidR="00E9452A" w:rsidRPr="00834271" w:rsidRDefault="00E9452A" w:rsidP="00E9452A">
            <w:pPr>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rPr>
                <w:sz w:val="2"/>
              </w:rPr>
            </w:pPr>
          </w:p>
        </w:tc>
        <w:tc>
          <w:tcPr>
            <w:tcW w:w="388" w:type="pct"/>
            <w:tcBorders>
              <w:top w:val="nil"/>
              <w:left w:val="nil"/>
              <w:bottom w:val="nil"/>
              <w:right w:val="nil"/>
            </w:tcBorders>
            <w:shd w:val="clear" w:color="auto" w:fill="auto"/>
            <w:vAlign w:val="bottom"/>
          </w:tcPr>
          <w:p w:rsidR="00E9452A" w:rsidRPr="00834271" w:rsidRDefault="00E9452A" w:rsidP="00E9452A">
            <w:pPr>
              <w:rPr>
                <w:sz w:val="2"/>
              </w:rPr>
            </w:pPr>
          </w:p>
        </w:tc>
        <w:tc>
          <w:tcPr>
            <w:tcW w:w="6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4" w:type="pct"/>
            <w:tcBorders>
              <w:top w:val="nil"/>
              <w:left w:val="nil"/>
              <w:bottom w:val="nil"/>
              <w:right w:val="nil"/>
            </w:tcBorders>
            <w:shd w:val="clear" w:color="auto" w:fill="auto"/>
            <w:vAlign w:val="bottom"/>
          </w:tcPr>
          <w:p w:rsidR="00E9452A" w:rsidRPr="00834271" w:rsidRDefault="00E9452A" w:rsidP="00E9452A">
            <w:pPr>
              <w:rPr>
                <w:sz w:val="2"/>
              </w:rPr>
            </w:pPr>
          </w:p>
        </w:tc>
        <w:tc>
          <w:tcPr>
            <w:tcW w:w="66" w:type="pct"/>
            <w:tcBorders>
              <w:top w:val="nil"/>
              <w:left w:val="nil"/>
              <w:bottom w:val="nil"/>
              <w:right w:val="nil"/>
            </w:tcBorders>
            <w:shd w:val="clear" w:color="auto" w:fill="auto"/>
            <w:vAlign w:val="bottom"/>
          </w:tcPr>
          <w:p w:rsidR="00E9452A" w:rsidRPr="00834271" w:rsidRDefault="00E9452A" w:rsidP="00E9452A">
            <w:pPr>
              <w:rPr>
                <w:sz w:val="2"/>
              </w:rPr>
            </w:pPr>
          </w:p>
        </w:tc>
        <w:tc>
          <w:tcPr>
            <w:tcW w:w="105" w:type="pct"/>
            <w:tcBorders>
              <w:top w:val="nil"/>
              <w:left w:val="nil"/>
              <w:bottom w:val="nil"/>
              <w:right w:val="nil"/>
            </w:tcBorders>
            <w:shd w:val="clear" w:color="auto" w:fill="auto"/>
            <w:vAlign w:val="bottom"/>
          </w:tcPr>
          <w:p w:rsidR="00E9452A" w:rsidRPr="00834271" w:rsidRDefault="00E9452A" w:rsidP="00E9452A">
            <w:pPr>
              <w:rPr>
                <w:sz w:val="2"/>
              </w:rPr>
            </w:pPr>
          </w:p>
        </w:tc>
        <w:tc>
          <w:tcPr>
            <w:tcW w:w="388" w:type="pct"/>
            <w:tcBorders>
              <w:top w:val="nil"/>
              <w:left w:val="nil"/>
              <w:bottom w:val="nil"/>
              <w:right w:val="nil"/>
            </w:tcBorders>
            <w:shd w:val="clear" w:color="auto" w:fill="auto"/>
            <w:vAlign w:val="bottom"/>
          </w:tcPr>
          <w:p w:rsidR="00E9452A" w:rsidRPr="00834271" w:rsidRDefault="00E9452A" w:rsidP="00E9452A">
            <w:pPr>
              <w:rPr>
                <w:sz w:val="2"/>
              </w:rPr>
            </w:pPr>
          </w:p>
        </w:tc>
        <w:tc>
          <w:tcPr>
            <w:tcW w:w="66" w:type="pct"/>
            <w:tcBorders>
              <w:top w:val="nil"/>
              <w:left w:val="nil"/>
              <w:bottom w:val="nil"/>
              <w:right w:val="nil"/>
            </w:tcBorders>
            <w:shd w:val="clear" w:color="auto" w:fill="auto"/>
            <w:vAlign w:val="bottom"/>
          </w:tcPr>
          <w:p w:rsidR="00E9452A" w:rsidRPr="00834271" w:rsidRDefault="00E9452A" w:rsidP="00E9452A">
            <w:pPr>
              <w:rPr>
                <w:sz w:val="2"/>
              </w:rPr>
            </w:pPr>
          </w:p>
        </w:tc>
        <w:tc>
          <w:tcPr>
            <w:tcW w:w="354" w:type="pct"/>
            <w:tcBorders>
              <w:top w:val="nil"/>
              <w:left w:val="nil"/>
              <w:bottom w:val="nil"/>
              <w:right w:val="nil"/>
            </w:tcBorders>
            <w:shd w:val="clear" w:color="auto" w:fill="auto"/>
            <w:vAlign w:val="bottom"/>
          </w:tcPr>
          <w:p w:rsidR="00E9452A" w:rsidRPr="00834271" w:rsidRDefault="00E9452A" w:rsidP="00E9452A">
            <w:pPr>
              <w:rPr>
                <w:sz w:val="2"/>
              </w:rPr>
            </w:pPr>
          </w:p>
        </w:tc>
      </w:tr>
      <w:tr w:rsidR="00E9452A" w:rsidRPr="00834271" w:rsidTr="00E9452A">
        <w:trPr>
          <w:trHeight w:hRule="exact" w:val="315"/>
        </w:trPr>
        <w:tc>
          <w:tcPr>
            <w:tcW w:w="2061"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66"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Year Ended December 31,</w:t>
            </w:r>
          </w:p>
        </w:tc>
      </w:tr>
      <w:tr w:rsidR="00E9452A" w:rsidRPr="00834271" w:rsidTr="00E9452A">
        <w:trPr>
          <w:trHeight w:hRule="exact" w:val="315"/>
        </w:trPr>
        <w:tc>
          <w:tcPr>
            <w:tcW w:w="2061" w:type="pct"/>
            <w:tcBorders>
              <w:top w:val="nil"/>
              <w:left w:val="nil"/>
              <w:bottom w:val="nil"/>
              <w:right w:val="nil"/>
              <w:tl2br w:val="nil"/>
              <w:tr2bl w:val="nil"/>
            </w:tcBorders>
            <w:shd w:val="clear" w:color="auto" w:fill="auto"/>
            <w:vAlign w:val="bottom"/>
          </w:tcPr>
          <w:p w:rsidR="00E9452A" w:rsidRPr="00834271" w:rsidRDefault="00E9452A" w:rsidP="00E9452A">
            <w:pPr>
              <w:rPr>
                <w:b/>
                <w:sz w:val="20"/>
              </w:rPr>
            </w:pPr>
          </w:p>
        </w:tc>
        <w:tc>
          <w:tcPr>
            <w:tcW w:w="66" w:type="pct"/>
            <w:tcBorders>
              <w:top w:val="nil"/>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2017</w:t>
            </w:r>
          </w:p>
        </w:tc>
        <w:tc>
          <w:tcPr>
            <w:tcW w:w="6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 xml:space="preserve"> 2016</w:t>
            </w:r>
          </w:p>
        </w:tc>
        <w:tc>
          <w:tcPr>
            <w:tcW w:w="66" w:type="pct"/>
            <w:tcBorders>
              <w:top w:val="single" w:sz="0" w:space="0" w:color="000000"/>
              <w:left w:val="nil"/>
              <w:bottom w:val="nil"/>
              <w:right w:val="nil"/>
              <w:tl2br w:val="nil"/>
              <w:tr2bl w:val="nil"/>
            </w:tcBorders>
            <w:shd w:val="clear" w:color="auto" w:fill="auto"/>
            <w:vAlign w:val="bottom"/>
          </w:tcPr>
          <w:p w:rsidR="00E9452A" w:rsidRPr="00834271" w:rsidRDefault="00E9452A" w:rsidP="00E9452A">
            <w:pPr>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9452A" w:rsidRPr="00834271" w:rsidRDefault="00E9452A" w:rsidP="00E9452A">
            <w:pPr>
              <w:jc w:val="center"/>
              <w:rPr>
                <w:b/>
                <w:sz w:val="20"/>
              </w:rPr>
            </w:pPr>
            <w:r w:rsidRPr="00834271">
              <w:rPr>
                <w:b/>
                <w:sz w:val="20"/>
              </w:rPr>
              <w:t xml:space="preserve"> 2015</w:t>
            </w:r>
          </w:p>
        </w:tc>
      </w:tr>
      <w:tr w:rsidR="00E9452A" w:rsidRPr="00834271" w:rsidTr="00E9452A">
        <w:trPr>
          <w:trHeight w:hRule="exact" w:val="255"/>
        </w:trPr>
        <w:tc>
          <w:tcPr>
            <w:tcW w:w="2061"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sz w:val="20"/>
              </w:rPr>
            </w:pPr>
            <w:r w:rsidRPr="00834271">
              <w:rPr>
                <w:sz w:val="20"/>
              </w:rPr>
              <w:t xml:space="preserve">Line pipe </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sz w:val="20"/>
              </w:rPr>
            </w:pPr>
            <w:r w:rsidRPr="00834271">
              <w:rPr>
                <w:b/>
                <w:sz w:val="20"/>
              </w:rPr>
              <w:t>$</w:t>
            </w:r>
          </w:p>
        </w:tc>
        <w:tc>
          <w:tcPr>
            <w:tcW w:w="388"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 xml:space="preserve"> 685</w:t>
            </w:r>
          </w:p>
        </w:tc>
        <w:tc>
          <w:tcPr>
            <w:tcW w:w="6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4"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19%</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88"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444</w:t>
            </w:r>
          </w:p>
        </w:tc>
        <w:tc>
          <w:tcPr>
            <w:tcW w:w="6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15%</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88"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864</w:t>
            </w:r>
          </w:p>
        </w:tc>
        <w:tc>
          <w:tcPr>
            <w:tcW w:w="66"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19%</w:t>
            </w:r>
          </w:p>
        </w:tc>
      </w:tr>
      <w:tr w:rsidR="00E9452A" w:rsidRPr="00834271" w:rsidTr="00E9452A">
        <w:trPr>
          <w:trHeight w:hRule="exact" w:val="255"/>
        </w:trPr>
        <w:tc>
          <w:tcPr>
            <w:tcW w:w="2061" w:type="pct"/>
            <w:tcBorders>
              <w:top w:val="nil"/>
              <w:left w:val="nil"/>
              <w:bottom w:val="nil"/>
              <w:right w:val="nil"/>
              <w:tl2br w:val="nil"/>
              <w:tr2bl w:val="nil"/>
            </w:tcBorders>
            <w:vAlign w:val="bottom"/>
          </w:tcPr>
          <w:p w:rsidR="00E9452A" w:rsidRPr="00834271" w:rsidRDefault="00E9452A" w:rsidP="00E9452A">
            <w:pPr>
              <w:ind w:left="120"/>
              <w:rPr>
                <w:sz w:val="20"/>
              </w:rPr>
            </w:pPr>
            <w:r w:rsidRPr="00834271">
              <w:rPr>
                <w:sz w:val="20"/>
              </w:rPr>
              <w:t>Carbon steel fittings and flanges</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single" w:sz="12" w:space="0" w:color="000000"/>
              <w:right w:val="nil"/>
              <w:tl2br w:val="nil"/>
              <w:tr2bl w:val="nil"/>
            </w:tcBorders>
            <w:vAlign w:val="bottom"/>
          </w:tcPr>
          <w:p w:rsidR="00E9452A" w:rsidRPr="00834271" w:rsidRDefault="00E9452A" w:rsidP="00E9452A">
            <w:pPr>
              <w:rPr>
                <w:b/>
                <w:sz w:val="20"/>
              </w:rPr>
            </w:pPr>
          </w:p>
        </w:tc>
        <w:tc>
          <w:tcPr>
            <w:tcW w:w="388" w:type="pct"/>
            <w:tcBorders>
              <w:top w:val="nil"/>
              <w:left w:val="nil"/>
              <w:bottom w:val="single" w:sz="12" w:space="0" w:color="000000"/>
              <w:right w:val="nil"/>
              <w:tl2br w:val="nil"/>
              <w:tr2bl w:val="nil"/>
            </w:tcBorders>
            <w:vAlign w:val="bottom"/>
          </w:tcPr>
          <w:p w:rsidR="00E9452A" w:rsidRPr="001C2286" w:rsidRDefault="00E9452A" w:rsidP="00E9452A">
            <w:pPr>
              <w:ind w:right="63"/>
              <w:jc w:val="right"/>
              <w:rPr>
                <w:b/>
                <w:sz w:val="20"/>
              </w:rPr>
            </w:pPr>
            <w:r w:rsidRPr="001C2286">
              <w:rPr>
                <w:b/>
                <w:sz w:val="20"/>
              </w:rPr>
              <w:t xml:space="preserve"> 548</w:t>
            </w:r>
          </w:p>
        </w:tc>
        <w:tc>
          <w:tcPr>
            <w:tcW w:w="66" w:type="pct"/>
            <w:tcBorders>
              <w:top w:val="nil"/>
              <w:left w:val="nil"/>
              <w:bottom w:val="nil"/>
              <w:right w:val="nil"/>
              <w:tl2br w:val="nil"/>
              <w:tr2bl w:val="nil"/>
            </w:tcBorders>
            <w:vAlign w:val="bottom"/>
          </w:tcPr>
          <w:p w:rsidR="00E9452A" w:rsidRPr="00834271" w:rsidRDefault="00E9452A" w:rsidP="00E9452A">
            <w:pPr>
              <w:rPr>
                <w:b/>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3"/>
              <w:jc w:val="right"/>
              <w:rPr>
                <w:b/>
                <w:sz w:val="20"/>
              </w:rPr>
            </w:pPr>
            <w:r w:rsidRPr="001C2286">
              <w:rPr>
                <w:b/>
                <w:sz w:val="20"/>
              </w:rPr>
              <w:t>15%</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88" w:type="pct"/>
            <w:tcBorders>
              <w:top w:val="nil"/>
              <w:left w:val="nil"/>
              <w:bottom w:val="single" w:sz="12" w:space="0" w:color="000000"/>
              <w:right w:val="nil"/>
              <w:tl2br w:val="nil"/>
              <w:tr2bl w:val="nil"/>
            </w:tcBorders>
            <w:vAlign w:val="bottom"/>
          </w:tcPr>
          <w:p w:rsidR="00E9452A" w:rsidRPr="001C2286" w:rsidRDefault="00E9452A" w:rsidP="00E9452A">
            <w:pPr>
              <w:ind w:right="65"/>
              <w:jc w:val="right"/>
              <w:rPr>
                <w:sz w:val="20"/>
              </w:rPr>
            </w:pPr>
            <w:r w:rsidRPr="001C2286">
              <w:rPr>
                <w:sz w:val="20"/>
              </w:rPr>
              <w:t xml:space="preserve"> 460</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15%</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88" w:type="pct"/>
            <w:tcBorders>
              <w:top w:val="nil"/>
              <w:left w:val="nil"/>
              <w:bottom w:val="single" w:sz="12" w:space="0" w:color="000000"/>
              <w:right w:val="nil"/>
              <w:tl2br w:val="nil"/>
              <w:tr2bl w:val="nil"/>
            </w:tcBorders>
            <w:vAlign w:val="bottom"/>
          </w:tcPr>
          <w:p w:rsidR="00E9452A" w:rsidRPr="001C2286" w:rsidRDefault="00E9452A" w:rsidP="00E9452A">
            <w:pPr>
              <w:ind w:right="65"/>
              <w:jc w:val="right"/>
              <w:rPr>
                <w:sz w:val="20"/>
              </w:rPr>
            </w:pPr>
            <w:r w:rsidRPr="001C2286">
              <w:rPr>
                <w:sz w:val="20"/>
              </w:rPr>
              <w:t xml:space="preserve"> 665</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15%</w:t>
            </w:r>
          </w:p>
        </w:tc>
      </w:tr>
      <w:tr w:rsidR="00E9452A" w:rsidRPr="00834271" w:rsidTr="00E9452A">
        <w:trPr>
          <w:trHeight w:hRule="exact" w:val="255"/>
        </w:trPr>
        <w:tc>
          <w:tcPr>
            <w:tcW w:w="2061"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sz w:val="20"/>
              </w:rPr>
            </w:pPr>
            <w:r w:rsidRPr="00834271">
              <w:rPr>
                <w:sz w:val="20"/>
              </w:rPr>
              <w:t xml:space="preserve">     Total carbon steel pipe, fittings and flanges</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88"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 xml:space="preserve"> 1,233</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34%</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88"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904</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30%</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rPr>
                <w:sz w:val="20"/>
              </w:rPr>
            </w:pPr>
          </w:p>
        </w:tc>
        <w:tc>
          <w:tcPr>
            <w:tcW w:w="388" w:type="pct"/>
            <w:tcBorders>
              <w:top w:val="single" w:sz="0" w:space="0" w:color="000000"/>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1,529</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34%</w:t>
            </w:r>
          </w:p>
        </w:tc>
      </w:tr>
      <w:tr w:rsidR="00E9452A" w:rsidRPr="00834271" w:rsidTr="00E9452A">
        <w:trPr>
          <w:trHeight w:hRule="exact" w:val="450"/>
        </w:trPr>
        <w:tc>
          <w:tcPr>
            <w:tcW w:w="2061" w:type="pct"/>
            <w:tcBorders>
              <w:top w:val="nil"/>
              <w:left w:val="nil"/>
              <w:bottom w:val="nil"/>
              <w:right w:val="nil"/>
              <w:tl2br w:val="nil"/>
              <w:tr2bl w:val="nil"/>
            </w:tcBorders>
            <w:vAlign w:val="bottom"/>
          </w:tcPr>
          <w:p w:rsidR="00E9452A" w:rsidRPr="00834271" w:rsidRDefault="00E9452A" w:rsidP="00E9452A">
            <w:pPr>
              <w:ind w:left="120"/>
              <w:rPr>
                <w:sz w:val="20"/>
              </w:rPr>
            </w:pPr>
            <w:r w:rsidRPr="00834271">
              <w:rPr>
                <w:sz w:val="20"/>
              </w:rPr>
              <w:t xml:space="preserve">Valves, automation, measurement and instrumentation </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nil"/>
              <w:right w:val="nil"/>
              <w:tl2br w:val="nil"/>
              <w:tr2bl w:val="nil"/>
            </w:tcBorders>
            <w:vAlign w:val="bottom"/>
          </w:tcPr>
          <w:p w:rsidR="00E9452A" w:rsidRPr="00834271" w:rsidRDefault="00E9452A" w:rsidP="00E9452A">
            <w:pPr>
              <w:rPr>
                <w:b/>
                <w:sz w:val="20"/>
              </w:rPr>
            </w:pPr>
          </w:p>
        </w:tc>
        <w:tc>
          <w:tcPr>
            <w:tcW w:w="388" w:type="pct"/>
            <w:tcBorders>
              <w:top w:val="nil"/>
              <w:left w:val="nil"/>
              <w:bottom w:val="nil"/>
              <w:right w:val="nil"/>
              <w:tl2br w:val="nil"/>
              <w:tr2bl w:val="nil"/>
            </w:tcBorders>
            <w:vAlign w:val="bottom"/>
          </w:tcPr>
          <w:p w:rsidR="00E9452A" w:rsidRPr="001C2286" w:rsidRDefault="00E9452A" w:rsidP="00E9452A">
            <w:pPr>
              <w:ind w:right="63"/>
              <w:jc w:val="right"/>
              <w:rPr>
                <w:b/>
                <w:sz w:val="20"/>
              </w:rPr>
            </w:pPr>
            <w:r w:rsidRPr="001C2286">
              <w:rPr>
                <w:b/>
                <w:sz w:val="20"/>
              </w:rPr>
              <w:t xml:space="preserve"> 1,319</w:t>
            </w:r>
          </w:p>
        </w:tc>
        <w:tc>
          <w:tcPr>
            <w:tcW w:w="66" w:type="pct"/>
            <w:tcBorders>
              <w:top w:val="nil"/>
              <w:left w:val="nil"/>
              <w:bottom w:val="nil"/>
              <w:right w:val="nil"/>
              <w:tl2br w:val="nil"/>
              <w:tr2bl w:val="nil"/>
            </w:tcBorders>
            <w:vAlign w:val="bottom"/>
          </w:tcPr>
          <w:p w:rsidR="00E9452A" w:rsidRPr="00834271" w:rsidRDefault="00E9452A" w:rsidP="00E9452A">
            <w:pPr>
              <w:rPr>
                <w:b/>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3"/>
              <w:jc w:val="right"/>
              <w:rPr>
                <w:b/>
                <w:sz w:val="20"/>
              </w:rPr>
            </w:pPr>
            <w:r w:rsidRPr="001C2286">
              <w:rPr>
                <w:b/>
                <w:sz w:val="20"/>
              </w:rPr>
              <w:t>36%</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nil"/>
              <w:right w:val="nil"/>
              <w:tl2br w:val="nil"/>
              <w:tr2bl w:val="nil"/>
            </w:tcBorders>
            <w:vAlign w:val="bottom"/>
          </w:tcPr>
          <w:p w:rsidR="00E9452A" w:rsidRPr="00834271" w:rsidRDefault="00E9452A" w:rsidP="00E9452A">
            <w:pPr>
              <w:rPr>
                <w:sz w:val="20"/>
              </w:rPr>
            </w:pPr>
          </w:p>
        </w:tc>
        <w:tc>
          <w:tcPr>
            <w:tcW w:w="388"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 xml:space="preserve"> 1,161</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38%</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nil"/>
              <w:right w:val="nil"/>
              <w:tl2br w:val="nil"/>
              <w:tr2bl w:val="nil"/>
            </w:tcBorders>
            <w:vAlign w:val="bottom"/>
          </w:tcPr>
          <w:p w:rsidR="00E9452A" w:rsidRPr="00834271" w:rsidRDefault="00E9452A" w:rsidP="00E9452A">
            <w:pPr>
              <w:rPr>
                <w:sz w:val="20"/>
              </w:rPr>
            </w:pPr>
          </w:p>
        </w:tc>
        <w:tc>
          <w:tcPr>
            <w:tcW w:w="388"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 xml:space="preserve"> 1,507</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33%</w:t>
            </w:r>
          </w:p>
        </w:tc>
      </w:tr>
      <w:tr w:rsidR="00E9452A" w:rsidRPr="00834271" w:rsidTr="00E9452A">
        <w:trPr>
          <w:trHeight w:hRule="exact" w:val="255"/>
        </w:trPr>
        <w:tc>
          <w:tcPr>
            <w:tcW w:w="2061"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sz w:val="20"/>
              </w:rPr>
            </w:pPr>
            <w:r w:rsidRPr="00834271">
              <w:rPr>
                <w:sz w:val="20"/>
              </w:rPr>
              <w:t>Gas products</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88" w:type="pct"/>
            <w:tcBorders>
              <w:top w:val="nil"/>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 xml:space="preserve"> 554</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15%</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88"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443</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14%</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88"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475</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10%</w:t>
            </w:r>
          </w:p>
        </w:tc>
      </w:tr>
      <w:tr w:rsidR="00E9452A" w:rsidRPr="00834271" w:rsidTr="00E9452A">
        <w:trPr>
          <w:trHeight w:hRule="exact" w:val="255"/>
        </w:trPr>
        <w:tc>
          <w:tcPr>
            <w:tcW w:w="2061" w:type="pct"/>
            <w:tcBorders>
              <w:top w:val="nil"/>
              <w:left w:val="nil"/>
              <w:bottom w:val="nil"/>
              <w:right w:val="nil"/>
              <w:tl2br w:val="nil"/>
              <w:tr2bl w:val="nil"/>
            </w:tcBorders>
            <w:vAlign w:val="bottom"/>
          </w:tcPr>
          <w:p w:rsidR="00E9452A" w:rsidRPr="00834271" w:rsidRDefault="00E9452A" w:rsidP="00E9452A">
            <w:pPr>
              <w:ind w:left="120"/>
              <w:rPr>
                <w:sz w:val="20"/>
              </w:rPr>
            </w:pPr>
            <w:r w:rsidRPr="00834271">
              <w:rPr>
                <w:sz w:val="20"/>
              </w:rPr>
              <w:t>Stainless steel alloy pipe and fittings</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nil"/>
              <w:right w:val="nil"/>
              <w:tl2br w:val="nil"/>
              <w:tr2bl w:val="nil"/>
            </w:tcBorders>
            <w:vAlign w:val="bottom"/>
          </w:tcPr>
          <w:p w:rsidR="00E9452A" w:rsidRPr="00834271" w:rsidRDefault="00E9452A" w:rsidP="00E9452A">
            <w:pPr>
              <w:rPr>
                <w:b/>
                <w:sz w:val="20"/>
              </w:rPr>
            </w:pPr>
          </w:p>
        </w:tc>
        <w:tc>
          <w:tcPr>
            <w:tcW w:w="388" w:type="pct"/>
            <w:tcBorders>
              <w:top w:val="nil"/>
              <w:left w:val="nil"/>
              <w:bottom w:val="nil"/>
              <w:right w:val="nil"/>
              <w:tl2br w:val="nil"/>
              <w:tr2bl w:val="nil"/>
            </w:tcBorders>
            <w:vAlign w:val="bottom"/>
          </w:tcPr>
          <w:p w:rsidR="00E9452A" w:rsidRPr="001C2286" w:rsidRDefault="00E9452A" w:rsidP="00E9452A">
            <w:pPr>
              <w:ind w:right="63"/>
              <w:jc w:val="right"/>
              <w:rPr>
                <w:b/>
                <w:sz w:val="20"/>
              </w:rPr>
            </w:pPr>
            <w:r w:rsidRPr="001C2286">
              <w:rPr>
                <w:b/>
                <w:sz w:val="20"/>
              </w:rPr>
              <w:t xml:space="preserve"> 183</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3"/>
              <w:jc w:val="right"/>
              <w:rPr>
                <w:b/>
                <w:sz w:val="20"/>
              </w:rPr>
            </w:pPr>
            <w:r w:rsidRPr="001C2286">
              <w:rPr>
                <w:b/>
                <w:sz w:val="20"/>
              </w:rPr>
              <w:t>5%</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nil"/>
              <w:right w:val="nil"/>
              <w:tl2br w:val="nil"/>
              <w:tr2bl w:val="nil"/>
            </w:tcBorders>
            <w:vAlign w:val="bottom"/>
          </w:tcPr>
          <w:p w:rsidR="00E9452A" w:rsidRPr="00834271" w:rsidRDefault="00E9452A" w:rsidP="00E9452A">
            <w:pPr>
              <w:rPr>
                <w:sz w:val="20"/>
              </w:rPr>
            </w:pPr>
          </w:p>
        </w:tc>
        <w:tc>
          <w:tcPr>
            <w:tcW w:w="388"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 xml:space="preserve"> 206</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7%</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nil"/>
              <w:right w:val="nil"/>
              <w:tl2br w:val="nil"/>
              <w:tr2bl w:val="nil"/>
            </w:tcBorders>
            <w:vAlign w:val="bottom"/>
          </w:tcPr>
          <w:p w:rsidR="00E9452A" w:rsidRPr="00834271" w:rsidRDefault="00E9452A" w:rsidP="00E9452A">
            <w:pPr>
              <w:rPr>
                <w:sz w:val="20"/>
              </w:rPr>
            </w:pPr>
          </w:p>
        </w:tc>
        <w:tc>
          <w:tcPr>
            <w:tcW w:w="388"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 xml:space="preserve"> 267</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6%</w:t>
            </w:r>
          </w:p>
        </w:tc>
      </w:tr>
      <w:tr w:rsidR="00E9452A" w:rsidRPr="00834271" w:rsidTr="00E9452A">
        <w:trPr>
          <w:trHeight w:hRule="exact" w:val="255"/>
        </w:trPr>
        <w:tc>
          <w:tcPr>
            <w:tcW w:w="2061" w:type="pct"/>
            <w:tcBorders>
              <w:top w:val="nil"/>
              <w:left w:val="nil"/>
              <w:bottom w:val="nil"/>
              <w:right w:val="nil"/>
              <w:tl2br w:val="nil"/>
              <w:tr2bl w:val="nil"/>
            </w:tcBorders>
            <w:shd w:val="clear" w:color="auto" w:fill="CCEEFF"/>
            <w:vAlign w:val="bottom"/>
          </w:tcPr>
          <w:p w:rsidR="00E9452A" w:rsidRPr="00834271" w:rsidRDefault="00E9452A" w:rsidP="00E9452A">
            <w:pPr>
              <w:ind w:left="120"/>
              <w:rPr>
                <w:sz w:val="20"/>
              </w:rPr>
            </w:pPr>
            <w:r w:rsidRPr="00834271">
              <w:rPr>
                <w:sz w:val="20"/>
              </w:rPr>
              <w:t>Other</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88" w:type="pct"/>
            <w:tcBorders>
              <w:top w:val="nil"/>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 xml:space="preserve"> 357</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b/>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10%</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88"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327</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11%</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88"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440</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10%</w:t>
            </w:r>
          </w:p>
        </w:tc>
      </w:tr>
      <w:tr w:rsidR="00E9452A" w:rsidRPr="00834271" w:rsidTr="00E9452A">
        <w:trPr>
          <w:trHeight w:hRule="exact" w:val="255"/>
        </w:trPr>
        <w:tc>
          <w:tcPr>
            <w:tcW w:w="2061" w:type="pct"/>
            <w:tcBorders>
              <w:top w:val="nil"/>
              <w:left w:val="nil"/>
              <w:bottom w:val="nil"/>
              <w:right w:val="nil"/>
              <w:tl2br w:val="nil"/>
              <w:tr2bl w:val="nil"/>
            </w:tcBorders>
            <w:vAlign w:val="bottom"/>
          </w:tcPr>
          <w:p w:rsidR="00E9452A" w:rsidRPr="00834271" w:rsidRDefault="00E9452A" w:rsidP="00E9452A">
            <w:pPr>
              <w:ind w:left="120"/>
              <w:rPr>
                <w:sz w:val="20"/>
              </w:rPr>
            </w:pPr>
            <w:r w:rsidRPr="00834271">
              <w:rPr>
                <w:sz w:val="20"/>
              </w:rPr>
              <w:t>Oil country tubular goods ("OCTG")</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single" w:sz="12" w:space="0" w:color="000000"/>
              <w:right w:val="nil"/>
              <w:tl2br w:val="nil"/>
              <w:tr2bl w:val="nil"/>
            </w:tcBorders>
            <w:vAlign w:val="bottom"/>
          </w:tcPr>
          <w:p w:rsidR="00E9452A" w:rsidRPr="00834271" w:rsidRDefault="00E9452A" w:rsidP="00E9452A">
            <w:pPr>
              <w:rPr>
                <w:b/>
                <w:sz w:val="20"/>
              </w:rPr>
            </w:pPr>
          </w:p>
        </w:tc>
        <w:tc>
          <w:tcPr>
            <w:tcW w:w="388" w:type="pct"/>
            <w:tcBorders>
              <w:top w:val="nil"/>
              <w:left w:val="nil"/>
              <w:bottom w:val="single" w:sz="12" w:space="0" w:color="000000"/>
              <w:right w:val="nil"/>
              <w:tl2br w:val="nil"/>
              <w:tr2bl w:val="nil"/>
            </w:tcBorders>
            <w:vAlign w:val="bottom"/>
          </w:tcPr>
          <w:p w:rsidR="00E9452A" w:rsidRPr="001C2286" w:rsidRDefault="00E9452A" w:rsidP="00E9452A">
            <w:pPr>
              <w:ind w:right="63"/>
              <w:jc w:val="right"/>
              <w:rPr>
                <w:b/>
                <w:sz w:val="20"/>
              </w:rPr>
            </w:pPr>
            <w:r w:rsidRPr="001C2286">
              <w:rPr>
                <w:b/>
                <w:sz w:val="20"/>
              </w:rPr>
              <w:t xml:space="preserve"> -</w:t>
            </w:r>
          </w:p>
        </w:tc>
        <w:tc>
          <w:tcPr>
            <w:tcW w:w="66" w:type="pct"/>
            <w:tcBorders>
              <w:top w:val="nil"/>
              <w:left w:val="nil"/>
              <w:bottom w:val="nil"/>
              <w:right w:val="nil"/>
              <w:tl2br w:val="nil"/>
              <w:tr2bl w:val="nil"/>
            </w:tcBorders>
            <w:vAlign w:val="bottom"/>
          </w:tcPr>
          <w:p w:rsidR="00E9452A" w:rsidRPr="00834271" w:rsidRDefault="00E9452A" w:rsidP="00E9452A">
            <w:pPr>
              <w:rPr>
                <w:b/>
                <w:sz w:val="20"/>
              </w:rPr>
            </w:pPr>
          </w:p>
        </w:tc>
        <w:tc>
          <w:tcPr>
            <w:tcW w:w="354" w:type="pct"/>
            <w:tcBorders>
              <w:top w:val="nil"/>
              <w:left w:val="nil"/>
              <w:bottom w:val="nil"/>
              <w:right w:val="nil"/>
              <w:tl2br w:val="nil"/>
              <w:tr2bl w:val="nil"/>
            </w:tcBorders>
            <w:vAlign w:val="bottom"/>
          </w:tcPr>
          <w:p w:rsidR="00E9452A" w:rsidRPr="001C2286" w:rsidRDefault="00E9452A" w:rsidP="00E9452A">
            <w:pPr>
              <w:pStyle w:val="ListParagraph"/>
              <w:numPr>
                <w:ilvl w:val="0"/>
                <w:numId w:val="31"/>
              </w:numPr>
              <w:jc w:val="center"/>
              <w:rPr>
                <w:b/>
                <w:sz w:val="20"/>
              </w:rPr>
            </w:pP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88" w:type="pct"/>
            <w:tcBorders>
              <w:top w:val="nil"/>
              <w:left w:val="nil"/>
              <w:bottom w:val="single" w:sz="12" w:space="0" w:color="000000"/>
              <w:right w:val="nil"/>
              <w:tl2br w:val="nil"/>
              <w:tr2bl w:val="nil"/>
            </w:tcBorders>
            <w:vAlign w:val="bottom"/>
          </w:tcPr>
          <w:p w:rsidR="00E9452A" w:rsidRPr="001C2286" w:rsidRDefault="00E9452A" w:rsidP="00E9452A">
            <w:pPr>
              <w:ind w:right="65"/>
              <w:jc w:val="right"/>
              <w:rPr>
                <w:sz w:val="20"/>
              </w:rPr>
            </w:pPr>
            <w:r w:rsidRPr="001C2286">
              <w:rPr>
                <w:sz w:val="20"/>
              </w:rPr>
              <w:t xml:space="preserve"> -</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pStyle w:val="ListParagraph"/>
              <w:numPr>
                <w:ilvl w:val="0"/>
                <w:numId w:val="30"/>
              </w:numPr>
              <w:jc w:val="center"/>
              <w:rPr>
                <w:b/>
                <w:sz w:val="20"/>
              </w:rPr>
            </w:pP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105" w:type="pct"/>
            <w:tcBorders>
              <w:top w:val="nil"/>
              <w:left w:val="nil"/>
              <w:bottom w:val="single" w:sz="12" w:space="0" w:color="000000"/>
              <w:right w:val="nil"/>
              <w:tl2br w:val="nil"/>
              <w:tr2bl w:val="nil"/>
            </w:tcBorders>
            <w:vAlign w:val="bottom"/>
          </w:tcPr>
          <w:p w:rsidR="00E9452A" w:rsidRPr="00834271" w:rsidRDefault="00E9452A" w:rsidP="00E9452A">
            <w:pPr>
              <w:rPr>
                <w:sz w:val="20"/>
              </w:rPr>
            </w:pPr>
          </w:p>
        </w:tc>
        <w:tc>
          <w:tcPr>
            <w:tcW w:w="388" w:type="pct"/>
            <w:tcBorders>
              <w:top w:val="nil"/>
              <w:left w:val="nil"/>
              <w:bottom w:val="single" w:sz="12" w:space="0" w:color="000000"/>
              <w:right w:val="nil"/>
              <w:tl2br w:val="nil"/>
              <w:tr2bl w:val="nil"/>
            </w:tcBorders>
            <w:vAlign w:val="bottom"/>
          </w:tcPr>
          <w:p w:rsidR="00E9452A" w:rsidRPr="001C2286" w:rsidRDefault="00E9452A" w:rsidP="00E9452A">
            <w:pPr>
              <w:ind w:right="65"/>
              <w:jc w:val="right"/>
              <w:rPr>
                <w:sz w:val="20"/>
              </w:rPr>
            </w:pPr>
            <w:r w:rsidRPr="001C2286">
              <w:rPr>
                <w:sz w:val="20"/>
              </w:rPr>
              <w:t xml:space="preserve"> 311</w:t>
            </w:r>
          </w:p>
        </w:tc>
        <w:tc>
          <w:tcPr>
            <w:tcW w:w="66" w:type="pct"/>
            <w:tcBorders>
              <w:top w:val="nil"/>
              <w:left w:val="nil"/>
              <w:bottom w:val="nil"/>
              <w:right w:val="nil"/>
              <w:tl2br w:val="nil"/>
              <w:tr2bl w:val="nil"/>
            </w:tcBorders>
            <w:vAlign w:val="bottom"/>
          </w:tcPr>
          <w:p w:rsidR="00E9452A" w:rsidRPr="00834271" w:rsidRDefault="00E9452A" w:rsidP="00E9452A">
            <w:pPr>
              <w:rPr>
                <w:sz w:val="20"/>
              </w:rPr>
            </w:pPr>
          </w:p>
        </w:tc>
        <w:tc>
          <w:tcPr>
            <w:tcW w:w="354" w:type="pct"/>
            <w:tcBorders>
              <w:top w:val="nil"/>
              <w:left w:val="nil"/>
              <w:bottom w:val="nil"/>
              <w:right w:val="nil"/>
              <w:tl2br w:val="nil"/>
              <w:tr2bl w:val="nil"/>
            </w:tcBorders>
            <w:vAlign w:val="bottom"/>
          </w:tcPr>
          <w:p w:rsidR="00E9452A" w:rsidRPr="001C2286" w:rsidRDefault="00E9452A" w:rsidP="00E9452A">
            <w:pPr>
              <w:ind w:right="65"/>
              <w:jc w:val="right"/>
              <w:rPr>
                <w:sz w:val="20"/>
              </w:rPr>
            </w:pPr>
            <w:r w:rsidRPr="001C2286">
              <w:rPr>
                <w:sz w:val="20"/>
              </w:rPr>
              <w:t>7%</w:t>
            </w:r>
          </w:p>
        </w:tc>
      </w:tr>
      <w:tr w:rsidR="00E9452A" w:rsidRPr="00834271" w:rsidTr="00E9452A">
        <w:trPr>
          <w:trHeight w:hRule="exact" w:val="255"/>
        </w:trPr>
        <w:tc>
          <w:tcPr>
            <w:tcW w:w="2061"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b/>
                <w:sz w:val="20"/>
              </w:rPr>
            </w:pPr>
            <w:r w:rsidRPr="00834271">
              <w:rPr>
                <w:b/>
                <w:sz w:val="20"/>
              </w:rPr>
              <w:t>$</w:t>
            </w:r>
          </w:p>
        </w:tc>
        <w:tc>
          <w:tcPr>
            <w:tcW w:w="388"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ind w:right="63"/>
              <w:jc w:val="right"/>
              <w:rPr>
                <w:b/>
                <w:sz w:val="20"/>
              </w:rPr>
            </w:pPr>
            <w:r w:rsidRPr="001C2286">
              <w:rPr>
                <w:b/>
                <w:sz w:val="20"/>
              </w:rPr>
              <w:t xml:space="preserve"> 3,646</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rPr>
                <w:sz w:val="20"/>
              </w:rPr>
            </w:pP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88"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3,041</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rPr>
                <w:sz w:val="20"/>
              </w:rPr>
            </w:pP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105" w:type="pct"/>
            <w:tcBorders>
              <w:top w:val="single" w:sz="0" w:space="0" w:color="000000"/>
              <w:left w:val="nil"/>
              <w:bottom w:val="double" w:sz="4" w:space="0" w:color="000000"/>
              <w:right w:val="nil"/>
              <w:tl2br w:val="nil"/>
              <w:tr2bl w:val="nil"/>
            </w:tcBorders>
            <w:shd w:val="clear" w:color="auto" w:fill="CCEEFF"/>
            <w:vAlign w:val="bottom"/>
          </w:tcPr>
          <w:p w:rsidR="00E9452A" w:rsidRPr="00834271" w:rsidRDefault="00E9452A" w:rsidP="00E9452A">
            <w:pPr>
              <w:rPr>
                <w:sz w:val="20"/>
              </w:rPr>
            </w:pPr>
            <w:r w:rsidRPr="00834271">
              <w:rPr>
                <w:sz w:val="20"/>
              </w:rPr>
              <w:t>$</w:t>
            </w:r>
          </w:p>
        </w:tc>
        <w:tc>
          <w:tcPr>
            <w:tcW w:w="388" w:type="pct"/>
            <w:tcBorders>
              <w:top w:val="single" w:sz="0" w:space="0" w:color="000000"/>
              <w:left w:val="nil"/>
              <w:bottom w:val="double" w:sz="4" w:space="0" w:color="000000"/>
              <w:right w:val="nil"/>
              <w:tl2br w:val="nil"/>
              <w:tr2bl w:val="nil"/>
            </w:tcBorders>
            <w:shd w:val="clear" w:color="auto" w:fill="CCEEFF"/>
            <w:vAlign w:val="bottom"/>
          </w:tcPr>
          <w:p w:rsidR="00E9452A" w:rsidRPr="001C2286" w:rsidRDefault="00E9452A" w:rsidP="00E9452A">
            <w:pPr>
              <w:ind w:right="65"/>
              <w:jc w:val="right"/>
              <w:rPr>
                <w:sz w:val="20"/>
              </w:rPr>
            </w:pPr>
            <w:r w:rsidRPr="001C2286">
              <w:rPr>
                <w:sz w:val="20"/>
              </w:rPr>
              <w:t xml:space="preserve"> 4,529</w:t>
            </w:r>
          </w:p>
        </w:tc>
        <w:tc>
          <w:tcPr>
            <w:tcW w:w="66" w:type="pct"/>
            <w:tcBorders>
              <w:top w:val="nil"/>
              <w:left w:val="nil"/>
              <w:bottom w:val="nil"/>
              <w:right w:val="nil"/>
              <w:tl2br w:val="nil"/>
              <w:tr2bl w:val="nil"/>
            </w:tcBorders>
            <w:shd w:val="clear" w:color="auto" w:fill="CCEEFF"/>
            <w:vAlign w:val="bottom"/>
          </w:tcPr>
          <w:p w:rsidR="00E9452A" w:rsidRPr="00834271" w:rsidRDefault="00E9452A" w:rsidP="00E9452A">
            <w:pPr>
              <w:rPr>
                <w:sz w:val="20"/>
              </w:rPr>
            </w:pPr>
          </w:p>
        </w:tc>
        <w:tc>
          <w:tcPr>
            <w:tcW w:w="354" w:type="pct"/>
            <w:tcBorders>
              <w:top w:val="nil"/>
              <w:left w:val="nil"/>
              <w:bottom w:val="nil"/>
              <w:right w:val="nil"/>
              <w:tl2br w:val="nil"/>
              <w:tr2bl w:val="nil"/>
            </w:tcBorders>
            <w:shd w:val="clear" w:color="auto" w:fill="CCEEFF"/>
            <w:vAlign w:val="bottom"/>
          </w:tcPr>
          <w:p w:rsidR="00E9452A" w:rsidRPr="001C2286" w:rsidRDefault="00E9452A" w:rsidP="00E9452A">
            <w:pPr>
              <w:rPr>
                <w:sz w:val="20"/>
              </w:rPr>
            </w:pPr>
          </w:p>
        </w:tc>
      </w:tr>
    </w:tbl>
    <w:p w:rsidR="00BA0FEF" w:rsidRDefault="00BA0FEF" w:rsidP="00260899">
      <w:pPr>
        <w:widowControl w:val="0"/>
        <w:rPr>
          <w:sz w:val="18"/>
          <w:szCs w:val="18"/>
        </w:rPr>
      </w:pPr>
      <w:r w:rsidRPr="00126719">
        <w:rPr>
          <w:sz w:val="18"/>
          <w:szCs w:val="18"/>
        </w:rPr>
        <w:t> </w:t>
      </w:r>
    </w:p>
    <w:p w:rsidR="006945E8" w:rsidRPr="006945E8" w:rsidRDefault="006945E8" w:rsidP="006945E8">
      <w:pPr>
        <w:rPr>
          <w:sz w:val="2"/>
        </w:rPr>
      </w:pPr>
    </w:p>
    <w:p w:rsidR="00701A3D" w:rsidRPr="00701A3D" w:rsidRDefault="00701A3D" w:rsidP="00701A3D">
      <w:pPr>
        <w:rPr>
          <w:sz w:val="2"/>
        </w:rPr>
      </w:pPr>
    </w:p>
    <w:p w:rsidR="007162A9" w:rsidRDefault="007162A9" w:rsidP="007162A9">
      <w:pPr>
        <w:rPr>
          <w:sz w:val="2"/>
        </w:rPr>
      </w:pPr>
    </w:p>
    <w:p w:rsidR="007162A9" w:rsidRDefault="007162A9" w:rsidP="007162A9">
      <w:pPr>
        <w:rPr>
          <w:sz w:val="2"/>
        </w:rPr>
      </w:pPr>
    </w:p>
    <w:p w:rsidR="00F25CC7" w:rsidRPr="009E5581" w:rsidRDefault="00F25CC7" w:rsidP="00EA68FF">
      <w:pPr>
        <w:widowControl w:val="0"/>
        <w:rPr>
          <w:bCs/>
          <w:sz w:val="20"/>
          <w:szCs w:val="24"/>
        </w:rPr>
      </w:pPr>
    </w:p>
    <w:p w:rsidR="00A11B0C" w:rsidRPr="0010232C" w:rsidRDefault="003A62C1" w:rsidP="00EA68FF">
      <w:pPr>
        <w:widowControl w:val="0"/>
        <w:rPr>
          <w:sz w:val="2"/>
        </w:rPr>
      </w:pPr>
      <w:r>
        <w:rPr>
          <w:b/>
          <w:bCs/>
          <w:sz w:val="20"/>
          <w:u w:val="single"/>
        </w:rPr>
        <w:t>NOTE 1</w:t>
      </w:r>
      <w:r w:rsidR="000221F1">
        <w:rPr>
          <w:b/>
          <w:bCs/>
          <w:sz w:val="20"/>
          <w:u w:val="single"/>
        </w:rPr>
        <w:t>5</w:t>
      </w:r>
      <w:r w:rsidR="00A11B0C" w:rsidRPr="0010232C">
        <w:rPr>
          <w:b/>
          <w:bCs/>
          <w:sz w:val="20"/>
          <w:u w:val="single"/>
        </w:rPr>
        <w:t xml:space="preserve">—FAIR VALUE MEASUREMENTS </w:t>
      </w:r>
    </w:p>
    <w:p w:rsidR="00A11B0C" w:rsidRPr="0010232C" w:rsidRDefault="00A11B0C" w:rsidP="00EA68FF">
      <w:pPr>
        <w:pStyle w:val="NormalWeb"/>
        <w:widowControl w:val="0"/>
        <w:spacing w:before="90" w:beforeAutospacing="0" w:after="0" w:afterAutospacing="0"/>
      </w:pPr>
      <w:r w:rsidRPr="0010232C">
        <w:rPr>
          <w:sz w:val="20"/>
          <w:szCs w:val="20"/>
        </w:rPr>
        <w:t>We used the following methods and significant assumptions to estimate fair value for assets and liabilities recorded at fair value.</w:t>
      </w:r>
      <w:r w:rsidR="00C32E2C">
        <w:rPr>
          <w:sz w:val="20"/>
          <w:szCs w:val="20"/>
        </w:rPr>
        <w:t xml:space="preserve"> </w:t>
      </w:r>
      <w:r w:rsidRPr="0010232C">
        <w:rPr>
          <w:sz w:val="20"/>
          <w:szCs w:val="20"/>
        </w:rPr>
        <w:t xml:space="preserve"> </w:t>
      </w:r>
    </w:p>
    <w:p w:rsidR="00A11B0C" w:rsidRPr="0010232C" w:rsidRDefault="00A11B0C" w:rsidP="00EA68FF">
      <w:pPr>
        <w:pStyle w:val="NormalWeb"/>
        <w:widowControl w:val="0"/>
        <w:spacing w:before="180" w:beforeAutospacing="0" w:after="0" w:afterAutospacing="0"/>
      </w:pPr>
      <w:r w:rsidRPr="00912E42">
        <w:rPr>
          <w:b/>
          <w:bCs/>
          <w:sz w:val="20"/>
          <w:szCs w:val="20"/>
          <w:u w:val="single"/>
        </w:rPr>
        <w:t>Foreign Exchange Forward</w:t>
      </w:r>
      <w:r w:rsidR="00984B4B" w:rsidRPr="0010232C">
        <w:rPr>
          <w:b/>
          <w:bCs/>
          <w:sz w:val="20"/>
          <w:szCs w:val="20"/>
          <w:u w:val="single"/>
        </w:rPr>
        <w:t xml:space="preserve"> and Option</w:t>
      </w:r>
      <w:r w:rsidRPr="0010232C">
        <w:rPr>
          <w:b/>
          <w:bCs/>
          <w:sz w:val="20"/>
          <w:szCs w:val="20"/>
          <w:u w:val="single"/>
        </w:rPr>
        <w:t xml:space="preserve"> Contracts</w:t>
      </w:r>
      <w:r w:rsidRPr="0010232C">
        <w:rPr>
          <w:b/>
          <w:bCs/>
          <w:sz w:val="20"/>
          <w:szCs w:val="20"/>
        </w:rPr>
        <w:t xml:space="preserve">: </w:t>
      </w:r>
      <w:r w:rsidRPr="0010232C">
        <w:rPr>
          <w:sz w:val="20"/>
          <w:szCs w:val="20"/>
        </w:rPr>
        <w:t xml:space="preserve">Foreign exchange forward contracts are reported at fair value utilizing Level 2 inputs, as the fair value is based on broker quotes for the same or similar derivative instruments. </w:t>
      </w:r>
      <w:r w:rsidR="009058E4">
        <w:rPr>
          <w:sz w:val="20"/>
          <w:szCs w:val="20"/>
        </w:rPr>
        <w:t>The fair value of foreign exchange forward contracts rec</w:t>
      </w:r>
      <w:r w:rsidR="009E5ED6">
        <w:rPr>
          <w:sz w:val="20"/>
          <w:szCs w:val="20"/>
        </w:rPr>
        <w:t>orded in our balance sheets was</w:t>
      </w:r>
      <w:r w:rsidR="009058E4">
        <w:rPr>
          <w:sz w:val="20"/>
          <w:szCs w:val="20"/>
        </w:rPr>
        <w:t xml:space="preserve"> </w:t>
      </w:r>
      <w:r w:rsidR="009058E4" w:rsidRPr="00FD5632">
        <w:rPr>
          <w:sz w:val="20"/>
          <w:szCs w:val="20"/>
        </w:rPr>
        <w:t>$0</w:t>
      </w:r>
      <w:r w:rsidR="009058E4">
        <w:rPr>
          <w:sz w:val="20"/>
          <w:szCs w:val="20"/>
        </w:rPr>
        <w:t xml:space="preserve"> million at </w:t>
      </w:r>
      <w:r w:rsidR="00393B3A" w:rsidRPr="00834271">
        <w:rPr>
          <w:sz w:val="20"/>
          <w:szCs w:val="20"/>
        </w:rPr>
        <w:t>December 31, 2017</w:t>
      </w:r>
      <w:r w:rsidR="009058E4">
        <w:rPr>
          <w:sz w:val="20"/>
          <w:szCs w:val="20"/>
        </w:rPr>
        <w:t xml:space="preserve"> and </w:t>
      </w:r>
      <w:r w:rsidR="00393B3A" w:rsidRPr="00834271">
        <w:rPr>
          <w:sz w:val="20"/>
          <w:szCs w:val="20"/>
        </w:rPr>
        <w:t>2016</w:t>
      </w:r>
      <w:r w:rsidR="009058E4">
        <w:rPr>
          <w:sz w:val="20"/>
          <w:szCs w:val="20"/>
        </w:rPr>
        <w:t xml:space="preserve">.  </w:t>
      </w:r>
    </w:p>
    <w:p w:rsidR="00F25CC7" w:rsidRPr="009E5581" w:rsidRDefault="00F25CC7" w:rsidP="00EA68FF">
      <w:pPr>
        <w:pStyle w:val="NormalWeb"/>
        <w:widowControl w:val="0"/>
        <w:spacing w:before="0" w:beforeAutospacing="0" w:after="0" w:afterAutospacing="0"/>
        <w:rPr>
          <w:sz w:val="20"/>
          <w:szCs w:val="20"/>
        </w:rPr>
      </w:pPr>
    </w:p>
    <w:p w:rsidR="009058E4" w:rsidRDefault="00C32E2C" w:rsidP="00EA68FF">
      <w:pPr>
        <w:pStyle w:val="NormalWeb"/>
        <w:widowControl w:val="0"/>
        <w:spacing w:before="0" w:beforeAutospacing="0" w:after="0" w:afterAutospacing="0"/>
        <w:rPr>
          <w:sz w:val="20"/>
          <w:szCs w:val="20"/>
        </w:rPr>
      </w:pPr>
      <w:r>
        <w:rPr>
          <w:b/>
          <w:sz w:val="20"/>
          <w:szCs w:val="20"/>
          <w:u w:val="single"/>
        </w:rPr>
        <w:t>Goodwill and Other Intangible Assets:</w:t>
      </w:r>
      <w:r w:rsidRPr="00C32E2C">
        <w:rPr>
          <w:b/>
          <w:sz w:val="20"/>
          <w:szCs w:val="20"/>
        </w:rPr>
        <w:t xml:space="preserve">  </w:t>
      </w:r>
      <w:r>
        <w:rPr>
          <w:sz w:val="20"/>
          <w:szCs w:val="20"/>
        </w:rPr>
        <w:t xml:space="preserve">Goodwill and other intangible assets are subject to annual impairment testing, which requires a significant degree of management judgment.  If the testing results in impairment, we would </w:t>
      </w:r>
      <w:r w:rsidR="006C1B0A">
        <w:rPr>
          <w:sz w:val="20"/>
          <w:szCs w:val="20"/>
        </w:rPr>
        <w:t>measure</w:t>
      </w:r>
      <w:r>
        <w:rPr>
          <w:sz w:val="20"/>
          <w:szCs w:val="20"/>
        </w:rPr>
        <w:t xml:space="preserve"> goodwill and other intangible assets </w:t>
      </w:r>
      <w:r w:rsidR="006C1B0A">
        <w:rPr>
          <w:sz w:val="20"/>
          <w:szCs w:val="20"/>
        </w:rPr>
        <w:t>using</w:t>
      </w:r>
      <w:r>
        <w:rPr>
          <w:sz w:val="20"/>
          <w:szCs w:val="20"/>
        </w:rPr>
        <w:t xml:space="preserve"> level 3 non-recurring </w:t>
      </w:r>
      <w:r w:rsidR="006C1B0A">
        <w:rPr>
          <w:sz w:val="20"/>
          <w:szCs w:val="20"/>
        </w:rPr>
        <w:t>inputs</w:t>
      </w:r>
      <w:r>
        <w:rPr>
          <w:sz w:val="20"/>
          <w:szCs w:val="20"/>
        </w:rPr>
        <w:t xml:space="preserve">.  </w:t>
      </w:r>
      <w:r w:rsidR="00A60214">
        <w:rPr>
          <w:sz w:val="20"/>
          <w:szCs w:val="20"/>
        </w:rPr>
        <w:t>For the year ended</w:t>
      </w:r>
      <w:r>
        <w:rPr>
          <w:sz w:val="20"/>
          <w:szCs w:val="20"/>
        </w:rPr>
        <w:t xml:space="preserve"> December 31, 2015, we recorded impairment charges to both goodwill and other intangible assets; therefore, these assets were classified </w:t>
      </w:r>
      <w:r w:rsidR="00F663CE">
        <w:rPr>
          <w:sz w:val="20"/>
          <w:szCs w:val="20"/>
        </w:rPr>
        <w:t>a</w:t>
      </w:r>
      <w:r w:rsidR="00F25CC7">
        <w:rPr>
          <w:sz w:val="20"/>
          <w:szCs w:val="20"/>
        </w:rPr>
        <w:t>s</w:t>
      </w:r>
      <w:r w:rsidR="00F663CE">
        <w:rPr>
          <w:sz w:val="20"/>
          <w:szCs w:val="20"/>
        </w:rPr>
        <w:t xml:space="preserve"> level 3 non-recurring fair value measurement</w:t>
      </w:r>
      <w:r w:rsidR="00F25CC7">
        <w:rPr>
          <w:sz w:val="20"/>
          <w:szCs w:val="20"/>
        </w:rPr>
        <w:t>s</w:t>
      </w:r>
      <w:r>
        <w:rPr>
          <w:sz w:val="20"/>
          <w:szCs w:val="20"/>
        </w:rPr>
        <w:t xml:space="preserve">.  </w:t>
      </w:r>
    </w:p>
    <w:p w:rsidR="009058E4" w:rsidRDefault="009058E4" w:rsidP="009058E4">
      <w:pPr>
        <w:pStyle w:val="NormalWeb"/>
        <w:widowControl w:val="0"/>
        <w:spacing w:before="0" w:beforeAutospacing="0" w:after="0" w:afterAutospacing="0"/>
        <w:contextualSpacing/>
        <w:rPr>
          <w:sz w:val="20"/>
          <w:szCs w:val="20"/>
        </w:rPr>
      </w:pPr>
    </w:p>
    <w:p w:rsidR="009058E4" w:rsidRDefault="009058E4" w:rsidP="009058E4">
      <w:pPr>
        <w:pStyle w:val="NormalWeb"/>
        <w:widowControl w:val="0"/>
        <w:spacing w:before="0" w:beforeAutospacing="0" w:after="0" w:afterAutospacing="0"/>
        <w:contextualSpacing/>
        <w:rPr>
          <w:sz w:val="20"/>
          <w:szCs w:val="20"/>
        </w:rPr>
      </w:pPr>
      <w:r w:rsidRPr="0010232C">
        <w:rPr>
          <w:sz w:val="20"/>
          <w:szCs w:val="20"/>
        </w:rPr>
        <w:t>With the exception of long-term debt, the fair values of our financial instruments, including cash and cash equivalents, accounts receivable, trade accounts payable and accrued liabilities approximate carrying value. The carrying value of our debt was</w:t>
      </w:r>
      <w:r w:rsidR="00E61FDA">
        <w:rPr>
          <w:sz w:val="20"/>
          <w:szCs w:val="20"/>
        </w:rPr>
        <w:t xml:space="preserve"> $</w:t>
      </w:r>
      <w:r w:rsidR="005A4C28" w:rsidRPr="00FD5632">
        <w:rPr>
          <w:sz w:val="20"/>
          <w:szCs w:val="20"/>
        </w:rPr>
        <w:t>526</w:t>
      </w:r>
      <w:r w:rsidRPr="00A60214">
        <w:rPr>
          <w:sz w:val="20"/>
          <w:szCs w:val="20"/>
        </w:rPr>
        <w:t> </w:t>
      </w:r>
      <w:r>
        <w:rPr>
          <w:sz w:val="20"/>
          <w:szCs w:val="20"/>
        </w:rPr>
        <w:t>m</w:t>
      </w:r>
      <w:r w:rsidRPr="0010232C">
        <w:rPr>
          <w:sz w:val="20"/>
          <w:szCs w:val="20"/>
        </w:rPr>
        <w:t>illion and</w:t>
      </w:r>
      <w:r w:rsidR="00E61FDA">
        <w:rPr>
          <w:sz w:val="20"/>
          <w:szCs w:val="20"/>
        </w:rPr>
        <w:t xml:space="preserve"> $</w:t>
      </w:r>
      <w:r w:rsidR="00393B3A" w:rsidRPr="00FD5632">
        <w:rPr>
          <w:sz w:val="20"/>
          <w:szCs w:val="20"/>
        </w:rPr>
        <w:t>414</w:t>
      </w:r>
      <w:r>
        <w:rPr>
          <w:sz w:val="20"/>
          <w:szCs w:val="20"/>
        </w:rPr>
        <w:t xml:space="preserve"> m</w:t>
      </w:r>
      <w:r w:rsidRPr="0010232C">
        <w:rPr>
          <w:sz w:val="20"/>
          <w:szCs w:val="20"/>
        </w:rPr>
        <w:t xml:space="preserve">illion at </w:t>
      </w:r>
      <w:r w:rsidR="00393B3A" w:rsidRPr="00834271">
        <w:rPr>
          <w:sz w:val="20"/>
          <w:szCs w:val="20"/>
        </w:rPr>
        <w:t>December 31, 2017</w:t>
      </w:r>
      <w:r>
        <w:rPr>
          <w:sz w:val="20"/>
          <w:szCs w:val="20"/>
        </w:rPr>
        <w:t xml:space="preserve"> and </w:t>
      </w:r>
      <w:r w:rsidR="00393B3A" w:rsidRPr="00834271">
        <w:rPr>
          <w:sz w:val="20"/>
          <w:szCs w:val="20"/>
        </w:rPr>
        <w:t>2016</w:t>
      </w:r>
      <w:r w:rsidRPr="0010232C">
        <w:rPr>
          <w:sz w:val="20"/>
          <w:szCs w:val="20"/>
        </w:rPr>
        <w:t xml:space="preserve">, respectively. The fair value of our debt was </w:t>
      </w:r>
      <w:r w:rsidR="00393B3A">
        <w:rPr>
          <w:sz w:val="20"/>
          <w:szCs w:val="20"/>
        </w:rPr>
        <w:t>$</w:t>
      </w:r>
      <w:r w:rsidR="009D64DC" w:rsidRPr="00FD5632">
        <w:rPr>
          <w:sz w:val="20"/>
          <w:szCs w:val="20"/>
        </w:rPr>
        <w:t>533</w:t>
      </w:r>
      <w:r>
        <w:rPr>
          <w:sz w:val="20"/>
          <w:szCs w:val="20"/>
        </w:rPr>
        <w:t xml:space="preserve"> m</w:t>
      </w:r>
      <w:r w:rsidRPr="0010232C">
        <w:rPr>
          <w:sz w:val="20"/>
          <w:szCs w:val="20"/>
        </w:rPr>
        <w:t>illion and</w:t>
      </w:r>
      <w:r w:rsidR="00E61FDA">
        <w:rPr>
          <w:sz w:val="20"/>
          <w:szCs w:val="20"/>
        </w:rPr>
        <w:t xml:space="preserve"> $</w:t>
      </w:r>
      <w:r w:rsidR="00393B3A" w:rsidRPr="00FD5632">
        <w:rPr>
          <w:sz w:val="20"/>
          <w:szCs w:val="20"/>
        </w:rPr>
        <w:t>417</w:t>
      </w:r>
      <w:r>
        <w:rPr>
          <w:sz w:val="20"/>
          <w:szCs w:val="20"/>
        </w:rPr>
        <w:t xml:space="preserve"> m</w:t>
      </w:r>
      <w:r w:rsidRPr="0010232C">
        <w:rPr>
          <w:sz w:val="20"/>
          <w:szCs w:val="20"/>
        </w:rPr>
        <w:t xml:space="preserve">illion at </w:t>
      </w:r>
      <w:r w:rsidR="00393B3A" w:rsidRPr="00834271">
        <w:rPr>
          <w:sz w:val="20"/>
          <w:szCs w:val="20"/>
        </w:rPr>
        <w:t>December 31, 2017</w:t>
      </w:r>
      <w:r>
        <w:rPr>
          <w:sz w:val="20"/>
          <w:szCs w:val="20"/>
        </w:rPr>
        <w:t xml:space="preserve"> and </w:t>
      </w:r>
      <w:r w:rsidR="00393B3A" w:rsidRPr="00834271">
        <w:rPr>
          <w:sz w:val="20"/>
          <w:szCs w:val="20"/>
        </w:rPr>
        <w:t>2016</w:t>
      </w:r>
      <w:r w:rsidRPr="0010232C">
        <w:rPr>
          <w:sz w:val="20"/>
          <w:szCs w:val="20"/>
        </w:rPr>
        <w:t>, respectively. The carrying values of our Global ABL</w:t>
      </w:r>
      <w:r>
        <w:rPr>
          <w:sz w:val="20"/>
          <w:szCs w:val="20"/>
        </w:rPr>
        <w:t xml:space="preserve"> Facility</w:t>
      </w:r>
      <w:r w:rsidRPr="0010232C">
        <w:rPr>
          <w:sz w:val="20"/>
          <w:szCs w:val="20"/>
        </w:rPr>
        <w:t xml:space="preserve"> approximate</w:t>
      </w:r>
      <w:r>
        <w:rPr>
          <w:sz w:val="20"/>
          <w:szCs w:val="20"/>
        </w:rPr>
        <w:t>s its fair value</w:t>
      </w:r>
      <w:r w:rsidRPr="0010232C">
        <w:rPr>
          <w:sz w:val="20"/>
          <w:szCs w:val="20"/>
        </w:rPr>
        <w:t xml:space="preserve">. We estimate the fair value of the Term Loan using Level 2 inputs, or quoted market prices as of </w:t>
      </w:r>
      <w:r w:rsidR="00393B3A" w:rsidRPr="00834271">
        <w:rPr>
          <w:sz w:val="20"/>
          <w:szCs w:val="20"/>
        </w:rPr>
        <w:t>December 31, 2017</w:t>
      </w:r>
      <w:r>
        <w:rPr>
          <w:sz w:val="20"/>
          <w:szCs w:val="20"/>
        </w:rPr>
        <w:t xml:space="preserve"> and </w:t>
      </w:r>
      <w:r w:rsidR="00393B3A" w:rsidRPr="00834271">
        <w:rPr>
          <w:sz w:val="20"/>
          <w:szCs w:val="20"/>
        </w:rPr>
        <w:t>2016</w:t>
      </w:r>
      <w:r w:rsidRPr="0010232C">
        <w:rPr>
          <w:sz w:val="20"/>
          <w:szCs w:val="20"/>
        </w:rPr>
        <w:t>, respectively.</w:t>
      </w:r>
    </w:p>
    <w:p w:rsidR="00A11B0C" w:rsidRPr="00CA0B86" w:rsidRDefault="00A11B0C" w:rsidP="00EA68FF">
      <w:pPr>
        <w:pStyle w:val="NormalWeb"/>
        <w:widowControl w:val="0"/>
        <w:spacing w:before="0" w:beforeAutospacing="0" w:after="0" w:afterAutospacing="0"/>
        <w:rPr>
          <w:sz w:val="18"/>
          <w:szCs w:val="18"/>
        </w:rPr>
      </w:pPr>
    </w:p>
    <w:p w:rsidR="00545136" w:rsidRPr="00F40ED6" w:rsidRDefault="00545136" w:rsidP="00545136">
      <w:pPr>
        <w:pStyle w:val="NormalWeb"/>
        <w:keepNext/>
        <w:spacing w:before="270" w:beforeAutospacing="0" w:after="0" w:afterAutospacing="0"/>
        <w:rPr>
          <w:sz w:val="20"/>
          <w:szCs w:val="20"/>
        </w:rPr>
      </w:pPr>
      <w:r w:rsidRPr="00F40ED6">
        <w:rPr>
          <w:b/>
          <w:bCs/>
          <w:sz w:val="20"/>
          <w:szCs w:val="20"/>
          <w:u w:val="single"/>
        </w:rPr>
        <w:lastRenderedPageBreak/>
        <w:t xml:space="preserve">NOTE 16—COMMITMENTS AND CONTINGENCIES </w:t>
      </w:r>
    </w:p>
    <w:p w:rsidR="00545136" w:rsidRPr="00F40ED6" w:rsidRDefault="00545136" w:rsidP="00545136">
      <w:pPr>
        <w:pStyle w:val="NormalWeb"/>
        <w:keepNext/>
        <w:spacing w:before="90" w:beforeAutospacing="0" w:after="0" w:afterAutospacing="0"/>
        <w:rPr>
          <w:sz w:val="20"/>
          <w:szCs w:val="20"/>
        </w:rPr>
      </w:pPr>
      <w:r w:rsidRPr="00F40ED6">
        <w:rPr>
          <w:b/>
          <w:bCs/>
          <w:i/>
          <w:iCs/>
          <w:sz w:val="20"/>
          <w:szCs w:val="20"/>
        </w:rPr>
        <w:t xml:space="preserve">Leases </w:t>
      </w:r>
    </w:p>
    <w:p w:rsidR="00545136" w:rsidRPr="00F40ED6" w:rsidRDefault="00545136" w:rsidP="00545136">
      <w:pPr>
        <w:pStyle w:val="NormalWeb"/>
        <w:keepNext/>
        <w:spacing w:before="90" w:beforeAutospacing="0" w:after="0" w:afterAutospacing="0"/>
        <w:rPr>
          <w:sz w:val="20"/>
          <w:szCs w:val="20"/>
        </w:rPr>
      </w:pPr>
      <w:r w:rsidRPr="00F40ED6">
        <w:rPr>
          <w:sz w:val="20"/>
          <w:szCs w:val="20"/>
        </w:rPr>
        <w:t xml:space="preserve">We regularly enter into operating and capital lease arrangements for certain of our facilities and equipment. Our leases are renewable at our option for various periods through </w:t>
      </w:r>
      <w:r w:rsidR="008F60A6">
        <w:rPr>
          <w:sz w:val="20"/>
          <w:szCs w:val="20"/>
        </w:rPr>
        <w:t>2033</w:t>
      </w:r>
      <w:r w:rsidRPr="00F40ED6">
        <w:rPr>
          <w:sz w:val="20"/>
          <w:szCs w:val="20"/>
        </w:rPr>
        <w:t>. Certain renewal options are subject to escalation clauses and contain clauses for payment of real estate taxes, maintenance, insurance and certain other operating expenses of the properties. Leases with escalation clauses based on an index, such as the consumer price index, are expensed based on current rates. Leases with specified escalation steps are expensed and projected based on</w:t>
      </w:r>
      <w:r w:rsidR="00F663CE">
        <w:rPr>
          <w:sz w:val="20"/>
          <w:szCs w:val="20"/>
        </w:rPr>
        <w:t xml:space="preserve"> the total lease obligation ratably over the life of the lease</w:t>
      </w:r>
      <w:r w:rsidRPr="00F40ED6">
        <w:rPr>
          <w:sz w:val="20"/>
          <w:szCs w:val="20"/>
        </w:rPr>
        <w:t xml:space="preserve">. We amortize leasehold improvements over the remaining life of the lease. Rental expense under our operating lease arrangements was </w:t>
      </w:r>
      <w:r w:rsidR="00EC0D6D" w:rsidRPr="004D73C2">
        <w:rPr>
          <w:sz w:val="20"/>
          <w:szCs w:val="20"/>
        </w:rPr>
        <w:t>$</w:t>
      </w:r>
      <w:r w:rsidR="003B7E3B" w:rsidRPr="004D73C2">
        <w:rPr>
          <w:sz w:val="20"/>
          <w:szCs w:val="20"/>
        </w:rPr>
        <w:t>4</w:t>
      </w:r>
      <w:r w:rsidR="00384874" w:rsidRPr="004D73C2">
        <w:rPr>
          <w:sz w:val="20"/>
          <w:szCs w:val="20"/>
        </w:rPr>
        <w:t>5</w:t>
      </w:r>
      <w:r w:rsidRPr="00F40ED6">
        <w:rPr>
          <w:sz w:val="20"/>
          <w:szCs w:val="20"/>
        </w:rPr>
        <w:t xml:space="preserve"> million, </w:t>
      </w:r>
      <w:r w:rsidRPr="004D73C2">
        <w:rPr>
          <w:sz w:val="20"/>
          <w:szCs w:val="20"/>
        </w:rPr>
        <w:t>$</w:t>
      </w:r>
      <w:r w:rsidR="00393B3A" w:rsidRPr="004D73C2">
        <w:rPr>
          <w:sz w:val="20"/>
          <w:szCs w:val="20"/>
        </w:rPr>
        <w:t>48</w:t>
      </w:r>
      <w:r w:rsidR="00F663CE">
        <w:rPr>
          <w:sz w:val="20"/>
          <w:szCs w:val="20"/>
        </w:rPr>
        <w:t> </w:t>
      </w:r>
      <w:r w:rsidRPr="00F40ED6">
        <w:rPr>
          <w:sz w:val="20"/>
          <w:szCs w:val="20"/>
        </w:rPr>
        <w:t>million</w:t>
      </w:r>
      <w:r w:rsidR="001F1FCB">
        <w:rPr>
          <w:sz w:val="20"/>
          <w:szCs w:val="20"/>
        </w:rPr>
        <w:t>,</w:t>
      </w:r>
      <w:r w:rsidRPr="00F40ED6">
        <w:rPr>
          <w:sz w:val="20"/>
          <w:szCs w:val="20"/>
        </w:rPr>
        <w:t xml:space="preserve"> and </w:t>
      </w:r>
      <w:r w:rsidRPr="004D73C2">
        <w:rPr>
          <w:sz w:val="20"/>
          <w:szCs w:val="20"/>
        </w:rPr>
        <w:t>$</w:t>
      </w:r>
      <w:r w:rsidR="003B7E3B" w:rsidRPr="004D73C2">
        <w:rPr>
          <w:sz w:val="20"/>
          <w:szCs w:val="20"/>
        </w:rPr>
        <w:t>5</w:t>
      </w:r>
      <w:r w:rsidR="00393B3A" w:rsidRPr="004D73C2">
        <w:rPr>
          <w:sz w:val="20"/>
          <w:szCs w:val="20"/>
        </w:rPr>
        <w:t>1</w:t>
      </w:r>
      <w:r w:rsidRPr="00F40ED6">
        <w:rPr>
          <w:sz w:val="20"/>
          <w:szCs w:val="20"/>
        </w:rPr>
        <w:t xml:space="preserve"> million for the years ended </w:t>
      </w:r>
      <w:r w:rsidR="00492569" w:rsidRPr="00834271">
        <w:rPr>
          <w:sz w:val="20"/>
          <w:szCs w:val="20"/>
        </w:rPr>
        <w:t>December 31, 2017, 2016 and 2015</w:t>
      </w:r>
      <w:r w:rsidRPr="00F40ED6">
        <w:rPr>
          <w:sz w:val="20"/>
          <w:szCs w:val="20"/>
        </w:rPr>
        <w:t xml:space="preserve">, respectively. </w:t>
      </w:r>
    </w:p>
    <w:p w:rsidR="00545136" w:rsidRPr="00F40ED6" w:rsidRDefault="00545136" w:rsidP="00545136">
      <w:pPr>
        <w:pStyle w:val="NormalWeb"/>
        <w:keepNext/>
        <w:spacing w:before="0" w:beforeAutospacing="0" w:after="0" w:afterAutospacing="0"/>
        <w:rPr>
          <w:sz w:val="20"/>
          <w:szCs w:val="20"/>
        </w:rPr>
      </w:pPr>
    </w:p>
    <w:p w:rsidR="00545136" w:rsidRPr="00F40ED6" w:rsidRDefault="00545136" w:rsidP="005C7602">
      <w:pPr>
        <w:pStyle w:val="NormalWeb"/>
        <w:keepNext/>
        <w:spacing w:before="0" w:beforeAutospacing="0" w:after="0" w:afterAutospacing="0"/>
        <w:rPr>
          <w:sz w:val="20"/>
          <w:szCs w:val="20"/>
        </w:rPr>
      </w:pPr>
      <w:r w:rsidRPr="00F40ED6">
        <w:rPr>
          <w:sz w:val="20"/>
          <w:szCs w:val="20"/>
        </w:rPr>
        <w:t xml:space="preserve">Future minimum lease payments under </w:t>
      </w:r>
      <w:proofErr w:type="spellStart"/>
      <w:r w:rsidRPr="00F40ED6">
        <w:rPr>
          <w:sz w:val="20"/>
          <w:szCs w:val="20"/>
        </w:rPr>
        <w:t>noncancelable</w:t>
      </w:r>
      <w:proofErr w:type="spellEnd"/>
      <w:r w:rsidRPr="00F40ED6">
        <w:rPr>
          <w:sz w:val="20"/>
          <w:szCs w:val="20"/>
        </w:rPr>
        <w:t xml:space="preserve"> operating lease arrangements having initial terms of one year or more are as follows (in </w:t>
      </w:r>
      <w:r w:rsidR="00EC0D6D" w:rsidRPr="00F40ED6">
        <w:rPr>
          <w:sz w:val="20"/>
          <w:szCs w:val="20"/>
        </w:rPr>
        <w:t>m</w:t>
      </w:r>
      <w:r w:rsidR="002B1374">
        <w:rPr>
          <w:sz w:val="20"/>
          <w:szCs w:val="20"/>
        </w:rPr>
        <w:t>i</w:t>
      </w:r>
      <w:r w:rsidR="00EC0D6D" w:rsidRPr="00F40ED6">
        <w:rPr>
          <w:sz w:val="20"/>
          <w:szCs w:val="20"/>
        </w:rPr>
        <w:t>llions</w:t>
      </w:r>
      <w:r w:rsidRPr="00F40ED6">
        <w:rPr>
          <w:sz w:val="20"/>
          <w:szCs w:val="20"/>
        </w:rPr>
        <w:t xml:space="preserve">): </w:t>
      </w:r>
    </w:p>
    <w:p w:rsidR="00545136" w:rsidRDefault="00545136" w:rsidP="005C7602">
      <w:pPr>
        <w:pStyle w:val="NormalWeb"/>
        <w:keepNext/>
        <w:spacing w:before="0" w:beforeAutospacing="0" w:after="0" w:afterAutospacing="0"/>
        <w:rPr>
          <w:sz w:val="20"/>
          <w:szCs w:val="20"/>
        </w:rPr>
      </w:pPr>
    </w:p>
    <w:tbl>
      <w:tblPr>
        <w:tblW w:w="5000" w:type="pct"/>
        <w:jc w:val="center"/>
        <w:tblCellMar>
          <w:left w:w="0" w:type="dxa"/>
          <w:right w:w="0" w:type="dxa"/>
        </w:tblCellMar>
        <w:tblLook w:val="04A0" w:firstRow="1" w:lastRow="0" w:firstColumn="1" w:lastColumn="0" w:noHBand="0" w:noVBand="1"/>
      </w:tblPr>
      <w:tblGrid>
        <w:gridCol w:w="6211"/>
        <w:gridCol w:w="270"/>
        <w:gridCol w:w="505"/>
        <w:gridCol w:w="324"/>
        <w:gridCol w:w="514"/>
        <w:gridCol w:w="2138"/>
        <w:gridCol w:w="324"/>
        <w:gridCol w:w="514"/>
      </w:tblGrid>
      <w:tr w:rsidR="00E9452A" w:rsidRPr="00834271" w:rsidTr="00E9452A">
        <w:trPr>
          <w:trHeight w:hRule="exact" w:val="20"/>
          <w:jc w:val="center"/>
        </w:trPr>
        <w:tc>
          <w:tcPr>
            <w:tcW w:w="287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2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234"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23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99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5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23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255"/>
          <w:jc w:val="center"/>
        </w:trPr>
        <w:tc>
          <w:tcPr>
            <w:tcW w:w="28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center"/>
              <w:rPr>
                <w:sz w:val="20"/>
              </w:rPr>
            </w:pPr>
            <w:r w:rsidRPr="00834271">
              <w:rPr>
                <w:sz w:val="20"/>
              </w:rPr>
              <w:t>2018</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2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41</w:t>
            </w:r>
          </w:p>
        </w:tc>
        <w:tc>
          <w:tcPr>
            <w:tcW w:w="15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9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5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jc w:val="center"/>
        </w:trPr>
        <w:tc>
          <w:tcPr>
            <w:tcW w:w="2875" w:type="pct"/>
            <w:tcBorders>
              <w:top w:val="nil"/>
              <w:left w:val="nil"/>
              <w:bottom w:val="nil"/>
              <w:right w:val="nil"/>
              <w:tl2br w:val="nil"/>
              <w:tr2bl w:val="nil"/>
            </w:tcBorders>
            <w:vAlign w:val="bottom"/>
          </w:tcPr>
          <w:p w:rsidR="00E9452A" w:rsidRPr="00834271" w:rsidRDefault="00E9452A" w:rsidP="00E9452A">
            <w:pPr>
              <w:keepNext/>
              <w:spacing w:before="1" w:after="1"/>
              <w:jc w:val="center"/>
              <w:rPr>
                <w:sz w:val="20"/>
              </w:rPr>
            </w:pPr>
            <w:r w:rsidRPr="00834271">
              <w:rPr>
                <w:sz w:val="20"/>
              </w:rPr>
              <w:t>2019</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234"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36</w:t>
            </w:r>
          </w:p>
        </w:tc>
        <w:tc>
          <w:tcPr>
            <w:tcW w:w="15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99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r>
      <w:tr w:rsidR="00E9452A" w:rsidRPr="00834271" w:rsidTr="00E9452A">
        <w:trPr>
          <w:trHeight w:hRule="exact" w:val="255"/>
          <w:jc w:val="center"/>
        </w:trPr>
        <w:tc>
          <w:tcPr>
            <w:tcW w:w="28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center"/>
              <w:rPr>
                <w:sz w:val="20"/>
              </w:rPr>
            </w:pPr>
            <w:r w:rsidRPr="00834271">
              <w:rPr>
                <w:sz w:val="20"/>
              </w:rPr>
              <w:t>2020</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2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29</w:t>
            </w:r>
          </w:p>
        </w:tc>
        <w:tc>
          <w:tcPr>
            <w:tcW w:w="15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9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5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jc w:val="center"/>
        </w:trPr>
        <w:tc>
          <w:tcPr>
            <w:tcW w:w="2875" w:type="pct"/>
            <w:tcBorders>
              <w:top w:val="nil"/>
              <w:left w:val="nil"/>
              <w:bottom w:val="nil"/>
              <w:right w:val="nil"/>
              <w:tl2br w:val="nil"/>
              <w:tr2bl w:val="nil"/>
            </w:tcBorders>
            <w:vAlign w:val="bottom"/>
          </w:tcPr>
          <w:p w:rsidR="00E9452A" w:rsidRPr="00834271" w:rsidRDefault="00E9452A" w:rsidP="00E9452A">
            <w:pPr>
              <w:keepNext/>
              <w:spacing w:before="1" w:after="1"/>
              <w:jc w:val="center"/>
              <w:rPr>
                <w:sz w:val="20"/>
              </w:rPr>
            </w:pPr>
            <w:r w:rsidRPr="00834271">
              <w:rPr>
                <w:sz w:val="20"/>
              </w:rPr>
              <w:t>2021</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234"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24</w:t>
            </w:r>
          </w:p>
        </w:tc>
        <w:tc>
          <w:tcPr>
            <w:tcW w:w="15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23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99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23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r>
      <w:tr w:rsidR="00E9452A" w:rsidRPr="00834271" w:rsidTr="00E9452A">
        <w:trPr>
          <w:trHeight w:hRule="exact" w:val="255"/>
          <w:jc w:val="center"/>
        </w:trPr>
        <w:tc>
          <w:tcPr>
            <w:tcW w:w="287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center"/>
              <w:rPr>
                <w:sz w:val="20"/>
              </w:rPr>
            </w:pPr>
            <w:r w:rsidRPr="00834271">
              <w:rPr>
                <w:sz w:val="20"/>
              </w:rPr>
              <w:t>2022</w:t>
            </w:r>
          </w:p>
        </w:tc>
        <w:tc>
          <w:tcPr>
            <w:tcW w:w="12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234"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18</w:t>
            </w:r>
          </w:p>
        </w:tc>
        <w:tc>
          <w:tcPr>
            <w:tcW w:w="15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23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99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5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255"/>
          <w:jc w:val="center"/>
        </w:trPr>
        <w:tc>
          <w:tcPr>
            <w:tcW w:w="2875" w:type="pct"/>
            <w:tcBorders>
              <w:top w:val="nil"/>
              <w:left w:val="nil"/>
              <w:bottom w:val="nil"/>
              <w:right w:val="nil"/>
              <w:tl2br w:val="nil"/>
              <w:tr2bl w:val="nil"/>
            </w:tcBorders>
            <w:vAlign w:val="bottom"/>
          </w:tcPr>
          <w:p w:rsidR="00E9452A" w:rsidRPr="00834271" w:rsidRDefault="00E9452A" w:rsidP="00E9452A">
            <w:pPr>
              <w:keepNext/>
              <w:spacing w:before="1" w:after="1"/>
              <w:jc w:val="center"/>
              <w:rPr>
                <w:sz w:val="20"/>
              </w:rPr>
            </w:pPr>
            <w:r w:rsidRPr="00834271">
              <w:rPr>
                <w:sz w:val="20"/>
              </w:rPr>
              <w:t>Thereafter</w:t>
            </w:r>
          </w:p>
        </w:tc>
        <w:tc>
          <w:tcPr>
            <w:tcW w:w="12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234" w:type="pct"/>
            <w:tcBorders>
              <w:top w:val="nil"/>
              <w:left w:val="nil"/>
              <w:bottom w:val="nil"/>
              <w:right w:val="nil"/>
              <w:tl2br w:val="nil"/>
              <w:tr2bl w:val="nil"/>
            </w:tcBorders>
            <w:vAlign w:val="bottom"/>
          </w:tcPr>
          <w:p w:rsidR="00E9452A" w:rsidRPr="00834271" w:rsidRDefault="00E9452A" w:rsidP="00E9452A">
            <w:pPr>
              <w:keepNext/>
              <w:spacing w:before="1" w:after="1"/>
              <w:ind w:right="65"/>
              <w:jc w:val="right"/>
              <w:rPr>
                <w:sz w:val="20"/>
              </w:rPr>
            </w:pPr>
            <w:r w:rsidRPr="00834271">
              <w:rPr>
                <w:sz w:val="20"/>
              </w:rPr>
              <w:t xml:space="preserve"> 89</w:t>
            </w:r>
          </w:p>
        </w:tc>
        <w:tc>
          <w:tcPr>
            <w:tcW w:w="15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99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5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23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r>
    </w:tbl>
    <w:p w:rsidR="00545136" w:rsidRPr="00F40ED6" w:rsidRDefault="00545136" w:rsidP="005C7602">
      <w:pPr>
        <w:pStyle w:val="NormalWeb"/>
        <w:keepNext/>
        <w:spacing w:before="275" w:beforeAutospacing="0" w:after="0" w:afterAutospacing="0"/>
        <w:rPr>
          <w:b/>
          <w:bCs/>
          <w:i/>
          <w:iCs/>
          <w:sz w:val="20"/>
          <w:szCs w:val="20"/>
        </w:rPr>
      </w:pPr>
      <w:r w:rsidRPr="00F40ED6">
        <w:rPr>
          <w:b/>
          <w:bCs/>
          <w:i/>
          <w:iCs/>
          <w:sz w:val="20"/>
          <w:szCs w:val="20"/>
        </w:rPr>
        <w:t xml:space="preserve">Legal Proceedings </w:t>
      </w:r>
    </w:p>
    <w:p w:rsidR="00545136" w:rsidRPr="00F40ED6" w:rsidRDefault="00545136" w:rsidP="00545136">
      <w:pPr>
        <w:spacing w:before="120"/>
        <w:rPr>
          <w:sz w:val="20"/>
        </w:rPr>
      </w:pPr>
      <w:r w:rsidRPr="00F40ED6">
        <w:rPr>
          <w:i/>
          <w:iCs/>
          <w:sz w:val="20"/>
        </w:rPr>
        <w:t>Asbestos Claims.</w:t>
      </w:r>
      <w:r w:rsidRPr="00F40ED6">
        <w:rPr>
          <w:sz w:val="20"/>
        </w:rPr>
        <w:t>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various defendants’ manufacture, distribution, supply or other involvement with asbestos, asbestos-containing products or equipment or activities that allegedly caused plaintiffs to be exposed to asbestos. These plaintiffs typically assert exposure to asbestos as a consequence of third-party manufactured products that the Company’s subsidiary, MRC Global (US) Inc., purportedly dist</w:t>
      </w:r>
      <w:r w:rsidR="00EC0D6D" w:rsidRPr="00F40ED6">
        <w:rPr>
          <w:sz w:val="20"/>
        </w:rPr>
        <w:t>ributed. As of December 31, 201</w:t>
      </w:r>
      <w:r w:rsidR="00393B3A">
        <w:rPr>
          <w:sz w:val="20"/>
        </w:rPr>
        <w:t>7</w:t>
      </w:r>
      <w:r w:rsidRPr="00F40ED6">
        <w:rPr>
          <w:sz w:val="20"/>
        </w:rPr>
        <w:t xml:space="preserve">, we are a named defendant in approximately </w:t>
      </w:r>
      <w:r w:rsidR="005C7602" w:rsidRPr="004D73C2">
        <w:rPr>
          <w:sz w:val="20"/>
        </w:rPr>
        <w:t>537</w:t>
      </w:r>
      <w:r w:rsidRPr="00F40ED6">
        <w:rPr>
          <w:sz w:val="20"/>
        </w:rPr>
        <w:t xml:space="preserve"> lawsuits involving approximately </w:t>
      </w:r>
      <w:r w:rsidRPr="004D73C2">
        <w:rPr>
          <w:sz w:val="20"/>
        </w:rPr>
        <w:t>1,</w:t>
      </w:r>
      <w:r w:rsidR="005C7602" w:rsidRPr="004D73C2">
        <w:rPr>
          <w:sz w:val="20"/>
        </w:rPr>
        <w:t>153</w:t>
      </w:r>
      <w:r w:rsidRPr="00F40ED6">
        <w:rPr>
          <w:sz w:val="20"/>
        </w:rPr>
        <w:t xml:space="preserve">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w:t>
      </w:r>
    </w:p>
    <w:p w:rsidR="00545136" w:rsidRPr="00F40ED6" w:rsidRDefault="00545136" w:rsidP="00545136">
      <w:pPr>
        <w:spacing w:before="120"/>
        <w:rPr>
          <w:sz w:val="20"/>
        </w:rPr>
      </w:pPr>
      <w:r w:rsidRPr="00F40ED6">
        <w:rPr>
          <w:sz w:val="20"/>
        </w:rPr>
        <w:t xml:space="preserve">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asbestos-related litigation likely to be asserted over the next </w:t>
      </w:r>
      <w:r w:rsidRPr="004D73C2">
        <w:rPr>
          <w:sz w:val="20"/>
        </w:rPr>
        <w:t>15</w:t>
      </w:r>
      <w:r w:rsidRPr="00F40ED6">
        <w:rPr>
          <w:sz w:val="20"/>
        </w:rPr>
        <w:t xml:space="preserve"> years are currently adequate. This belief, however, relies on a number of assumptions, including:  </w:t>
      </w:r>
    </w:p>
    <w:p w:rsidR="00545136" w:rsidRPr="00F40ED6" w:rsidRDefault="00545136" w:rsidP="00545136">
      <w:pPr>
        <w:rPr>
          <w:sz w:val="20"/>
        </w:rPr>
      </w:pPr>
    </w:p>
    <w:p w:rsidR="00545136" w:rsidRPr="00F40ED6" w:rsidRDefault="00545136" w:rsidP="00C32E46">
      <w:pPr>
        <w:pStyle w:val="NormalWeb"/>
        <w:numPr>
          <w:ilvl w:val="0"/>
          <w:numId w:val="27"/>
        </w:numPr>
        <w:spacing w:before="90" w:beforeAutospacing="0" w:after="0" w:afterAutospacing="0"/>
        <w:rPr>
          <w:sz w:val="20"/>
          <w:szCs w:val="20"/>
        </w:rPr>
      </w:pPr>
      <w:r w:rsidRPr="00F40ED6">
        <w:rPr>
          <w:sz w:val="20"/>
          <w:szCs w:val="20"/>
        </w:rPr>
        <w:t>That our future settlement payments, disease mix and dismissal rates will be materially consistent with historic experience;</w:t>
      </w:r>
    </w:p>
    <w:p w:rsidR="00545136" w:rsidRPr="00F40ED6" w:rsidRDefault="00545136" w:rsidP="00C32E46">
      <w:pPr>
        <w:pStyle w:val="NormalWeb"/>
        <w:numPr>
          <w:ilvl w:val="0"/>
          <w:numId w:val="27"/>
        </w:numPr>
        <w:spacing w:before="90" w:beforeAutospacing="0" w:after="0" w:afterAutospacing="0"/>
        <w:rPr>
          <w:sz w:val="20"/>
          <w:szCs w:val="20"/>
        </w:rPr>
      </w:pPr>
      <w:r w:rsidRPr="00F40ED6">
        <w:rPr>
          <w:sz w:val="20"/>
          <w:szCs w:val="20"/>
        </w:rPr>
        <w:t>That future incidences of asbestos-related diseases in the U.S. will be materially consistent with current public health estimates;</w:t>
      </w:r>
    </w:p>
    <w:p w:rsidR="00545136" w:rsidRPr="00F40ED6" w:rsidRDefault="00545136" w:rsidP="00C32E46">
      <w:pPr>
        <w:pStyle w:val="NormalWeb"/>
        <w:numPr>
          <w:ilvl w:val="0"/>
          <w:numId w:val="27"/>
        </w:numPr>
        <w:spacing w:before="90" w:beforeAutospacing="0" w:after="0" w:afterAutospacing="0"/>
        <w:rPr>
          <w:sz w:val="20"/>
          <w:szCs w:val="20"/>
        </w:rPr>
      </w:pPr>
      <w:r w:rsidRPr="00F40ED6">
        <w:rPr>
          <w:sz w:val="20"/>
          <w:szCs w:val="20"/>
        </w:rPr>
        <w:t>That the rates at which future asbestos-related mesothelioma incidences result in compensable claims filings against us will be materially consistent with its historic experience;</w:t>
      </w:r>
    </w:p>
    <w:p w:rsidR="00545136" w:rsidRPr="00F40ED6" w:rsidRDefault="00545136" w:rsidP="00C32E46">
      <w:pPr>
        <w:pStyle w:val="NormalWeb"/>
        <w:numPr>
          <w:ilvl w:val="0"/>
          <w:numId w:val="27"/>
        </w:numPr>
        <w:spacing w:before="90" w:beforeAutospacing="0" w:after="0" w:afterAutospacing="0"/>
        <w:rPr>
          <w:sz w:val="20"/>
          <w:szCs w:val="20"/>
        </w:rPr>
      </w:pPr>
      <w:r w:rsidRPr="00F40ED6">
        <w:rPr>
          <w:sz w:val="20"/>
          <w:szCs w:val="20"/>
        </w:rPr>
        <w:t>That insurance recoveries for settlement payments and defense costs will be materially consistent with historic experience;</w:t>
      </w:r>
    </w:p>
    <w:p w:rsidR="00545136" w:rsidRPr="00F40ED6" w:rsidRDefault="00545136" w:rsidP="00C32E46">
      <w:pPr>
        <w:pStyle w:val="NormalWeb"/>
        <w:numPr>
          <w:ilvl w:val="0"/>
          <w:numId w:val="27"/>
        </w:numPr>
        <w:spacing w:before="90" w:beforeAutospacing="0" w:after="0" w:afterAutospacing="0"/>
        <w:rPr>
          <w:sz w:val="20"/>
          <w:szCs w:val="20"/>
        </w:rPr>
      </w:pPr>
      <w:r w:rsidRPr="00F40ED6">
        <w:rPr>
          <w:sz w:val="20"/>
          <w:szCs w:val="20"/>
        </w:rPr>
        <w:t>That legal standards (and the interpretation of these standards) applicable to asbestos litigation will not change in material respects;</w:t>
      </w:r>
    </w:p>
    <w:p w:rsidR="00545136" w:rsidRPr="00F40ED6" w:rsidRDefault="00545136" w:rsidP="00C32E46">
      <w:pPr>
        <w:pStyle w:val="NormalWeb"/>
        <w:numPr>
          <w:ilvl w:val="0"/>
          <w:numId w:val="27"/>
        </w:numPr>
        <w:spacing w:before="90" w:beforeAutospacing="0" w:after="0" w:afterAutospacing="0"/>
        <w:rPr>
          <w:sz w:val="20"/>
          <w:szCs w:val="20"/>
        </w:rPr>
      </w:pPr>
      <w:r w:rsidRPr="00F40ED6">
        <w:rPr>
          <w:sz w:val="20"/>
          <w:szCs w:val="20"/>
        </w:rPr>
        <w:t>That there are no materially negative developments in the claims pending against us; and</w:t>
      </w:r>
    </w:p>
    <w:p w:rsidR="00545136" w:rsidRDefault="00545136" w:rsidP="00C32E46">
      <w:pPr>
        <w:pStyle w:val="NormalWeb"/>
        <w:numPr>
          <w:ilvl w:val="0"/>
          <w:numId w:val="27"/>
        </w:numPr>
        <w:spacing w:before="90" w:beforeAutospacing="0" w:after="0" w:afterAutospacing="0"/>
        <w:rPr>
          <w:sz w:val="20"/>
          <w:szCs w:val="20"/>
        </w:rPr>
      </w:pPr>
      <w:r w:rsidRPr="00F40ED6">
        <w:rPr>
          <w:sz w:val="20"/>
          <w:szCs w:val="20"/>
        </w:rPr>
        <w:t>That key co-defendants in current and future claims remain solvent.</w:t>
      </w:r>
    </w:p>
    <w:p w:rsidR="00BC5DC6" w:rsidRPr="00F40ED6" w:rsidRDefault="00BC5DC6" w:rsidP="00BC5DC6">
      <w:pPr>
        <w:pStyle w:val="NormalWeb"/>
        <w:keepNext/>
        <w:spacing w:before="90" w:beforeAutospacing="0" w:after="0" w:afterAutospacing="0"/>
        <w:ind w:left="720"/>
        <w:rPr>
          <w:sz w:val="20"/>
          <w:szCs w:val="20"/>
        </w:rPr>
      </w:pPr>
    </w:p>
    <w:p w:rsidR="00545136" w:rsidRPr="00F40ED6" w:rsidRDefault="00545136" w:rsidP="00545136">
      <w:pPr>
        <w:jc w:val="both"/>
        <w:rPr>
          <w:sz w:val="20"/>
        </w:rPr>
      </w:pPr>
      <w:r w:rsidRPr="00F40ED6">
        <w:rPr>
          <w:sz w:val="20"/>
        </w:rPr>
        <w:t>If any of these assumptions prove to be materially different in light of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 In our opinion, there are no pending legal proceedings that are likely to have a material adverse effect on our consolidated financial statements.</w:t>
      </w:r>
    </w:p>
    <w:p w:rsidR="00545136" w:rsidRPr="00F40ED6" w:rsidRDefault="00545136" w:rsidP="004E6DCF">
      <w:pPr>
        <w:pStyle w:val="NormalWeb"/>
        <w:spacing w:before="180" w:beforeAutospacing="0" w:after="0" w:afterAutospacing="0"/>
        <w:rPr>
          <w:sz w:val="20"/>
          <w:szCs w:val="20"/>
        </w:rPr>
      </w:pPr>
      <w:r w:rsidRPr="00F40ED6">
        <w:rPr>
          <w:i/>
          <w:iCs/>
          <w:sz w:val="20"/>
          <w:szCs w:val="20"/>
        </w:rPr>
        <w:lastRenderedPageBreak/>
        <w:t xml:space="preserve">Other Legal Claims and Proceedings. </w:t>
      </w:r>
      <w:r w:rsidRPr="00F40ED6">
        <w:rPr>
          <w:sz w:val="20"/>
          <w:szCs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w:t>
      </w:r>
      <w:r w:rsidRPr="00F40ED6">
        <w:rPr>
          <w:color w:val="000000"/>
          <w:sz w:val="20"/>
          <w:szCs w:val="20"/>
        </w:rPr>
        <w:t xml:space="preserve">in our opinion, </w:t>
      </w:r>
      <w:r w:rsidRPr="00F40ED6">
        <w:rPr>
          <w:sz w:val="20"/>
          <w:szCs w:val="20"/>
        </w:rPr>
        <w:t>there are no pending legal proceedings that are likely to have a material adverse effect on our consolidated financial statements</w:t>
      </w:r>
      <w:r w:rsidRPr="00F40ED6">
        <w:rPr>
          <w:color w:val="000000"/>
          <w:sz w:val="20"/>
          <w:szCs w:val="20"/>
        </w:rPr>
        <w:t>.</w:t>
      </w:r>
      <w:r w:rsidRPr="00F40ED6">
        <w:rPr>
          <w:sz w:val="20"/>
          <w:szCs w:val="20"/>
        </w:rPr>
        <w:t xml:space="preserve"> </w:t>
      </w:r>
    </w:p>
    <w:p w:rsidR="00545136" w:rsidRPr="00F40ED6" w:rsidRDefault="00545136" w:rsidP="004E6DCF">
      <w:pPr>
        <w:pStyle w:val="NormalWeb"/>
        <w:spacing w:before="180" w:beforeAutospacing="0" w:after="0" w:afterAutospacing="0"/>
        <w:rPr>
          <w:color w:val="000000"/>
          <w:sz w:val="20"/>
          <w:szCs w:val="20"/>
        </w:rPr>
      </w:pPr>
      <w:r w:rsidRPr="00F40ED6">
        <w:rPr>
          <w:i/>
          <w:iCs/>
          <w:sz w:val="20"/>
          <w:szCs w:val="20"/>
        </w:rPr>
        <w:t xml:space="preserve">Product Claims. </w:t>
      </w:r>
      <w:r w:rsidRPr="00F40ED6">
        <w:rPr>
          <w:sz w:val="20"/>
          <w:szCs w:val="20"/>
        </w:rPr>
        <w:t xml:space="preserve">From time to time, in the ordinary course of our business, our customers may claim that the products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w:t>
      </w:r>
      <w:r w:rsidRPr="00F40ED6">
        <w:rPr>
          <w:color w:val="000000"/>
          <w:sz w:val="20"/>
          <w:szCs w:val="20"/>
        </w:rPr>
        <w:t>In our opinion, the likelihood that the ultimate disposition of any of these claims and legal proceedings would have a material adverse effect on our consolidated financial statements is remote.</w:t>
      </w:r>
    </w:p>
    <w:p w:rsidR="00545136" w:rsidRPr="00F40ED6" w:rsidRDefault="00545136" w:rsidP="00545136">
      <w:pPr>
        <w:pStyle w:val="NormalWeb"/>
        <w:spacing w:before="0" w:beforeAutospacing="0" w:after="0" w:afterAutospacing="0"/>
        <w:rPr>
          <w:color w:val="000000"/>
          <w:sz w:val="20"/>
          <w:szCs w:val="20"/>
        </w:rPr>
      </w:pPr>
    </w:p>
    <w:p w:rsidR="00545136" w:rsidRDefault="00545136" w:rsidP="00545136">
      <w:pPr>
        <w:rPr>
          <w:sz w:val="20"/>
        </w:rPr>
      </w:pPr>
      <w:r w:rsidRPr="00F40ED6">
        <w:rPr>
          <w:i/>
          <w:sz w:val="20"/>
        </w:rPr>
        <w:t xml:space="preserve">Weatherford Claim.  </w:t>
      </w:r>
      <w:r w:rsidR="00B85944" w:rsidRPr="00B85944">
        <w:rPr>
          <w:sz w:val="20"/>
        </w:rPr>
        <w:t xml:space="preserve">In addition to PVF, our Canadian subsidiary, Midfield Supply (“Midfield”), now known as MRC Global (Canada) ULC, also distributed progressive cavity pumps and related equipment (“PCPs”) under a distribution agreement with Weatherford Canada Partnership (“Weatherford”) within a certain geographical area located in southern Alberta, Canada.  In late 2005 and early 2006, Midfield hired new employees, including former Weatherford employees, as part of Midfield’s desire to expand its PVF business into northern Alberta.  Shortly thereafter, many of these employees left Midfield and formed a PCP manufacturing, distribution and service company named </w:t>
      </w:r>
      <w:proofErr w:type="spellStart"/>
      <w:r w:rsidR="00B85944" w:rsidRPr="00B85944">
        <w:rPr>
          <w:sz w:val="20"/>
        </w:rPr>
        <w:t>Europump</w:t>
      </w:r>
      <w:proofErr w:type="spellEnd"/>
      <w:r w:rsidR="00B85944" w:rsidRPr="00B85944">
        <w:rPr>
          <w:sz w:val="20"/>
        </w:rPr>
        <w:t xml:space="preserve"> Systems Inc. (“</w:t>
      </w:r>
      <w:proofErr w:type="spellStart"/>
      <w:r w:rsidR="00B85944" w:rsidRPr="00B85944">
        <w:rPr>
          <w:sz w:val="20"/>
        </w:rPr>
        <w:t>Europump</w:t>
      </w:r>
      <w:proofErr w:type="spellEnd"/>
      <w:r w:rsidR="00B85944" w:rsidRPr="00B85944">
        <w:rPr>
          <w:sz w:val="20"/>
        </w:rPr>
        <w:t xml:space="preserve">”) in 2006.  The distribution agreement with Weatherford expired in 2006.  Midfield supplied </w:t>
      </w:r>
      <w:proofErr w:type="spellStart"/>
      <w:r w:rsidR="00B85944" w:rsidRPr="00B85944">
        <w:rPr>
          <w:sz w:val="20"/>
        </w:rPr>
        <w:t>Europump</w:t>
      </w:r>
      <w:proofErr w:type="spellEnd"/>
      <w:r w:rsidR="00B85944" w:rsidRPr="00B85944">
        <w:rPr>
          <w:sz w:val="20"/>
        </w:rPr>
        <w:t xml:space="preserve"> with PVF products that </w:t>
      </w:r>
      <w:proofErr w:type="spellStart"/>
      <w:r w:rsidR="00B85944" w:rsidRPr="00B85944">
        <w:rPr>
          <w:sz w:val="20"/>
        </w:rPr>
        <w:t>Europump</w:t>
      </w:r>
      <w:proofErr w:type="spellEnd"/>
      <w:r w:rsidR="00B85944" w:rsidRPr="00B85944">
        <w:rPr>
          <w:sz w:val="20"/>
        </w:rPr>
        <w:t xml:space="preserve"> distributed along with PCP pumps.  In April 2007, Midfield purchased </w:t>
      </w:r>
      <w:proofErr w:type="spellStart"/>
      <w:r w:rsidR="00B85944" w:rsidRPr="00B85944">
        <w:rPr>
          <w:sz w:val="20"/>
        </w:rPr>
        <w:t>Europump’s</w:t>
      </w:r>
      <w:proofErr w:type="spellEnd"/>
      <w:r w:rsidR="00B85944" w:rsidRPr="00B85944">
        <w:rPr>
          <w:sz w:val="20"/>
        </w:rPr>
        <w:t xml:space="preserve"> distribution branches and began distributing and servicing </w:t>
      </w:r>
      <w:proofErr w:type="spellStart"/>
      <w:r w:rsidR="00B85944" w:rsidRPr="00B85944">
        <w:rPr>
          <w:sz w:val="20"/>
        </w:rPr>
        <w:t>Europump</w:t>
      </w:r>
      <w:proofErr w:type="spellEnd"/>
      <w:r w:rsidR="00B85944" w:rsidRPr="00B85944">
        <w:rPr>
          <w:sz w:val="20"/>
        </w:rPr>
        <w:t xml:space="preserve"> PCPs.</w:t>
      </w:r>
    </w:p>
    <w:p w:rsidR="00B85944" w:rsidRPr="00F40ED6" w:rsidRDefault="00B85944" w:rsidP="00545136">
      <w:pPr>
        <w:rPr>
          <w:sz w:val="20"/>
        </w:rPr>
      </w:pPr>
    </w:p>
    <w:p w:rsidR="00B85944" w:rsidRDefault="00B85944" w:rsidP="00B85944">
      <w:pPr>
        <w:rPr>
          <w:sz w:val="20"/>
        </w:rPr>
      </w:pPr>
      <w:r w:rsidRPr="00B85944">
        <w:rPr>
          <w:sz w:val="20"/>
        </w:rPr>
        <w:t xml:space="preserve">Pursuant to a complaint that Weatherford filed on April 11, 2006 in the Court of Queen’s Bench of Alberta, Judicial Bench of Edmonton (Action No. 060304628), Weatherford sued </w:t>
      </w:r>
      <w:proofErr w:type="spellStart"/>
      <w:r w:rsidRPr="00B85944">
        <w:rPr>
          <w:sz w:val="20"/>
        </w:rPr>
        <w:t>Europump</w:t>
      </w:r>
      <w:proofErr w:type="spellEnd"/>
      <w:r w:rsidRPr="00B85944">
        <w:rPr>
          <w:sz w:val="20"/>
        </w:rPr>
        <w:t xml:space="preserve">, three of </w:t>
      </w:r>
      <w:proofErr w:type="spellStart"/>
      <w:r w:rsidRPr="00B85944">
        <w:rPr>
          <w:sz w:val="20"/>
        </w:rPr>
        <w:t>Europump’s</w:t>
      </w:r>
      <w:proofErr w:type="spellEnd"/>
      <w:r w:rsidRPr="00B85944">
        <w:rPr>
          <w:sz w:val="20"/>
        </w:rPr>
        <w:t xml:space="preserve"> part suppliers, Midfield, certain current and former employees of Midfield, and other related entities, asserting a host of claims including breach of contract, breach of fiduciary duty, misappropriation of confidential information related to the PCPs, unlawful interference with economic relations and conspiracy.  The Company denies these allegations and contends that Midfield’s expansion and subsequent growth was the result of fair competition.  </w:t>
      </w:r>
    </w:p>
    <w:p w:rsidR="00B85944" w:rsidRPr="00B85944" w:rsidRDefault="00B85944" w:rsidP="00B85944">
      <w:pPr>
        <w:rPr>
          <w:sz w:val="20"/>
        </w:rPr>
      </w:pPr>
    </w:p>
    <w:p w:rsidR="00545136" w:rsidRDefault="00B85944" w:rsidP="00B85944">
      <w:pPr>
        <w:rPr>
          <w:sz w:val="20"/>
        </w:rPr>
      </w:pPr>
      <w:r w:rsidRPr="00B85944">
        <w:rPr>
          <w:sz w:val="20"/>
        </w:rPr>
        <w:t xml:space="preserve">In June 2017, Midfield and </w:t>
      </w:r>
      <w:proofErr w:type="spellStart"/>
      <w:r w:rsidRPr="00B85944">
        <w:rPr>
          <w:sz w:val="20"/>
        </w:rPr>
        <w:t>Europump</w:t>
      </w:r>
      <w:proofErr w:type="spellEnd"/>
      <w:r w:rsidRPr="00B85944">
        <w:rPr>
          <w:sz w:val="20"/>
        </w:rPr>
        <w:t xml:space="preserve"> and certain individual defendants and related entities settled the case.  As part of the settlement, MRC Global (Canada) ULC agreed to pay </w:t>
      </w:r>
      <w:r w:rsidRPr="004D73C2">
        <w:rPr>
          <w:sz w:val="20"/>
        </w:rPr>
        <w:t>$6</w:t>
      </w:r>
      <w:r w:rsidRPr="00B85944">
        <w:rPr>
          <w:sz w:val="20"/>
        </w:rPr>
        <w:t xml:space="preserve"> million in exchange for a release from Weatherford and agreement to dismiss the case.  The Company had previously recorded a reserve of </w:t>
      </w:r>
      <w:r w:rsidRPr="004D73C2">
        <w:rPr>
          <w:sz w:val="20"/>
        </w:rPr>
        <w:t>$3</w:t>
      </w:r>
      <w:r w:rsidRPr="00B85944">
        <w:rPr>
          <w:sz w:val="20"/>
        </w:rPr>
        <w:t xml:space="preserve"> million.  As a result of the settlement, an additional charge of </w:t>
      </w:r>
      <w:r w:rsidRPr="004D73C2">
        <w:rPr>
          <w:sz w:val="20"/>
        </w:rPr>
        <w:t>$3</w:t>
      </w:r>
      <w:r w:rsidRPr="00B85944">
        <w:rPr>
          <w:sz w:val="20"/>
        </w:rPr>
        <w:t xml:space="preserve"> million was recorded in the second quarter of 2017.</w:t>
      </w:r>
    </w:p>
    <w:p w:rsidR="00B85944" w:rsidRPr="00F40ED6" w:rsidRDefault="00B85944" w:rsidP="00B85944">
      <w:pPr>
        <w:rPr>
          <w:sz w:val="20"/>
        </w:rPr>
      </w:pPr>
    </w:p>
    <w:p w:rsidR="00545136" w:rsidRPr="00F40ED6" w:rsidRDefault="00545136" w:rsidP="003B7E3B">
      <w:pPr>
        <w:rPr>
          <w:sz w:val="20"/>
        </w:rPr>
      </w:pPr>
      <w:r w:rsidRPr="00F40ED6">
        <w:rPr>
          <w:b/>
          <w:bCs/>
          <w:i/>
          <w:iCs/>
          <w:sz w:val="20"/>
        </w:rPr>
        <w:t xml:space="preserve">Customer Contracts </w:t>
      </w:r>
    </w:p>
    <w:p w:rsidR="00545136" w:rsidRPr="00F40ED6" w:rsidRDefault="00545136" w:rsidP="00545136">
      <w:pPr>
        <w:pStyle w:val="NormalWeb"/>
        <w:spacing w:before="90" w:beforeAutospacing="0" w:after="0" w:afterAutospacing="0"/>
        <w:rPr>
          <w:sz w:val="20"/>
          <w:szCs w:val="20"/>
        </w:rPr>
      </w:pPr>
      <w:r w:rsidRPr="00F40ED6">
        <w:rPr>
          <w:sz w:val="20"/>
          <w:szCs w:val="20"/>
        </w:rPr>
        <w:t xml:space="preserve">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been immaterial to our consolidated financial statements. </w:t>
      </w:r>
    </w:p>
    <w:p w:rsidR="003B7E3B" w:rsidRDefault="003B7E3B" w:rsidP="003B7E3B">
      <w:pPr>
        <w:pStyle w:val="NormalWeb"/>
        <w:spacing w:before="0" w:beforeAutospacing="0" w:after="0" w:afterAutospacing="0"/>
        <w:rPr>
          <w:b/>
          <w:bCs/>
          <w:i/>
          <w:iCs/>
          <w:sz w:val="20"/>
          <w:szCs w:val="20"/>
        </w:rPr>
      </w:pPr>
    </w:p>
    <w:p w:rsidR="00545136" w:rsidRPr="00F40ED6" w:rsidRDefault="00545136" w:rsidP="003B7E3B">
      <w:pPr>
        <w:pStyle w:val="NormalWeb"/>
        <w:spacing w:before="0" w:beforeAutospacing="0" w:after="0" w:afterAutospacing="0"/>
        <w:rPr>
          <w:sz w:val="20"/>
          <w:szCs w:val="20"/>
        </w:rPr>
      </w:pPr>
      <w:r w:rsidRPr="00F40ED6">
        <w:rPr>
          <w:b/>
          <w:bCs/>
          <w:i/>
          <w:iCs/>
          <w:sz w:val="20"/>
          <w:szCs w:val="20"/>
        </w:rPr>
        <w:t xml:space="preserve">Letters of Credit </w:t>
      </w:r>
    </w:p>
    <w:p w:rsidR="00545136" w:rsidRPr="00F40ED6" w:rsidRDefault="00545136" w:rsidP="00545136">
      <w:pPr>
        <w:pStyle w:val="NormalWeb"/>
        <w:spacing w:before="90" w:beforeAutospacing="0" w:after="0" w:afterAutospacing="0"/>
        <w:rPr>
          <w:sz w:val="20"/>
          <w:szCs w:val="20"/>
        </w:rPr>
      </w:pPr>
      <w:r w:rsidRPr="00F40ED6">
        <w:rPr>
          <w:sz w:val="20"/>
          <w:szCs w:val="20"/>
        </w:rPr>
        <w:t xml:space="preserve">Our letters of credit outstanding at </w:t>
      </w:r>
      <w:r w:rsidR="00492569" w:rsidRPr="00834271">
        <w:rPr>
          <w:sz w:val="20"/>
          <w:szCs w:val="20"/>
        </w:rPr>
        <w:t>December 31, 2017</w:t>
      </w:r>
      <w:r w:rsidRPr="00F40ED6">
        <w:rPr>
          <w:sz w:val="20"/>
          <w:szCs w:val="20"/>
        </w:rPr>
        <w:t xml:space="preserve"> approximated </w:t>
      </w:r>
      <w:r w:rsidR="00AE0DB4" w:rsidRPr="004D73C2">
        <w:rPr>
          <w:sz w:val="20"/>
          <w:szCs w:val="20"/>
        </w:rPr>
        <w:t>$</w:t>
      </w:r>
      <w:r w:rsidR="00384874" w:rsidRPr="004D73C2">
        <w:rPr>
          <w:sz w:val="20"/>
          <w:szCs w:val="20"/>
        </w:rPr>
        <w:t>47</w:t>
      </w:r>
      <w:r w:rsidRPr="00F40ED6">
        <w:rPr>
          <w:sz w:val="20"/>
          <w:szCs w:val="20"/>
        </w:rPr>
        <w:t xml:space="preserve"> million. </w:t>
      </w:r>
    </w:p>
    <w:p w:rsidR="003B7E3B" w:rsidRDefault="003B7E3B" w:rsidP="003B7E3B">
      <w:pPr>
        <w:pStyle w:val="NormalWeb"/>
        <w:keepNext/>
        <w:spacing w:before="0" w:beforeAutospacing="0" w:after="0" w:afterAutospacing="0"/>
        <w:rPr>
          <w:b/>
          <w:bCs/>
          <w:i/>
          <w:iCs/>
          <w:sz w:val="20"/>
          <w:szCs w:val="20"/>
        </w:rPr>
      </w:pPr>
    </w:p>
    <w:p w:rsidR="00545136" w:rsidRPr="00F40ED6" w:rsidRDefault="00545136" w:rsidP="003B7E3B">
      <w:pPr>
        <w:pStyle w:val="NormalWeb"/>
        <w:keepNext/>
        <w:spacing w:before="0" w:beforeAutospacing="0" w:after="0" w:afterAutospacing="0"/>
        <w:rPr>
          <w:sz w:val="20"/>
          <w:szCs w:val="20"/>
        </w:rPr>
      </w:pPr>
      <w:r w:rsidRPr="00F40ED6">
        <w:rPr>
          <w:b/>
          <w:bCs/>
          <w:i/>
          <w:iCs/>
          <w:sz w:val="20"/>
          <w:szCs w:val="20"/>
        </w:rPr>
        <w:t xml:space="preserve">Bank Guarantees </w:t>
      </w:r>
    </w:p>
    <w:p w:rsidR="00545136" w:rsidRPr="00F40ED6" w:rsidRDefault="00545136" w:rsidP="00545136">
      <w:pPr>
        <w:pStyle w:val="NormalWeb"/>
        <w:spacing w:before="90" w:beforeAutospacing="0" w:after="0" w:afterAutospacing="0"/>
        <w:rPr>
          <w:sz w:val="20"/>
          <w:szCs w:val="20"/>
        </w:rPr>
      </w:pPr>
      <w:r w:rsidRPr="00F40ED6">
        <w:rPr>
          <w:sz w:val="20"/>
          <w:szCs w:val="20"/>
        </w:rPr>
        <w:t xml:space="preserve">Certain of our international subsidiaries have trade guarantees that banks have issued on their behalf. The amount of these guarantees at </w:t>
      </w:r>
      <w:r w:rsidR="00492569" w:rsidRPr="00834271">
        <w:rPr>
          <w:sz w:val="20"/>
          <w:szCs w:val="20"/>
        </w:rPr>
        <w:t>December 31, 2017</w:t>
      </w:r>
      <w:r w:rsidRPr="00F40ED6">
        <w:rPr>
          <w:sz w:val="20"/>
          <w:szCs w:val="20"/>
        </w:rPr>
        <w:t xml:space="preserve"> was </w:t>
      </w:r>
      <w:r w:rsidRPr="00EC3877">
        <w:rPr>
          <w:sz w:val="20"/>
          <w:szCs w:val="20"/>
        </w:rPr>
        <w:t xml:space="preserve">approximately </w:t>
      </w:r>
      <w:r w:rsidRPr="004D73C2">
        <w:rPr>
          <w:sz w:val="20"/>
          <w:szCs w:val="20"/>
        </w:rPr>
        <w:t>$</w:t>
      </w:r>
      <w:r w:rsidR="00384874" w:rsidRPr="004D73C2">
        <w:rPr>
          <w:sz w:val="20"/>
          <w:szCs w:val="20"/>
        </w:rPr>
        <w:t>8</w:t>
      </w:r>
      <w:r w:rsidRPr="00EC3877">
        <w:rPr>
          <w:sz w:val="20"/>
          <w:szCs w:val="20"/>
        </w:rPr>
        <w:t xml:space="preserve"> million</w:t>
      </w:r>
      <w:r w:rsidRPr="00F40ED6">
        <w:rPr>
          <w:sz w:val="20"/>
          <w:szCs w:val="20"/>
        </w:rPr>
        <w:t xml:space="preserve">. </w:t>
      </w:r>
    </w:p>
    <w:p w:rsidR="003B7E3B" w:rsidRDefault="003B7E3B" w:rsidP="003B7E3B">
      <w:pPr>
        <w:pStyle w:val="NormalWeb"/>
        <w:spacing w:before="0" w:beforeAutospacing="0" w:after="0" w:afterAutospacing="0"/>
        <w:rPr>
          <w:b/>
          <w:bCs/>
          <w:i/>
          <w:iCs/>
          <w:sz w:val="20"/>
          <w:szCs w:val="20"/>
        </w:rPr>
      </w:pPr>
    </w:p>
    <w:p w:rsidR="00545136" w:rsidRPr="00F40ED6" w:rsidRDefault="00545136" w:rsidP="00384874">
      <w:pPr>
        <w:pStyle w:val="NormalWeb"/>
        <w:keepNext/>
        <w:spacing w:before="0" w:beforeAutospacing="0" w:after="0" w:afterAutospacing="0"/>
        <w:rPr>
          <w:sz w:val="20"/>
          <w:szCs w:val="20"/>
        </w:rPr>
      </w:pPr>
      <w:r w:rsidRPr="00F40ED6">
        <w:rPr>
          <w:b/>
          <w:bCs/>
          <w:i/>
          <w:iCs/>
          <w:sz w:val="20"/>
          <w:szCs w:val="20"/>
        </w:rPr>
        <w:t xml:space="preserve">Purchase Commitments </w:t>
      </w:r>
    </w:p>
    <w:p w:rsidR="00545136" w:rsidRPr="00F40ED6" w:rsidRDefault="00545136" w:rsidP="00384874">
      <w:pPr>
        <w:pStyle w:val="NormalWeb"/>
        <w:keepNext/>
        <w:spacing w:before="90" w:beforeAutospacing="0" w:after="0" w:afterAutospacing="0"/>
        <w:rPr>
          <w:sz w:val="20"/>
          <w:szCs w:val="20"/>
        </w:rPr>
      </w:pPr>
      <w:r w:rsidRPr="00F40ED6">
        <w:rPr>
          <w:sz w:val="20"/>
          <w:szCs w:val="20"/>
        </w:rPr>
        <w:t xml:space="preserve">We have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 </w:t>
      </w:r>
    </w:p>
    <w:p w:rsidR="009A77BC" w:rsidRDefault="009A77BC" w:rsidP="003B7E3B">
      <w:pPr>
        <w:pStyle w:val="NormalWeb"/>
        <w:spacing w:before="0" w:beforeAutospacing="0" w:after="0" w:afterAutospacing="0"/>
        <w:rPr>
          <w:b/>
          <w:bCs/>
          <w:i/>
          <w:iCs/>
          <w:sz w:val="20"/>
          <w:szCs w:val="20"/>
        </w:rPr>
      </w:pPr>
    </w:p>
    <w:p w:rsidR="00545136" w:rsidRPr="00F40ED6" w:rsidRDefault="00545136" w:rsidP="00B20ACD">
      <w:pPr>
        <w:pStyle w:val="NormalWeb"/>
        <w:keepNext/>
        <w:keepLines/>
        <w:spacing w:before="0" w:beforeAutospacing="0" w:after="0" w:afterAutospacing="0"/>
        <w:rPr>
          <w:sz w:val="20"/>
          <w:szCs w:val="20"/>
        </w:rPr>
      </w:pPr>
      <w:r w:rsidRPr="00F40ED6">
        <w:rPr>
          <w:b/>
          <w:bCs/>
          <w:i/>
          <w:iCs/>
          <w:sz w:val="20"/>
          <w:szCs w:val="20"/>
        </w:rPr>
        <w:lastRenderedPageBreak/>
        <w:t xml:space="preserve">Warranty Claims </w:t>
      </w:r>
    </w:p>
    <w:p w:rsidR="00F40ED6" w:rsidRPr="00F40ED6" w:rsidRDefault="00545136" w:rsidP="00B20ACD">
      <w:pPr>
        <w:pStyle w:val="NormalWeb"/>
        <w:keepNext/>
        <w:keepLines/>
        <w:spacing w:before="90" w:beforeAutospacing="0" w:after="0" w:afterAutospacing="0"/>
        <w:rPr>
          <w:sz w:val="20"/>
          <w:szCs w:val="20"/>
        </w:rPr>
      </w:pPr>
      <w:r w:rsidRPr="00F40ED6">
        <w:rPr>
          <w:sz w:val="20"/>
          <w:szCs w:val="20"/>
        </w:rPr>
        <w:t xml:space="preserve">We are involved from time to time in various warranty claims, which arise in the ordinary course of business. Historically, any settlements that have resulted from these warranty claims have been immaterial to our consolidated financial statements. </w:t>
      </w:r>
    </w:p>
    <w:p w:rsidR="00056AB9" w:rsidRDefault="00056AB9" w:rsidP="001C104E">
      <w:pPr>
        <w:pStyle w:val="NormalWeb"/>
        <w:spacing w:before="90" w:beforeAutospacing="0" w:after="0" w:afterAutospacing="0"/>
      </w:pPr>
    </w:p>
    <w:p w:rsidR="00B20ACD" w:rsidRDefault="00B20ACD" w:rsidP="00B20ACD">
      <w:pPr>
        <w:pStyle w:val="BoldUnderlinedHeading"/>
        <w:keepLines/>
        <w:spacing w:after="200"/>
        <w:outlineLvl w:val="0"/>
        <w:rPr>
          <w:lang w:val="en-US"/>
        </w:rPr>
      </w:pPr>
      <w:r>
        <w:t xml:space="preserve">NOTE </w:t>
      </w:r>
      <w:r>
        <w:rPr>
          <w:lang w:val="en-US"/>
        </w:rPr>
        <w:t>17</w:t>
      </w:r>
      <w:r>
        <w:rPr>
          <w:b w:val="0"/>
          <w:bCs/>
        </w:rPr>
        <w:t>—</w:t>
      </w:r>
      <w:r>
        <w:rPr>
          <w:lang w:val="en-US"/>
        </w:rPr>
        <w:t>RESTRUCTURING</w:t>
      </w:r>
    </w:p>
    <w:p w:rsidR="00B20ACD" w:rsidRDefault="00B20ACD" w:rsidP="00B20ACD">
      <w:pPr>
        <w:pStyle w:val="NormalWeb"/>
        <w:keepNext/>
        <w:spacing w:before="270" w:beforeAutospacing="0" w:after="0" w:afterAutospacing="0"/>
        <w:rPr>
          <w:sz w:val="20"/>
        </w:rPr>
      </w:pPr>
      <w:r>
        <w:rPr>
          <w:sz w:val="20"/>
        </w:rPr>
        <w:t xml:space="preserve">In the fourth quarter of 2017, we took action to reduce headcount and the cost structure within our international segment, particularly in Norway.  As a result of these actions, we recorded </w:t>
      </w:r>
      <w:r w:rsidRPr="000B69EA">
        <w:rPr>
          <w:sz w:val="20"/>
        </w:rPr>
        <w:t>$20</w:t>
      </w:r>
      <w:r>
        <w:rPr>
          <w:sz w:val="20"/>
        </w:rPr>
        <w:t xml:space="preserve"> million of charges.  These charges included </w:t>
      </w:r>
      <w:r w:rsidRPr="000B69EA">
        <w:rPr>
          <w:sz w:val="20"/>
        </w:rPr>
        <w:t>$14</w:t>
      </w:r>
      <w:r>
        <w:rPr>
          <w:sz w:val="20"/>
        </w:rPr>
        <w:t xml:space="preserve"> million of severance and restructuring costs and a </w:t>
      </w:r>
      <w:r w:rsidR="00E473B9" w:rsidRPr="000B69EA">
        <w:rPr>
          <w:sz w:val="20"/>
        </w:rPr>
        <w:t>$</w:t>
      </w:r>
      <w:r w:rsidRPr="000B69EA">
        <w:rPr>
          <w:sz w:val="20"/>
        </w:rPr>
        <w:t>6</w:t>
      </w:r>
      <w:r>
        <w:rPr>
          <w:sz w:val="20"/>
        </w:rPr>
        <w:t xml:space="preserve"> million write-down of inventory associated with a decision to reduce our local presence in Iraq. </w:t>
      </w:r>
    </w:p>
    <w:p w:rsidR="00B20ACD" w:rsidRDefault="00B20ACD" w:rsidP="00B20ACD">
      <w:pPr>
        <w:pStyle w:val="NormalWeb"/>
        <w:keepNext/>
        <w:spacing w:before="270" w:beforeAutospacing="0" w:after="0" w:afterAutospacing="0"/>
        <w:rPr>
          <w:b/>
          <w:bCs/>
          <w:sz w:val="20"/>
          <w:szCs w:val="20"/>
          <w:u w:val="single"/>
        </w:rPr>
      </w:pPr>
      <w:r>
        <w:rPr>
          <w:sz w:val="20"/>
        </w:rPr>
        <w:t xml:space="preserve">In August 2016, we announced a plan to restructure and downsize our Australian operations in response to the continued downturn in the oil and gas and mining industries in the region.  As a result of this plan, for the year ending December 31, 2016, we incurred </w:t>
      </w:r>
      <w:r w:rsidRPr="000B69EA">
        <w:rPr>
          <w:sz w:val="20"/>
        </w:rPr>
        <w:t>$17</w:t>
      </w:r>
      <w:r>
        <w:rPr>
          <w:sz w:val="20"/>
        </w:rPr>
        <w:t xml:space="preserve"> million of charges, including </w:t>
      </w:r>
      <w:r w:rsidRPr="000B69EA">
        <w:rPr>
          <w:sz w:val="20"/>
        </w:rPr>
        <w:t>$10</w:t>
      </w:r>
      <w:r>
        <w:rPr>
          <w:sz w:val="20"/>
        </w:rPr>
        <w:t xml:space="preserve"> million of inventory-related charges, </w:t>
      </w:r>
      <w:r w:rsidRPr="000B69EA">
        <w:rPr>
          <w:sz w:val="20"/>
        </w:rPr>
        <w:t>$4</w:t>
      </w:r>
      <w:r>
        <w:rPr>
          <w:sz w:val="20"/>
        </w:rPr>
        <w:t xml:space="preserve"> million of lease termination and property costs, </w:t>
      </w:r>
      <w:r w:rsidRPr="000B69EA">
        <w:rPr>
          <w:sz w:val="20"/>
        </w:rPr>
        <w:t>$2</w:t>
      </w:r>
      <w:r>
        <w:rPr>
          <w:sz w:val="20"/>
        </w:rPr>
        <w:t xml:space="preserve"> million of employee severance, and </w:t>
      </w:r>
      <w:r w:rsidRPr="000B69EA">
        <w:rPr>
          <w:sz w:val="20"/>
        </w:rPr>
        <w:t>$1</w:t>
      </w:r>
      <w:r>
        <w:rPr>
          <w:sz w:val="20"/>
        </w:rPr>
        <w:t xml:space="preserve"> million of other relocation costs.  These charges included </w:t>
      </w:r>
      <w:r w:rsidRPr="000B69EA">
        <w:rPr>
          <w:sz w:val="20"/>
        </w:rPr>
        <w:t>$7</w:t>
      </w:r>
      <w:r>
        <w:rPr>
          <w:sz w:val="20"/>
        </w:rPr>
        <w:t xml:space="preserve"> million of cash costs.  In the statement of operations, inventory-related charges are reflected in cost of sales while all other costs are reflected in selling, general and administrative expenses.  The restructuring plan was substantially completed in the fourth quarter of 2016.</w:t>
      </w:r>
    </w:p>
    <w:p w:rsidR="00FA4E9A" w:rsidRPr="0010232C" w:rsidRDefault="00B20ACD" w:rsidP="00FA4E9A">
      <w:pPr>
        <w:pStyle w:val="NormalWeb"/>
        <w:keepNext/>
        <w:spacing w:before="270" w:beforeAutospacing="0" w:after="0" w:afterAutospacing="0"/>
      </w:pPr>
      <w:r>
        <w:rPr>
          <w:b/>
          <w:bCs/>
          <w:sz w:val="20"/>
          <w:szCs w:val="20"/>
          <w:u w:val="single"/>
        </w:rPr>
        <w:t>NOTE 18</w:t>
      </w:r>
      <w:r w:rsidR="00B766C8" w:rsidRPr="0010232C">
        <w:rPr>
          <w:b/>
          <w:bCs/>
          <w:sz w:val="20"/>
          <w:szCs w:val="20"/>
          <w:u w:val="single"/>
        </w:rPr>
        <w:t xml:space="preserve">—QUARTERLY INFORMATION (UNAUDITED) </w:t>
      </w:r>
    </w:p>
    <w:p w:rsidR="00FA4E9A" w:rsidRPr="0010232C" w:rsidRDefault="00B766C8" w:rsidP="00FA4E9A">
      <w:pPr>
        <w:pStyle w:val="NormalWeb"/>
        <w:keepNext/>
        <w:spacing w:before="90" w:beforeAutospacing="0" w:after="0" w:afterAutospacing="0"/>
        <w:rPr>
          <w:sz w:val="20"/>
          <w:szCs w:val="20"/>
        </w:rPr>
      </w:pPr>
      <w:r w:rsidRPr="0010232C">
        <w:rPr>
          <w:sz w:val="20"/>
          <w:szCs w:val="20"/>
        </w:rPr>
        <w:t>Our quarterly financial information is presented in the table below (in millions, except per share amounts):</w:t>
      </w:r>
    </w:p>
    <w:p w:rsidR="00FA4E9A" w:rsidRPr="0010232C" w:rsidRDefault="00FA4E9A" w:rsidP="00FA4E9A">
      <w:pPr>
        <w:pStyle w:val="NormalWeb"/>
        <w:keepNext/>
        <w:spacing w:before="0" w:beforeAutospacing="0" w:after="0" w:afterAutospacing="0"/>
        <w:rPr>
          <w:sz w:val="2"/>
          <w:szCs w:val="20"/>
        </w:rPr>
      </w:pPr>
    </w:p>
    <w:p w:rsidR="00FA4E9A" w:rsidRDefault="00FA4E9A" w:rsidP="00FA4E9A">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6"/>
        <w:gridCol w:w="283"/>
        <w:gridCol w:w="782"/>
        <w:gridCol w:w="147"/>
        <w:gridCol w:w="281"/>
        <w:gridCol w:w="782"/>
        <w:gridCol w:w="220"/>
        <w:gridCol w:w="281"/>
        <w:gridCol w:w="782"/>
        <w:gridCol w:w="220"/>
        <w:gridCol w:w="281"/>
        <w:gridCol w:w="782"/>
        <w:gridCol w:w="220"/>
        <w:gridCol w:w="281"/>
        <w:gridCol w:w="782"/>
      </w:tblGrid>
      <w:tr w:rsidR="00E9452A" w:rsidRPr="00834271" w:rsidTr="00E9452A">
        <w:trPr>
          <w:trHeight w:hRule="exact" w:val="20"/>
        </w:trPr>
        <w:tc>
          <w:tcPr>
            <w:tcW w:w="2165"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1"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3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68"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3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0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3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0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3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0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130"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c>
          <w:tcPr>
            <w:tcW w:w="362" w:type="pct"/>
            <w:tcBorders>
              <w:top w:val="nil"/>
              <w:left w:val="nil"/>
              <w:bottom w:val="nil"/>
              <w:right w:val="nil"/>
            </w:tcBorders>
            <w:shd w:val="clear" w:color="auto" w:fill="auto"/>
            <w:vAlign w:val="bottom"/>
          </w:tcPr>
          <w:p w:rsidR="00E9452A" w:rsidRPr="00834271" w:rsidRDefault="00E9452A" w:rsidP="00E9452A">
            <w:pPr>
              <w:keepNext/>
              <w:spacing w:before="1" w:after="1"/>
              <w:rPr>
                <w:sz w:val="2"/>
              </w:rPr>
            </w:pPr>
          </w:p>
        </w:tc>
      </w:tr>
      <w:tr w:rsidR="00E9452A" w:rsidRPr="00834271" w:rsidTr="00E9452A">
        <w:trPr>
          <w:trHeight w:hRule="exact" w:val="300"/>
        </w:trPr>
        <w:tc>
          <w:tcPr>
            <w:tcW w:w="2165"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First</w:t>
            </w:r>
          </w:p>
        </w:tc>
        <w:tc>
          <w:tcPr>
            <w:tcW w:w="68"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Second</w:t>
            </w:r>
          </w:p>
        </w:tc>
        <w:tc>
          <w:tcPr>
            <w:tcW w:w="10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Third</w:t>
            </w:r>
          </w:p>
        </w:tc>
        <w:tc>
          <w:tcPr>
            <w:tcW w:w="10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Fourth</w:t>
            </w:r>
          </w:p>
        </w:tc>
        <w:tc>
          <w:tcPr>
            <w:tcW w:w="102" w:type="pct"/>
            <w:tcBorders>
              <w:top w:val="nil"/>
              <w:left w:val="nil"/>
              <w:bottom w:val="nil"/>
              <w:right w:val="nil"/>
              <w:tl2br w:val="nil"/>
              <w:tr2bl w:val="nil"/>
            </w:tcBorders>
            <w:shd w:val="clear" w:color="auto" w:fill="auto"/>
            <w:vAlign w:val="bottom"/>
          </w:tcPr>
          <w:p w:rsidR="00E9452A" w:rsidRPr="00834271" w:rsidRDefault="00E9452A" w:rsidP="00E9452A">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9452A" w:rsidRPr="00834271" w:rsidRDefault="00E9452A" w:rsidP="00E9452A">
            <w:pPr>
              <w:keepNext/>
              <w:spacing w:before="1" w:after="1"/>
              <w:jc w:val="center"/>
              <w:rPr>
                <w:b/>
                <w:sz w:val="20"/>
              </w:rPr>
            </w:pPr>
            <w:r w:rsidRPr="00834271">
              <w:rPr>
                <w:b/>
                <w:sz w:val="20"/>
              </w:rPr>
              <w:t>Year</w:t>
            </w: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2017</w:t>
            </w:r>
          </w:p>
        </w:tc>
        <w:tc>
          <w:tcPr>
            <w:tcW w:w="131"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r>
      <w:tr w:rsidR="00E9452A" w:rsidRPr="001C2286" w:rsidTr="00E9452A">
        <w:trPr>
          <w:trHeight w:hRule="exact" w:val="300"/>
        </w:trPr>
        <w:tc>
          <w:tcPr>
            <w:tcW w:w="2165"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 xml:space="preserve">Revenue </w:t>
            </w:r>
          </w:p>
        </w:tc>
        <w:tc>
          <w:tcPr>
            <w:tcW w:w="131"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r w:rsidRPr="001C2286">
              <w:rPr>
                <w:b/>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862</w:t>
            </w:r>
          </w:p>
        </w:tc>
        <w:tc>
          <w:tcPr>
            <w:tcW w:w="68"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r w:rsidRPr="001C2286">
              <w:rPr>
                <w:b/>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922</w:t>
            </w:r>
          </w:p>
        </w:tc>
        <w:tc>
          <w:tcPr>
            <w:tcW w:w="102"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r w:rsidRPr="001C2286">
              <w:rPr>
                <w:b/>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959</w:t>
            </w:r>
          </w:p>
        </w:tc>
        <w:tc>
          <w:tcPr>
            <w:tcW w:w="102"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r w:rsidRPr="001C2286">
              <w:rPr>
                <w:b/>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903</w:t>
            </w:r>
          </w:p>
        </w:tc>
        <w:tc>
          <w:tcPr>
            <w:tcW w:w="102"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b/>
                <w:sz w:val="20"/>
              </w:rPr>
            </w:pPr>
            <w:r w:rsidRPr="001C2286">
              <w:rPr>
                <w:b/>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3"/>
              <w:jc w:val="right"/>
              <w:rPr>
                <w:b/>
                <w:sz w:val="20"/>
              </w:rPr>
            </w:pPr>
            <w:r w:rsidRPr="001C2286">
              <w:rPr>
                <w:b/>
                <w:sz w:val="20"/>
              </w:rPr>
              <w:t xml:space="preserve"> 3,646</w:t>
            </w: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 xml:space="preserve">Gross profit </w:t>
            </w: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140</w:t>
            </w: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149</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152</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141</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582</w:t>
            </w:r>
          </w:p>
        </w:tc>
      </w:tr>
      <w:tr w:rsidR="00E9452A" w:rsidRPr="00834271" w:rsidTr="00E9452A">
        <w:trPr>
          <w:trHeight w:hRule="exact" w:val="300"/>
        </w:trPr>
        <w:tc>
          <w:tcPr>
            <w:tcW w:w="216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 xml:space="preserve">Net income (loss) attributable to common stockholders </w:t>
            </w:r>
          </w:p>
        </w:tc>
        <w:tc>
          <w:tcPr>
            <w:tcW w:w="131"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6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jc w:val="right"/>
              <w:rPr>
                <w:b/>
                <w:sz w:val="20"/>
              </w:rPr>
            </w:pPr>
            <w:r w:rsidRPr="00834271">
              <w:rPr>
                <w:b/>
                <w:sz w:val="20"/>
              </w:rPr>
              <w:t xml:space="preserve"> (3)</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29</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26</w:t>
            </w: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Earnings per share:</w:t>
            </w: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r>
      <w:tr w:rsidR="00E9452A" w:rsidRPr="00834271" w:rsidTr="00E9452A">
        <w:trPr>
          <w:trHeight w:hRule="exact" w:val="300"/>
        </w:trPr>
        <w:tc>
          <w:tcPr>
            <w:tcW w:w="216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 xml:space="preserve">        Basic  </w:t>
            </w:r>
          </w:p>
        </w:tc>
        <w:tc>
          <w:tcPr>
            <w:tcW w:w="131"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6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jc w:val="right"/>
              <w:rPr>
                <w:b/>
                <w:sz w:val="20"/>
              </w:rPr>
            </w:pPr>
            <w:r w:rsidRPr="00834271">
              <w:rPr>
                <w:b/>
                <w:sz w:val="20"/>
              </w:rPr>
              <w:t xml:space="preserve"> (0.03)</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0.31</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63"/>
              <w:jc w:val="right"/>
              <w:rPr>
                <w:b/>
                <w:sz w:val="20"/>
              </w:rPr>
            </w:pPr>
            <w:r w:rsidRPr="00834271">
              <w:rPr>
                <w:b/>
                <w:sz w:val="20"/>
              </w:rPr>
              <w:t xml:space="preserve"> 0.28</w:t>
            </w: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 xml:space="preserve">        Diluted </w:t>
            </w: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jc w:val="right"/>
              <w:rPr>
                <w:b/>
                <w:sz w:val="20"/>
              </w:rPr>
            </w:pPr>
            <w:r w:rsidRPr="00834271">
              <w:rPr>
                <w:b/>
                <w:sz w:val="20"/>
              </w:rPr>
              <w:t xml:space="preserve"> (0.03)</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0.30</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3"/>
              <w:jc w:val="right"/>
              <w:rPr>
                <w:b/>
                <w:sz w:val="20"/>
              </w:rPr>
            </w:pPr>
            <w:r w:rsidRPr="00834271">
              <w:rPr>
                <w:b/>
                <w:sz w:val="20"/>
              </w:rPr>
              <w:t xml:space="preserve"> 0.27</w:t>
            </w:r>
          </w:p>
        </w:tc>
      </w:tr>
      <w:tr w:rsidR="00E9452A" w:rsidRPr="00834271" w:rsidTr="00E9452A">
        <w:trPr>
          <w:trHeight w:hRule="exact" w:val="180"/>
        </w:trPr>
        <w:tc>
          <w:tcPr>
            <w:tcW w:w="2165"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1"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68"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rPr>
                <w:b/>
                <w:sz w:val="20"/>
              </w:rPr>
            </w:pP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r w:rsidRPr="00834271">
              <w:rPr>
                <w:b/>
                <w:sz w:val="20"/>
              </w:rPr>
              <w:t xml:space="preserve"> 2016</w:t>
            </w: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1C2286" w:rsidTr="00E9452A">
        <w:trPr>
          <w:trHeight w:hRule="exact" w:val="300"/>
        </w:trPr>
        <w:tc>
          <w:tcPr>
            <w:tcW w:w="2165"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 xml:space="preserve">Revenue </w:t>
            </w:r>
          </w:p>
        </w:tc>
        <w:tc>
          <w:tcPr>
            <w:tcW w:w="131"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5"/>
              <w:jc w:val="right"/>
              <w:rPr>
                <w:sz w:val="20"/>
              </w:rPr>
            </w:pPr>
            <w:r w:rsidRPr="001C2286">
              <w:rPr>
                <w:sz w:val="20"/>
              </w:rPr>
              <w:t xml:space="preserve"> 783</w:t>
            </w:r>
          </w:p>
        </w:tc>
        <w:tc>
          <w:tcPr>
            <w:tcW w:w="68"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5"/>
              <w:jc w:val="right"/>
              <w:rPr>
                <w:sz w:val="20"/>
              </w:rPr>
            </w:pPr>
            <w:r w:rsidRPr="001C2286">
              <w:rPr>
                <w:sz w:val="20"/>
              </w:rPr>
              <w:t xml:space="preserve"> 746</w:t>
            </w:r>
          </w:p>
        </w:tc>
        <w:tc>
          <w:tcPr>
            <w:tcW w:w="102"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5"/>
              <w:jc w:val="right"/>
              <w:rPr>
                <w:sz w:val="20"/>
              </w:rPr>
            </w:pPr>
            <w:r w:rsidRPr="001C2286">
              <w:rPr>
                <w:sz w:val="20"/>
              </w:rPr>
              <w:t xml:space="preserve"> 793</w:t>
            </w:r>
          </w:p>
        </w:tc>
        <w:tc>
          <w:tcPr>
            <w:tcW w:w="102"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5"/>
              <w:jc w:val="right"/>
              <w:rPr>
                <w:sz w:val="20"/>
              </w:rPr>
            </w:pPr>
            <w:r w:rsidRPr="001C2286">
              <w:rPr>
                <w:sz w:val="20"/>
              </w:rPr>
              <w:t xml:space="preserve"> 719</w:t>
            </w:r>
          </w:p>
        </w:tc>
        <w:tc>
          <w:tcPr>
            <w:tcW w:w="102"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1C2286" w:rsidRDefault="00E9452A" w:rsidP="00E9452A">
            <w:pPr>
              <w:keepNext/>
              <w:spacing w:before="1" w:after="1"/>
              <w:rPr>
                <w:sz w:val="20"/>
              </w:rPr>
            </w:pPr>
            <w:r w:rsidRPr="001C2286">
              <w:rPr>
                <w:sz w:val="20"/>
              </w:rPr>
              <w:t>$</w:t>
            </w:r>
          </w:p>
        </w:tc>
        <w:tc>
          <w:tcPr>
            <w:tcW w:w="362" w:type="pct"/>
            <w:tcBorders>
              <w:top w:val="nil"/>
              <w:left w:val="nil"/>
              <w:bottom w:val="nil"/>
              <w:right w:val="nil"/>
              <w:tl2br w:val="nil"/>
              <w:tr2bl w:val="nil"/>
            </w:tcBorders>
            <w:vAlign w:val="bottom"/>
          </w:tcPr>
          <w:p w:rsidR="00E9452A" w:rsidRPr="001C2286" w:rsidRDefault="00E9452A" w:rsidP="00E9452A">
            <w:pPr>
              <w:keepNext/>
              <w:spacing w:before="1" w:after="1"/>
              <w:ind w:right="65"/>
              <w:jc w:val="right"/>
              <w:rPr>
                <w:sz w:val="20"/>
              </w:rPr>
            </w:pPr>
            <w:r w:rsidRPr="001C2286">
              <w:rPr>
                <w:sz w:val="20"/>
              </w:rPr>
              <w:t xml:space="preserve"> 3,041</w:t>
            </w: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 xml:space="preserve">Gross profit </w:t>
            </w: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133</w:t>
            </w: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125</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88</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122</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65"/>
              <w:jc w:val="right"/>
              <w:rPr>
                <w:sz w:val="20"/>
              </w:rPr>
            </w:pPr>
            <w:r w:rsidRPr="00834271">
              <w:rPr>
                <w:sz w:val="20"/>
              </w:rPr>
              <w:t xml:space="preserve"> 468</w:t>
            </w:r>
          </w:p>
        </w:tc>
      </w:tr>
      <w:tr w:rsidR="00E9452A" w:rsidRPr="00834271" w:rsidTr="00E9452A">
        <w:trPr>
          <w:trHeight w:hRule="exact" w:val="300"/>
        </w:trPr>
        <w:tc>
          <w:tcPr>
            <w:tcW w:w="216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 xml:space="preserve">Net loss attributable to common stockholders </w:t>
            </w:r>
          </w:p>
        </w:tc>
        <w:tc>
          <w:tcPr>
            <w:tcW w:w="13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(14)</w:t>
            </w:r>
          </w:p>
        </w:tc>
        <w:tc>
          <w:tcPr>
            <w:tcW w:w="6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(23)</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(46)</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(24)</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(107)</w:t>
            </w: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Earnings per share:</w:t>
            </w: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r>
      <w:tr w:rsidR="00E9452A" w:rsidRPr="00834271" w:rsidTr="00E9452A">
        <w:trPr>
          <w:trHeight w:hRule="exact" w:val="300"/>
        </w:trPr>
        <w:tc>
          <w:tcPr>
            <w:tcW w:w="2165"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 xml:space="preserve">        Basic  (1)</w:t>
            </w:r>
          </w:p>
        </w:tc>
        <w:tc>
          <w:tcPr>
            <w:tcW w:w="131"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(0.14)</w:t>
            </w:r>
          </w:p>
        </w:tc>
        <w:tc>
          <w:tcPr>
            <w:tcW w:w="68"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(0.24)</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(0.48)</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(0.25)</w:t>
            </w:r>
          </w:p>
        </w:tc>
        <w:tc>
          <w:tcPr>
            <w:tcW w:w="102"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vAlign w:val="bottom"/>
          </w:tcPr>
          <w:p w:rsidR="00E9452A" w:rsidRPr="00834271" w:rsidRDefault="00E9452A" w:rsidP="00E9452A">
            <w:pPr>
              <w:keepNext/>
              <w:spacing w:before="1" w:after="1"/>
              <w:ind w:right="3"/>
              <w:jc w:val="right"/>
              <w:rPr>
                <w:sz w:val="20"/>
              </w:rPr>
            </w:pPr>
            <w:r w:rsidRPr="00834271">
              <w:rPr>
                <w:sz w:val="20"/>
              </w:rPr>
              <w:t xml:space="preserve"> (1.10)</w:t>
            </w:r>
          </w:p>
        </w:tc>
      </w:tr>
      <w:tr w:rsidR="00E9452A" w:rsidRPr="00834271" w:rsidTr="00E9452A">
        <w:trPr>
          <w:trHeight w:hRule="exact" w:val="300"/>
        </w:trPr>
        <w:tc>
          <w:tcPr>
            <w:tcW w:w="2165"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 xml:space="preserve">        Diluted (1)</w:t>
            </w:r>
          </w:p>
        </w:tc>
        <w:tc>
          <w:tcPr>
            <w:tcW w:w="131"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sz w:val="20"/>
              </w:rPr>
            </w:pPr>
            <w:r w:rsidRPr="00834271">
              <w:rPr>
                <w:sz w:val="20"/>
              </w:rPr>
              <w:t xml:space="preserve"> (0.14)</w:t>
            </w:r>
          </w:p>
        </w:tc>
        <w:tc>
          <w:tcPr>
            <w:tcW w:w="68"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sz w:val="20"/>
              </w:rPr>
            </w:pPr>
            <w:r w:rsidRPr="00834271">
              <w:rPr>
                <w:sz w:val="20"/>
              </w:rPr>
              <w:t xml:space="preserve"> (0.24)</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sz w:val="20"/>
              </w:rPr>
            </w:pPr>
            <w:r w:rsidRPr="00834271">
              <w:rPr>
                <w:sz w:val="20"/>
              </w:rPr>
              <w:t xml:space="preserve"> (0.48)</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sz w:val="20"/>
              </w:rPr>
            </w:pPr>
            <w:r w:rsidRPr="00834271">
              <w:rPr>
                <w:sz w:val="20"/>
              </w:rPr>
              <w:t xml:space="preserve"> (0.25)</w:t>
            </w:r>
          </w:p>
        </w:tc>
        <w:tc>
          <w:tcPr>
            <w:tcW w:w="10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rPr>
                <w:sz w:val="20"/>
              </w:rPr>
            </w:pPr>
            <w:r w:rsidRPr="00834271">
              <w:rPr>
                <w:sz w:val="20"/>
              </w:rPr>
              <w:t>$</w:t>
            </w:r>
          </w:p>
        </w:tc>
        <w:tc>
          <w:tcPr>
            <w:tcW w:w="362" w:type="pct"/>
            <w:tcBorders>
              <w:top w:val="nil"/>
              <w:left w:val="nil"/>
              <w:bottom w:val="nil"/>
              <w:right w:val="nil"/>
              <w:tl2br w:val="nil"/>
              <w:tr2bl w:val="nil"/>
            </w:tcBorders>
            <w:shd w:val="clear" w:color="auto" w:fill="CCEEFF"/>
            <w:vAlign w:val="bottom"/>
          </w:tcPr>
          <w:p w:rsidR="00E9452A" w:rsidRPr="00834271" w:rsidRDefault="00E9452A" w:rsidP="00E9452A">
            <w:pPr>
              <w:keepNext/>
              <w:spacing w:before="1" w:after="1"/>
              <w:ind w:right="3"/>
              <w:jc w:val="right"/>
              <w:rPr>
                <w:sz w:val="20"/>
              </w:rPr>
            </w:pPr>
            <w:r w:rsidRPr="00834271">
              <w:rPr>
                <w:sz w:val="20"/>
              </w:rPr>
              <w:t xml:space="preserve"> (1.10)</w:t>
            </w:r>
          </w:p>
        </w:tc>
      </w:tr>
    </w:tbl>
    <w:p w:rsidR="00FA4E9A" w:rsidRPr="0010232C" w:rsidRDefault="00B766C8" w:rsidP="00FA4E9A">
      <w:pPr>
        <w:pStyle w:val="NormalWeb"/>
        <w:keepNext/>
        <w:spacing w:before="90" w:beforeAutospacing="0" w:after="0" w:afterAutospacing="0"/>
      </w:pPr>
      <w:r w:rsidRPr="0010232C">
        <w:rPr>
          <w:sz w:val="18"/>
          <w:szCs w:val="18"/>
        </w:rPr>
        <w:t> _______________</w:t>
      </w:r>
    </w:p>
    <w:p w:rsidR="00FA4E9A" w:rsidRPr="0052076B" w:rsidRDefault="00B766C8" w:rsidP="00FA4E9A">
      <w:pPr>
        <w:pStyle w:val="NormalWeb"/>
        <w:keepNext/>
        <w:spacing w:after="0"/>
        <w:ind w:left="489" w:hanging="490"/>
        <w:rPr>
          <w:sz w:val="20"/>
          <w:szCs w:val="20"/>
        </w:rPr>
      </w:pPr>
      <w:r w:rsidRPr="0010232C">
        <w:rPr>
          <w:sz w:val="20"/>
          <w:szCs w:val="20"/>
        </w:rPr>
        <w:t>(1)</w:t>
      </w:r>
      <w:r w:rsidRPr="0010232C">
        <w:rPr>
          <w:sz w:val="20"/>
          <w:szCs w:val="20"/>
        </w:rPr>
        <w:tab/>
      </w:r>
      <w:r w:rsidR="008A7576">
        <w:rPr>
          <w:sz w:val="20"/>
          <w:szCs w:val="20"/>
        </w:rPr>
        <w:t>Earnings</w:t>
      </w:r>
      <w:r w:rsidR="00121F10">
        <w:rPr>
          <w:sz w:val="20"/>
          <w:szCs w:val="20"/>
        </w:rPr>
        <w:t xml:space="preserve"> per share</w:t>
      </w:r>
      <w:r w:rsidRPr="0010232C">
        <w:rPr>
          <w:sz w:val="20"/>
          <w:szCs w:val="20"/>
        </w:rPr>
        <w:t xml:space="preserve"> do</w:t>
      </w:r>
      <w:r w:rsidR="008A7576">
        <w:rPr>
          <w:sz w:val="20"/>
          <w:szCs w:val="20"/>
        </w:rPr>
        <w:t>es</w:t>
      </w:r>
      <w:r w:rsidRPr="0010232C">
        <w:rPr>
          <w:sz w:val="20"/>
          <w:szCs w:val="20"/>
        </w:rPr>
        <w:t xml:space="preserve"> not add across due to rounding and transactions resulting in differing weighted average shares outstanding on a quarterly basis. </w:t>
      </w:r>
    </w:p>
    <w:p w:rsidR="001C104E" w:rsidRDefault="001C104E" w:rsidP="00EC0D6D">
      <w:pPr>
        <w:pStyle w:val="NormalWeb"/>
        <w:spacing w:before="0" w:beforeAutospacing="0" w:after="0" w:afterAutospacing="0"/>
        <w:rPr>
          <w:sz w:val="20"/>
        </w:rPr>
      </w:pPr>
    </w:p>
    <w:p w:rsidR="0007760C" w:rsidRDefault="0007760C" w:rsidP="00537EB3">
      <w:pPr>
        <w:pStyle w:val="NormalWeb"/>
        <w:spacing w:before="0" w:beforeAutospacing="0" w:after="0" w:afterAutospacing="0"/>
        <w:rPr>
          <w:sz w:val="20"/>
          <w:szCs w:val="20"/>
        </w:rPr>
        <w:sectPr w:rsidR="0007760C" w:rsidSect="008A0DC6">
          <w:headerReference w:type="default" r:id="rId64"/>
          <w:footerReference w:type="default" r:id="rId65"/>
          <w:pgSz w:w="12240" w:h="15840" w:code="1"/>
          <w:pgMar w:top="432" w:right="720" w:bottom="446" w:left="720" w:header="288" w:footer="288" w:gutter="0"/>
          <w:pgNumType w:start="1"/>
          <w:cols w:space="720"/>
          <w:docGrid w:linePitch="326"/>
        </w:sectPr>
      </w:pPr>
    </w:p>
    <w:p w:rsidR="00B554F6" w:rsidRDefault="00B554F6" w:rsidP="00B554F6">
      <w:pPr>
        <w:pStyle w:val="CTR"/>
        <w:jc w:val="right"/>
        <w:rPr>
          <w:sz w:val="20"/>
          <w:szCs w:val="22"/>
        </w:rPr>
      </w:pPr>
      <w:r>
        <w:rPr>
          <w:sz w:val="20"/>
          <w:szCs w:val="22"/>
        </w:rPr>
        <w:lastRenderedPageBreak/>
        <w:t>Exhibit 10.1</w:t>
      </w:r>
      <w:r>
        <w:rPr>
          <w:sz w:val="20"/>
          <w:szCs w:val="22"/>
        </w:rPr>
        <w:t>0.14</w:t>
      </w:r>
    </w:p>
    <w:p w:rsidR="009D24DB" w:rsidRPr="00927FD0" w:rsidRDefault="009D24DB" w:rsidP="009D24DB">
      <w:pPr>
        <w:pStyle w:val="Title"/>
        <w:outlineLvl w:val="9"/>
        <w:rPr>
          <w:rFonts w:eastAsia="Calibri"/>
          <w:bCs w:val="0"/>
          <w:kern w:val="0"/>
          <w:szCs w:val="24"/>
        </w:rPr>
      </w:pPr>
      <w:r>
        <w:rPr>
          <w:rFonts w:eastAsia="Calibri"/>
          <w:bCs w:val="0"/>
          <w:kern w:val="0"/>
          <w:szCs w:val="24"/>
        </w:rPr>
        <w:t>MRC Global Inc.</w:t>
      </w:r>
    </w:p>
    <w:p w:rsidR="009D24DB" w:rsidRDefault="009D24DB" w:rsidP="009D24DB">
      <w:pPr>
        <w:spacing w:after="240"/>
        <w:jc w:val="center"/>
        <w:rPr>
          <w:b/>
        </w:rPr>
      </w:pPr>
      <w:r>
        <w:rPr>
          <w:b/>
        </w:rPr>
        <w:t xml:space="preserve">Performance Share Unit </w:t>
      </w:r>
      <w:r w:rsidRPr="00064390">
        <w:rPr>
          <w:b/>
        </w:rPr>
        <w:t>Award Agreement</w:t>
      </w:r>
    </w:p>
    <w:p w:rsidR="009D24DB" w:rsidRPr="003022B3" w:rsidRDefault="009D24DB" w:rsidP="009D24DB">
      <w:pPr>
        <w:spacing w:after="240"/>
        <w:jc w:val="center"/>
        <w:rPr>
          <w:b/>
          <w:i/>
          <w:sz w:val="22"/>
        </w:rPr>
      </w:pPr>
      <w:r w:rsidRPr="003022B3">
        <w:rPr>
          <w:b/>
          <w:i/>
          <w:sz w:val="22"/>
        </w:rPr>
        <w:t>(</w:t>
      </w:r>
      <w:r>
        <w:rPr>
          <w:b/>
          <w:i/>
          <w:sz w:val="22"/>
        </w:rPr>
        <w:t>Feb</w:t>
      </w:r>
      <w:r w:rsidRPr="003022B3">
        <w:rPr>
          <w:b/>
          <w:i/>
          <w:sz w:val="22"/>
        </w:rPr>
        <w:t>. 201</w:t>
      </w:r>
      <w:r>
        <w:rPr>
          <w:b/>
          <w:i/>
          <w:sz w:val="22"/>
        </w:rPr>
        <w:t>8</w:t>
      </w:r>
      <w:r w:rsidRPr="003022B3">
        <w:rPr>
          <w:b/>
          <w:i/>
          <w:sz w:val="22"/>
        </w:rPr>
        <w:t xml:space="preserve"> rev)</w:t>
      </w:r>
    </w:p>
    <w:p w:rsidR="009D24DB" w:rsidRDefault="009D24DB" w:rsidP="009D24DB">
      <w:pPr>
        <w:pStyle w:val="BodyText"/>
      </w:pPr>
      <w:r>
        <w:t>This Performance Share Unit Award Agreement (this “</w:t>
      </w:r>
      <w:r>
        <w:rPr>
          <w:u w:val="single"/>
        </w:rPr>
        <w:t>A</w:t>
      </w:r>
      <w:r w:rsidRPr="00764163">
        <w:rPr>
          <w:u w:val="single"/>
        </w:rPr>
        <w:t>greement</w:t>
      </w:r>
      <w:r>
        <w:t>”) is made as of [Month Day, Year] (the “</w:t>
      </w:r>
      <w:r w:rsidRPr="00764163">
        <w:rPr>
          <w:u w:val="single"/>
        </w:rPr>
        <w:t>Grant Date</w:t>
      </w:r>
      <w:r>
        <w:t>”), between MRC Global Inc., a Delaware corporation (the “</w:t>
      </w:r>
      <w:r w:rsidRPr="00764163">
        <w:rPr>
          <w:u w:val="single"/>
        </w:rPr>
        <w:t>Company</w:t>
      </w:r>
      <w:r>
        <w:t>”), and [__________] (the “</w:t>
      </w:r>
      <w:r w:rsidRPr="00764163">
        <w:rPr>
          <w:u w:val="single"/>
        </w:rPr>
        <w:t>Participant</w:t>
      </w:r>
      <w:r>
        <w:t>”).</w:t>
      </w:r>
    </w:p>
    <w:p w:rsidR="009D24DB" w:rsidRDefault="009D24DB" w:rsidP="009D24DB">
      <w:pPr>
        <w:pStyle w:val="Heading1"/>
        <w:ind w:firstLine="720"/>
      </w:pPr>
      <w:bookmarkStart w:id="22" w:name="_Ref405902903"/>
      <w:bookmarkStart w:id="23" w:name="_Ref411416324"/>
      <w:r w:rsidRPr="003D045B">
        <w:rPr>
          <w:b/>
        </w:rPr>
        <w:t>Grant of Performance Share</w:t>
      </w:r>
      <w:r>
        <w:rPr>
          <w:b/>
        </w:rPr>
        <w:t xml:space="preserve"> Unit</w:t>
      </w:r>
      <w:r>
        <w:t>.  The Company hereby grants to the Participant an award (this “</w:t>
      </w:r>
      <w:r w:rsidRPr="003D045B">
        <w:rPr>
          <w:u w:val="single"/>
        </w:rPr>
        <w:t>Award</w:t>
      </w:r>
      <w:r>
        <w:t>”), under and pursuant to the MRC Global Inc. 2011 Omnibus Incentive Plan (the “</w:t>
      </w:r>
      <w:r w:rsidRPr="003D045B">
        <w:rPr>
          <w:u w:val="single"/>
        </w:rPr>
        <w:t>Plan</w:t>
      </w:r>
      <w:r>
        <w:t>”), under which the Participant is granted the right to earn _____ Shares at target performance and up to 175% of that number of Shares at maximum performance (each, a “</w:t>
      </w:r>
      <w:r w:rsidRPr="003D045B">
        <w:rPr>
          <w:u w:val="single"/>
        </w:rPr>
        <w:t>Performance Share</w:t>
      </w:r>
      <w:r>
        <w:rPr>
          <w:u w:val="single"/>
        </w:rPr>
        <w:t xml:space="preserve"> Unit</w:t>
      </w:r>
      <w:r>
        <w:t>”) in respect of the three-year period (the “</w:t>
      </w:r>
      <w:r w:rsidRPr="003D045B">
        <w:rPr>
          <w:u w:val="single"/>
        </w:rPr>
        <w:t>Performance Period</w:t>
      </w:r>
      <w:r>
        <w:t>”) commencing on January 1, 2018 (the “</w:t>
      </w:r>
      <w:r w:rsidRPr="003D045B">
        <w:rPr>
          <w:u w:val="single"/>
        </w:rPr>
        <w:t>First Day of the Performance Period</w:t>
      </w:r>
      <w:r>
        <w:t>”) and ending on December 31, 2020 (the “</w:t>
      </w:r>
      <w:r w:rsidRPr="003D045B">
        <w:rPr>
          <w:u w:val="single"/>
        </w:rPr>
        <w:t>Last Day of the Performance Period</w:t>
      </w:r>
      <w:r>
        <w:t>”, including as it may be modified in Section 5).  This Award is subject to Participant’s execution and return of this Agreement to the Company (including as Section 27 provides).  The Award is subject to all of the applicable provisions of the Plan that apply to Other-Stock Based Awards, is intended to be Performance-Based Compensation in accordance with Article 14 of the Plan and is subject to the applicable terms of the Plan that are incorporated in this Agreement by reference.  T</w:t>
      </w:r>
      <w:r w:rsidRPr="00ED1DA6">
        <w:t xml:space="preserve">o the extent that any provision of this </w:t>
      </w:r>
      <w:r>
        <w:t>Agreement</w:t>
      </w:r>
      <w:r w:rsidRPr="00ED1DA6">
        <w:t xml:space="preserve"> conflicts with the terms of the Plan, </w:t>
      </w:r>
      <w:r>
        <w:t>the Participant</w:t>
      </w:r>
      <w:r w:rsidRPr="00ED1DA6">
        <w:t xml:space="preserve"> acknowledges and agrees that the terms of the Plan shall control and, if necessary, the applicable provisions of this </w:t>
      </w:r>
      <w:r>
        <w:t>Agreement</w:t>
      </w:r>
      <w:r w:rsidRPr="00ED1DA6">
        <w:t xml:space="preserve"> shall be deemed amended so as to carry out the purpose and intent of the Plan.  </w:t>
      </w:r>
      <w:r>
        <w:t>Capitalized terms used herein without definition shall have the same meanings given such terms in the Plan.</w:t>
      </w:r>
      <w:bookmarkEnd w:id="22"/>
      <w:bookmarkEnd w:id="23"/>
    </w:p>
    <w:p w:rsidR="009D24DB" w:rsidRDefault="009D24DB" w:rsidP="009D24DB">
      <w:pPr>
        <w:pStyle w:val="Heading1"/>
        <w:ind w:firstLine="720"/>
      </w:pPr>
      <w:r w:rsidRPr="003E5129">
        <w:rPr>
          <w:b/>
        </w:rPr>
        <w:t xml:space="preserve">Overview of </w:t>
      </w:r>
      <w:r>
        <w:rPr>
          <w:b/>
        </w:rPr>
        <w:t>Performance Share Units</w:t>
      </w:r>
      <w:r>
        <w:t>.</w:t>
      </w:r>
    </w:p>
    <w:p w:rsidR="009D24DB" w:rsidRDefault="009D24DB" w:rsidP="009D24DB">
      <w:pPr>
        <w:pStyle w:val="Heading2"/>
      </w:pPr>
      <w:r>
        <w:rPr>
          <w:b/>
          <w:u w:val="single"/>
        </w:rPr>
        <w:t>Performance Share Unit</w:t>
      </w:r>
      <w:r w:rsidRPr="00DC40FA">
        <w:rPr>
          <w:b/>
          <w:u w:val="single"/>
        </w:rPr>
        <w:t xml:space="preserve"> Generally</w:t>
      </w:r>
      <w:r>
        <w:t>. Each Performance Share Unit represents a contractual right to earn one Share under the terms and conditions of this Agreement.  T</w:t>
      </w:r>
      <w:r w:rsidRPr="004B0737">
        <w:rPr>
          <w:lang w:bidi="en-US"/>
        </w:rPr>
        <w:t xml:space="preserve">he number of </w:t>
      </w:r>
      <w:r>
        <w:rPr>
          <w:lang w:bidi="en-US"/>
        </w:rPr>
        <w:t>Shares</w:t>
      </w:r>
      <w:r w:rsidRPr="004B0737">
        <w:rPr>
          <w:lang w:bidi="en-US"/>
        </w:rPr>
        <w:t xml:space="preserve"> </w:t>
      </w:r>
      <w:r>
        <w:rPr>
          <w:lang w:bidi="en-US"/>
        </w:rPr>
        <w:t xml:space="preserve">that the Participant earns </w:t>
      </w:r>
      <w:r w:rsidRPr="004B0737">
        <w:rPr>
          <w:lang w:bidi="en-US"/>
        </w:rPr>
        <w:t xml:space="preserve">shall be determined based on the extent to which the </w:t>
      </w:r>
      <w:r>
        <w:rPr>
          <w:lang w:bidi="en-US"/>
        </w:rPr>
        <w:t xml:space="preserve">Company achieves the </w:t>
      </w:r>
      <w:r w:rsidRPr="004B0737">
        <w:rPr>
          <w:lang w:bidi="en-US"/>
        </w:rPr>
        <w:t xml:space="preserve">applicable performance goals </w:t>
      </w:r>
      <w:r>
        <w:rPr>
          <w:lang w:bidi="en-US"/>
        </w:rPr>
        <w:t>set forth in this Agreement</w:t>
      </w:r>
      <w:r w:rsidRPr="004B0737">
        <w:rPr>
          <w:lang w:bidi="en-US"/>
        </w:rPr>
        <w:t xml:space="preserve">. </w:t>
      </w:r>
      <w:r>
        <w:rPr>
          <w:lang w:bidi="en-US"/>
        </w:rPr>
        <w:t xml:space="preserve"> </w:t>
      </w:r>
      <w:r>
        <w:t>The Participant’s right to earn up to 50% of the Performance Share Units at Target is determined under provisions of Section 3 (the “</w:t>
      </w:r>
      <w:r w:rsidRPr="006F4D09">
        <w:rPr>
          <w:u w:val="single"/>
        </w:rPr>
        <w:t xml:space="preserve">Relative TSR </w:t>
      </w:r>
      <w:r>
        <w:rPr>
          <w:u w:val="single"/>
        </w:rPr>
        <w:t>Performance Share Unit</w:t>
      </w:r>
      <w:r w:rsidRPr="006F4D09">
        <w:rPr>
          <w:u w:val="single"/>
        </w:rPr>
        <w:t>s</w:t>
      </w:r>
      <w:r>
        <w:t>”), and the Participant’s right to earn up to the remaining 50% of the Performance Share Units at Target is determined under Section 4 (the “</w:t>
      </w:r>
      <w:r w:rsidRPr="006F4D09">
        <w:rPr>
          <w:u w:val="single"/>
        </w:rPr>
        <w:t xml:space="preserve">RANCE </w:t>
      </w:r>
      <w:r>
        <w:rPr>
          <w:u w:val="single"/>
        </w:rPr>
        <w:t>Performance Share Unit</w:t>
      </w:r>
      <w:r w:rsidRPr="006F4D09">
        <w:rPr>
          <w:u w:val="single"/>
        </w:rPr>
        <w:t>s</w:t>
      </w:r>
      <w:r>
        <w:t>”).  The Participant’s right to receive Shares in respect of a Performance Share Unit is generally contingent, in whole or in part, upon Participant’s continued employment with the Company or one of its Subsidiaries (collectively, the Company with all of its Subsidiaries, the “</w:t>
      </w:r>
      <w:r w:rsidRPr="000340ED">
        <w:rPr>
          <w:u w:val="single"/>
        </w:rPr>
        <w:t>Company Group</w:t>
      </w:r>
      <w:r>
        <w:t>”) through the Last Day of the Performance Period,</w:t>
      </w:r>
      <w:r w:rsidRPr="009977F5">
        <w:t xml:space="preserve"> </w:t>
      </w:r>
      <w:r>
        <w:t>except as provided in Section 5.</w:t>
      </w:r>
    </w:p>
    <w:p w:rsidR="009D24DB" w:rsidRDefault="009D24DB" w:rsidP="009D24DB">
      <w:pPr>
        <w:pStyle w:val="Heading2"/>
      </w:pPr>
      <w:r w:rsidRPr="0066291B">
        <w:rPr>
          <w:b/>
          <w:u w:val="single"/>
        </w:rPr>
        <w:t>Dividend Equivalents</w:t>
      </w:r>
      <w:r>
        <w:t xml:space="preserve">. With respect to each outstanding Performance Share Unit, the Company shall credit a book entry account with an amount equal to the amount of any cash dividend paid on one Share that could be earned under the Performance Share Unit during the </w:t>
      </w:r>
      <w:r>
        <w:lastRenderedPageBreak/>
        <w:t>Performance Period. The amount credited to the book entry account shall be payable to the Participant at the same time or times, and subject to the same terms and conditions, as applicable to the Participant’s Performance Share Units but only with respect to Shares the Participant actually earns under the Performance Share Units.  If the Participant either forfeits or does not earn Shares under this Agreement at the end of the Performance Period, the deferred dividends or distributions only with respect to the unearned or forfeited Shares shall also be forfeited. Dividends and distributions payable on Shares other than in cash are addressed in accordance with Section 23.</w:t>
      </w:r>
    </w:p>
    <w:bookmarkStart w:id="24" w:name="_Ref405908067"/>
    <w:bookmarkStart w:id="25" w:name="_Ref405886297"/>
    <w:bookmarkStart w:id="26" w:name="_Ref411409041"/>
    <w:bookmarkStart w:id="27" w:name="_Ref405902957"/>
    <w:bookmarkStart w:id="28" w:name="_Ref401754767"/>
    <w:p w:rsidR="009D24DB" w:rsidRDefault="009D24DB" w:rsidP="009D24DB">
      <w:pPr>
        <w:pStyle w:val="Heading1"/>
        <w:ind w:firstLine="720"/>
      </w:pPr>
      <w:r>
        <w:rPr>
          <w:b/>
          <w:noProof/>
        </w:rPr>
        <mc:AlternateContent>
          <mc:Choice Requires="wps">
            <w:drawing>
              <wp:anchor distT="0" distB="0" distL="114300" distR="114300" simplePos="0" relativeHeight="251659264" behindDoc="0" locked="0" layoutInCell="1" allowOverlap="1" wp14:anchorId="1B2A594F" wp14:editId="42B0EC96">
                <wp:simplePos x="0" y="0"/>
                <wp:positionH relativeFrom="page">
                  <wp:posOffset>914400</wp:posOffset>
                </wp:positionH>
                <wp:positionV relativeFrom="page">
                  <wp:posOffset>9601200</wp:posOffset>
                </wp:positionV>
                <wp:extent cx="5943600" cy="274320"/>
                <wp:effectExtent l="0" t="0" r="0" b="1905"/>
                <wp:wrapNone/>
                <wp:docPr id="3"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DB" w:rsidRPr="00931E3D" w:rsidRDefault="009D24DB" w:rsidP="009D24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594F"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AwsgIAAKkFAAAOAAAAZHJzL2Uyb0RvYy54bWysVE2PmzAQvVfqf7B8Z/kI+QAtWe2GUFXa&#10;tittq54dMGAVbGo7gW3V/96xCUl291K15WAN9vjNvJnnub4Z2gYdqFRM8AT7Vx5GlOeiYLxK8JfP&#10;mbPCSGnCC9IIThP8RBW+Wb99c913MQ1ELZqCSgQgXMV9l+Ba6y52XZXXtCXqSnSUw2EpZEs0/MrK&#10;LSTpAb1t3MDzFm4vZNFJkVOlYDcdD/Ha4pclzfWnslRUoybBkJu2q7Trzqzu+prElSRdzfJjGuQv&#10;smgJ4xD0BJUSTdBesldQLculUKLUV7loXVGWLKeWA7DxvRdsHmvSUcsFiqO6U5nU/4PNPx4eJGJF&#10;gmcYcdJCix6/ZkLohyqKTHX6TsXg9NiBmx7uxABdtkxVdy/ybwpxsakJr+itlKKvKSkgO9/cdC+u&#10;jjjKgOz6D6KAMGSvhQUaStma0kExEKBDl55OnaGDRjlszqNwtvDgKIezYBnOAts6l8TT7U4q/Y6K&#10;FhkjwRI6b9HJ4V5pkw2JJxcTjIuMNY3tfsOfbYDjuAOx4ao5M1nYZv6MvGi72q5CJwwWWyf00tS5&#10;zTahs8j85TydpZtN6v8ycf0wrllRUG7CTMLywz9r3FHioyRO0lKiYYWBMykpWe02jUQHAsLO7Gdr&#10;DidnN/d5GrYIwOUFJT8IvbsgcrLFaumEWTh3oqW3cjw/uosWXhiFafac0j3j9N8poT7B0TyYj2I6&#10;J/2Cm2e/19xI3DINo6NhbYJXJycSGwlueWFbqwlrRvuiFCb9cymg3VOjrWCNRke16mE3AIpR8U4U&#10;TyBdKUBZIEKYd2DUQv7AqIfZkWD1fU8kxah5z0H+ZtBMhpyM3WQQnsPVBGuMRnOjx4G07ySrakAe&#10;HxgXt/BESmbVe87i+LBgHlgSx9llBs7lv/U6T9j1bwAAAP//AwBQSwMEFAAGAAgAAAAhAMr+tjTf&#10;AAAADgEAAA8AAABkcnMvZG93bnJldi54bWxMT0FOwzAQvCPxB2srcaN2o6YqaZyqQnBCQqThwNGJ&#10;3cRqvA6x24bfsznBbWZnNDuT7yfXs6sZg/UoYbUUwAw2XltsJXxWr49bYCEq1Kr3aCT8mAD74v4u&#10;V5n2NyzN9RhbRiEYMiWhi3HIOA9NZ5wKSz8YJO3kR6ci0bHlelQ3Cnc9T4TYcKcs0odODea5M835&#10;eHESDl9Yvtjv9/qjPJW2qp4Evm3OUj4spsMOWDRT/DPDXJ+qQ0Gdan9BHVhPfL2mLZFAukoIzRax&#10;FYTq+ZamCfAi5/9nFL8AAAD//wMAUEsBAi0AFAAGAAgAAAAhALaDOJL+AAAA4QEAABMAAAAAAAAA&#10;AAAAAAAAAAAAAFtDb250ZW50X1R5cGVzXS54bWxQSwECLQAUAAYACAAAACEAOP0h/9YAAACUAQAA&#10;CwAAAAAAAAAAAAAAAAAvAQAAX3JlbHMvLnJlbHNQSwECLQAUAAYACAAAACEAF/LQMLICAACpBQAA&#10;DgAAAAAAAAAAAAAAAAAuAgAAZHJzL2Uyb0RvYy54bWxQSwECLQAUAAYACAAAACEAyv62NN8AAAAO&#10;AQAADwAAAAAAAAAAAAAAAAAMBQAAZHJzL2Rvd25yZXYueG1sUEsFBgAAAAAEAAQA8wAAABgGAAAA&#10;AA==&#10;" filled="f" stroked="f">
                <v:textbox inset="0,0,0,0">
                  <w:txbxContent>
                    <w:p w:rsidR="009D24DB" w:rsidRPr="00931E3D" w:rsidRDefault="009D24DB" w:rsidP="009D24DB"/>
                  </w:txbxContent>
                </v:textbox>
                <w10:wrap anchorx="page" anchory="page"/>
              </v:shape>
            </w:pict>
          </mc:Fallback>
        </mc:AlternateContent>
      </w:r>
      <w:r>
        <w:rPr>
          <w:b/>
        </w:rPr>
        <w:t xml:space="preserve">Calculation of </w:t>
      </w:r>
      <w:r w:rsidRPr="007C7D7E">
        <w:rPr>
          <w:b/>
        </w:rPr>
        <w:t xml:space="preserve">Earned </w:t>
      </w:r>
      <w:r>
        <w:rPr>
          <w:b/>
        </w:rPr>
        <w:t>Shares –</w:t>
      </w:r>
      <w:r>
        <w:t xml:space="preserve"> </w:t>
      </w:r>
      <w:r w:rsidRPr="002D722F">
        <w:rPr>
          <w:b/>
        </w:rPr>
        <w:t>Relative TSR Performance Share Units</w:t>
      </w:r>
      <w:r>
        <w:t xml:space="preserve">.  The number of Shares that the Participant earns under the </w:t>
      </w:r>
      <w:r w:rsidRPr="00DC40FA">
        <w:t xml:space="preserve">Relative TSR </w:t>
      </w:r>
      <w:r>
        <w:t>Performance Share Unit</w:t>
      </w:r>
      <w:r w:rsidRPr="00DC40FA">
        <w:t>s</w:t>
      </w:r>
      <w:r>
        <w:t>, if any, with respect to the Performance Period is determined by the schedule below</w:t>
      </w:r>
      <w:bookmarkEnd w:id="24"/>
      <w:bookmarkEnd w:id="25"/>
      <w:r>
        <w:t>, with each Relative TSR Performance Unit capable of earning one Share:</w:t>
      </w:r>
      <w:bookmarkEnd w:id="26"/>
    </w:p>
    <w:tbl>
      <w:tblPr>
        <w:tblStyle w:val="TableGrid"/>
        <w:tblW w:w="7560" w:type="dxa"/>
        <w:tblInd w:w="738" w:type="dxa"/>
        <w:tblLook w:val="04A0" w:firstRow="1" w:lastRow="0" w:firstColumn="1" w:lastColumn="0" w:noHBand="0" w:noVBand="1"/>
      </w:tblPr>
      <w:tblGrid>
        <w:gridCol w:w="3330"/>
        <w:gridCol w:w="4230"/>
      </w:tblGrid>
      <w:tr w:rsidR="009D24DB" w:rsidTr="00FF1EDA">
        <w:tc>
          <w:tcPr>
            <w:tcW w:w="3330" w:type="dxa"/>
            <w:shd w:val="clear" w:color="auto" w:fill="7F7F7F" w:themeFill="text1" w:themeFillTint="80"/>
          </w:tcPr>
          <w:p w:rsidR="009D24DB" w:rsidRPr="001B0676" w:rsidRDefault="009D24DB" w:rsidP="00FF1EDA">
            <w:pPr>
              <w:pStyle w:val="BodyText"/>
              <w:spacing w:before="120" w:after="120"/>
              <w:ind w:firstLine="0"/>
              <w:jc w:val="center"/>
              <w:rPr>
                <w:b/>
                <w:color w:val="FFFFFF" w:themeColor="background1"/>
                <w:sz w:val="18"/>
                <w:szCs w:val="18"/>
              </w:rPr>
            </w:pPr>
            <w:r>
              <w:rPr>
                <w:b/>
                <w:color w:val="FFFFFF" w:themeColor="background1"/>
                <w:sz w:val="18"/>
                <w:szCs w:val="18"/>
              </w:rPr>
              <w:br/>
              <w:t xml:space="preserve">Relative </w:t>
            </w:r>
            <w:r w:rsidRPr="001B0676">
              <w:rPr>
                <w:b/>
                <w:color w:val="FFFFFF" w:themeColor="background1"/>
                <w:sz w:val="18"/>
                <w:szCs w:val="18"/>
              </w:rPr>
              <w:t>TSR</w:t>
            </w:r>
          </w:p>
        </w:tc>
        <w:tc>
          <w:tcPr>
            <w:tcW w:w="4230" w:type="dxa"/>
            <w:tcBorders>
              <w:right w:val="single" w:sz="4" w:space="0" w:color="auto"/>
            </w:tcBorders>
            <w:shd w:val="clear" w:color="auto" w:fill="7F7F7F" w:themeFill="text1" w:themeFillTint="80"/>
          </w:tcPr>
          <w:p w:rsidR="009D24DB" w:rsidRPr="001B0676" w:rsidRDefault="009D24DB" w:rsidP="00FF1EDA">
            <w:pPr>
              <w:pStyle w:val="BodyText"/>
              <w:tabs>
                <w:tab w:val="left" w:pos="1723"/>
              </w:tabs>
              <w:spacing w:before="120" w:after="120"/>
              <w:ind w:firstLine="0"/>
              <w:jc w:val="center"/>
              <w:rPr>
                <w:b/>
                <w:color w:val="FFFFFF" w:themeColor="background1"/>
                <w:sz w:val="18"/>
                <w:szCs w:val="18"/>
              </w:rPr>
            </w:pPr>
            <w:r>
              <w:rPr>
                <w:b/>
                <w:color w:val="FFFFFF" w:themeColor="background1"/>
                <w:sz w:val="18"/>
                <w:szCs w:val="18"/>
              </w:rPr>
              <w:t>Percentage</w:t>
            </w:r>
            <w:r w:rsidRPr="001B0676">
              <w:rPr>
                <w:b/>
                <w:color w:val="FFFFFF" w:themeColor="background1"/>
                <w:sz w:val="18"/>
                <w:szCs w:val="18"/>
              </w:rPr>
              <w:t xml:space="preserve"> of</w:t>
            </w:r>
            <w:r>
              <w:rPr>
                <w:b/>
                <w:color w:val="FFFFFF" w:themeColor="background1"/>
                <w:sz w:val="18"/>
                <w:szCs w:val="18"/>
              </w:rPr>
              <w:t xml:space="preserve"> Target</w:t>
            </w:r>
            <w:r>
              <w:rPr>
                <w:b/>
                <w:color w:val="FFFFFF" w:themeColor="background1"/>
                <w:sz w:val="18"/>
                <w:szCs w:val="18"/>
              </w:rPr>
              <w:br/>
            </w:r>
            <w:r w:rsidRPr="00CC26C0">
              <w:rPr>
                <w:b/>
                <w:color w:val="FFFFFF" w:themeColor="background1"/>
                <w:sz w:val="18"/>
                <w:szCs w:val="18"/>
              </w:rPr>
              <w:t xml:space="preserve">Relative TSR </w:t>
            </w:r>
            <w:r>
              <w:rPr>
                <w:b/>
                <w:color w:val="FFFFFF" w:themeColor="background1"/>
                <w:sz w:val="18"/>
                <w:szCs w:val="18"/>
              </w:rPr>
              <w:t>Performance Share Unit</w:t>
            </w:r>
            <w:r w:rsidRPr="001B0676">
              <w:rPr>
                <w:b/>
                <w:color w:val="FFFFFF" w:themeColor="background1"/>
                <w:sz w:val="18"/>
                <w:szCs w:val="18"/>
              </w:rPr>
              <w:t xml:space="preserve">s Earned </w:t>
            </w:r>
            <w:r>
              <w:rPr>
                <w:b/>
                <w:color w:val="FFFFFF" w:themeColor="background1"/>
                <w:sz w:val="18"/>
                <w:szCs w:val="18"/>
              </w:rPr>
              <w:t>*</w:t>
            </w:r>
          </w:p>
        </w:tc>
      </w:tr>
      <w:tr w:rsidR="009D24DB" w:rsidTr="00FF1EDA">
        <w:tc>
          <w:tcPr>
            <w:tcW w:w="3330" w:type="dxa"/>
          </w:tcPr>
          <w:p w:rsidR="009D24DB" w:rsidRPr="001B0676" w:rsidRDefault="009D24DB" w:rsidP="00FF1EDA">
            <w:pPr>
              <w:pStyle w:val="BodyText"/>
              <w:spacing w:before="120" w:after="120"/>
              <w:ind w:firstLine="0"/>
              <w:jc w:val="center"/>
              <w:rPr>
                <w:sz w:val="18"/>
                <w:szCs w:val="18"/>
              </w:rPr>
            </w:pPr>
          </w:p>
        </w:tc>
        <w:tc>
          <w:tcPr>
            <w:tcW w:w="423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200</w:t>
            </w:r>
            <w:r w:rsidRPr="001B0676">
              <w:rPr>
                <w:sz w:val="18"/>
                <w:szCs w:val="18"/>
              </w:rPr>
              <w:t>%</w:t>
            </w:r>
          </w:p>
        </w:tc>
      </w:tr>
      <w:tr w:rsidR="009D24DB" w:rsidTr="00FF1EDA">
        <w:tc>
          <w:tcPr>
            <w:tcW w:w="3330" w:type="dxa"/>
          </w:tcPr>
          <w:p w:rsidR="009D24DB" w:rsidRPr="001B0676" w:rsidRDefault="009D24DB" w:rsidP="00FF1EDA">
            <w:pPr>
              <w:pStyle w:val="BodyText"/>
              <w:spacing w:before="120" w:after="120"/>
              <w:ind w:firstLine="0"/>
              <w:jc w:val="center"/>
              <w:rPr>
                <w:sz w:val="18"/>
                <w:szCs w:val="18"/>
              </w:rPr>
            </w:pPr>
          </w:p>
        </w:tc>
        <w:tc>
          <w:tcPr>
            <w:tcW w:w="423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150</w:t>
            </w:r>
            <w:r w:rsidRPr="001B0676">
              <w:rPr>
                <w:sz w:val="18"/>
                <w:szCs w:val="18"/>
              </w:rPr>
              <w:t>%</w:t>
            </w:r>
          </w:p>
        </w:tc>
      </w:tr>
      <w:tr w:rsidR="009D24DB" w:rsidTr="00FF1EDA">
        <w:tc>
          <w:tcPr>
            <w:tcW w:w="3330" w:type="dxa"/>
          </w:tcPr>
          <w:p w:rsidR="009D24DB" w:rsidRPr="001B0676" w:rsidRDefault="009D24DB" w:rsidP="00FF1EDA">
            <w:pPr>
              <w:pStyle w:val="BodyText"/>
              <w:spacing w:before="120" w:after="120"/>
              <w:ind w:firstLine="0"/>
              <w:jc w:val="center"/>
              <w:rPr>
                <w:sz w:val="18"/>
                <w:szCs w:val="18"/>
              </w:rPr>
            </w:pPr>
          </w:p>
        </w:tc>
        <w:tc>
          <w:tcPr>
            <w:tcW w:w="423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100</w:t>
            </w:r>
            <w:r w:rsidRPr="001B0676">
              <w:rPr>
                <w:sz w:val="18"/>
                <w:szCs w:val="18"/>
              </w:rPr>
              <w:t>%</w:t>
            </w:r>
          </w:p>
        </w:tc>
      </w:tr>
      <w:tr w:rsidR="009D24DB" w:rsidTr="00FF1EDA">
        <w:tc>
          <w:tcPr>
            <w:tcW w:w="3330" w:type="dxa"/>
          </w:tcPr>
          <w:p w:rsidR="009D24DB" w:rsidRPr="001B0676" w:rsidRDefault="009D24DB" w:rsidP="00FF1EDA">
            <w:pPr>
              <w:pStyle w:val="BodyText"/>
              <w:spacing w:before="120" w:after="120"/>
              <w:ind w:firstLine="0"/>
              <w:jc w:val="center"/>
              <w:rPr>
                <w:sz w:val="18"/>
                <w:szCs w:val="18"/>
              </w:rPr>
            </w:pPr>
          </w:p>
        </w:tc>
        <w:tc>
          <w:tcPr>
            <w:tcW w:w="423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50</w:t>
            </w:r>
            <w:r w:rsidRPr="001B0676">
              <w:rPr>
                <w:sz w:val="18"/>
                <w:szCs w:val="18"/>
              </w:rPr>
              <w:t>%</w:t>
            </w:r>
          </w:p>
        </w:tc>
      </w:tr>
      <w:tr w:rsidR="009D24DB" w:rsidTr="00FF1EDA">
        <w:tc>
          <w:tcPr>
            <w:tcW w:w="3330" w:type="dxa"/>
          </w:tcPr>
          <w:p w:rsidR="009D24DB" w:rsidRPr="001B0676" w:rsidRDefault="009D24DB" w:rsidP="00FF1EDA">
            <w:pPr>
              <w:pStyle w:val="BodyText"/>
              <w:spacing w:before="120" w:after="120"/>
              <w:ind w:firstLine="0"/>
              <w:jc w:val="center"/>
              <w:rPr>
                <w:sz w:val="18"/>
                <w:szCs w:val="18"/>
              </w:rPr>
            </w:pPr>
          </w:p>
        </w:tc>
        <w:tc>
          <w:tcPr>
            <w:tcW w:w="423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0%</w:t>
            </w:r>
          </w:p>
        </w:tc>
      </w:tr>
    </w:tbl>
    <w:p w:rsidR="009D24DB" w:rsidRPr="008553F9" w:rsidRDefault="009D24DB" w:rsidP="009D24DB">
      <w:pPr>
        <w:pStyle w:val="BodyText"/>
        <w:ind w:left="720" w:right="1170" w:firstLine="0"/>
        <w:rPr>
          <w:sz w:val="16"/>
          <w:szCs w:val="16"/>
        </w:rPr>
      </w:pPr>
      <w:r>
        <w:rPr>
          <w:sz w:val="16"/>
          <w:szCs w:val="16"/>
        </w:rPr>
        <w:br/>
      </w:r>
      <w:r w:rsidRPr="009D5233">
        <w:rPr>
          <w:sz w:val="16"/>
          <w:szCs w:val="16"/>
        </w:rPr>
        <w:t xml:space="preserve">*For any amounts </w:t>
      </w:r>
      <w:r>
        <w:rPr>
          <w:sz w:val="16"/>
          <w:szCs w:val="16"/>
        </w:rPr>
        <w:t xml:space="preserve">calculated under this Section 3 that fall </w:t>
      </w:r>
      <w:r w:rsidRPr="009D5233">
        <w:rPr>
          <w:sz w:val="16"/>
          <w:szCs w:val="16"/>
        </w:rPr>
        <w:t xml:space="preserve">between two </w:t>
      </w:r>
      <w:r>
        <w:rPr>
          <w:sz w:val="16"/>
          <w:szCs w:val="16"/>
        </w:rPr>
        <w:t>percentiles set forth in the left column above that are between the     percentile and the     percentile</w:t>
      </w:r>
      <w:r w:rsidRPr="009D5233">
        <w:rPr>
          <w:sz w:val="16"/>
          <w:szCs w:val="16"/>
        </w:rPr>
        <w:t xml:space="preserve">, the </w:t>
      </w:r>
      <w:r>
        <w:rPr>
          <w:sz w:val="16"/>
          <w:szCs w:val="16"/>
        </w:rPr>
        <w:t>percentage of the number of Shares that the Participant earns under the Relative TSR Performance Share Unit</w:t>
      </w:r>
      <w:r w:rsidRPr="009D5233">
        <w:rPr>
          <w:sz w:val="16"/>
          <w:szCs w:val="16"/>
        </w:rPr>
        <w:t xml:space="preserve">s </w:t>
      </w:r>
      <w:r>
        <w:rPr>
          <w:sz w:val="16"/>
          <w:szCs w:val="16"/>
        </w:rPr>
        <w:t xml:space="preserve">shall be </w:t>
      </w:r>
      <w:r w:rsidRPr="009D5233">
        <w:rPr>
          <w:sz w:val="16"/>
          <w:szCs w:val="16"/>
        </w:rPr>
        <w:t xml:space="preserve">interpolated in a straight line between the two </w:t>
      </w:r>
      <w:r>
        <w:rPr>
          <w:sz w:val="16"/>
          <w:szCs w:val="16"/>
        </w:rPr>
        <w:t>relevant percentiles</w:t>
      </w:r>
      <w:r w:rsidRPr="009D5233">
        <w:rPr>
          <w:sz w:val="16"/>
          <w:szCs w:val="16"/>
        </w:rPr>
        <w:t xml:space="preserve">.  </w:t>
      </w:r>
    </w:p>
    <w:bookmarkEnd w:id="27"/>
    <w:p w:rsidR="009D24DB" w:rsidRDefault="009D24DB" w:rsidP="009D24DB">
      <w:pPr>
        <w:pStyle w:val="Heading2"/>
      </w:pPr>
      <w:r w:rsidRPr="0066291B">
        <w:rPr>
          <w:b/>
        </w:rPr>
        <w:t>“</w:t>
      </w:r>
      <w:r w:rsidRPr="0066291B">
        <w:rPr>
          <w:b/>
          <w:u w:val="single"/>
        </w:rPr>
        <w:t>Relative TSR</w:t>
      </w:r>
      <w:r w:rsidRPr="0066291B">
        <w:rPr>
          <w:b/>
        </w:rPr>
        <w:t>”</w:t>
      </w:r>
      <w:r>
        <w:t xml:space="preserve"> means the percentile rank of the Company’s TSR for the Performance Period as compared to the TSR of each of the other companies included in the OSX Index on the Last Day of the Performance Period.  </w:t>
      </w:r>
    </w:p>
    <w:p w:rsidR="009D24DB" w:rsidRDefault="009D24DB" w:rsidP="009D24DB">
      <w:pPr>
        <w:pStyle w:val="Heading2"/>
      </w:pPr>
      <w:r w:rsidRPr="0066291B">
        <w:rPr>
          <w:b/>
        </w:rPr>
        <w:t>“</w:t>
      </w:r>
      <w:r w:rsidRPr="0066291B">
        <w:rPr>
          <w:b/>
          <w:u w:val="single"/>
        </w:rPr>
        <w:t>TSR</w:t>
      </w:r>
      <w:r w:rsidRPr="0066291B">
        <w:rPr>
          <w:b/>
        </w:rPr>
        <w:t>”</w:t>
      </w:r>
      <w:r>
        <w:t xml:space="preserve"> o</w:t>
      </w:r>
      <w:r w:rsidRPr="00040D5C">
        <w:t>f</w:t>
      </w:r>
      <w:r>
        <w:t xml:space="preserve"> the Company and each other relevant company shall be determined by dividing: </w:t>
      </w:r>
    </w:p>
    <w:p w:rsidR="009D24DB" w:rsidRDefault="009D24DB" w:rsidP="009D24DB">
      <w:pPr>
        <w:pStyle w:val="Heading2"/>
        <w:numPr>
          <w:ilvl w:val="0"/>
          <w:numId w:val="0"/>
        </w:numPr>
        <w:ind w:left="720"/>
      </w:pPr>
      <w:r>
        <w:t>(a) </w:t>
      </w:r>
      <w:proofErr w:type="gramStart"/>
      <w:r>
        <w:t>the</w:t>
      </w:r>
      <w:proofErr w:type="gramEnd"/>
      <w:r>
        <w:t xml:space="preserve"> sum of:</w:t>
      </w:r>
    </w:p>
    <w:p w:rsidR="009D24DB" w:rsidRDefault="009D24DB" w:rsidP="009D24DB">
      <w:pPr>
        <w:pStyle w:val="Heading2"/>
        <w:numPr>
          <w:ilvl w:val="0"/>
          <w:numId w:val="0"/>
        </w:numPr>
        <w:ind w:left="1440" w:hanging="360"/>
      </w:pPr>
      <w:r>
        <w:t>(</w:t>
      </w:r>
      <w:proofErr w:type="spellStart"/>
      <w:r>
        <w:t>i</w:t>
      </w:r>
      <w:proofErr w:type="spellEnd"/>
      <w:r>
        <w:t>) </w:t>
      </w:r>
      <w:r>
        <w:tab/>
      </w:r>
      <w:proofErr w:type="gramStart"/>
      <w:r>
        <w:t>the</w:t>
      </w:r>
      <w:proofErr w:type="gramEnd"/>
      <w:r>
        <w:t xml:space="preserve"> cumulative amount of dividends or similar equity distributions during the Performance Period, assuming reinvestment of dividends or distributions, and </w:t>
      </w:r>
    </w:p>
    <w:p w:rsidR="009D24DB" w:rsidRDefault="009D24DB" w:rsidP="009D24DB">
      <w:pPr>
        <w:pStyle w:val="Heading2"/>
        <w:numPr>
          <w:ilvl w:val="0"/>
          <w:numId w:val="0"/>
        </w:numPr>
        <w:ind w:left="1440" w:hanging="360"/>
      </w:pPr>
      <w:r>
        <w:t>(ii) </w:t>
      </w:r>
      <w:proofErr w:type="gramStart"/>
      <w:r>
        <w:t>the</w:t>
      </w:r>
      <w:proofErr w:type="gramEnd"/>
      <w:r>
        <w:t xml:space="preserve"> Average Share Price of the Company or such other company as of the Last Day of the Performance Period minus the Average Share Price of the Company or such other company as of the First Day of the Performance Period by </w:t>
      </w:r>
    </w:p>
    <w:p w:rsidR="009D24DB" w:rsidRDefault="009D24DB" w:rsidP="009D24DB">
      <w:pPr>
        <w:pStyle w:val="Heading2"/>
        <w:numPr>
          <w:ilvl w:val="0"/>
          <w:numId w:val="0"/>
        </w:numPr>
        <w:ind w:left="1080" w:hanging="360"/>
      </w:pPr>
      <w:r>
        <w:t>(b) </w:t>
      </w:r>
      <w:proofErr w:type="gramStart"/>
      <w:r>
        <w:t>the</w:t>
      </w:r>
      <w:proofErr w:type="gramEnd"/>
      <w:r>
        <w:t xml:space="preserve"> Average Share Price of the Company or such other company as of the First Day of the Performance Period, </w:t>
      </w:r>
    </w:p>
    <w:p w:rsidR="009D24DB" w:rsidRDefault="009D24DB" w:rsidP="009D24DB">
      <w:pPr>
        <w:pStyle w:val="Heading2"/>
        <w:numPr>
          <w:ilvl w:val="0"/>
          <w:numId w:val="0"/>
        </w:numPr>
      </w:pPr>
      <w:r>
        <w:lastRenderedPageBreak/>
        <w:t>with such amount expressed as a percentage so that the Company and each of the companies in the OSX Index may be ranked in order from the highest TSR to the lowest TSR and the relative ranking of the Company within that order may be determined (references to rank in this Agreement are determined from the lowest return so that, for example, the 35</w:t>
      </w:r>
      <w:r w:rsidRPr="00727F6F">
        <w:rPr>
          <w:vertAlign w:val="superscript"/>
        </w:rPr>
        <w:t>th</w:t>
      </w:r>
      <w:r>
        <w:t xml:space="preserve"> percentile is the 35</w:t>
      </w:r>
      <w:r w:rsidRPr="00727F6F">
        <w:rPr>
          <w:vertAlign w:val="superscript"/>
        </w:rPr>
        <w:t>th</w:t>
      </w:r>
      <w:r>
        <w:t xml:space="preserve"> percentile from the lowest TSR of the companies in the OSX Index).</w:t>
      </w:r>
    </w:p>
    <w:p w:rsidR="009D24DB" w:rsidRDefault="009D24DB" w:rsidP="009D24DB">
      <w:pPr>
        <w:pStyle w:val="Heading2"/>
      </w:pPr>
      <w:r w:rsidRPr="0066291B">
        <w:rPr>
          <w:b/>
        </w:rPr>
        <w:t>“</w:t>
      </w:r>
      <w:r w:rsidRPr="0066291B">
        <w:rPr>
          <w:b/>
          <w:u w:val="single"/>
        </w:rPr>
        <w:t>Average Share Price</w:t>
      </w:r>
      <w:r w:rsidRPr="0066291B">
        <w:rPr>
          <w:b/>
        </w:rPr>
        <w:t>”</w:t>
      </w:r>
      <w:r>
        <w:t xml:space="preserve"> means the average of the closing prices of a Share or a share or other equity unit of each other relevant company on each trading day in the 20-trading day period ending on and including the applicable date of determination.  </w:t>
      </w:r>
      <w:r w:rsidRPr="00E17C22">
        <w:t xml:space="preserve">Dividends per share paid other than in the form of cash shall have a value equal to the amount of </w:t>
      </w:r>
      <w:r>
        <w:t>the</w:t>
      </w:r>
      <w:r w:rsidRPr="00E17C22">
        <w:t xml:space="preserve"> dividends </w:t>
      </w:r>
      <w:r>
        <w:t>that</w:t>
      </w:r>
      <w:r w:rsidRPr="00E17C22">
        <w:t xml:space="preserve"> the </w:t>
      </w:r>
      <w:r>
        <w:t>Company</w:t>
      </w:r>
      <w:r w:rsidRPr="00E17C22">
        <w:t xml:space="preserve"> </w:t>
      </w:r>
      <w:r>
        <w:t xml:space="preserve">or other relevant company reports </w:t>
      </w:r>
      <w:r w:rsidRPr="00E17C22">
        <w:t xml:space="preserve">to its shareholders </w:t>
      </w:r>
      <w:r>
        <w:t>or equity holders for purposes of U.S. f</w:t>
      </w:r>
      <w:r w:rsidRPr="00E17C22">
        <w:t>ederal income taxation.</w:t>
      </w:r>
    </w:p>
    <w:p w:rsidR="009D24DB" w:rsidRDefault="009D24DB" w:rsidP="009D24DB">
      <w:pPr>
        <w:pStyle w:val="Heading2"/>
      </w:pPr>
      <w:r w:rsidRPr="0066291B">
        <w:rPr>
          <w:b/>
        </w:rPr>
        <w:t>“</w:t>
      </w:r>
      <w:r>
        <w:rPr>
          <w:b/>
          <w:u w:val="single"/>
        </w:rPr>
        <w:t>OSX Index</w:t>
      </w:r>
      <w:r w:rsidRPr="0066291B">
        <w:rPr>
          <w:b/>
        </w:rPr>
        <w:t>”</w:t>
      </w:r>
      <w:r>
        <w:t xml:space="preserve"> means the Philadelphia Oil Service Sector Index (or its successor index or, if the Philadelphia Oil Service Sector Index is discontinued, a comparable index or group of companies that the Committee determines is an appropriate comparator group)</w:t>
      </w:r>
      <w:r w:rsidRPr="00E17C22">
        <w:t>.</w:t>
      </w:r>
    </w:p>
    <w:p w:rsidR="009D24DB" w:rsidRPr="003E763F" w:rsidRDefault="009D24DB" w:rsidP="009D24DB">
      <w:pPr>
        <w:pStyle w:val="Heading2"/>
      </w:pPr>
      <w:r>
        <w:rPr>
          <w:b/>
        </w:rPr>
        <w:t>“</w:t>
      </w:r>
      <w:r>
        <w:rPr>
          <w:b/>
          <w:u w:val="single"/>
        </w:rPr>
        <w:t>Target Relative TSR Performance Units</w:t>
      </w:r>
      <w:r>
        <w:rPr>
          <w:b/>
        </w:rPr>
        <w:t>”</w:t>
      </w:r>
      <w:r>
        <w:t xml:space="preserve"> means 50% of the target Performance Share Units listed in Section 1.</w:t>
      </w:r>
    </w:p>
    <w:bookmarkStart w:id="29" w:name="_Ref411405062"/>
    <w:bookmarkStart w:id="30" w:name="_Ref411408266"/>
    <w:bookmarkStart w:id="31" w:name="_Ref411415381"/>
    <w:bookmarkStart w:id="32" w:name="_Ref405886299"/>
    <w:bookmarkStart w:id="33" w:name="_Ref405902973"/>
    <w:bookmarkEnd w:id="28"/>
    <w:p w:rsidR="009D24DB" w:rsidRDefault="009D24DB" w:rsidP="009D24DB">
      <w:pPr>
        <w:pStyle w:val="Heading1"/>
        <w:ind w:firstLine="720"/>
      </w:pPr>
      <w:r>
        <w:rPr>
          <w:b/>
          <w:noProof/>
        </w:rPr>
        <mc:AlternateContent>
          <mc:Choice Requires="wps">
            <w:drawing>
              <wp:anchor distT="0" distB="0" distL="114300" distR="114300" simplePos="0" relativeHeight="251660288" behindDoc="0" locked="0" layoutInCell="1" allowOverlap="1" wp14:anchorId="18711BDF" wp14:editId="46470AA2">
                <wp:simplePos x="0" y="0"/>
                <wp:positionH relativeFrom="page">
                  <wp:posOffset>914400</wp:posOffset>
                </wp:positionH>
                <wp:positionV relativeFrom="page">
                  <wp:posOffset>9601200</wp:posOffset>
                </wp:positionV>
                <wp:extent cx="5943600" cy="274320"/>
                <wp:effectExtent l="0" t="0"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DB" w:rsidRPr="00931E3D" w:rsidRDefault="009D24DB" w:rsidP="009D24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11BDF" id="Text Box 8" o:spid="_x0000_s1027" type="#_x0000_t202" style="position:absolute;left:0;text-align:left;margin-left:1in;margin-top:756pt;width:46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C3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4pMdfpOJeB034GbHmAbumwzVd2dKL4rxMWmJnxP11KKvqakBHa+uek+uzri&#10;KAOy6z+JEsKQgxYWaKhka0oHxUCADl16PHfGUClgcx6Hs4UHRwWcBctwFtjWuSSZbndS6Q9UtMgY&#10;KZbQeYtOjndKGzYkmVxMMC5y1jS2+w1/sQGO4w7EhqvmzLCwzXyKvXgbbaPQCYPF1gm9LHPW+SZ0&#10;Frm/nGezbLPJ/F8mrh8mNStLyk2YSVh++GeNO0l8lMRZWko0rDRwhpKS+92mkehIQNi5/WzN4eTi&#10;5r6kYYsAubxKyQ9C7zaInXwRLZ0wD+dOvPQix/Pj23jhhXGY5S9TumOc/ntKqE9xPA/mo5gupF/l&#10;5tnvbW4kaZmG0dGwNsXR2YkkRoJbXtrWasKa0X5WCkP/Ugpo99RoK1ij0VGtetgN9mVYNRsx70T5&#10;CAqWAgQGWoSxB0Yt5E+MehghKVY/DkRSjJqPHF6BmTeTISdjNxmEF3A1xRqj0dzocS4dOsn2NSCP&#10;74yLNbyUilkRX1ic3heMBZvLaYSZufP833pdBu3qNwAAAP//AwBQSwMEFAAGAAgAAAAhAMr+tjTf&#10;AAAADgEAAA8AAABkcnMvZG93bnJldi54bWxMT0FOwzAQvCPxB2srcaN2o6YqaZyqQnBCQqThwNGJ&#10;3cRqvA6x24bfsznBbWZnNDuT7yfXs6sZg/UoYbUUwAw2XltsJXxWr49bYCEq1Kr3aCT8mAD74v4u&#10;V5n2NyzN9RhbRiEYMiWhi3HIOA9NZ5wKSz8YJO3kR6ci0bHlelQ3Cnc9T4TYcKcs0odODea5M835&#10;eHESDl9Yvtjv9/qjPJW2qp4Evm3OUj4spsMOWDRT/DPDXJ+qQ0Gdan9BHVhPfL2mLZFAukoIzRax&#10;FYTq+ZamCfAi5/9nFL8AAAD//wMAUEsBAi0AFAAGAAgAAAAhALaDOJL+AAAA4QEAABMAAAAAAAAA&#10;AAAAAAAAAAAAAFtDb250ZW50X1R5cGVzXS54bWxQSwECLQAUAAYACAAAACEAOP0h/9YAAACUAQAA&#10;CwAAAAAAAAAAAAAAAAAvAQAAX3JlbHMvLnJlbHNQSwECLQAUAAYACAAAACEAaimgt7ICAACwBQAA&#10;DgAAAAAAAAAAAAAAAAAuAgAAZHJzL2Uyb0RvYy54bWxQSwECLQAUAAYACAAAACEAyv62NN8AAAAO&#10;AQAADwAAAAAAAAAAAAAAAAAMBQAAZHJzL2Rvd25yZXYueG1sUEsFBgAAAAAEAAQA8wAAABgGAAAA&#10;AA==&#10;" filled="f" stroked="f">
                <v:textbox inset="0,0,0,0">
                  <w:txbxContent>
                    <w:p w:rsidR="009D24DB" w:rsidRPr="00931E3D" w:rsidRDefault="009D24DB" w:rsidP="009D24DB"/>
                  </w:txbxContent>
                </v:textbox>
                <w10:wrap anchorx="page" anchory="page"/>
              </v:shape>
            </w:pict>
          </mc:Fallback>
        </mc:AlternateContent>
      </w:r>
      <w:bookmarkEnd w:id="29"/>
      <w:r>
        <w:rPr>
          <w:b/>
          <w:noProof/>
        </w:rPr>
        <mc:AlternateContent>
          <mc:Choice Requires="wps">
            <w:drawing>
              <wp:anchor distT="0" distB="0" distL="114300" distR="114300" simplePos="0" relativeHeight="251661312" behindDoc="0" locked="0" layoutInCell="1" allowOverlap="1" wp14:anchorId="2E6FD3C7" wp14:editId="131C347D">
                <wp:simplePos x="0" y="0"/>
                <wp:positionH relativeFrom="page">
                  <wp:posOffset>914400</wp:posOffset>
                </wp:positionH>
                <wp:positionV relativeFrom="page">
                  <wp:posOffset>9601200</wp:posOffset>
                </wp:positionV>
                <wp:extent cx="5943600" cy="274320"/>
                <wp:effectExtent l="0" t="0" r="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DB" w:rsidRPr="00931E3D" w:rsidRDefault="009D24DB" w:rsidP="009D24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D3C7" id="Text Box 10" o:spid="_x0000_s1028" type="#_x0000_t202" style="position:absolute;left:0;text-align:left;margin-left:1in;margin-top:756pt;width:46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vLtAIAALE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S68vSdTsDrvgM/M8A+tNmlqrs7WXzXSMh1TcWO3Sgl+5rREuiFtrD+s6u2&#10;ITrRFmTbf5IlxKF7Ix3QUKnW1g6qgQAd2vR4ao3lUsDmLCaX8wCOCjiLFuQycuR8mky3O6XNByZb&#10;ZI0UK2i9Q6eHO20sG5pMLjaYkDlvGtf+RrzYAMdxB2LDVXtmWbhuPsVBvFlulsQj0XzjkSDLvJt8&#10;Tbx5Hi5m2WW2XmfhLxs3JEnNy5IJG2ZSVkj+rHNHjY+aOGlLy4aXFs5S0mq3XTcKHSgoO3efqzmc&#10;nN38lzRcESCXVymFEQluo9jL58uFR3Iy8+JFsPSCML6N5wGJSZa/TOmOC/bvKaE+xfEsmo1iOpN+&#10;lVvgvre50aTlBmZHw9sUL09ONLES3IjStdZQ3oz2s1JY+udSQLunRjvBWo2OajXDdnBPI7LRrX63&#10;snwEBSsJAgMtwtwDo5bqJ0Y9zJAU6x97qhhGzUcBr8AOnMlQk7GdDCoKuJpig9Fors04mPad4rsa&#10;kMd3JuQNvJSKOxGfWRzfF8wFl8txhtnB8/zfeZ0n7eo3AAAA//8DAFBLAwQUAAYACAAAACEAyv62&#10;NN8AAAAOAQAADwAAAGRycy9kb3ducmV2LnhtbExPQU7DMBC8I/EHaytxo3ajpippnKpCcEJCpOHA&#10;0YndxGq8DrHbht+zOcFtZmc0O5PvJ9ezqxmD9ShhtRTADDZeW2wlfFavj1tgISrUqvdoJPyYAPvi&#10;/i5XmfY3LM31GFtGIRgyJaGLccg4D01nnApLPxgk7eRHpyLRseV6VDcKdz1PhNhwpyzSh04N5rkz&#10;zfl4cRIOX1i+2O/3+qM8lbaqngS+bc5SPiymww5YNFP8M8Ncn6pDQZ1qf0EdWE98vaYtkUC6SgjN&#10;FrEVhOr5lqYJ8CLn/2cUvwAAAP//AwBQSwECLQAUAAYACAAAACEAtoM4kv4AAADhAQAAEwAAAAAA&#10;AAAAAAAAAAAAAAAAW0NvbnRlbnRfVHlwZXNdLnhtbFBLAQItABQABgAIAAAAIQA4/SH/1gAAAJQB&#10;AAALAAAAAAAAAAAAAAAAAC8BAABfcmVscy8ucmVsc1BLAQItABQABgAIAAAAIQC1U1vLtAIAALEF&#10;AAAOAAAAAAAAAAAAAAAAAC4CAABkcnMvZTJvRG9jLnhtbFBLAQItABQABgAIAAAAIQDK/rY03wAA&#10;AA4BAAAPAAAAAAAAAAAAAAAAAA4FAABkcnMvZG93bnJldi54bWxQSwUGAAAAAAQABADzAAAAGgYA&#10;AAAA&#10;" filled="f" stroked="f">
                <v:textbox inset="0,0,0,0">
                  <w:txbxContent>
                    <w:p w:rsidR="009D24DB" w:rsidRPr="00931E3D" w:rsidRDefault="009D24DB" w:rsidP="009D24DB"/>
                  </w:txbxContent>
                </v:textbox>
                <w10:wrap anchorx="page" anchory="page"/>
              </v:shape>
            </w:pict>
          </mc:Fallback>
        </mc:AlternateContent>
      </w:r>
      <w:r w:rsidRPr="00F16A99">
        <w:rPr>
          <w:b/>
        </w:rPr>
        <w:t xml:space="preserve">Calculation of </w:t>
      </w:r>
      <w:r>
        <w:rPr>
          <w:b/>
        </w:rPr>
        <w:t>Earned Shares –</w:t>
      </w:r>
      <w:r>
        <w:t xml:space="preserve"> </w:t>
      </w:r>
      <w:r w:rsidRPr="002D722F">
        <w:rPr>
          <w:b/>
        </w:rPr>
        <w:t>RANCE Performance Share Units</w:t>
      </w:r>
      <w:r>
        <w:t xml:space="preserve">.  If the Company has positive Net Income for the Performance Period, then the number of Shares that the Participant earns under the </w:t>
      </w:r>
      <w:r w:rsidRPr="00DC40FA">
        <w:t>R</w:t>
      </w:r>
      <w:r>
        <w:t>ANCE Performance Share Unit</w:t>
      </w:r>
      <w:r w:rsidRPr="00DC40FA">
        <w:t>s</w:t>
      </w:r>
      <w:r>
        <w:t>, if any, with respect to the Performance Period is determined by the schedule below</w:t>
      </w:r>
      <w:bookmarkEnd w:id="30"/>
      <w:r>
        <w:t>, with each RANCE Performance Unit capable of earning one Share:</w:t>
      </w:r>
      <w:bookmarkEnd w:id="31"/>
    </w:p>
    <w:tbl>
      <w:tblPr>
        <w:tblStyle w:val="TableGrid"/>
        <w:tblW w:w="7560" w:type="dxa"/>
        <w:tblInd w:w="738" w:type="dxa"/>
        <w:tblLook w:val="04A0" w:firstRow="1" w:lastRow="0" w:firstColumn="1" w:lastColumn="0" w:noHBand="0" w:noVBand="1"/>
      </w:tblPr>
      <w:tblGrid>
        <w:gridCol w:w="3600"/>
        <w:gridCol w:w="3960"/>
      </w:tblGrid>
      <w:tr w:rsidR="009D24DB" w:rsidTr="00FF1EDA">
        <w:tc>
          <w:tcPr>
            <w:tcW w:w="3600" w:type="dxa"/>
            <w:shd w:val="clear" w:color="auto" w:fill="7F7F7F" w:themeFill="text1" w:themeFillTint="80"/>
          </w:tcPr>
          <w:p w:rsidR="009D24DB" w:rsidRPr="001B0676" w:rsidRDefault="009D24DB" w:rsidP="00FF1EDA">
            <w:pPr>
              <w:pStyle w:val="BodyText"/>
              <w:spacing w:before="120" w:after="120"/>
              <w:ind w:firstLine="0"/>
              <w:jc w:val="center"/>
              <w:rPr>
                <w:b/>
                <w:color w:val="FFFFFF" w:themeColor="background1"/>
                <w:sz w:val="18"/>
                <w:szCs w:val="18"/>
              </w:rPr>
            </w:pPr>
            <w:r>
              <w:rPr>
                <w:b/>
                <w:color w:val="FFFFFF" w:themeColor="background1"/>
                <w:sz w:val="18"/>
                <w:szCs w:val="18"/>
              </w:rPr>
              <w:br/>
              <w:t>RANCE</w:t>
            </w:r>
          </w:p>
        </w:tc>
        <w:tc>
          <w:tcPr>
            <w:tcW w:w="3960" w:type="dxa"/>
            <w:tcBorders>
              <w:right w:val="single" w:sz="4" w:space="0" w:color="auto"/>
            </w:tcBorders>
            <w:shd w:val="clear" w:color="auto" w:fill="7F7F7F" w:themeFill="text1" w:themeFillTint="80"/>
          </w:tcPr>
          <w:p w:rsidR="009D24DB" w:rsidRPr="001B0676" w:rsidRDefault="009D24DB" w:rsidP="00FF1EDA">
            <w:pPr>
              <w:pStyle w:val="BodyText"/>
              <w:tabs>
                <w:tab w:val="left" w:pos="1723"/>
              </w:tabs>
              <w:spacing w:before="120" w:after="120"/>
              <w:ind w:firstLine="0"/>
              <w:jc w:val="center"/>
              <w:rPr>
                <w:b/>
                <w:color w:val="FFFFFF" w:themeColor="background1"/>
                <w:sz w:val="18"/>
                <w:szCs w:val="18"/>
              </w:rPr>
            </w:pPr>
            <w:r>
              <w:rPr>
                <w:b/>
                <w:color w:val="FFFFFF" w:themeColor="background1"/>
                <w:sz w:val="18"/>
                <w:szCs w:val="18"/>
              </w:rPr>
              <w:t>Percentage</w:t>
            </w:r>
            <w:r w:rsidRPr="001B0676">
              <w:rPr>
                <w:b/>
                <w:color w:val="FFFFFF" w:themeColor="background1"/>
                <w:sz w:val="18"/>
                <w:szCs w:val="18"/>
              </w:rPr>
              <w:t xml:space="preserve"> of</w:t>
            </w:r>
            <w:r>
              <w:rPr>
                <w:b/>
                <w:color w:val="FFFFFF" w:themeColor="background1"/>
                <w:sz w:val="18"/>
                <w:szCs w:val="18"/>
              </w:rPr>
              <w:t xml:space="preserve"> Target</w:t>
            </w:r>
            <w:r>
              <w:rPr>
                <w:b/>
                <w:color w:val="FFFFFF" w:themeColor="background1"/>
                <w:sz w:val="18"/>
                <w:szCs w:val="18"/>
              </w:rPr>
              <w:br/>
            </w:r>
            <w:r w:rsidRPr="00CC26C0">
              <w:rPr>
                <w:b/>
                <w:color w:val="FFFFFF" w:themeColor="background1"/>
                <w:sz w:val="18"/>
                <w:szCs w:val="18"/>
              </w:rPr>
              <w:t>R</w:t>
            </w:r>
            <w:r>
              <w:rPr>
                <w:b/>
                <w:color w:val="FFFFFF" w:themeColor="background1"/>
                <w:sz w:val="18"/>
                <w:szCs w:val="18"/>
              </w:rPr>
              <w:t>ANCE Performance Share Unit</w:t>
            </w:r>
            <w:r w:rsidRPr="001B0676">
              <w:rPr>
                <w:b/>
                <w:color w:val="FFFFFF" w:themeColor="background1"/>
                <w:sz w:val="18"/>
                <w:szCs w:val="18"/>
              </w:rPr>
              <w:t xml:space="preserve">s Earned </w:t>
            </w:r>
            <w:r>
              <w:rPr>
                <w:b/>
                <w:color w:val="FFFFFF" w:themeColor="background1"/>
                <w:sz w:val="18"/>
                <w:szCs w:val="18"/>
              </w:rPr>
              <w:t>*</w:t>
            </w:r>
          </w:p>
        </w:tc>
      </w:tr>
      <w:tr w:rsidR="009D24DB" w:rsidTr="00FF1EDA">
        <w:tc>
          <w:tcPr>
            <w:tcW w:w="3600" w:type="dxa"/>
          </w:tcPr>
          <w:p w:rsidR="009D24DB" w:rsidRPr="001B0676" w:rsidRDefault="009D24DB" w:rsidP="00FF1EDA">
            <w:pPr>
              <w:pStyle w:val="BodyText"/>
              <w:spacing w:before="120" w:after="120"/>
              <w:ind w:firstLine="0"/>
              <w:jc w:val="center"/>
              <w:rPr>
                <w:sz w:val="18"/>
                <w:szCs w:val="18"/>
              </w:rPr>
            </w:pPr>
          </w:p>
        </w:tc>
        <w:tc>
          <w:tcPr>
            <w:tcW w:w="396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150</w:t>
            </w:r>
            <w:r w:rsidRPr="001B0676">
              <w:rPr>
                <w:sz w:val="18"/>
                <w:szCs w:val="18"/>
              </w:rPr>
              <w:t>%</w:t>
            </w:r>
          </w:p>
        </w:tc>
      </w:tr>
      <w:tr w:rsidR="009D24DB" w:rsidTr="00FF1EDA">
        <w:tc>
          <w:tcPr>
            <w:tcW w:w="3600" w:type="dxa"/>
          </w:tcPr>
          <w:p w:rsidR="009D24DB" w:rsidRPr="001B0676" w:rsidRDefault="009D24DB" w:rsidP="00FF1EDA">
            <w:pPr>
              <w:pStyle w:val="BodyText"/>
              <w:spacing w:before="120" w:after="120"/>
              <w:ind w:firstLine="0"/>
              <w:jc w:val="center"/>
              <w:rPr>
                <w:sz w:val="18"/>
                <w:szCs w:val="18"/>
              </w:rPr>
            </w:pPr>
          </w:p>
        </w:tc>
        <w:tc>
          <w:tcPr>
            <w:tcW w:w="396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125</w:t>
            </w:r>
            <w:r w:rsidRPr="001B0676">
              <w:rPr>
                <w:sz w:val="18"/>
                <w:szCs w:val="18"/>
              </w:rPr>
              <w:t>%</w:t>
            </w:r>
          </w:p>
        </w:tc>
      </w:tr>
      <w:tr w:rsidR="009D24DB" w:rsidTr="00FF1EDA">
        <w:tc>
          <w:tcPr>
            <w:tcW w:w="3600" w:type="dxa"/>
          </w:tcPr>
          <w:p w:rsidR="009D24DB" w:rsidRPr="001B0676" w:rsidRDefault="009D24DB" w:rsidP="00FF1EDA">
            <w:pPr>
              <w:pStyle w:val="BodyText"/>
              <w:spacing w:before="120" w:after="120"/>
              <w:ind w:firstLine="0"/>
              <w:jc w:val="center"/>
              <w:rPr>
                <w:sz w:val="18"/>
                <w:szCs w:val="18"/>
              </w:rPr>
            </w:pPr>
          </w:p>
        </w:tc>
        <w:tc>
          <w:tcPr>
            <w:tcW w:w="396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100</w:t>
            </w:r>
            <w:r w:rsidRPr="001B0676">
              <w:rPr>
                <w:sz w:val="18"/>
                <w:szCs w:val="18"/>
              </w:rPr>
              <w:t>%</w:t>
            </w:r>
          </w:p>
        </w:tc>
      </w:tr>
      <w:tr w:rsidR="009D24DB" w:rsidTr="00FF1EDA">
        <w:tc>
          <w:tcPr>
            <w:tcW w:w="3600" w:type="dxa"/>
          </w:tcPr>
          <w:p w:rsidR="009D24DB" w:rsidRPr="001B0676" w:rsidRDefault="009D24DB" w:rsidP="00FF1EDA">
            <w:pPr>
              <w:pStyle w:val="BodyText"/>
              <w:spacing w:before="120" w:after="120"/>
              <w:ind w:firstLine="0"/>
              <w:jc w:val="center"/>
              <w:rPr>
                <w:sz w:val="18"/>
                <w:szCs w:val="18"/>
              </w:rPr>
            </w:pPr>
          </w:p>
        </w:tc>
        <w:tc>
          <w:tcPr>
            <w:tcW w:w="396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50</w:t>
            </w:r>
            <w:r w:rsidRPr="001B0676">
              <w:rPr>
                <w:sz w:val="18"/>
                <w:szCs w:val="18"/>
              </w:rPr>
              <w:t>%</w:t>
            </w:r>
          </w:p>
        </w:tc>
      </w:tr>
      <w:tr w:rsidR="009D24DB" w:rsidTr="00FF1EDA">
        <w:tc>
          <w:tcPr>
            <w:tcW w:w="3600" w:type="dxa"/>
          </w:tcPr>
          <w:p w:rsidR="009D24DB" w:rsidRPr="001B0676" w:rsidRDefault="009D24DB" w:rsidP="00FF1EDA">
            <w:pPr>
              <w:pStyle w:val="BodyText"/>
              <w:spacing w:before="120" w:after="120"/>
              <w:ind w:firstLine="0"/>
              <w:jc w:val="center"/>
              <w:rPr>
                <w:sz w:val="18"/>
                <w:szCs w:val="18"/>
              </w:rPr>
            </w:pPr>
          </w:p>
        </w:tc>
        <w:tc>
          <w:tcPr>
            <w:tcW w:w="3960" w:type="dxa"/>
            <w:tcBorders>
              <w:right w:val="single" w:sz="4" w:space="0" w:color="auto"/>
            </w:tcBorders>
          </w:tcPr>
          <w:p w:rsidR="009D24DB" w:rsidRPr="001B0676" w:rsidRDefault="009D24DB" w:rsidP="00FF1EDA">
            <w:pPr>
              <w:pStyle w:val="BodyText"/>
              <w:spacing w:before="120" w:after="120"/>
              <w:ind w:firstLine="0"/>
              <w:jc w:val="center"/>
              <w:rPr>
                <w:sz w:val="18"/>
                <w:szCs w:val="18"/>
              </w:rPr>
            </w:pPr>
            <w:r>
              <w:rPr>
                <w:sz w:val="18"/>
                <w:szCs w:val="18"/>
              </w:rPr>
              <w:t>0%</w:t>
            </w:r>
          </w:p>
        </w:tc>
      </w:tr>
    </w:tbl>
    <w:p w:rsidR="009D24DB" w:rsidRDefault="009D24DB" w:rsidP="009D24DB">
      <w:pPr>
        <w:pStyle w:val="Heading1"/>
        <w:numPr>
          <w:ilvl w:val="0"/>
          <w:numId w:val="0"/>
        </w:numPr>
        <w:ind w:left="720" w:right="1170"/>
        <w:rPr>
          <w:sz w:val="16"/>
          <w:szCs w:val="16"/>
        </w:rPr>
      </w:pPr>
      <w:r>
        <w:rPr>
          <w:sz w:val="16"/>
          <w:szCs w:val="16"/>
        </w:rPr>
        <w:br/>
      </w:r>
      <w:r w:rsidRPr="009D5233">
        <w:rPr>
          <w:sz w:val="16"/>
          <w:szCs w:val="16"/>
        </w:rPr>
        <w:t>*</w:t>
      </w:r>
      <w:r w:rsidRPr="00063C9B">
        <w:rPr>
          <w:sz w:val="16"/>
          <w:szCs w:val="16"/>
        </w:rPr>
        <w:t xml:space="preserve"> </w:t>
      </w:r>
      <w:r w:rsidRPr="009D5233">
        <w:rPr>
          <w:sz w:val="16"/>
          <w:szCs w:val="16"/>
        </w:rPr>
        <w:t xml:space="preserve">For any amounts </w:t>
      </w:r>
      <w:r>
        <w:rPr>
          <w:sz w:val="16"/>
          <w:szCs w:val="16"/>
        </w:rPr>
        <w:t xml:space="preserve">calculated under this Section 4 that fall </w:t>
      </w:r>
      <w:r w:rsidRPr="009D5233">
        <w:rPr>
          <w:sz w:val="16"/>
          <w:szCs w:val="16"/>
        </w:rPr>
        <w:t xml:space="preserve">between two </w:t>
      </w:r>
      <w:r>
        <w:rPr>
          <w:sz w:val="16"/>
          <w:szCs w:val="16"/>
        </w:rPr>
        <w:t>percentages set forth in the left column above that are between     and    ,</w:t>
      </w:r>
      <w:r w:rsidRPr="009D5233">
        <w:rPr>
          <w:sz w:val="16"/>
          <w:szCs w:val="16"/>
        </w:rPr>
        <w:t xml:space="preserve"> the </w:t>
      </w:r>
      <w:r>
        <w:rPr>
          <w:sz w:val="16"/>
          <w:szCs w:val="16"/>
        </w:rPr>
        <w:t>percentage of the number of Shares that the Participant earns under the RANCE Performance Share Unit</w:t>
      </w:r>
      <w:r w:rsidRPr="009D5233">
        <w:rPr>
          <w:sz w:val="16"/>
          <w:szCs w:val="16"/>
        </w:rPr>
        <w:t xml:space="preserve">s </w:t>
      </w:r>
      <w:r>
        <w:rPr>
          <w:sz w:val="16"/>
          <w:szCs w:val="16"/>
        </w:rPr>
        <w:t xml:space="preserve">shall be </w:t>
      </w:r>
      <w:r w:rsidRPr="009D5233">
        <w:rPr>
          <w:sz w:val="16"/>
          <w:szCs w:val="16"/>
        </w:rPr>
        <w:t xml:space="preserve">interpolated in a straight line between the two </w:t>
      </w:r>
      <w:r>
        <w:rPr>
          <w:sz w:val="16"/>
          <w:szCs w:val="16"/>
        </w:rPr>
        <w:t>relevant percentages</w:t>
      </w:r>
      <w:r w:rsidRPr="009D5233">
        <w:rPr>
          <w:sz w:val="16"/>
          <w:szCs w:val="16"/>
        </w:rPr>
        <w:t xml:space="preserve">.  </w:t>
      </w:r>
    </w:p>
    <w:p w:rsidR="009D24DB" w:rsidRDefault="009D24DB" w:rsidP="009D24DB">
      <w:pPr>
        <w:pStyle w:val="BodyText"/>
        <w:ind w:firstLine="0"/>
      </w:pPr>
      <w:r w:rsidRPr="00D078D5">
        <w:t>If the Company</w:t>
      </w:r>
      <w:r>
        <w:t xml:space="preserve"> has no</w:t>
      </w:r>
      <w:r w:rsidRPr="00D078D5">
        <w:t xml:space="preserve"> </w:t>
      </w:r>
      <w:r>
        <w:t xml:space="preserve">positive Net Income </w:t>
      </w:r>
      <w:r w:rsidRPr="00D078D5">
        <w:t>for the Performance Period</w:t>
      </w:r>
      <w:r>
        <w:t xml:space="preserve">, </w:t>
      </w:r>
      <w:r w:rsidRPr="00D078D5">
        <w:t xml:space="preserve">then the </w:t>
      </w:r>
      <w:r>
        <w:t xml:space="preserve">Participant’s rights to earn any RANCE Performance Share Units </w:t>
      </w:r>
      <w:r w:rsidRPr="00D078D5">
        <w:t xml:space="preserve">shall lapse and be forfeited </w:t>
      </w:r>
      <w:r>
        <w:t>on the Last Day of the Performance Period.</w:t>
      </w:r>
    </w:p>
    <w:p w:rsidR="009D24DB" w:rsidRDefault="009D24DB" w:rsidP="009D24DB">
      <w:pPr>
        <w:pStyle w:val="Heading2"/>
      </w:pPr>
      <w:r w:rsidRPr="0066291B">
        <w:rPr>
          <w:b/>
        </w:rPr>
        <w:t>“</w:t>
      </w:r>
      <w:r w:rsidRPr="0066291B">
        <w:rPr>
          <w:b/>
          <w:u w:val="single"/>
        </w:rPr>
        <w:t>Net Income</w:t>
      </w:r>
      <w:r w:rsidRPr="0066291B">
        <w:rPr>
          <w:b/>
        </w:rPr>
        <w:t>”</w:t>
      </w:r>
      <w:r>
        <w:t xml:space="preserve"> means the Company’s net income in accordance with U.S. generally accepted accounting principles (“</w:t>
      </w:r>
      <w:r>
        <w:rPr>
          <w:u w:val="single"/>
        </w:rPr>
        <w:t>GAAP</w:t>
      </w:r>
      <w:r>
        <w:t>”).</w:t>
      </w:r>
    </w:p>
    <w:p w:rsidR="009D24DB" w:rsidRDefault="009D24DB" w:rsidP="009D24DB">
      <w:pPr>
        <w:pStyle w:val="Heading2"/>
      </w:pPr>
      <w:r w:rsidRPr="0066291B">
        <w:rPr>
          <w:b/>
        </w:rPr>
        <w:lastRenderedPageBreak/>
        <w:t>“</w:t>
      </w:r>
      <w:r w:rsidRPr="0066291B">
        <w:rPr>
          <w:b/>
          <w:u w:val="single"/>
        </w:rPr>
        <w:t>RANCE</w:t>
      </w:r>
      <w:r w:rsidRPr="0066291B">
        <w:rPr>
          <w:b/>
        </w:rPr>
        <w:t>”</w:t>
      </w:r>
      <w:r>
        <w:t xml:space="preserve"> means the Company’s cumulative NOPAT for the Performance Period divided by the Company’s Average NCE, which quotient is then divided by 3 (or such other appropriate divisor if necessary pursuant to Section 5).</w:t>
      </w:r>
    </w:p>
    <w:p w:rsidR="009D24DB" w:rsidRDefault="009D24DB" w:rsidP="009D24DB">
      <w:pPr>
        <w:pStyle w:val="Heading2"/>
      </w:pPr>
      <w:r w:rsidRPr="0066291B">
        <w:rPr>
          <w:b/>
        </w:rPr>
        <w:t>“</w:t>
      </w:r>
      <w:r w:rsidRPr="0066291B">
        <w:rPr>
          <w:b/>
          <w:u w:val="single"/>
        </w:rPr>
        <w:t>NOPAT</w:t>
      </w:r>
      <w:r w:rsidRPr="0066291B">
        <w:rPr>
          <w:b/>
        </w:rPr>
        <w:t>”</w:t>
      </w:r>
      <w:r>
        <w:t xml:space="preserve"> means the Company’s Net Income plus tax effected interest expense plus preferred stock dividends.</w:t>
      </w:r>
    </w:p>
    <w:p w:rsidR="009D24DB" w:rsidRDefault="009D24DB" w:rsidP="009D24DB">
      <w:pPr>
        <w:pStyle w:val="Heading2"/>
      </w:pPr>
      <w:r w:rsidRPr="0066291B">
        <w:rPr>
          <w:b/>
        </w:rPr>
        <w:t xml:space="preserve"> “</w:t>
      </w:r>
      <w:r w:rsidRPr="0066291B">
        <w:rPr>
          <w:b/>
          <w:u w:val="single"/>
        </w:rPr>
        <w:t>NCE</w:t>
      </w:r>
      <w:r w:rsidRPr="0066291B">
        <w:rPr>
          <w:b/>
        </w:rPr>
        <w:t>”</w:t>
      </w:r>
      <w:r>
        <w:t xml:space="preserve"> means the aggregate value of the Company outstanding equity (including preferred stock) plus the aggregate amount of the Company’s long-term, interest bearing debt, as of the date of determination.</w:t>
      </w:r>
    </w:p>
    <w:p w:rsidR="009D24DB" w:rsidRDefault="009D24DB" w:rsidP="009D24DB">
      <w:pPr>
        <w:pStyle w:val="Heading2"/>
      </w:pPr>
      <w:r w:rsidRPr="000E6BF9">
        <w:rPr>
          <w:b/>
        </w:rPr>
        <w:t>“</w:t>
      </w:r>
      <w:r w:rsidRPr="000E6BF9">
        <w:rPr>
          <w:b/>
          <w:u w:val="single"/>
        </w:rPr>
        <w:t>Average NCE</w:t>
      </w:r>
      <w:r w:rsidRPr="000E6BF9">
        <w:rPr>
          <w:b/>
        </w:rPr>
        <w:t>”</w:t>
      </w:r>
      <w:r>
        <w:t xml:space="preserve"> means the average of the Company’s NCE on the first and last day of each calendar year during the Performance Period.</w:t>
      </w:r>
    </w:p>
    <w:p w:rsidR="009D24DB" w:rsidRPr="003E763F" w:rsidRDefault="009D24DB" w:rsidP="009D24DB">
      <w:pPr>
        <w:pStyle w:val="Heading2"/>
      </w:pPr>
      <w:r>
        <w:rPr>
          <w:b/>
        </w:rPr>
        <w:t>“</w:t>
      </w:r>
      <w:r>
        <w:rPr>
          <w:b/>
          <w:u w:val="single"/>
        </w:rPr>
        <w:t>Target RANCE Performance Units</w:t>
      </w:r>
      <w:r>
        <w:rPr>
          <w:b/>
        </w:rPr>
        <w:t>”</w:t>
      </w:r>
      <w:r>
        <w:t xml:space="preserve"> means the other 50% of the target Performance Share Units listed in Section 1 that are not Target Relative TSR Performance Units.</w:t>
      </w:r>
    </w:p>
    <w:p w:rsidR="009D24DB" w:rsidRPr="00121383" w:rsidRDefault="009D24DB" w:rsidP="009D24DB">
      <w:pPr>
        <w:pStyle w:val="BodyText"/>
      </w:pPr>
      <w:r>
        <w:t>All amounts calculated under this Section 4 shall be based on the Company’s financial statements prepared in accordance with GAAP.</w:t>
      </w:r>
    </w:p>
    <w:p w:rsidR="009D24DB" w:rsidRPr="003E7CCC" w:rsidRDefault="009D24DB" w:rsidP="009D24DB">
      <w:pPr>
        <w:pStyle w:val="Heading1"/>
        <w:ind w:firstLine="720"/>
      </w:pPr>
      <w:bookmarkStart w:id="34" w:name="_Ref411405098"/>
      <w:r>
        <w:rPr>
          <w:b/>
        </w:rPr>
        <w:t xml:space="preserve">Additional Rules for Determining Earned Performance Share Units </w:t>
      </w:r>
      <w:proofErr w:type="gramStart"/>
      <w:r>
        <w:rPr>
          <w:b/>
        </w:rPr>
        <w:t>Upon</w:t>
      </w:r>
      <w:proofErr w:type="gramEnd"/>
      <w:r>
        <w:rPr>
          <w:b/>
        </w:rPr>
        <w:t xml:space="preserve"> Death, Disability, Change in Control or Retirement</w:t>
      </w:r>
      <w:r>
        <w:t>.  Notwithstanding Sections 3 and 4, a Participant shall earn Shares with respect to the Performance Share Units upon the occurrence of certain events as follows:</w:t>
      </w:r>
      <w:bookmarkEnd w:id="32"/>
      <w:bookmarkEnd w:id="33"/>
      <w:bookmarkEnd w:id="34"/>
    </w:p>
    <w:p w:rsidR="009D24DB" w:rsidRDefault="009D24DB" w:rsidP="009D24DB">
      <w:pPr>
        <w:pStyle w:val="Heading2"/>
      </w:pPr>
      <w:bookmarkStart w:id="35" w:name="_Ref411416173"/>
      <w:r w:rsidRPr="0066291B">
        <w:rPr>
          <w:b/>
          <w:u w:val="single"/>
        </w:rPr>
        <w:t>Death or Disability</w:t>
      </w:r>
      <w:r>
        <w:t xml:space="preserve">.  </w:t>
      </w:r>
      <w:r w:rsidRPr="007337A0">
        <w:t xml:space="preserve">Upon the Participant’s </w:t>
      </w:r>
      <w:r>
        <w:t xml:space="preserve">death or Disability </w:t>
      </w:r>
      <w:r w:rsidRPr="007337A0">
        <w:t>at any time on or after the Grant Date</w:t>
      </w:r>
      <w:r>
        <w:t xml:space="preserve"> and prior to the date on which </w:t>
      </w:r>
      <w:r w:rsidRPr="00F87887">
        <w:t xml:space="preserve">payment in respect of </w:t>
      </w:r>
      <w:r>
        <w:t>Performance Share Unit</w:t>
      </w:r>
      <w:r w:rsidRPr="00F87887">
        <w:t xml:space="preserve">s </w:t>
      </w:r>
      <w:r>
        <w:t>has been made, the Participant (or Participant’s beneficiary, executor, administrator or other legal representative) will earn the number of the Shares that would have been actually awarded after completion of the Performance Period, prorated based on the number of years the Company employed the Participant in the Performance Period</w:t>
      </w:r>
      <w:r w:rsidRPr="002F4A16">
        <w:t xml:space="preserve"> </w:t>
      </w:r>
      <w:r>
        <w:t xml:space="preserve">prior to Participant’s Death or Disability, rounded up to the nearest whole year.  </w:t>
      </w:r>
    </w:p>
    <w:p w:rsidR="009D24DB" w:rsidRDefault="009D24DB" w:rsidP="009D24DB">
      <w:pPr>
        <w:pStyle w:val="Heading2"/>
      </w:pPr>
      <w:bookmarkStart w:id="36" w:name="_Ref411414603"/>
      <w:bookmarkEnd w:id="35"/>
      <w:r w:rsidRPr="009511B9">
        <w:rPr>
          <w:b/>
          <w:u w:val="single"/>
        </w:rPr>
        <w:t>Change in Control</w:t>
      </w:r>
      <w:r>
        <w:t xml:space="preserve">.  </w:t>
      </w:r>
      <w:r w:rsidRPr="007337A0">
        <w:t>Upon a Change in Control</w:t>
      </w:r>
      <w:r>
        <w:t xml:space="preserve"> that occurs during the Performance Period and prior to the Participant’s Termination due to death, Disability or Retirement</w:t>
      </w:r>
      <w:r w:rsidRPr="007337A0">
        <w:t xml:space="preserve">, </w:t>
      </w:r>
      <w:bookmarkStart w:id="37" w:name="_Ref405995858"/>
      <w:bookmarkEnd w:id="36"/>
      <w:r>
        <w:t>for purposes of determining the number of earned Shares under the Performance Share Units, the closing date of the transaction that constitutes the Change in Control (the “</w:t>
      </w:r>
      <w:r w:rsidRPr="009511B9">
        <w:rPr>
          <w:u w:val="single"/>
        </w:rPr>
        <w:t>Change in Control Date</w:t>
      </w:r>
      <w:r>
        <w:t xml:space="preserve">”) shall be deemed </w:t>
      </w:r>
      <w:r w:rsidRPr="007337A0">
        <w:t xml:space="preserve">the </w:t>
      </w:r>
      <w:r w:rsidRPr="00240EA6">
        <w:t>Last Day of the Performance Period</w:t>
      </w:r>
      <w:bookmarkStart w:id="38" w:name="_Ref405886831"/>
      <w:bookmarkEnd w:id="37"/>
      <w:r>
        <w:t>.</w:t>
      </w:r>
    </w:p>
    <w:p w:rsidR="009D24DB" w:rsidRPr="003E7CCC" w:rsidRDefault="009D24DB" w:rsidP="009D24DB">
      <w:pPr>
        <w:pStyle w:val="Heading2"/>
      </w:pPr>
      <w:bookmarkStart w:id="39" w:name="_Ref411415159"/>
      <w:r w:rsidRPr="0066291B">
        <w:rPr>
          <w:b/>
          <w:u w:val="single"/>
        </w:rPr>
        <w:t>Retirement</w:t>
      </w:r>
      <w:r w:rsidRPr="00296ADC">
        <w:t xml:space="preserve">.  </w:t>
      </w:r>
      <w:r w:rsidRPr="00181BB6">
        <w:t xml:space="preserve">If the </w:t>
      </w:r>
      <w:r>
        <w:t xml:space="preserve">Participant’s </w:t>
      </w:r>
      <w:r w:rsidRPr="00181BB6">
        <w:t xml:space="preserve">employment with the Company and its Subsidiaries </w:t>
      </w:r>
      <w:r>
        <w:t>T</w:t>
      </w:r>
      <w:r w:rsidRPr="00181BB6">
        <w:t xml:space="preserve">erminates </w:t>
      </w:r>
      <w:r>
        <w:t xml:space="preserve">during the Performance Period </w:t>
      </w:r>
      <w:r w:rsidRPr="00181BB6">
        <w:t xml:space="preserve">and </w:t>
      </w:r>
      <w:r>
        <w:t>either:</w:t>
      </w:r>
      <w:bookmarkEnd w:id="38"/>
      <w:bookmarkEnd w:id="39"/>
    </w:p>
    <w:p w:rsidR="009D24DB" w:rsidRDefault="009D24DB" w:rsidP="009D24DB">
      <w:pPr>
        <w:pStyle w:val="Heading3"/>
      </w:pPr>
      <w:bookmarkStart w:id="40" w:name="_Ref405972976"/>
      <w:proofErr w:type="gramStart"/>
      <w:r>
        <w:t>the</w:t>
      </w:r>
      <w:proofErr w:type="gramEnd"/>
      <w:r>
        <w:t xml:space="preserve"> Participant </w:t>
      </w:r>
      <w:r w:rsidRPr="00181BB6">
        <w:t xml:space="preserve">is at least 65 years of age, </w:t>
      </w:r>
      <w:r>
        <w:t>or</w:t>
      </w:r>
      <w:bookmarkEnd w:id="40"/>
      <w:r w:rsidRPr="00181BB6">
        <w:t xml:space="preserve"> </w:t>
      </w:r>
    </w:p>
    <w:p w:rsidR="009D24DB" w:rsidRDefault="009D24DB" w:rsidP="009D24DB">
      <w:pPr>
        <w:pStyle w:val="Heading3"/>
      </w:pPr>
      <w:bookmarkStart w:id="41" w:name="_Ref405972980"/>
      <w:proofErr w:type="gramStart"/>
      <w:r w:rsidRPr="00181BB6">
        <w:t>the</w:t>
      </w:r>
      <w:proofErr w:type="gramEnd"/>
      <w:r w:rsidRPr="00181BB6">
        <w:t xml:space="preserve"> </w:t>
      </w:r>
      <w:r>
        <w:t>Participant</w:t>
      </w:r>
      <w:r w:rsidRPr="00181BB6">
        <w:t xml:space="preserve">’s age plus years of service equal to at least </w:t>
      </w:r>
      <w:r>
        <w:t>80</w:t>
      </w:r>
      <w:bookmarkEnd w:id="41"/>
      <w:r>
        <w:t>,</w:t>
      </w:r>
    </w:p>
    <w:p w:rsidR="009D24DB" w:rsidRDefault="009D24DB" w:rsidP="009D24DB">
      <w:pPr>
        <w:pStyle w:val="BodyText3"/>
      </w:pPr>
      <w:proofErr w:type="gramStart"/>
      <w:r>
        <w:t>in</w:t>
      </w:r>
      <w:proofErr w:type="gramEnd"/>
      <w:r>
        <w:t xml:space="preserve"> each case, upon that Termination, </w:t>
      </w:r>
      <w:r w:rsidRPr="00181BB6">
        <w:t xml:space="preserve">the </w:t>
      </w:r>
      <w:r>
        <w:t>Award</w:t>
      </w:r>
      <w:r w:rsidRPr="00181BB6">
        <w:t xml:space="preserve"> shall </w:t>
      </w:r>
      <w:r>
        <w:t xml:space="preserve">not terminate and the Participant will earn the number of Shares with respect to the Performance Period that the Participant would have been actually awarded had the Participant not Terminated employment with the Company and its Subsidiaries. Any Termination described in clause </w:t>
      </w:r>
      <w:r>
        <w:fldChar w:fldCharType="begin"/>
      </w:r>
      <w:r>
        <w:instrText xml:space="preserve"> REF _Ref405972976 \r \h </w:instrText>
      </w:r>
      <w:r>
        <w:fldChar w:fldCharType="separate"/>
      </w:r>
      <w:r w:rsidR="00D80286">
        <w:t>(a)</w:t>
      </w:r>
      <w:r>
        <w:fldChar w:fldCharType="end"/>
      </w:r>
      <w:r>
        <w:t xml:space="preserve"> or </w:t>
      </w:r>
      <w:r>
        <w:fldChar w:fldCharType="begin"/>
      </w:r>
      <w:r>
        <w:instrText xml:space="preserve"> REF _Ref405972980 \r \h </w:instrText>
      </w:r>
      <w:r>
        <w:fldChar w:fldCharType="separate"/>
      </w:r>
      <w:r w:rsidR="00D80286">
        <w:t>(b)</w:t>
      </w:r>
      <w:r>
        <w:fldChar w:fldCharType="end"/>
      </w:r>
      <w:r>
        <w:t xml:space="preserve"> of this Section 5.3 shall be referred to as a “</w:t>
      </w:r>
      <w:r w:rsidRPr="00181BB6">
        <w:rPr>
          <w:u w:val="single"/>
        </w:rPr>
        <w:t>Retirement</w:t>
      </w:r>
      <w:r>
        <w:t xml:space="preserve">” for the purposes of this Agreement.   </w:t>
      </w:r>
    </w:p>
    <w:p w:rsidR="009D24DB" w:rsidRDefault="009D24DB" w:rsidP="009D24DB">
      <w:pPr>
        <w:pStyle w:val="BodyText3"/>
      </w:pPr>
      <w:r>
        <w:lastRenderedPageBreak/>
        <w:tab/>
        <w:t>Notwithstanding the foregoing, for this Section 5.3 to have effect, the following must be satisfied:</w:t>
      </w:r>
    </w:p>
    <w:p w:rsidR="009D24DB" w:rsidRDefault="009D24DB" w:rsidP="009D24DB">
      <w:pPr>
        <w:pStyle w:val="BodyText3"/>
      </w:pPr>
      <w:r>
        <w:tab/>
        <w:t>(A)</w:t>
      </w:r>
      <w:r>
        <w:tab/>
      </w:r>
      <w:proofErr w:type="gramStart"/>
      <w:r>
        <w:t>the</w:t>
      </w:r>
      <w:proofErr w:type="gramEnd"/>
      <w:r>
        <w:t xml:space="preserve"> Participant must remain employed with the Company on or after the first anniversary of the Grant Date unless the Committee waives this requirement, and</w:t>
      </w:r>
    </w:p>
    <w:p w:rsidR="009D24DB" w:rsidRDefault="009D24DB" w:rsidP="009D24DB">
      <w:pPr>
        <w:pStyle w:val="BodyText3"/>
      </w:pPr>
      <w:r>
        <w:tab/>
        <w:t>(B)</w:t>
      </w:r>
      <w:r>
        <w:tab/>
      </w:r>
      <w:proofErr w:type="gramStart"/>
      <w:r w:rsidRPr="00034B4C">
        <w:t>the</w:t>
      </w:r>
      <w:proofErr w:type="gramEnd"/>
      <w:r w:rsidRPr="00034B4C">
        <w:t xml:space="preserve"> Participant </w:t>
      </w:r>
      <w:r>
        <w:t xml:space="preserve">must not </w:t>
      </w:r>
      <w:r w:rsidRPr="00034B4C">
        <w:t xml:space="preserve">engage in a “Prohibited Activity” as defined on </w:t>
      </w:r>
      <w:r w:rsidRPr="00034B4C">
        <w:rPr>
          <w:u w:val="single"/>
        </w:rPr>
        <w:t>Exhibit A</w:t>
      </w:r>
      <w:r w:rsidRPr="00034B4C">
        <w:t xml:space="preserve"> prior to the payment of </w:t>
      </w:r>
      <w:r>
        <w:t xml:space="preserve">earned </w:t>
      </w:r>
      <w:r w:rsidRPr="00034B4C">
        <w:t>Share</w:t>
      </w:r>
      <w:r>
        <w:t>s</w:t>
      </w:r>
      <w:r w:rsidRPr="00034B4C">
        <w:t xml:space="preserve"> in respect of </w:t>
      </w:r>
      <w:r>
        <w:t>the</w:t>
      </w:r>
      <w:r w:rsidRPr="00034B4C">
        <w:t xml:space="preserve"> </w:t>
      </w:r>
      <w:r>
        <w:t>Performance Share Unit</w:t>
      </w:r>
      <w:r w:rsidRPr="00F87887">
        <w:t>s.</w:t>
      </w:r>
      <w:r>
        <w:t xml:space="preserve"> </w:t>
      </w:r>
      <w:bookmarkStart w:id="42" w:name="_Ref401748627"/>
    </w:p>
    <w:p w:rsidR="009D24DB" w:rsidRDefault="009D24DB" w:rsidP="009D24DB">
      <w:pPr>
        <w:pStyle w:val="Heading2"/>
      </w:pPr>
      <w:bookmarkStart w:id="43" w:name="_Ref405996283"/>
      <w:bookmarkStart w:id="44" w:name="_Ref411415677"/>
      <w:r w:rsidRPr="008D6858">
        <w:rPr>
          <w:b/>
          <w:u w:val="single"/>
        </w:rPr>
        <w:t xml:space="preserve">Termination </w:t>
      </w:r>
      <w:r>
        <w:rPr>
          <w:b/>
          <w:u w:val="single"/>
        </w:rPr>
        <w:t>under an</w:t>
      </w:r>
      <w:r w:rsidRPr="008D6858">
        <w:rPr>
          <w:b/>
          <w:u w:val="single"/>
        </w:rPr>
        <w:t xml:space="preserve"> Employment Agreement</w:t>
      </w:r>
      <w:r w:rsidRPr="00296ADC">
        <w:t xml:space="preserve">.  </w:t>
      </w:r>
      <w:r>
        <w:t>This Section 5.4 shall apply i</w:t>
      </w:r>
      <w:r w:rsidRPr="00181BB6">
        <w:t>f</w:t>
      </w:r>
      <w:r>
        <w:t>, and only if,</w:t>
      </w:r>
      <w:r w:rsidRPr="00181BB6">
        <w:t xml:space="preserve"> the </w:t>
      </w:r>
      <w:r>
        <w:t xml:space="preserve">Participant and the Company have entered into an employment agreement that provides for continued vesting of a long-term equity award after </w:t>
      </w:r>
      <w:bookmarkEnd w:id="43"/>
      <w:r>
        <w:t xml:space="preserve">the Participant is </w:t>
      </w:r>
      <w:proofErr w:type="gramStart"/>
      <w:r>
        <w:t>Terminated</w:t>
      </w:r>
      <w:proofErr w:type="gramEnd"/>
      <w:r>
        <w:t xml:space="preserve"> without Cause or Terminates with Good Reason (each as defined in the Participant’s employment agreement).  If the Participant is Terminated without Cause or Terminates for Good Reason, under the terms of the employment agreement, </w:t>
      </w:r>
      <w:bookmarkEnd w:id="44"/>
      <w:r>
        <w:t xml:space="preserve">prior to the date on which </w:t>
      </w:r>
      <w:r w:rsidRPr="00F87887">
        <w:t xml:space="preserve">payment in respect of </w:t>
      </w:r>
      <w:r>
        <w:t>Performance Share Unit</w:t>
      </w:r>
      <w:r w:rsidRPr="00F87887">
        <w:t xml:space="preserve">s </w:t>
      </w:r>
      <w:r>
        <w:t>has been made, the Participant (or Participant’s beneficiaries, executor, administrator or other legal representative) will earn the number of the Shares that would have been actually awarded after completion of the Performance Period, prorated based on the number of days the Company employed the Participant in the Performance Period</w:t>
      </w:r>
      <w:r w:rsidRPr="002F4A16">
        <w:t xml:space="preserve"> </w:t>
      </w:r>
      <w:r>
        <w:t xml:space="preserve">prior to Participant’s Termination plus any period of continued vesting in the Performance Period after the Termination that Participant’s employment agreements requires, subject to the terms of that employment agreement.  </w:t>
      </w:r>
    </w:p>
    <w:p w:rsidR="009D24DB" w:rsidRDefault="009D24DB" w:rsidP="009D24DB">
      <w:pPr>
        <w:pStyle w:val="Heading1"/>
        <w:ind w:firstLine="720"/>
      </w:pPr>
      <w:bookmarkStart w:id="45" w:name="_Ref405903861"/>
      <w:r w:rsidRPr="00F0754A">
        <w:rPr>
          <w:b/>
        </w:rPr>
        <w:t xml:space="preserve">Conversion of </w:t>
      </w:r>
      <w:r>
        <w:rPr>
          <w:b/>
        </w:rPr>
        <w:t>Performance Share Unit</w:t>
      </w:r>
      <w:r w:rsidRPr="00F0754A">
        <w:rPr>
          <w:b/>
        </w:rPr>
        <w:t>s</w:t>
      </w:r>
      <w:r w:rsidRPr="00F87887">
        <w:t xml:space="preserve">. </w:t>
      </w:r>
    </w:p>
    <w:p w:rsidR="009D24DB" w:rsidRPr="00ED4213" w:rsidRDefault="009D24DB" w:rsidP="009D24DB">
      <w:pPr>
        <w:pStyle w:val="Heading2"/>
      </w:pPr>
      <w:bookmarkStart w:id="46" w:name="_Ref405904155"/>
      <w:r w:rsidRPr="0066291B">
        <w:rPr>
          <w:b/>
          <w:u w:val="single"/>
        </w:rPr>
        <w:t xml:space="preserve">Time of </w:t>
      </w:r>
      <w:r>
        <w:rPr>
          <w:b/>
          <w:u w:val="single"/>
        </w:rPr>
        <w:t>Payment or Conversion</w:t>
      </w:r>
      <w:r w:rsidRPr="0066291B">
        <w:rPr>
          <w:b/>
          <w:u w:val="single"/>
        </w:rPr>
        <w:t xml:space="preserve"> of Performance Share Units</w:t>
      </w:r>
      <w:r w:rsidRPr="00ED4213">
        <w:t xml:space="preserve">.  </w:t>
      </w:r>
    </w:p>
    <w:p w:rsidR="009D24DB" w:rsidRDefault="009D24DB" w:rsidP="009D24DB">
      <w:pPr>
        <w:pStyle w:val="Heading3"/>
        <w:ind w:left="1440" w:hanging="450"/>
      </w:pPr>
      <w:r>
        <w:t xml:space="preserve">Except in the case of Shares earned pursuant to the provisions of Section 5.2, </w:t>
      </w:r>
      <w:r w:rsidRPr="00F87887">
        <w:t xml:space="preserve">payment in respect of </w:t>
      </w:r>
      <w:r>
        <w:t>e</w:t>
      </w:r>
      <w:r w:rsidRPr="00F87887">
        <w:t xml:space="preserve">arned </w:t>
      </w:r>
      <w:r>
        <w:t>Performance Share Unit</w:t>
      </w:r>
      <w:r w:rsidRPr="00F87887">
        <w:t xml:space="preserve">s shall be made </w:t>
      </w:r>
      <w:r>
        <w:t xml:space="preserve">on the March 1 following </w:t>
      </w:r>
      <w:r w:rsidRPr="00F87887">
        <w:t xml:space="preserve">the </w:t>
      </w:r>
      <w:r>
        <w:t xml:space="preserve">Last Day of the </w:t>
      </w:r>
      <w:r w:rsidRPr="00F87887">
        <w:t>Performance Period</w:t>
      </w:r>
      <w:r>
        <w:t xml:space="preserve">; </w:t>
      </w:r>
      <w:r w:rsidRPr="009278D6">
        <w:rPr>
          <w:i/>
        </w:rPr>
        <w:t>provided</w:t>
      </w:r>
      <w:r>
        <w:t xml:space="preserve"> that no payment shall be made until the Committee determines, and, with respect to Covered Employees, certifies, the extent to which the performance objectives have been met over the Performance Period.</w:t>
      </w:r>
    </w:p>
    <w:p w:rsidR="009D24DB" w:rsidRDefault="009D24DB" w:rsidP="009D24DB">
      <w:pPr>
        <w:pStyle w:val="Heading3"/>
        <w:ind w:left="1440" w:hanging="450"/>
      </w:pPr>
      <w:r>
        <w:t>In the case of Shares earned under Performance Share Units pursuant to the provisions of Section 5.2,</w:t>
      </w:r>
      <w:r w:rsidRPr="00F87887">
        <w:t xml:space="preserve"> payment in respect of </w:t>
      </w:r>
      <w:r>
        <w:t>the</w:t>
      </w:r>
      <w:r w:rsidRPr="00F87887">
        <w:t xml:space="preserve"> </w:t>
      </w:r>
      <w:r>
        <w:t>Performance Share Unit</w:t>
      </w:r>
      <w:r w:rsidRPr="00F87887">
        <w:t xml:space="preserve">s </w:t>
      </w:r>
      <w:r>
        <w:t xml:space="preserve">(whether Shares or the per Share consideration to be received in the transaction constituting the Change in Control) </w:t>
      </w:r>
      <w:r w:rsidRPr="00F87887">
        <w:t>shall be made</w:t>
      </w:r>
      <w:r>
        <w:t xml:space="preserve"> within five days of the date of the closing of the transaction constituting the Change in Control; </w:t>
      </w:r>
      <w:r w:rsidRPr="0096388B">
        <w:rPr>
          <w:i/>
        </w:rPr>
        <w:t>however</w:t>
      </w:r>
      <w:r>
        <w:rPr>
          <w:i/>
        </w:rPr>
        <w:t>,</w:t>
      </w:r>
      <w:r>
        <w:t xml:space="preserve"> if the transaction constituting the Change in Control is not a change in control event as described under Treas. Reg. § </w:t>
      </w:r>
      <w:r w:rsidRPr="0096388B">
        <w:t>1.409A-3(</w:t>
      </w:r>
      <w:proofErr w:type="spellStart"/>
      <w:r w:rsidRPr="0096388B">
        <w:t>i</w:t>
      </w:r>
      <w:proofErr w:type="spellEnd"/>
      <w:r w:rsidRPr="0096388B">
        <w:t>)(5)(</w:t>
      </w:r>
      <w:proofErr w:type="spellStart"/>
      <w:r w:rsidRPr="0096388B">
        <w:t>i</w:t>
      </w:r>
      <w:proofErr w:type="spellEnd"/>
      <w:r w:rsidRPr="0096388B">
        <w:t>)</w:t>
      </w:r>
      <w:r>
        <w:t xml:space="preserve">, payment in respect of the Performance Share Units shall be made on the March 1 following the deemed Last Day of the Performance Period. </w:t>
      </w:r>
    </w:p>
    <w:p w:rsidR="009D24DB" w:rsidRDefault="009D24DB" w:rsidP="009D24DB">
      <w:pPr>
        <w:pStyle w:val="Heading2"/>
      </w:pPr>
      <w:r w:rsidRPr="0066291B">
        <w:rPr>
          <w:b/>
          <w:u w:val="single"/>
        </w:rPr>
        <w:t xml:space="preserve">Form of </w:t>
      </w:r>
      <w:r>
        <w:rPr>
          <w:b/>
          <w:u w:val="single"/>
        </w:rPr>
        <w:t>Conversion and Settlement</w:t>
      </w:r>
      <w:r>
        <w:t>.  All</w:t>
      </w:r>
      <w:r w:rsidRPr="00F87887">
        <w:t xml:space="preserve"> payments in respect of </w:t>
      </w:r>
      <w:r>
        <w:t>e</w:t>
      </w:r>
      <w:r w:rsidRPr="00F87887">
        <w:t xml:space="preserve">arned </w:t>
      </w:r>
      <w:r>
        <w:t>Performance Share Unit</w:t>
      </w:r>
      <w:r w:rsidRPr="00F87887">
        <w:t xml:space="preserve">s shall be made in </w:t>
      </w:r>
      <w:r>
        <w:t xml:space="preserve">Shares </w:t>
      </w:r>
      <w:r>
        <w:rPr>
          <w:lang w:bidi="en-US"/>
        </w:rPr>
        <w:t>unless the Board or the Committee determines Shares are not available for payment, in which case payment shall be made in cash based on the Fair Market Value of the Shares on the date that payment is required</w:t>
      </w:r>
      <w:r w:rsidRPr="00F87887">
        <w:t xml:space="preserve">.  </w:t>
      </w:r>
      <w:r>
        <w:t>Certificates or evidence of book-entry shares representing a</w:t>
      </w:r>
      <w:r w:rsidRPr="00F87887">
        <w:t xml:space="preserve">ny </w:t>
      </w:r>
      <w:r>
        <w:t>Shares</w:t>
      </w:r>
      <w:r w:rsidRPr="00F87887">
        <w:t xml:space="preserve"> </w:t>
      </w:r>
      <w:r>
        <w:t xml:space="preserve">that Participant has earned pursuant to this Agreement shall be delivered to </w:t>
      </w:r>
      <w:bookmarkStart w:id="47" w:name="_Ref405886858"/>
      <w:bookmarkEnd w:id="42"/>
      <w:bookmarkEnd w:id="45"/>
      <w:bookmarkEnd w:id="46"/>
      <w:r w:rsidRPr="00B54E34">
        <w:t xml:space="preserve">the </w:t>
      </w:r>
      <w:r>
        <w:t xml:space="preserve">Participant </w:t>
      </w:r>
      <w:r w:rsidRPr="007337A0">
        <w:t>(or, at the discretion of the Participant, jointly in the names of the Participant and the Participant’s spouse)</w:t>
      </w:r>
      <w:r>
        <w:t>, the Participant’s beneficiary or estate, if applicable,</w:t>
      </w:r>
      <w:r w:rsidRPr="007337A0">
        <w:t xml:space="preserve"> </w:t>
      </w:r>
      <w:r w:rsidRPr="007337A0">
        <w:lastRenderedPageBreak/>
        <w:t xml:space="preserve">or </w:t>
      </w:r>
      <w:r>
        <w:t>to</w:t>
      </w:r>
      <w:r w:rsidRPr="007337A0">
        <w:t xml:space="preserve"> the Participant’s nominee</w:t>
      </w:r>
      <w:r w:rsidRPr="00B54E34">
        <w:t>.</w:t>
      </w:r>
      <w:bookmarkEnd w:id="47"/>
      <w:r w:rsidRPr="00F87887">
        <w:t xml:space="preserve"> Any fractional </w:t>
      </w:r>
      <w:r>
        <w:t>e</w:t>
      </w:r>
      <w:r w:rsidRPr="00F87887">
        <w:t xml:space="preserve">arned </w:t>
      </w:r>
      <w:r>
        <w:t>Shares</w:t>
      </w:r>
      <w:r w:rsidRPr="00F87887">
        <w:t xml:space="preserve"> shall be rounded down to the nearest whole </w:t>
      </w:r>
      <w:r>
        <w:t>Share</w:t>
      </w:r>
      <w:r w:rsidRPr="00F87887">
        <w:t>.</w:t>
      </w:r>
    </w:p>
    <w:p w:rsidR="009D24DB" w:rsidRDefault="009D24DB" w:rsidP="009D24DB">
      <w:pPr>
        <w:pStyle w:val="Heading2"/>
      </w:pPr>
      <w:r w:rsidRPr="00F0754A">
        <w:rPr>
          <w:b/>
          <w:u w:val="single"/>
        </w:rPr>
        <w:t>Effect of Conversion and Settlement</w:t>
      </w:r>
      <w:r>
        <w:t>.  Upon conversion into Shares, all of Participant’s Performance Share Units shall be cancelled and terminated.  If and to the extent that Participant is still employed at the end of the Performance Period, and the Participant has not earned Shares under the Performance Share Units in accordance with the terms of this Agreement, all such Performance Share Units shall be cancelled and terminated.</w:t>
      </w:r>
    </w:p>
    <w:p w:rsidR="009D24DB" w:rsidRDefault="009D24DB" w:rsidP="009D24DB">
      <w:pPr>
        <w:pStyle w:val="Heading1"/>
        <w:ind w:firstLine="720"/>
        <w:rPr>
          <w:b/>
        </w:rPr>
      </w:pPr>
      <w:r>
        <w:rPr>
          <w:b/>
        </w:rPr>
        <w:t>Forfeiture</w:t>
      </w:r>
    </w:p>
    <w:p w:rsidR="009D24DB" w:rsidRPr="0061151D" w:rsidRDefault="009D24DB" w:rsidP="009D24DB">
      <w:pPr>
        <w:pStyle w:val="Heading2"/>
      </w:pPr>
      <w:r w:rsidRPr="00791676">
        <w:rPr>
          <w:b/>
          <w:u w:val="single"/>
        </w:rPr>
        <w:t>Termination of Employment</w:t>
      </w:r>
      <w:r>
        <w:t>.  Any portion of the Award that has not vested or otherwise has been earned as of the day following the date of the Participant’s Termination for any reason other than Retirement, death or Disability or under Section 5.4 shall be forfeited upon the Termination, and all Shares</w:t>
      </w:r>
      <w:r w:rsidRPr="00056F4A">
        <w:t xml:space="preserve"> </w:t>
      </w:r>
      <w:r>
        <w:t xml:space="preserve">that may have been issued under the Award that were not earned shall be treated as the terms of the Plan provide.  </w:t>
      </w:r>
    </w:p>
    <w:p w:rsidR="009D24DB" w:rsidRPr="003E7CCC" w:rsidRDefault="009D24DB" w:rsidP="009D24DB">
      <w:pPr>
        <w:pStyle w:val="Heading2"/>
      </w:pPr>
      <w:r w:rsidRPr="0066291B">
        <w:rPr>
          <w:b/>
          <w:u w:val="single"/>
        </w:rPr>
        <w:t>Retirement or Termination without Cause or for Good Reason</w:t>
      </w:r>
      <w:r>
        <w:rPr>
          <w:b/>
        </w:rPr>
        <w:t xml:space="preserve">. </w:t>
      </w:r>
      <w:r w:rsidRPr="007337A0">
        <w:rPr>
          <w:b/>
        </w:rPr>
        <w:t xml:space="preserve"> </w:t>
      </w:r>
      <w:r>
        <w:t>In the case of a Termination by reason of Retirement, if the Participant engages in any Prohibited Activity (as defined in</w:t>
      </w:r>
      <w:r w:rsidRPr="007337A0">
        <w:t xml:space="preserve"> </w:t>
      </w:r>
      <w:r w:rsidRPr="009C10BB">
        <w:rPr>
          <w:u w:val="single"/>
        </w:rPr>
        <w:t>Exhibit A</w:t>
      </w:r>
      <w:r>
        <w:t>) prior to the date of payment of any vested or earned Shares under Performance Share Units, any portion of the Award</w:t>
      </w:r>
      <w:r w:rsidRPr="007337A0">
        <w:t xml:space="preserve"> </w:t>
      </w:r>
      <w:r>
        <w:t xml:space="preserve">that has not been earned, issued or delivered </w:t>
      </w:r>
      <w:r w:rsidRPr="007337A0">
        <w:t>may, in the sole discretion of the Committee</w:t>
      </w:r>
      <w:r>
        <w:t>,</w:t>
      </w:r>
      <w:r w:rsidRPr="007337A0">
        <w:t xml:space="preserve"> </w:t>
      </w:r>
      <w:r>
        <w:t xml:space="preserve">be immediately cancelled; and, in that case, all Shares that have not been issued or delivered shall be forfeited, cancelled and terminate without payment of any consideration therefor.  </w:t>
      </w:r>
      <w:r w:rsidRPr="002528E0">
        <w:rPr>
          <w:lang w:bidi="en-US"/>
        </w:rPr>
        <w:t xml:space="preserve">If the Company receives an allegation of a Prohibited Activity, the Company, in its </w:t>
      </w:r>
      <w:r>
        <w:rPr>
          <w:lang w:bidi="en-US"/>
        </w:rPr>
        <w:t xml:space="preserve">sole </w:t>
      </w:r>
      <w:r w:rsidRPr="002528E0">
        <w:rPr>
          <w:lang w:bidi="en-US"/>
        </w:rPr>
        <w:t xml:space="preserve">discretion, may suspend the </w:t>
      </w:r>
      <w:r>
        <w:rPr>
          <w:lang w:bidi="en-US"/>
        </w:rPr>
        <w:t>payment of any</w:t>
      </w:r>
      <w:r w:rsidRPr="002528E0">
        <w:rPr>
          <w:lang w:bidi="en-US"/>
        </w:rPr>
        <w:t xml:space="preserve"> </w:t>
      </w:r>
      <w:r>
        <w:rPr>
          <w:lang w:bidi="en-US"/>
        </w:rPr>
        <w:t>Award</w:t>
      </w:r>
      <w:r w:rsidRPr="002528E0">
        <w:rPr>
          <w:b/>
          <w:lang w:bidi="en-US"/>
        </w:rPr>
        <w:t xml:space="preserve"> </w:t>
      </w:r>
      <w:r w:rsidRPr="002528E0">
        <w:rPr>
          <w:lang w:bidi="en-US"/>
        </w:rPr>
        <w:t xml:space="preserve">for up to three months to permit the investigation of the allegation. If the Company determines that the </w:t>
      </w:r>
      <w:r>
        <w:rPr>
          <w:lang w:bidi="en-US"/>
        </w:rPr>
        <w:t>Participant</w:t>
      </w:r>
      <w:r w:rsidRPr="002528E0">
        <w:rPr>
          <w:lang w:bidi="en-US"/>
        </w:rPr>
        <w:t xml:space="preserve"> did not engage in any Prohibited Activities, the Company shall </w:t>
      </w:r>
      <w:r>
        <w:rPr>
          <w:lang w:bidi="en-US"/>
        </w:rPr>
        <w:t>deliver any Shares that would have otherwise been earned but for the suspension.</w:t>
      </w:r>
      <w:r>
        <w:t xml:space="preserve">  </w:t>
      </w:r>
    </w:p>
    <w:p w:rsidR="009D24DB" w:rsidRPr="00663B00" w:rsidRDefault="009D24DB" w:rsidP="009D24DB">
      <w:pPr>
        <w:pStyle w:val="Heading1"/>
        <w:ind w:firstLine="720"/>
        <w:rPr>
          <w:b/>
        </w:rPr>
      </w:pPr>
      <w:r w:rsidRPr="00791676">
        <w:rPr>
          <w:b/>
          <w:u w:val="single"/>
        </w:rPr>
        <w:t>Restrictive Covenant</w:t>
      </w:r>
      <w:r w:rsidRPr="003E7CCC">
        <w:rPr>
          <w:b/>
        </w:rPr>
        <w:t>.</w:t>
      </w:r>
      <w:r w:rsidRPr="008F3F52">
        <w:t xml:space="preserve">  I</w:t>
      </w:r>
      <w:r>
        <w:t xml:space="preserve">n consideration of the Award, </w:t>
      </w:r>
      <w:r w:rsidRPr="008F3F52">
        <w:t xml:space="preserve">Participant agrees not to engage in Prohibited Activity during Participant’s employment with the Company Group and for a period of </w:t>
      </w:r>
      <w:r>
        <w:t>[CEO or President: 24</w:t>
      </w:r>
      <w:proofErr w:type="gramStart"/>
      <w:r>
        <w:t>][</w:t>
      </w:r>
      <w:proofErr w:type="gramEnd"/>
      <w:r>
        <w:t>EVPs: 18][SVPs: 12] months after Participant’s T</w:t>
      </w:r>
      <w:r w:rsidRPr="008F3F52">
        <w:t>ermination of employment with the Company Group (the “</w:t>
      </w:r>
      <w:r w:rsidRPr="00B6012E">
        <w:rPr>
          <w:u w:val="single"/>
        </w:rPr>
        <w:t>Restricted Period</w:t>
      </w:r>
      <w:r w:rsidRPr="008F3F52">
        <w:t>”).  If the Participant engages in a Prohibited Activity during the Restr</w:t>
      </w:r>
      <w:r>
        <w:t>icted Period, the Company or its appropriate S</w:t>
      </w:r>
      <w:r w:rsidRPr="008F3F52">
        <w:t xml:space="preserve">ubsidiaries may seek an injunction from a court of competent jurisdiction to prevent Participant from engaging in the Prohibited Activity during the Restricted Period without the necessity of posting bond or other security to obtain the injunction.  Both the Company and the Participant agree that monetary damages alone are an insufficient remedy for breach of the foregoing covenant.  The </w:t>
      </w:r>
      <w:r>
        <w:t>Company or its appropriate S</w:t>
      </w:r>
      <w:r w:rsidRPr="008F3F52">
        <w:t xml:space="preserve">ubsidiaries may seek monetary damages in addition to an injunction, and the covenant in favor of the Company Group in this </w:t>
      </w:r>
      <w:r>
        <w:t>Agreement</w:t>
      </w:r>
      <w:r w:rsidRPr="008F3F52">
        <w:t xml:space="preserve"> is in addition to, and not in lieu of, any similar covenants that Participant may have entered into in favor of any member of the Company Group in any employment or other agreement.  To the extent that a court of competent jurisdiction rules that the restrictions in the foregoing covenant are too broad, these restrictions shall be interpreted and construed in the broadest possible manner to provide the Company Group the broadest possible protection, including (without limitation) with respect to geographic coverage, activities of the Company Group’s businesses and time of applicability of the restrictions.</w:t>
      </w:r>
      <w:bookmarkStart w:id="48" w:name="_Ref405886277"/>
      <w:r w:rsidRPr="00663B00">
        <w:rPr>
          <w:b/>
        </w:rPr>
        <w:t xml:space="preserve"> </w:t>
      </w:r>
    </w:p>
    <w:bookmarkEnd w:id="48"/>
    <w:p w:rsidR="009D24DB" w:rsidRPr="003E7CCC" w:rsidRDefault="009D24DB" w:rsidP="009D24DB">
      <w:pPr>
        <w:pStyle w:val="Heading1"/>
        <w:ind w:firstLine="720"/>
      </w:pPr>
      <w:r w:rsidRPr="00791676">
        <w:rPr>
          <w:b/>
          <w:u w:val="single"/>
        </w:rPr>
        <w:lastRenderedPageBreak/>
        <w:t>No Right to Continued Employment</w:t>
      </w:r>
      <w:r>
        <w:t>.  Nothing in this Agreement shall interfere with or limit in any way the right of the Company or its Subsidiaries to Terminate the Participant’s employment, nor confer upon the Participant any right to continuance of employment by the Company or any of its Subsidiaries or continuance of service as a Board member.</w:t>
      </w:r>
    </w:p>
    <w:p w:rsidR="009D24DB" w:rsidRDefault="009D24DB" w:rsidP="009D24DB">
      <w:pPr>
        <w:pStyle w:val="Heading1"/>
        <w:ind w:firstLine="720"/>
      </w:pPr>
      <w:r w:rsidRPr="00791676">
        <w:rPr>
          <w:b/>
          <w:u w:val="single"/>
        </w:rPr>
        <w:t>Withholding of Taxes</w:t>
      </w:r>
      <w:r>
        <w:t xml:space="preserve">.  Prior to the delivery to the Participant (or the Participant’s beneficiary) of Shares upon the conversion of a Performance Share Unit, the Participant (or the Participant’s beneficiary) shall be required to pay to the Company (or any Affiliate that employs the Participant), and the Company (or any Affiliate that employs the Participant) shall have the right and is hereby authorized to withhold, any applicable withholding taxes in respect of the Award, or any payment or transfer under, or with respect to, the Award, and to take such other action as may be necessary in the opinion of the Committee to satisfy all obligations for the payment of such withholding taxes.  </w:t>
      </w:r>
      <w:r w:rsidRPr="00524CBE">
        <w:rPr>
          <w:szCs w:val="24"/>
        </w:rPr>
        <w:t xml:space="preserve">The Participant may elect to satisfy the withholding requirement, in whole or in part, by having the Company withhold from a payment the number of Shares having a Fair Market Value on the date the withholding is to be determined equal to the required withholding amount.  </w:t>
      </w:r>
      <w:r>
        <w:t xml:space="preserve">The Participant shall be solely responsible for the payment of all taxes relating to the payment or provision of any amounts or benefits under this Agreement. </w:t>
      </w:r>
    </w:p>
    <w:p w:rsidR="009D24DB" w:rsidRDefault="009D24DB" w:rsidP="009D24DB">
      <w:pPr>
        <w:pStyle w:val="Heading1"/>
        <w:ind w:firstLine="720"/>
      </w:pPr>
      <w:r w:rsidRPr="00791676">
        <w:rPr>
          <w:b/>
          <w:u w:val="single"/>
        </w:rPr>
        <w:t>No Guarantee of Interests</w:t>
      </w:r>
      <w:r w:rsidRPr="0059260B">
        <w:t xml:space="preserve">. The Board and the Company do not guarantee the </w:t>
      </w:r>
      <w:r>
        <w:t>Shares</w:t>
      </w:r>
      <w:r w:rsidRPr="0059260B">
        <w:t xml:space="preserve"> from loss or depreciation.</w:t>
      </w:r>
    </w:p>
    <w:p w:rsidR="009D24DB" w:rsidRPr="003E7CCC" w:rsidRDefault="009D24DB" w:rsidP="009D24DB">
      <w:pPr>
        <w:pStyle w:val="Heading1"/>
        <w:ind w:firstLine="720"/>
      </w:pPr>
      <w:r w:rsidRPr="00791676">
        <w:rPr>
          <w:b/>
          <w:u w:val="single"/>
        </w:rPr>
        <w:t>Modification of Agreement</w:t>
      </w:r>
      <w:r>
        <w:t>.  This Agreement may be modified, amended, suspended or terminated, and any terms or conditions may be waived, but only by a written instrument executed by the parties hereto, except as otherwise permitted under the Plan.</w:t>
      </w:r>
    </w:p>
    <w:p w:rsidR="009D24DB" w:rsidRPr="003E7CCC" w:rsidRDefault="009D24DB" w:rsidP="009D24DB">
      <w:pPr>
        <w:pStyle w:val="Heading1"/>
        <w:ind w:firstLine="720"/>
      </w:pPr>
      <w:r w:rsidRPr="00791676">
        <w:rPr>
          <w:b/>
          <w:u w:val="single"/>
        </w:rPr>
        <w:t>Severability</w:t>
      </w:r>
      <w:r>
        <w:t>.  Should any provision of this Agreement be held by a court of competent jurisdiction to be unenforceable or invalid for any reason, the remaining provisions of this Agreement shall not be affected by such holding and shall continue in full force in accordance with their terms.</w:t>
      </w:r>
    </w:p>
    <w:p w:rsidR="009D24DB" w:rsidRPr="003E7CCC" w:rsidRDefault="009D24DB" w:rsidP="009D24DB">
      <w:pPr>
        <w:pStyle w:val="Heading1"/>
        <w:ind w:firstLine="720"/>
      </w:pPr>
      <w:r w:rsidRPr="00791676">
        <w:rPr>
          <w:b/>
          <w:u w:val="single"/>
        </w:rPr>
        <w:t>Governing Law</w:t>
      </w:r>
      <w:r>
        <w:t>.  The validity, interpretation, construction and performance of this Agreement shall be governed by the laws of the jurisdiction set forth in the Plan, without giving effect to the conflicts of laws principles thereof.</w:t>
      </w:r>
    </w:p>
    <w:p w:rsidR="009D24DB" w:rsidRPr="003E7CCC" w:rsidRDefault="009D24DB" w:rsidP="009D24DB">
      <w:pPr>
        <w:pStyle w:val="Heading1"/>
        <w:ind w:firstLine="720"/>
      </w:pPr>
      <w:r w:rsidRPr="00791676">
        <w:rPr>
          <w:b/>
          <w:u w:val="single"/>
        </w:rPr>
        <w:t>Securities Laws</w:t>
      </w:r>
      <w:r>
        <w:t>.  Upon the payment of any Shares pursuant to this Agreement, the Participant shall make written representations, warranties and agreements as the Committee may reasonably request to comply with applicable securities laws or with this Agreement.</w:t>
      </w:r>
    </w:p>
    <w:p w:rsidR="009D24DB" w:rsidRPr="003E7CCC" w:rsidRDefault="009D24DB" w:rsidP="009D24DB">
      <w:pPr>
        <w:pStyle w:val="Heading1"/>
        <w:ind w:firstLine="720"/>
      </w:pPr>
      <w:r w:rsidRPr="00791676">
        <w:rPr>
          <w:b/>
          <w:u w:val="single"/>
        </w:rPr>
        <w:t>Legend on Certificates</w:t>
      </w:r>
      <w:r>
        <w:t xml:space="preserve">.  </w:t>
      </w:r>
      <w:r w:rsidRPr="007337A0">
        <w:rPr>
          <w:szCs w:val="24"/>
        </w:rPr>
        <w:t xml:space="preserve">The certificates representing the Shares </w:t>
      </w:r>
      <w:r>
        <w:rPr>
          <w:szCs w:val="24"/>
        </w:rPr>
        <w:t xml:space="preserve">issued pursuant to this Award, if any, </w:t>
      </w:r>
      <w:r w:rsidRPr="007337A0">
        <w:rPr>
          <w:szCs w:val="24"/>
        </w:rPr>
        <w:t>shall be subject to such stop transfer orders and other restriction</w:t>
      </w:r>
      <w:r>
        <w:rPr>
          <w:szCs w:val="24"/>
        </w:rPr>
        <w:t>s</w:t>
      </w:r>
      <w:r w:rsidRPr="007337A0">
        <w:rPr>
          <w:szCs w:val="24"/>
        </w:rPr>
        <w:t xml:space="preserve"> as the Committee may deem advisable under the Plan or under applicable state and </w:t>
      </w:r>
      <w:r>
        <w:rPr>
          <w:szCs w:val="24"/>
        </w:rPr>
        <w:t>f</w:t>
      </w:r>
      <w:r w:rsidRPr="007337A0">
        <w:rPr>
          <w:szCs w:val="24"/>
        </w:rPr>
        <w:t>ederal securities or other laws, or under any ruling or regulation of any governmental body or nation</w:t>
      </w:r>
      <w:r>
        <w:rPr>
          <w:szCs w:val="24"/>
        </w:rPr>
        <w:t>al</w:t>
      </w:r>
      <w:r w:rsidRPr="007337A0">
        <w:rPr>
          <w:szCs w:val="24"/>
        </w:rPr>
        <w:t xml:space="preserve"> securities exchange unless an exemption to such registration or qualification is available and satisfied.  The Committee may cause a legend or legends to be put on any such certificates to make appropriate reference to such restrictions.</w:t>
      </w:r>
    </w:p>
    <w:p w:rsidR="009D24DB" w:rsidRPr="003E7CCC" w:rsidRDefault="009D24DB" w:rsidP="009D24DB">
      <w:pPr>
        <w:pStyle w:val="Heading1"/>
        <w:ind w:firstLine="720"/>
      </w:pPr>
      <w:r w:rsidRPr="00791676">
        <w:rPr>
          <w:b/>
          <w:szCs w:val="24"/>
          <w:u w:val="single"/>
        </w:rPr>
        <w:t>Underwriter Lockup Agreement</w:t>
      </w:r>
      <w:r w:rsidRPr="004D5246">
        <w:rPr>
          <w:b/>
          <w:szCs w:val="24"/>
        </w:rPr>
        <w:t>.</w:t>
      </w:r>
      <w:r w:rsidRPr="004D5246">
        <w:rPr>
          <w:b/>
          <w:szCs w:val="24"/>
        </w:rPr>
        <w:tab/>
      </w:r>
      <w:r w:rsidRPr="004D5246">
        <w:rPr>
          <w:szCs w:val="24"/>
        </w:rPr>
        <w:t>In the event of any</w:t>
      </w:r>
      <w:r w:rsidRPr="004D5246">
        <w:rPr>
          <w:b/>
          <w:szCs w:val="24"/>
        </w:rPr>
        <w:t xml:space="preserve"> </w:t>
      </w:r>
      <w:r w:rsidRPr="004D5246">
        <w:rPr>
          <w:szCs w:val="24"/>
        </w:rPr>
        <w:t xml:space="preserve">underwritten public offering of securities by the Company, the Participant agrees to the extent requested in writing by </w:t>
      </w:r>
      <w:r w:rsidRPr="004D5246">
        <w:rPr>
          <w:szCs w:val="24"/>
        </w:rPr>
        <w:lastRenderedPageBreak/>
        <w:t xml:space="preserve">a managing underwriter, if any, not to sell, transfer or otherwise dispose of any Shares acquired </w:t>
      </w:r>
      <w:r>
        <w:rPr>
          <w:szCs w:val="24"/>
        </w:rPr>
        <w:t>pursuant to this Award</w:t>
      </w:r>
      <w:r w:rsidRPr="004D5246">
        <w:rPr>
          <w:szCs w:val="24"/>
        </w:rPr>
        <w:t xml:space="preserve"> (other than as part of such underwritten public offering) during the time period reasonably requested by the managing underwriter, not to exceed </w:t>
      </w:r>
      <w:r>
        <w:rPr>
          <w:szCs w:val="24"/>
        </w:rPr>
        <w:t>180</w:t>
      </w:r>
      <w:r w:rsidRPr="004D5246">
        <w:rPr>
          <w:szCs w:val="24"/>
        </w:rPr>
        <w:t xml:space="preserve"> days or such shorter period as such managing underwriter may permit.</w:t>
      </w:r>
    </w:p>
    <w:p w:rsidR="009D24DB" w:rsidRPr="003E7CCC" w:rsidRDefault="009D24DB" w:rsidP="009D24DB">
      <w:pPr>
        <w:pStyle w:val="Heading1"/>
        <w:ind w:firstLine="720"/>
      </w:pPr>
      <w:r w:rsidRPr="00791676">
        <w:rPr>
          <w:b/>
          <w:u w:val="single"/>
        </w:rPr>
        <w:t>Successors in Interest</w:t>
      </w:r>
      <w:r>
        <w:t>.  This Agreement shall inure to the benefit of and be binding upon any successor to the Company.  This Agreement shall inure to the benefit of the Participant’s legal representatives and beneficiaries.  All obligations imposed upon the Participant and all rights granted to the Company under this Agreement shall be binding upon the Participant’s beneficiaries, heirs, executors, administrators and successors.</w:t>
      </w:r>
    </w:p>
    <w:p w:rsidR="009D24DB" w:rsidRDefault="009D24DB" w:rsidP="009D24DB">
      <w:pPr>
        <w:pStyle w:val="Heading1"/>
        <w:ind w:firstLine="720"/>
        <w:rPr>
          <w:szCs w:val="24"/>
        </w:rPr>
      </w:pPr>
      <w:r w:rsidRPr="00791676">
        <w:rPr>
          <w:b/>
          <w:u w:val="single"/>
        </w:rPr>
        <w:t>Resolution of Disputes</w:t>
      </w:r>
      <w:r>
        <w:t xml:space="preserve">.  Any dispute or disagreement which may arise under, or as a result of, or in any way relate to, the interpretation, construction or application of this Agreement shall be determined by the Committee.  Any determination made hereunder shall be final, binding and conclusive on the Participant, the Participant’s beneficiaries, heirs, executors, administrators and successors, and the Company and its Subsidiaries for all purposes.  </w:t>
      </w:r>
      <w:r w:rsidRPr="008F3F52">
        <w:rPr>
          <w:szCs w:val="24"/>
        </w:rPr>
        <w:t xml:space="preserve">By accepting the grant pursuant to this </w:t>
      </w:r>
      <w:r>
        <w:rPr>
          <w:szCs w:val="24"/>
        </w:rPr>
        <w:t>Agreement</w:t>
      </w:r>
      <w:r w:rsidRPr="008F3F52">
        <w:rPr>
          <w:szCs w:val="24"/>
        </w:rPr>
        <w:t xml:space="preserve">, the Participant confirms that Participant is subject to the policies of Participant’s employing company within the Company Group (except as may be specifically modified in an employment agreement), including (without limitation) any policy requiring mandatory arbitration of employment disputes and the grant pursuant to this </w:t>
      </w:r>
      <w:r>
        <w:rPr>
          <w:szCs w:val="24"/>
        </w:rPr>
        <w:t>Agreement</w:t>
      </w:r>
      <w:r w:rsidRPr="008F3F52">
        <w:rPr>
          <w:szCs w:val="24"/>
        </w:rPr>
        <w:t xml:space="preserve"> is further consideration of those policies.</w:t>
      </w:r>
      <w:bookmarkStart w:id="49" w:name="_Ref405887311"/>
    </w:p>
    <w:p w:rsidR="009D24DB" w:rsidRDefault="009D24DB" w:rsidP="009D24DB">
      <w:pPr>
        <w:pStyle w:val="Heading1"/>
        <w:ind w:firstLine="720"/>
      </w:pPr>
      <w:r w:rsidRPr="00791676">
        <w:rPr>
          <w:b/>
          <w:u w:val="single"/>
        </w:rPr>
        <w:t>No Liability for Good Faith Determinations</w:t>
      </w:r>
      <w:r w:rsidRPr="0059260B">
        <w:t>. N</w:t>
      </w:r>
      <w:r>
        <w:t>one of</w:t>
      </w:r>
      <w:r w:rsidRPr="0059260B">
        <w:t xml:space="preserve"> the Company</w:t>
      </w:r>
      <w:r>
        <w:t>, Board o</w:t>
      </w:r>
      <w:r w:rsidRPr="0059260B">
        <w:t xml:space="preserve">r the members of the Board shall be liable for any act, omission or determination taken or made in good faith with respect to this </w:t>
      </w:r>
      <w:r>
        <w:t>Agreement</w:t>
      </w:r>
      <w:r w:rsidRPr="0059260B">
        <w:t xml:space="preserve"> or the </w:t>
      </w:r>
      <w:r>
        <w:t>Performance Share Unit</w:t>
      </w:r>
      <w:r w:rsidRPr="0059260B">
        <w:t>s.</w:t>
      </w:r>
    </w:p>
    <w:p w:rsidR="009D24DB" w:rsidRDefault="009D24DB" w:rsidP="009D24DB">
      <w:pPr>
        <w:pStyle w:val="Heading1"/>
        <w:ind w:firstLine="720"/>
      </w:pPr>
      <w:r w:rsidRPr="00791676">
        <w:rPr>
          <w:b/>
          <w:bCs/>
          <w:u w:val="single"/>
        </w:rPr>
        <w:t>Non-Transferability</w:t>
      </w:r>
      <w:r w:rsidRPr="0039521A">
        <w:t xml:space="preserve">. </w:t>
      </w:r>
      <w:bookmarkEnd w:id="49"/>
      <w:r w:rsidRPr="0039521A">
        <w:t>Subject to the terms of the Plan, no rights under this Agreement shall be transferable otherwise than by will, the laws of descent and</w:t>
      </w:r>
      <w:r>
        <w:t xml:space="preserve"> distribution or pursuant to a q</w:t>
      </w:r>
      <w:r w:rsidRPr="0039521A">
        <w:t xml:space="preserve">ualified Domestic Relations Order (“QDRO”), and, except to the extent otherwise provided herein, the rights and the benefits of the Agreement may be exercised and received, respectively, during the lifetime of the Participant only by the Participant or by the Participant’s </w:t>
      </w:r>
      <w:r>
        <w:t xml:space="preserve">executor, administrator, </w:t>
      </w:r>
      <w:r w:rsidRPr="0039521A">
        <w:t xml:space="preserve">guardian or </w:t>
      </w:r>
      <w:r>
        <w:t xml:space="preserve">other </w:t>
      </w:r>
      <w:r w:rsidRPr="0039521A">
        <w:t xml:space="preserve">legal representative or by an “alternate payee” pursuant to a QDRO. </w:t>
      </w:r>
      <w:r>
        <w:t>Following Participant’s death, any Shares distributable in respect of Performance Share Units will be delivered or paid, at the time specified in Section 6.1(a), in accordance with, and subject to, the terms and conditions of this Agreement and of the Plan.</w:t>
      </w:r>
    </w:p>
    <w:p w:rsidR="009D24DB" w:rsidRDefault="009D24DB" w:rsidP="009D24DB">
      <w:pPr>
        <w:pStyle w:val="Heading1"/>
        <w:ind w:firstLine="720"/>
      </w:pPr>
      <w:r w:rsidRPr="00791676">
        <w:rPr>
          <w:b/>
          <w:u w:val="single"/>
        </w:rPr>
        <w:t>Beneficiary Designation</w:t>
      </w:r>
      <w:r w:rsidRPr="00F87887">
        <w:t xml:space="preserve">.  </w:t>
      </w:r>
      <w:r>
        <w:t>Participant</w:t>
      </w:r>
      <w:r w:rsidRPr="00F87887">
        <w:t xml:space="preserve"> may from time to time name any beneficiary or beneficiaries (who may be named contingently or successively) to whom shall be delivered or paid under this </w:t>
      </w:r>
      <w:r>
        <w:t>Agreement</w:t>
      </w:r>
      <w:r w:rsidRPr="00F87887">
        <w:t xml:space="preserve"> following </w:t>
      </w:r>
      <w:r>
        <w:t>Participant</w:t>
      </w:r>
      <w:r w:rsidRPr="00F87887">
        <w:t xml:space="preserve">’s death any </w:t>
      </w:r>
      <w:r>
        <w:t>S</w:t>
      </w:r>
      <w:r w:rsidRPr="00F87887">
        <w:t xml:space="preserve">hares that are distributable or cash payable hereunder in respect of </w:t>
      </w:r>
      <w:r>
        <w:t>Participant</w:t>
      </w:r>
      <w:r w:rsidRPr="00F87887">
        <w:t xml:space="preserve">’s </w:t>
      </w:r>
      <w:r>
        <w:t>Performance Share Unit</w:t>
      </w:r>
      <w:r w:rsidRPr="00F87887">
        <w:t xml:space="preserve">s at the time specified in </w:t>
      </w:r>
      <w:r>
        <w:t>Section 6.1(a)</w:t>
      </w:r>
      <w:r w:rsidRPr="00F87887">
        <w:t xml:space="preserve">.  Each designation will revoke all prior designations, shall be in a form prescribed by the Board, and will be effective only when filed in writing with the Board during </w:t>
      </w:r>
      <w:r>
        <w:t>Participant</w:t>
      </w:r>
      <w:r w:rsidRPr="00F87887">
        <w:t xml:space="preserve">’s lifetime. In the absence of </w:t>
      </w:r>
      <w:r>
        <w:t>an</w:t>
      </w:r>
      <w:r w:rsidRPr="00F87887">
        <w:t xml:space="preserve"> effective </w:t>
      </w:r>
      <w:r>
        <w:t xml:space="preserve">beneficiary </w:t>
      </w:r>
      <w:r w:rsidRPr="00F87887">
        <w:t xml:space="preserve">designation, </w:t>
      </w:r>
      <w:r>
        <w:t>S</w:t>
      </w:r>
      <w:r w:rsidRPr="00F87887">
        <w:t xml:space="preserve">hares issuable in connection with </w:t>
      </w:r>
      <w:r>
        <w:t>Participant</w:t>
      </w:r>
      <w:r w:rsidRPr="00F87887">
        <w:t xml:space="preserve">’s death shall be paid to </w:t>
      </w:r>
      <w:r>
        <w:t>Participant</w:t>
      </w:r>
      <w:r w:rsidRPr="00F87887">
        <w:t xml:space="preserve">’s </w:t>
      </w:r>
      <w:r>
        <w:t>executor, administrator or other legal representative</w:t>
      </w:r>
      <w:r w:rsidRPr="00F87887">
        <w:t>.</w:t>
      </w:r>
      <w:bookmarkStart w:id="50" w:name="_Ref401754821"/>
    </w:p>
    <w:p w:rsidR="009D24DB" w:rsidRDefault="009D24DB" w:rsidP="009D24DB">
      <w:pPr>
        <w:pStyle w:val="Heading1"/>
        <w:ind w:firstLine="720"/>
      </w:pPr>
      <w:bookmarkStart w:id="51" w:name="_Ref405906380"/>
      <w:r w:rsidRPr="00791676">
        <w:rPr>
          <w:b/>
          <w:u w:val="single"/>
        </w:rPr>
        <w:lastRenderedPageBreak/>
        <w:t>Adjustments in Respect of Performance Share Units</w:t>
      </w:r>
      <w:r>
        <w:t>. In the event of any s</w:t>
      </w:r>
      <w:r w:rsidRPr="00F87887">
        <w:t xml:space="preserve">tock </w:t>
      </w:r>
      <w:r>
        <w:t>dividend or stock split, recapitalization (including, but not limited to, the payment of an extraordinary dividend), merger, consolidation, combination, spin-off, distribution of assets to stockholders (other than cash dividends), exchange of shares, or other similar corporate change with regard to the Company, the Board or Committee may make appropriate adjustments to the aggregate number of Performance Share Units. The Board’s or the Committee’s determination with respect to any such adjustment shall be conclusive.</w:t>
      </w:r>
      <w:bookmarkEnd w:id="50"/>
      <w:bookmarkEnd w:id="51"/>
    </w:p>
    <w:p w:rsidR="009D24DB" w:rsidRDefault="009D24DB" w:rsidP="009D24DB">
      <w:pPr>
        <w:pStyle w:val="Heading1"/>
        <w:ind w:firstLine="720"/>
      </w:pPr>
      <w:r w:rsidRPr="00791676">
        <w:rPr>
          <w:b/>
          <w:u w:val="single"/>
        </w:rPr>
        <w:t>Recoupment</w:t>
      </w:r>
      <w:r w:rsidRPr="0059260B">
        <w:t xml:space="preserve">.  </w:t>
      </w:r>
      <w:r>
        <w:t xml:space="preserve">If Participant is subject to the Company’s Executive Compensation </w:t>
      </w:r>
      <w:proofErr w:type="spellStart"/>
      <w:r>
        <w:t>Clawback</w:t>
      </w:r>
      <w:proofErr w:type="spellEnd"/>
      <w:r>
        <w:t xml:space="preserve"> Policy in effect on the Grant Date, Participant agrees that the Award is subject to the terms of the policy as it exists on the Grant Date</w:t>
      </w:r>
      <w:r>
        <w:rPr>
          <w:szCs w:val="24"/>
        </w:rPr>
        <w:t xml:space="preserve">.  </w:t>
      </w:r>
    </w:p>
    <w:p w:rsidR="009D24DB" w:rsidRPr="003E7CCC" w:rsidRDefault="009D24DB" w:rsidP="009D24DB">
      <w:pPr>
        <w:pStyle w:val="Heading1"/>
        <w:ind w:firstLine="720"/>
      </w:pPr>
      <w:r w:rsidRPr="00791676">
        <w:rPr>
          <w:b/>
          <w:u w:val="single"/>
        </w:rPr>
        <w:t>Entire Agreement</w:t>
      </w:r>
      <w:r>
        <w:t>.  This Agreement constitutes the entire understanding between the Participant and the Company and its Subsidiaries with respect to the Award, and supersedes all other agreements, whether written or oral, with respect to the Award.</w:t>
      </w:r>
    </w:p>
    <w:p w:rsidR="009D24DB" w:rsidRDefault="009D24DB" w:rsidP="009D24DB">
      <w:pPr>
        <w:pStyle w:val="Heading1"/>
        <w:ind w:firstLine="720"/>
      </w:pPr>
      <w:r w:rsidRPr="00791676">
        <w:rPr>
          <w:b/>
          <w:u w:val="single"/>
        </w:rPr>
        <w:t>Headings; References</w:t>
      </w:r>
      <w:r>
        <w:t xml:space="preserve">.  The headings of this Agreement are inserted for convenience only and do not constitute a part of this Agreement.  Unless the context clearly requires to the contrary, references in this Agreement to Sections mean the sections of this Agreement; references to the singular include the plural, and </w:t>
      </w:r>
      <w:r>
        <w:rPr>
          <w:i/>
        </w:rPr>
        <w:t xml:space="preserve">vice </w:t>
      </w:r>
      <w:r w:rsidRPr="00787ACB">
        <w:rPr>
          <w:i/>
        </w:rPr>
        <w:t>versa</w:t>
      </w:r>
      <w:r>
        <w:t xml:space="preserve">; </w:t>
      </w:r>
      <w:r w:rsidRPr="00B56C75">
        <w:t>and</w:t>
      </w:r>
      <w:r>
        <w:t xml:space="preserve"> references to Awards, Relative TSR Performance Share Units, RANCE Performance Share Units or Performance Share Units mean the Awards, Relative TSR Performance Share Units, RANCE Performance Share Units or Performance Share Units subject to this Agreement.</w:t>
      </w:r>
    </w:p>
    <w:p w:rsidR="009D24DB" w:rsidRPr="003E7CCC" w:rsidRDefault="009D24DB" w:rsidP="009D24DB">
      <w:pPr>
        <w:pStyle w:val="Heading1"/>
        <w:ind w:firstLine="720"/>
      </w:pPr>
      <w:r w:rsidRPr="00791676">
        <w:rPr>
          <w:b/>
          <w:u w:val="single"/>
        </w:rPr>
        <w:t>Counterparts and Electronic Administration</w:t>
      </w:r>
      <w:r>
        <w:t xml:space="preserve">.  This Agreement may be executed simultaneously in two or more counterparts, each of which shall constitute an original, but all of which taken together shall constitute one and the same agreement.  </w:t>
      </w:r>
      <w:r>
        <w:rPr>
          <w:szCs w:val="24"/>
        </w:rPr>
        <w:t xml:space="preserve">This Agreement may be signed by indicating assent to be bound by this Agreement through an electronic trading system that the Company establishes or sponsors rather than a physical signature.  </w:t>
      </w:r>
    </w:p>
    <w:p w:rsidR="009D24DB" w:rsidRDefault="009D24DB" w:rsidP="009D24DB">
      <w:pPr>
        <w:ind w:left="4320"/>
      </w:pPr>
      <w:r>
        <w:t>MRC Global Inc.</w:t>
      </w:r>
    </w:p>
    <w:p w:rsidR="009D24DB" w:rsidRDefault="009D24DB" w:rsidP="009D24DB">
      <w:pPr>
        <w:ind w:left="4320"/>
      </w:pPr>
    </w:p>
    <w:p w:rsidR="009D24DB" w:rsidRDefault="009D24DB" w:rsidP="009D24DB">
      <w:pPr>
        <w:ind w:left="4320"/>
      </w:pPr>
    </w:p>
    <w:p w:rsidR="009D24DB" w:rsidRDefault="009D24DB" w:rsidP="009D24DB">
      <w:pPr>
        <w:spacing w:after="12"/>
        <w:ind w:left="4320"/>
      </w:pPr>
      <w:r>
        <w:t>By:</w:t>
      </w:r>
      <w:r w:rsidRPr="00336635">
        <w:rPr>
          <w:u w:val="single"/>
        </w:rPr>
        <w:tab/>
      </w:r>
      <w:r w:rsidRPr="00336635">
        <w:rPr>
          <w:u w:val="single"/>
        </w:rPr>
        <w:tab/>
      </w:r>
      <w:r w:rsidRPr="00336635">
        <w:rPr>
          <w:u w:val="single"/>
        </w:rPr>
        <w:tab/>
      </w:r>
      <w:r w:rsidRPr="00336635">
        <w:rPr>
          <w:u w:val="single"/>
        </w:rPr>
        <w:tab/>
      </w:r>
      <w:r w:rsidRPr="00336635">
        <w:rPr>
          <w:u w:val="single"/>
        </w:rPr>
        <w:tab/>
      </w:r>
      <w:r>
        <w:rPr>
          <w:u w:val="single"/>
        </w:rPr>
        <w:tab/>
      </w:r>
    </w:p>
    <w:p w:rsidR="009D24DB" w:rsidRDefault="009D24DB" w:rsidP="009D24DB">
      <w:pPr>
        <w:spacing w:after="12"/>
        <w:ind w:left="4680"/>
      </w:pPr>
      <w:r>
        <w:t>Name:</w:t>
      </w:r>
    </w:p>
    <w:p w:rsidR="009D24DB" w:rsidRDefault="009D24DB" w:rsidP="009D24DB">
      <w:pPr>
        <w:spacing w:after="12"/>
        <w:ind w:left="4680"/>
      </w:pPr>
      <w:r>
        <w:t>Title:</w:t>
      </w:r>
    </w:p>
    <w:p w:rsidR="009D24DB" w:rsidRDefault="009D24DB" w:rsidP="009D24DB">
      <w:pPr>
        <w:ind w:left="4320" w:firstLine="720"/>
      </w:pPr>
    </w:p>
    <w:p w:rsidR="009D24DB" w:rsidRDefault="009D24DB" w:rsidP="009D24DB">
      <w:pPr>
        <w:ind w:left="4320"/>
      </w:pPr>
    </w:p>
    <w:p w:rsidR="009D24DB" w:rsidRDefault="009D24DB" w:rsidP="009D24DB">
      <w:pPr>
        <w:pStyle w:val="Closing"/>
      </w:pPr>
      <w:r>
        <w:t>Participant</w:t>
      </w:r>
    </w:p>
    <w:p w:rsidR="009D24DB" w:rsidRDefault="009D24DB" w:rsidP="009D24DB">
      <w:pPr>
        <w:ind w:left="4320"/>
      </w:pPr>
    </w:p>
    <w:p w:rsidR="009D24DB" w:rsidRDefault="009D24DB" w:rsidP="009D24DB">
      <w:pPr>
        <w:ind w:left="4320"/>
      </w:pPr>
    </w:p>
    <w:p w:rsidR="009D24DB" w:rsidRDefault="009D24DB" w:rsidP="009D24DB">
      <w:pPr>
        <w:spacing w:after="12"/>
        <w:ind w:left="4320"/>
      </w:pPr>
      <w:r>
        <w:t>By:</w:t>
      </w:r>
      <w:r w:rsidRPr="00336635">
        <w:rPr>
          <w:u w:val="single"/>
        </w:rPr>
        <w:tab/>
      </w:r>
      <w:r w:rsidRPr="00336635">
        <w:rPr>
          <w:u w:val="single"/>
        </w:rPr>
        <w:tab/>
      </w:r>
      <w:r w:rsidRPr="00336635">
        <w:rPr>
          <w:u w:val="single"/>
        </w:rPr>
        <w:tab/>
      </w:r>
      <w:r w:rsidRPr="00336635">
        <w:rPr>
          <w:u w:val="single"/>
        </w:rPr>
        <w:tab/>
      </w:r>
      <w:r w:rsidRPr="00336635">
        <w:rPr>
          <w:u w:val="single"/>
        </w:rPr>
        <w:tab/>
      </w:r>
      <w:r>
        <w:rPr>
          <w:u w:val="single"/>
        </w:rPr>
        <w:tab/>
      </w:r>
    </w:p>
    <w:p w:rsidR="009D24DB" w:rsidRDefault="009D24DB" w:rsidP="009D24DB">
      <w:pPr>
        <w:spacing w:after="12"/>
        <w:ind w:left="4680"/>
      </w:pPr>
      <w:r>
        <w:t>Name:</w:t>
      </w:r>
    </w:p>
    <w:p w:rsidR="009D24DB" w:rsidRDefault="009D24DB" w:rsidP="009D24DB">
      <w:pPr>
        <w:spacing w:after="12"/>
        <w:ind w:left="4680"/>
      </w:pPr>
      <w:r>
        <w:t>Title:</w:t>
      </w:r>
    </w:p>
    <w:p w:rsidR="009D24DB" w:rsidRDefault="009D24DB" w:rsidP="009D24DB">
      <w:pPr>
        <w:spacing w:after="12"/>
        <w:ind w:left="4680"/>
      </w:pPr>
      <w:r>
        <w:br w:type="page"/>
      </w:r>
    </w:p>
    <w:p w:rsidR="009D24DB" w:rsidRPr="00F74140" w:rsidRDefault="009D24DB" w:rsidP="009D24DB">
      <w:pPr>
        <w:spacing w:line="240" w:lineRule="atLeast"/>
        <w:jc w:val="center"/>
        <w:rPr>
          <w:b/>
          <w:bCs/>
        </w:rPr>
      </w:pPr>
      <w:r w:rsidRPr="00F74140">
        <w:rPr>
          <w:b/>
          <w:bCs/>
        </w:rPr>
        <w:lastRenderedPageBreak/>
        <w:t>Exhibit A</w:t>
      </w:r>
    </w:p>
    <w:p w:rsidR="009D24DB" w:rsidRPr="00F74140" w:rsidRDefault="009D24DB" w:rsidP="009D24DB"/>
    <w:p w:rsidR="009D24DB" w:rsidRPr="00F74140" w:rsidRDefault="009D24DB" w:rsidP="009D24DB">
      <w:pPr>
        <w:jc w:val="center"/>
        <w:rPr>
          <w:u w:val="single"/>
        </w:rPr>
      </w:pPr>
      <w:r w:rsidRPr="00F74140">
        <w:rPr>
          <w:u w:val="single"/>
        </w:rPr>
        <w:t xml:space="preserve">Non-Competition and </w:t>
      </w:r>
      <w:r>
        <w:rPr>
          <w:u w:val="single"/>
        </w:rPr>
        <w:t>Non-Solicitation</w:t>
      </w:r>
    </w:p>
    <w:p w:rsidR="009D24DB" w:rsidRPr="00F74140" w:rsidRDefault="009D24DB" w:rsidP="009D24DB">
      <w:pPr>
        <w:jc w:val="center"/>
        <w:rPr>
          <w:u w:val="single"/>
        </w:rPr>
      </w:pPr>
    </w:p>
    <w:p w:rsidR="009D24DB" w:rsidRDefault="009D24DB" w:rsidP="009D24DB">
      <w:r w:rsidRPr="008F3F52">
        <w:t xml:space="preserve"> A “Prohibited Activity” shall be deemed to have occurred, if the Participant: </w:t>
      </w:r>
    </w:p>
    <w:p w:rsidR="009D24DB" w:rsidRPr="008F3F52" w:rsidRDefault="009D24DB" w:rsidP="009D24DB"/>
    <w:p w:rsidR="009D24DB" w:rsidRDefault="009D24DB" w:rsidP="009D24DB">
      <w:r w:rsidRPr="008F3F52">
        <w:t>(</w:t>
      </w:r>
      <w:proofErr w:type="spellStart"/>
      <w:r w:rsidRPr="008F3F52">
        <w:t>i</w:t>
      </w:r>
      <w:proofErr w:type="spellEnd"/>
      <w:r w:rsidRPr="008F3F52">
        <w:t xml:space="preserve">) </w:t>
      </w:r>
      <w:proofErr w:type="gramStart"/>
      <w:r w:rsidRPr="008F3F52">
        <w:t>divulges</w:t>
      </w:r>
      <w:proofErr w:type="gramEnd"/>
      <w:r w:rsidRPr="008F3F52">
        <w:t xml:space="preserve"> any non-public, confidential or proprietary information of the Com</w:t>
      </w:r>
      <w:r>
        <w:t>pany or of its past or present S</w:t>
      </w:r>
      <w:r w:rsidRPr="008F3F52">
        <w:t xml:space="preserve">ubsidiaries (collectively, the “Company Group”), but excluding information that: </w:t>
      </w:r>
    </w:p>
    <w:p w:rsidR="009D24DB" w:rsidRPr="008F3F52" w:rsidRDefault="009D24DB" w:rsidP="009D24DB"/>
    <w:p w:rsidR="009D24DB" w:rsidRDefault="009D24DB" w:rsidP="009D24DB">
      <w:pPr>
        <w:ind w:left="720"/>
      </w:pPr>
      <w:r w:rsidRPr="008F3F52">
        <w:t>(</w:t>
      </w:r>
      <w:proofErr w:type="gramStart"/>
      <w:r w:rsidRPr="008F3F52">
        <w:t>a</w:t>
      </w:r>
      <w:proofErr w:type="gramEnd"/>
      <w:r w:rsidRPr="008F3F52">
        <w:t xml:space="preserve">) becomes generally available to the public other than as a result of the Participant’s public use, disclosure, or fault, </w:t>
      </w:r>
    </w:p>
    <w:p w:rsidR="009D24DB" w:rsidRPr="008F3F52" w:rsidRDefault="009D24DB" w:rsidP="009D24DB">
      <w:pPr>
        <w:ind w:left="720"/>
      </w:pPr>
    </w:p>
    <w:p w:rsidR="009D24DB" w:rsidRDefault="009D24DB" w:rsidP="009D24DB">
      <w:pPr>
        <w:ind w:left="720"/>
      </w:pPr>
      <w:r w:rsidRPr="008F3F52">
        <w:t xml:space="preserve">(b) becomes available to the Participant on a non-confidential basis after the Participant’s employment termination date from a source other than a member of the Company Group prior to the public use or disclosure by the Participant; </w:t>
      </w:r>
      <w:r w:rsidRPr="008F3F52">
        <w:rPr>
          <w:i/>
          <w:iCs/>
        </w:rPr>
        <w:t>provided</w:t>
      </w:r>
      <w:r w:rsidRPr="008F3F52">
        <w:t xml:space="preserve"> that the source is not bound by a confidentiality agreement or otherwise prohibited from transmitting the information by a contractual, legal or fiduciary obligation,</w:t>
      </w:r>
    </w:p>
    <w:p w:rsidR="009D24DB" w:rsidRPr="008F3F52" w:rsidRDefault="009D24DB" w:rsidP="009D24DB">
      <w:pPr>
        <w:ind w:left="720"/>
      </w:pPr>
    </w:p>
    <w:p w:rsidR="009D24DB" w:rsidRDefault="009D24DB" w:rsidP="009D24DB">
      <w:pPr>
        <w:ind w:left="720"/>
      </w:pPr>
      <w:r w:rsidRPr="008F3F52">
        <w:t xml:space="preserve">(c) </w:t>
      </w:r>
      <w:proofErr w:type="gramStart"/>
      <w:r w:rsidRPr="008F3F52">
        <w:t>is</w:t>
      </w:r>
      <w:proofErr w:type="gramEnd"/>
      <w:r w:rsidRPr="008F3F52">
        <w:t xml:space="preserve"> independently developed, discovered or arrived at by the Participant without using any of the information from the Company Group, or</w:t>
      </w:r>
    </w:p>
    <w:p w:rsidR="009D24DB" w:rsidRPr="008F3F52" w:rsidRDefault="009D24DB" w:rsidP="009D24DB">
      <w:pPr>
        <w:ind w:left="720"/>
      </w:pPr>
    </w:p>
    <w:p w:rsidR="009D24DB" w:rsidRDefault="009D24DB" w:rsidP="009D24DB">
      <w:pPr>
        <w:ind w:left="720"/>
      </w:pPr>
      <w:r w:rsidRPr="008F3F52">
        <w:t>(d) is disclosed by the Participant pursuant to a requirement of law, court order or legal, governmental, judicial, regulatory or similar process, or</w:t>
      </w:r>
    </w:p>
    <w:p w:rsidR="009D24DB" w:rsidRPr="008F3F52" w:rsidRDefault="009D24DB" w:rsidP="009D24DB">
      <w:pPr>
        <w:ind w:left="720"/>
      </w:pPr>
    </w:p>
    <w:p w:rsidR="009D24DB" w:rsidRDefault="009D24DB" w:rsidP="009D24DB">
      <w:r w:rsidRPr="008F3F52">
        <w:t xml:space="preserve">(ii) directly or indirectly, consults with, becomes a director, officer or partner of, conducts, participates or engages in, or becomes employed by, any business that is competitive with the business of any current member of the Company Group, wherever from time to time conducted throughout the world, including situations where the Participant solicits or participates in or assists in any way in the solicitation or recruitment, directly or indirectly, of any employees of any current member of the Company Group.  For the avoidance of doubt, businesses that compete with the Company’s business include (without limitation) the distribution business to the energy industry of </w:t>
      </w:r>
      <w:r>
        <w:t xml:space="preserve">Distribution NOW, Lockwood, the Sunbelt and Southwest Stainless businesses of </w:t>
      </w:r>
      <w:proofErr w:type="spellStart"/>
      <w:r>
        <w:t>Floworks</w:t>
      </w:r>
      <w:proofErr w:type="spellEnd"/>
      <w:r w:rsidRPr="008F3F52">
        <w:t xml:space="preserve">, Russell Metals, </w:t>
      </w:r>
      <w:r>
        <w:t xml:space="preserve">the </w:t>
      </w:r>
      <w:r w:rsidRPr="008F3F52">
        <w:t xml:space="preserve">Ferguson </w:t>
      </w:r>
      <w:r>
        <w:t xml:space="preserve">division of Wolseley, Van </w:t>
      </w:r>
      <w:proofErr w:type="spellStart"/>
      <w:r>
        <w:t>Leeuwen</w:t>
      </w:r>
      <w:proofErr w:type="spellEnd"/>
      <w:r>
        <w:t xml:space="preserve"> </w:t>
      </w:r>
      <w:r w:rsidRPr="008F3F52">
        <w:t xml:space="preserve">and </w:t>
      </w:r>
      <w:r>
        <w:t>the distribution businesses of Marubeni and Sumitomo</w:t>
      </w:r>
      <w:r w:rsidRPr="008F3F52">
        <w:t xml:space="preserve"> and their successors.</w:t>
      </w:r>
    </w:p>
    <w:p w:rsidR="009D24DB" w:rsidRDefault="009D24DB" w:rsidP="0007760C">
      <w:pPr>
        <w:pStyle w:val="CTR"/>
        <w:jc w:val="right"/>
        <w:rPr>
          <w:sz w:val="20"/>
          <w:szCs w:val="22"/>
        </w:rPr>
        <w:sectPr w:rsidR="009D24DB" w:rsidSect="00B94269">
          <w:footerReference w:type="default" r:id="rId66"/>
          <w:endnotePr>
            <w:numFmt w:val="decimal"/>
          </w:endnotePr>
          <w:pgSz w:w="12240" w:h="15840"/>
          <w:pgMar w:top="1440" w:right="1440" w:bottom="1080" w:left="1440" w:header="720" w:footer="720" w:gutter="0"/>
          <w:cols w:space="720"/>
          <w:docGrid w:linePitch="360"/>
        </w:sectPr>
      </w:pPr>
    </w:p>
    <w:p w:rsidR="00B554F6" w:rsidRDefault="00B554F6" w:rsidP="00B554F6">
      <w:pPr>
        <w:pStyle w:val="CTR"/>
        <w:jc w:val="right"/>
        <w:rPr>
          <w:sz w:val="20"/>
          <w:szCs w:val="22"/>
        </w:rPr>
      </w:pPr>
      <w:r>
        <w:rPr>
          <w:sz w:val="20"/>
          <w:szCs w:val="22"/>
        </w:rPr>
        <w:lastRenderedPageBreak/>
        <w:t xml:space="preserve">Exhibit </w:t>
      </w:r>
      <w:r>
        <w:rPr>
          <w:sz w:val="20"/>
          <w:szCs w:val="22"/>
        </w:rPr>
        <w:t>10.11</w:t>
      </w:r>
    </w:p>
    <w:p w:rsidR="009D24DB" w:rsidRPr="00D31869" w:rsidRDefault="009D24DB" w:rsidP="009D24DB">
      <w:pPr>
        <w:jc w:val="center"/>
        <w:rPr>
          <w:szCs w:val="24"/>
        </w:rPr>
      </w:pPr>
      <w:proofErr w:type="spellStart"/>
      <w:r>
        <w:rPr>
          <w:b/>
          <w:bCs/>
          <w:szCs w:val="24"/>
        </w:rPr>
        <w:t>McJunkin</w:t>
      </w:r>
      <w:proofErr w:type="spellEnd"/>
      <w:r>
        <w:rPr>
          <w:b/>
          <w:bCs/>
          <w:szCs w:val="24"/>
        </w:rPr>
        <w:t xml:space="preserve"> Red Man</w:t>
      </w:r>
      <w:r w:rsidRPr="00D31869">
        <w:rPr>
          <w:b/>
          <w:bCs/>
          <w:szCs w:val="24"/>
        </w:rPr>
        <w:t xml:space="preserve"> </w:t>
      </w:r>
      <w:r>
        <w:rPr>
          <w:b/>
          <w:bCs/>
          <w:szCs w:val="24"/>
        </w:rPr>
        <w:t xml:space="preserve">Holding </w:t>
      </w:r>
      <w:r w:rsidRPr="00D31869">
        <w:rPr>
          <w:b/>
          <w:bCs/>
          <w:szCs w:val="24"/>
        </w:rPr>
        <w:t>Corporation</w:t>
      </w:r>
    </w:p>
    <w:p w:rsidR="009D24DB" w:rsidRPr="00D31869" w:rsidRDefault="009D24DB" w:rsidP="009D24DB">
      <w:pPr>
        <w:jc w:val="center"/>
        <w:rPr>
          <w:szCs w:val="24"/>
        </w:rPr>
      </w:pPr>
      <w:r w:rsidRPr="00D31869">
        <w:rPr>
          <w:b/>
          <w:bCs/>
          <w:szCs w:val="24"/>
        </w:rPr>
        <w:t>Director Compensation Plan</w:t>
      </w:r>
    </w:p>
    <w:p w:rsidR="009D24DB" w:rsidRPr="00D31869" w:rsidRDefault="009D24DB" w:rsidP="009D24DB">
      <w:pPr>
        <w:rPr>
          <w:szCs w:val="24"/>
        </w:rPr>
      </w:pPr>
    </w:p>
    <w:p w:rsidR="009D24DB" w:rsidRPr="00D31869" w:rsidRDefault="009D24DB" w:rsidP="009D24DB">
      <w:pPr>
        <w:jc w:val="center"/>
        <w:rPr>
          <w:szCs w:val="24"/>
        </w:rPr>
      </w:pPr>
      <w:r w:rsidRPr="00D31869">
        <w:rPr>
          <w:sz w:val="20"/>
        </w:rPr>
        <w:t>Effective as of</w:t>
      </w:r>
      <w:r>
        <w:rPr>
          <w:sz w:val="20"/>
        </w:rPr>
        <w:t xml:space="preserve"> November 10, 2011</w:t>
      </w:r>
    </w:p>
    <w:p w:rsidR="009D24DB" w:rsidRPr="00D31869" w:rsidRDefault="009D24DB" w:rsidP="009D24DB">
      <w:pPr>
        <w:rPr>
          <w:szCs w:val="24"/>
        </w:rPr>
      </w:pPr>
    </w:p>
    <w:p w:rsidR="009D24DB" w:rsidRPr="00D31869" w:rsidRDefault="009D24DB" w:rsidP="009D24DB">
      <w:pPr>
        <w:rPr>
          <w:szCs w:val="24"/>
        </w:rPr>
      </w:pPr>
      <w:r w:rsidRPr="00D31869">
        <w:rPr>
          <w:sz w:val="20"/>
        </w:rPr>
        <w:t xml:space="preserve">This Director Compensation Plan (this “Plan”) of </w:t>
      </w:r>
      <w:proofErr w:type="spellStart"/>
      <w:r>
        <w:rPr>
          <w:sz w:val="20"/>
        </w:rPr>
        <w:t>McJunkin</w:t>
      </w:r>
      <w:proofErr w:type="spellEnd"/>
      <w:r>
        <w:rPr>
          <w:sz w:val="20"/>
        </w:rPr>
        <w:t xml:space="preserve"> Red Man</w:t>
      </w:r>
      <w:r w:rsidRPr="00D31869">
        <w:rPr>
          <w:sz w:val="20"/>
        </w:rPr>
        <w:t xml:space="preserve"> </w:t>
      </w:r>
      <w:r>
        <w:rPr>
          <w:sz w:val="20"/>
        </w:rPr>
        <w:t xml:space="preserve">Holding </w:t>
      </w:r>
      <w:r w:rsidRPr="00D31869">
        <w:rPr>
          <w:sz w:val="20"/>
        </w:rPr>
        <w:t xml:space="preserve">Corporation, a Delaware corporation (the “Company”), summarizes the compensation </w:t>
      </w:r>
      <w:r>
        <w:rPr>
          <w:sz w:val="20"/>
        </w:rPr>
        <w:t xml:space="preserve">for non-employee directors </w:t>
      </w:r>
      <w:r w:rsidRPr="00D31869">
        <w:rPr>
          <w:sz w:val="20"/>
        </w:rPr>
        <w:t xml:space="preserve">of the Company.  The compensation that this Plan provides shall replace </w:t>
      </w:r>
      <w:r>
        <w:rPr>
          <w:sz w:val="20"/>
        </w:rPr>
        <w:t>any prior compensation arrangements with non-employee directors prior to</w:t>
      </w:r>
      <w:r w:rsidRPr="00D31869">
        <w:rPr>
          <w:sz w:val="20"/>
        </w:rPr>
        <w:t xml:space="preserve"> the effective date of this Plan.  Any Participant’s acceptance of compensation under this Plan shall be deemed as the Participant’s acceptance of this Plan’s modification </w:t>
      </w:r>
      <w:r>
        <w:rPr>
          <w:sz w:val="20"/>
        </w:rPr>
        <w:t>to those prior arrangements</w:t>
      </w:r>
      <w:r w:rsidRPr="00D31869">
        <w:rPr>
          <w:sz w:val="20"/>
        </w:rPr>
        <w:t>.</w:t>
      </w:r>
    </w:p>
    <w:p w:rsidR="009D24DB" w:rsidRPr="00D31869" w:rsidRDefault="009D24DB" w:rsidP="009D24DB">
      <w:pPr>
        <w:rPr>
          <w:szCs w:val="24"/>
        </w:rPr>
      </w:pPr>
    </w:p>
    <w:tbl>
      <w:tblPr>
        <w:tblW w:w="5000" w:type="pct"/>
        <w:tblCellSpacing w:w="0" w:type="dxa"/>
        <w:tblCellMar>
          <w:left w:w="0" w:type="dxa"/>
          <w:right w:w="0" w:type="dxa"/>
        </w:tblCellMar>
        <w:tblLook w:val="04A0" w:firstRow="1" w:lastRow="0" w:firstColumn="1" w:lastColumn="0" w:noHBand="0" w:noVBand="1"/>
      </w:tblPr>
      <w:tblGrid>
        <w:gridCol w:w="720"/>
        <w:gridCol w:w="8640"/>
      </w:tblGrid>
      <w:tr w:rsidR="009D24DB" w:rsidRPr="00D31869" w:rsidTr="00FF1EDA">
        <w:trPr>
          <w:tblCellSpacing w:w="0" w:type="dxa"/>
        </w:trPr>
        <w:tc>
          <w:tcPr>
            <w:tcW w:w="720" w:type="dxa"/>
            <w:hideMark/>
          </w:tcPr>
          <w:p w:rsidR="009D24DB" w:rsidRPr="00D31869" w:rsidRDefault="009D24DB" w:rsidP="00FF1EDA">
            <w:pPr>
              <w:jc w:val="right"/>
              <w:rPr>
                <w:szCs w:val="24"/>
              </w:rPr>
            </w:pPr>
            <w:r w:rsidRPr="00D31869">
              <w:rPr>
                <w:b/>
                <w:bCs/>
                <w:sz w:val="20"/>
              </w:rPr>
              <w:t>1.  </w:t>
            </w:r>
          </w:p>
        </w:tc>
        <w:tc>
          <w:tcPr>
            <w:tcW w:w="0" w:type="auto"/>
            <w:hideMark/>
          </w:tcPr>
          <w:p w:rsidR="009D24DB" w:rsidRPr="00D31869" w:rsidRDefault="009D24DB" w:rsidP="00FF1EDA">
            <w:pPr>
              <w:rPr>
                <w:szCs w:val="24"/>
              </w:rPr>
            </w:pPr>
            <w:r w:rsidRPr="00D31869">
              <w:rPr>
                <w:b/>
                <w:bCs/>
                <w:sz w:val="20"/>
              </w:rPr>
              <w:t>Definitions, Administration and Construction</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(a)</w:t>
            </w:r>
          </w:p>
        </w:tc>
        <w:tc>
          <w:tcPr>
            <w:tcW w:w="0" w:type="auto"/>
            <w:hideMark/>
          </w:tcPr>
          <w:p w:rsidR="009D24DB" w:rsidRPr="00D31869" w:rsidRDefault="009D24DB" w:rsidP="00FF1EDA">
            <w:pPr>
              <w:rPr>
                <w:szCs w:val="24"/>
              </w:rPr>
            </w:pPr>
            <w:r w:rsidRPr="00D31869">
              <w:rPr>
                <w:sz w:val="20"/>
              </w:rPr>
              <w:t>The following capitalized terms used in this Plan shall have the following meanings given to each of them in this Section 1(a):</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Pr="00D31869" w:rsidRDefault="009D24DB" w:rsidP="00FF1EDA">
            <w:pPr>
              <w:rPr>
                <w:szCs w:val="24"/>
              </w:rPr>
            </w:pPr>
            <w:r w:rsidRPr="00D31869">
              <w:rPr>
                <w:sz w:val="20"/>
              </w:rPr>
              <w:t>“Annual Governance Cycle” means the period from the Board meeting immediately following the Company’s Annual Meeting of Stockholders until the next such meeting the following year</w:t>
            </w:r>
            <w:r>
              <w:rPr>
                <w:sz w:val="20"/>
              </w:rPr>
              <w:t>, except that prior to an initial public offering of the Common Stock, the Annual Governance Cycle shall be from January 1 until December 31 of each year.  The Compensation Committee may make pro-rata arrangements for the equity grants that this Plan provides to Participants to take into account a change in the Annual Governance Cycle from a calendar year to a different period based upon the date of the Company’s Annual Meeting of Stockholders, it being the intent that the Company would not pay Participants twice for any overlapping periods.</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Pr="00D31869" w:rsidRDefault="009D24DB" w:rsidP="00FF1EDA">
            <w:pPr>
              <w:rPr>
                <w:szCs w:val="24"/>
              </w:rPr>
            </w:pPr>
            <w:r w:rsidRPr="00D31869">
              <w:rPr>
                <w:sz w:val="20"/>
              </w:rPr>
              <w:t>“Board” means the Board of Directors of the Company;</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Pr="00D31869" w:rsidRDefault="009D24DB" w:rsidP="00FF1EDA">
            <w:pPr>
              <w:rPr>
                <w:szCs w:val="24"/>
              </w:rPr>
            </w:pPr>
            <w:r w:rsidRPr="00D31869">
              <w:rPr>
                <w:sz w:val="20"/>
              </w:rPr>
              <w:t>“Committee” means a committee of the Board;</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Pr="00D31869" w:rsidRDefault="009D24DB" w:rsidP="00FF1EDA">
            <w:pPr>
              <w:rPr>
                <w:szCs w:val="24"/>
              </w:rPr>
            </w:pPr>
            <w:r w:rsidRPr="00D31869">
              <w:rPr>
                <w:sz w:val="20"/>
              </w:rPr>
              <w:t xml:space="preserve">“Common Stock” </w:t>
            </w:r>
            <w:r>
              <w:rPr>
                <w:sz w:val="20"/>
              </w:rPr>
              <w:t>means Company Common Stock, $.0</w:t>
            </w:r>
            <w:r w:rsidRPr="00D31869">
              <w:rPr>
                <w:sz w:val="20"/>
              </w:rPr>
              <w:t>1 par value per share;</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Pr="00D31869" w:rsidRDefault="009D24DB" w:rsidP="00FF1EDA">
            <w:pPr>
              <w:rPr>
                <w:szCs w:val="24"/>
              </w:rPr>
            </w:pPr>
            <w:r w:rsidRPr="00D31869">
              <w:rPr>
                <w:sz w:val="20"/>
              </w:rPr>
              <w:t>“Compensation Committee” means the Compensation Committee of the Board;</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Default="009D24DB" w:rsidP="00FF1EDA">
            <w:pPr>
              <w:rPr>
                <w:sz w:val="20"/>
              </w:rPr>
            </w:pPr>
            <w:r w:rsidRPr="00D31869">
              <w:rPr>
                <w:sz w:val="20"/>
              </w:rPr>
              <w:t xml:space="preserve">“Equity Plan” means the Company’s 2007 </w:t>
            </w:r>
            <w:r>
              <w:rPr>
                <w:sz w:val="20"/>
              </w:rPr>
              <w:t>Stock Option</w:t>
            </w:r>
            <w:r w:rsidRPr="00D31869">
              <w:rPr>
                <w:sz w:val="20"/>
              </w:rPr>
              <w:t xml:space="preserve"> Plan </w:t>
            </w:r>
            <w:r>
              <w:rPr>
                <w:sz w:val="20"/>
              </w:rPr>
              <w:t xml:space="preserve">and 2007 Restricted Stock Plan </w:t>
            </w:r>
            <w:r w:rsidRPr="00D31869">
              <w:rPr>
                <w:sz w:val="20"/>
              </w:rPr>
              <w:t>or</w:t>
            </w:r>
            <w:r>
              <w:rPr>
                <w:sz w:val="20"/>
              </w:rPr>
              <w:t>, in each case,</w:t>
            </w:r>
            <w:r w:rsidRPr="00D31869">
              <w:rPr>
                <w:sz w:val="20"/>
              </w:rPr>
              <w:t xml:space="preserve"> any successor plan</w:t>
            </w:r>
            <w:r>
              <w:rPr>
                <w:sz w:val="20"/>
              </w:rPr>
              <w:t>, including any long term incentive or equity plan that may allow for the issuance of other forms of equity awards</w:t>
            </w:r>
            <w:r w:rsidRPr="00D31869">
              <w:rPr>
                <w:sz w:val="20"/>
              </w:rPr>
              <w:t>;</w:t>
            </w:r>
          </w:p>
          <w:p w:rsidR="009D24DB" w:rsidRDefault="009D24DB" w:rsidP="00FF1EDA">
            <w:pPr>
              <w:rPr>
                <w:sz w:val="20"/>
              </w:rPr>
            </w:pPr>
          </w:p>
          <w:p w:rsidR="009D24DB" w:rsidRPr="00D31869" w:rsidRDefault="009D24DB" w:rsidP="00FF1EDA">
            <w:pPr>
              <w:rPr>
                <w:szCs w:val="24"/>
              </w:rPr>
            </w:pPr>
            <w:r>
              <w:rPr>
                <w:sz w:val="20"/>
              </w:rPr>
              <w:t>“Goldman Participants” are Participants who are employees of Goldman Sachs &amp; Co. and its affiliates while Goldman Sachs &amp; Co. and its affiliates own an equity interest in the Company;</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Pr="00D31869" w:rsidRDefault="009D24DB" w:rsidP="00FF1EDA">
            <w:pPr>
              <w:rPr>
                <w:szCs w:val="24"/>
              </w:rPr>
            </w:pPr>
            <w:r w:rsidRPr="00D31869">
              <w:rPr>
                <w:sz w:val="20"/>
              </w:rPr>
              <w:t>“Participant” means a director of the Company who is not an employee of the Company</w:t>
            </w:r>
            <w:r>
              <w:rPr>
                <w:sz w:val="20"/>
              </w:rPr>
              <w:t>; and</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160"/>
        <w:gridCol w:w="7200"/>
      </w:tblGrid>
      <w:tr w:rsidR="009D24DB" w:rsidRPr="00D31869" w:rsidTr="00FF1EDA">
        <w:trPr>
          <w:tblCellSpacing w:w="0" w:type="dxa"/>
          <w:jc w:val="center"/>
        </w:trPr>
        <w:tc>
          <w:tcPr>
            <w:tcW w:w="2160" w:type="dxa"/>
            <w:hideMark/>
          </w:tcPr>
          <w:p w:rsidR="009D24DB" w:rsidRPr="00D31869" w:rsidRDefault="009D24DB" w:rsidP="00FF1EDA">
            <w:pPr>
              <w:rPr>
                <w:szCs w:val="24"/>
              </w:rPr>
            </w:pPr>
            <w:r w:rsidRPr="00D31869">
              <w:rPr>
                <w:szCs w:val="24"/>
              </w:rPr>
              <w:t> </w:t>
            </w:r>
          </w:p>
        </w:tc>
        <w:tc>
          <w:tcPr>
            <w:tcW w:w="0" w:type="auto"/>
            <w:hideMark/>
          </w:tcPr>
          <w:p w:rsidR="009D24DB" w:rsidRPr="00D31869" w:rsidRDefault="009D24DB" w:rsidP="00FF1EDA">
            <w:pPr>
              <w:rPr>
                <w:szCs w:val="24"/>
              </w:rPr>
            </w:pPr>
            <w:r w:rsidRPr="00D31869">
              <w:rPr>
                <w:sz w:val="20"/>
              </w:rPr>
              <w:t>“Secretary” means the Secretary of the Company.</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(b)</w:t>
            </w:r>
          </w:p>
        </w:tc>
        <w:tc>
          <w:tcPr>
            <w:tcW w:w="0" w:type="auto"/>
            <w:hideMark/>
          </w:tcPr>
          <w:p w:rsidR="009D24DB" w:rsidRPr="00D31869" w:rsidRDefault="009D24DB" w:rsidP="00FF1EDA">
            <w:pPr>
              <w:rPr>
                <w:szCs w:val="24"/>
              </w:rPr>
            </w:pPr>
            <w:r w:rsidRPr="00D31869">
              <w:rPr>
                <w:sz w:val="20"/>
              </w:rPr>
              <w:t xml:space="preserve">The Compensation Committee shall administer this Plan.  The Compensation Committee may adopt rules for the administration of this Plan as it may deem necessary or advisable.  The Compensation Committee shall administer this Plan in accordance with Section 409A of the </w:t>
            </w:r>
            <w:r w:rsidRPr="00D31869">
              <w:rPr>
                <w:sz w:val="20"/>
              </w:rPr>
              <w:lastRenderedPageBreak/>
              <w:t>Internal Revenue Code of 1986, as amended (the “Code”), for deferrals made after December 31, 2004.  The Compensation Committee has full and absolute discretion in the exercise of each and every aspect of the rights, power, authority and duties retained or granted it under this Plan, including the authority to determine all facts, to interpret this Plan, to apply the terms of this Plan to the facts determined, to make decisions based upon those facts and to make any and all other decisions required of it by this Plan, such as the right to benefits, the correct amount and form of benefits, the determination of any appeal, the review and correction of the actions of any prior administrative committee, and the other rights, powers, authority and duties specified in this paragraph and elsewhere in this Plan.  Notwithstanding any provision of law, or any explicit or implicit provision of this document, any action taken, or finding, interpretation, ruling or decision made by the Compensation Committee in the exercise of any of its rights, powers, authority or duties under this Plan shall be final and conclusive as to all parties, including without limitation all Participants, former Participants and beneficiaries, regardless of whether the Compensation Committee or one or more of its members may have an actual or potential conflict of interest with respect to the subject matter of the action, finding, interpretation, ruling or decision.  No final action, finding, interpretation, ruling or decision of the Compensation Committee shall be subject to de novo review in any judicial proceeding.  No final action, finding, interpretation, ruling or decision of the Compensation Committee may be set aside unless it is held to have been arbitrary and capricious by a final judgment of a court having jurisdiction with respect to the issue.</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(c)</w:t>
            </w:r>
          </w:p>
        </w:tc>
        <w:tc>
          <w:tcPr>
            <w:tcW w:w="0" w:type="auto"/>
            <w:hideMark/>
          </w:tcPr>
          <w:p w:rsidR="009D24DB" w:rsidRPr="00D31869" w:rsidRDefault="009D24DB" w:rsidP="00FF1EDA">
            <w:pPr>
              <w:rPr>
                <w:szCs w:val="24"/>
              </w:rPr>
            </w:pPr>
            <w:r w:rsidRPr="00D31869">
              <w:rPr>
                <w:sz w:val="20"/>
              </w:rPr>
              <w:t>Except as expressly stated to th</w:t>
            </w:r>
            <w:r>
              <w:rPr>
                <w:sz w:val="20"/>
              </w:rPr>
              <w:t>e contrary, references in this P</w:t>
            </w:r>
            <w:r w:rsidRPr="00D31869">
              <w:rPr>
                <w:sz w:val="20"/>
              </w:rPr>
              <w:t>lan to “including” mean “including, without limitation” and to “persons” mean natural persons and legal entities.</w:t>
            </w:r>
          </w:p>
        </w:tc>
      </w:tr>
    </w:tbl>
    <w:p w:rsidR="009D24DB" w:rsidRPr="00D31869" w:rsidRDefault="009D24DB" w:rsidP="009D24DB">
      <w:pPr>
        <w:rPr>
          <w:szCs w:val="24"/>
        </w:rPr>
      </w:pPr>
    </w:p>
    <w:p w:rsidR="009D24DB" w:rsidRPr="00D31869" w:rsidRDefault="009D24DB" w:rsidP="009D24DB">
      <w:pPr>
        <w:rPr>
          <w:szCs w:val="24"/>
        </w:rPr>
      </w:pPr>
      <w:r w:rsidRPr="00D31869">
        <w:rPr>
          <w:sz w:val="20"/>
        </w:rPr>
        <w:t>2.           </w:t>
      </w:r>
      <w:r w:rsidRPr="00D31869">
        <w:rPr>
          <w:b/>
          <w:bCs/>
          <w:sz w:val="20"/>
        </w:rPr>
        <w:t>Retainers</w:t>
      </w:r>
      <w:r w:rsidRPr="00D31869">
        <w:rPr>
          <w:sz w:val="20"/>
        </w:rPr>
        <w:t>.</w:t>
      </w:r>
    </w:p>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(a)</w:t>
            </w:r>
          </w:p>
        </w:tc>
        <w:tc>
          <w:tcPr>
            <w:tcW w:w="0" w:type="auto"/>
            <w:hideMark/>
          </w:tcPr>
          <w:p w:rsidR="009D24DB" w:rsidRPr="00D31869" w:rsidRDefault="009D24DB" w:rsidP="00FF1EDA">
            <w:pPr>
              <w:rPr>
                <w:szCs w:val="24"/>
              </w:rPr>
            </w:pPr>
            <w:r w:rsidRPr="00D31869">
              <w:rPr>
                <w:sz w:val="20"/>
              </w:rPr>
              <w:t xml:space="preserve">From time to time, the Board (or at its direction, the Compensation Committee) may set retainers for Participants for their service as a member of the Board or one or more of its Committees.  Retainers for a Participant, including those for Committee chairs, may vary from those of other Participants.  The current retainers for Participants are listed on </w:t>
            </w:r>
            <w:r w:rsidRPr="00D31869">
              <w:rPr>
                <w:sz w:val="20"/>
                <w:u w:val="single"/>
              </w:rPr>
              <w:t>Exhibit A</w:t>
            </w:r>
            <w:r w:rsidRPr="00D31869">
              <w:rPr>
                <w:sz w:val="20"/>
              </w:rPr>
              <w:t>.</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(b)</w:t>
            </w:r>
          </w:p>
        </w:tc>
        <w:tc>
          <w:tcPr>
            <w:tcW w:w="0" w:type="auto"/>
            <w:hideMark/>
          </w:tcPr>
          <w:p w:rsidR="009D24DB" w:rsidRPr="00D31869" w:rsidRDefault="009D24DB" w:rsidP="00FF1EDA">
            <w:pPr>
              <w:rPr>
                <w:szCs w:val="24"/>
              </w:rPr>
            </w:pPr>
            <w:r w:rsidRPr="00D31869">
              <w:rPr>
                <w:sz w:val="20"/>
              </w:rPr>
              <w:t>Annual retainers are intended to compensate Participants for each Annual Governance Cycle.  A Participant who joins the Board during an Annual Governance Cycle shall receive annual retainers that are pro-rated based on the number of whole or partial months of an Annual Governance Cycle in which the Participant first serves.  </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(c)</w:t>
            </w:r>
          </w:p>
        </w:tc>
        <w:tc>
          <w:tcPr>
            <w:tcW w:w="0" w:type="auto"/>
            <w:hideMark/>
          </w:tcPr>
          <w:p w:rsidR="009D24DB" w:rsidRPr="00D31869" w:rsidRDefault="009D24DB" w:rsidP="00FF1EDA">
            <w:pPr>
              <w:rPr>
                <w:szCs w:val="24"/>
              </w:rPr>
            </w:pPr>
            <w:r w:rsidRPr="00D31869">
              <w:rPr>
                <w:sz w:val="20"/>
              </w:rPr>
              <w:t>The Company shall pay to each Participant annual retainers in cash in four quarterly installments</w:t>
            </w:r>
            <w:r>
              <w:rPr>
                <w:sz w:val="20"/>
              </w:rPr>
              <w:t xml:space="preserve"> for service in the prior quarter</w:t>
            </w:r>
            <w:r w:rsidRPr="00D31869">
              <w:rPr>
                <w:sz w:val="20"/>
              </w:rPr>
              <w:t xml:space="preserve">.  The Company shall pay each installment to the Participant on the </w:t>
            </w:r>
            <w:r>
              <w:rPr>
                <w:sz w:val="20"/>
              </w:rPr>
              <w:t>first business day of the first month of each quarter</w:t>
            </w:r>
            <w:r w:rsidRPr="00D31869">
              <w:rPr>
                <w:sz w:val="20"/>
              </w:rPr>
              <w:t>.  </w:t>
            </w:r>
          </w:p>
        </w:tc>
      </w:tr>
    </w:tbl>
    <w:p w:rsidR="009D24DB" w:rsidRPr="00D31869" w:rsidRDefault="009D24DB" w:rsidP="009D24DB">
      <w:pPr>
        <w:rPr>
          <w:szCs w:val="24"/>
        </w:rPr>
      </w:pPr>
    </w:p>
    <w:p w:rsidR="009D24DB" w:rsidRPr="00D31869" w:rsidRDefault="009D24DB" w:rsidP="009D24DB">
      <w:pPr>
        <w:rPr>
          <w:szCs w:val="24"/>
        </w:rPr>
      </w:pPr>
      <w:r w:rsidRPr="00D31869">
        <w:rPr>
          <w:sz w:val="20"/>
        </w:rPr>
        <w:t>3.           </w:t>
      </w:r>
      <w:r w:rsidRPr="00D31869">
        <w:rPr>
          <w:b/>
          <w:bCs/>
          <w:sz w:val="20"/>
        </w:rPr>
        <w:t>Meeting Fees</w:t>
      </w:r>
      <w:r w:rsidRPr="00D31869">
        <w:rPr>
          <w:sz w:val="20"/>
        </w:rPr>
        <w:t>.</w:t>
      </w:r>
    </w:p>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(a)</w:t>
            </w:r>
          </w:p>
        </w:tc>
        <w:tc>
          <w:tcPr>
            <w:tcW w:w="0" w:type="auto"/>
            <w:hideMark/>
          </w:tcPr>
          <w:p w:rsidR="009D24DB" w:rsidRPr="00D31869" w:rsidRDefault="009D24DB" w:rsidP="00FF1EDA">
            <w:pPr>
              <w:rPr>
                <w:szCs w:val="24"/>
              </w:rPr>
            </w:pPr>
            <w:r w:rsidRPr="00D31869">
              <w:rPr>
                <w:sz w:val="20"/>
              </w:rPr>
              <w:t xml:space="preserve">From time to time, the Board (or at its direction, the Compensation Committee) may set meeting fees for Participants for their attendance at meetings of the Board or one or more of its Committees.  The amount of the meeting fees for a Participant, including those for Committee chairs, may vary from those of other Participants.  The current meeting fees for Participants are listed on </w:t>
            </w:r>
            <w:r w:rsidRPr="00D31869">
              <w:rPr>
                <w:sz w:val="20"/>
                <w:u w:val="single"/>
              </w:rPr>
              <w:t>Exhibit A</w:t>
            </w:r>
            <w:r w:rsidRPr="00D31869">
              <w:rPr>
                <w:sz w:val="20"/>
              </w:rPr>
              <w:t>.</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(b)</w:t>
            </w:r>
          </w:p>
        </w:tc>
        <w:tc>
          <w:tcPr>
            <w:tcW w:w="0" w:type="auto"/>
            <w:hideMark/>
          </w:tcPr>
          <w:p w:rsidR="009D24DB" w:rsidRPr="00D31869" w:rsidRDefault="009D24DB" w:rsidP="00FF1EDA">
            <w:pPr>
              <w:rPr>
                <w:szCs w:val="24"/>
              </w:rPr>
            </w:pPr>
            <w:r w:rsidRPr="00D31869">
              <w:rPr>
                <w:sz w:val="20"/>
              </w:rPr>
              <w:t xml:space="preserve">The meeting fees shall be </w:t>
            </w:r>
            <w:r>
              <w:rPr>
                <w:sz w:val="20"/>
              </w:rPr>
              <w:t>accrued</w:t>
            </w:r>
            <w:r w:rsidRPr="00D31869">
              <w:rPr>
                <w:sz w:val="20"/>
              </w:rPr>
              <w:t xml:space="preserve"> upon the Participant’s attendance at the applicable meeting</w:t>
            </w:r>
            <w:r>
              <w:rPr>
                <w:sz w:val="20"/>
              </w:rPr>
              <w:t xml:space="preserve"> and payable on the first business day of the first month of the quarter following the meeting</w:t>
            </w:r>
            <w:r w:rsidRPr="00D31869">
              <w:rPr>
                <w:sz w:val="20"/>
              </w:rPr>
              <w:t>.</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(c)</w:t>
            </w:r>
          </w:p>
        </w:tc>
        <w:tc>
          <w:tcPr>
            <w:tcW w:w="0" w:type="auto"/>
            <w:hideMark/>
          </w:tcPr>
          <w:p w:rsidR="009D24DB" w:rsidRPr="00D31869" w:rsidRDefault="009D24DB" w:rsidP="00FF1EDA">
            <w:pPr>
              <w:rPr>
                <w:szCs w:val="24"/>
              </w:rPr>
            </w:pPr>
            <w:r w:rsidRPr="00D31869">
              <w:rPr>
                <w:sz w:val="20"/>
              </w:rPr>
              <w:t>Meeting fees shall be paid in cash.</w:t>
            </w:r>
          </w:p>
        </w:tc>
      </w:tr>
    </w:tbl>
    <w:p w:rsidR="009D24DB" w:rsidRPr="00D31869" w:rsidRDefault="009D24DB" w:rsidP="009D24DB">
      <w:pPr>
        <w:rPr>
          <w:szCs w:val="24"/>
        </w:rPr>
      </w:pPr>
    </w:p>
    <w:p w:rsidR="009D24DB" w:rsidRDefault="009D24DB" w:rsidP="009D24DB">
      <w:pPr>
        <w:rPr>
          <w:sz w:val="20"/>
        </w:rPr>
      </w:pPr>
      <w:r>
        <w:rPr>
          <w:sz w:val="20"/>
        </w:rPr>
        <w:br w:type="page"/>
      </w:r>
    </w:p>
    <w:p w:rsidR="009D24DB" w:rsidRPr="00D31869" w:rsidRDefault="009D24DB" w:rsidP="009D24DB">
      <w:pPr>
        <w:rPr>
          <w:szCs w:val="24"/>
        </w:rPr>
      </w:pPr>
      <w:r>
        <w:rPr>
          <w:sz w:val="20"/>
        </w:rPr>
        <w:lastRenderedPageBreak/>
        <w:t>4</w:t>
      </w:r>
      <w:r w:rsidRPr="00D31869">
        <w:rPr>
          <w:sz w:val="20"/>
        </w:rPr>
        <w:t>.           </w:t>
      </w:r>
      <w:r w:rsidRPr="00D31869">
        <w:rPr>
          <w:b/>
          <w:bCs/>
          <w:sz w:val="20"/>
        </w:rPr>
        <w:t>Equity Grants</w:t>
      </w:r>
      <w:r w:rsidRPr="00D31869">
        <w:rPr>
          <w:sz w:val="20"/>
        </w:rPr>
        <w:t>.</w:t>
      </w:r>
    </w:p>
    <w:p w:rsidR="009D24DB" w:rsidRPr="00D31869" w:rsidRDefault="009D24DB" w:rsidP="009D24DB">
      <w:pPr>
        <w:rPr>
          <w:szCs w:val="24"/>
        </w:rPr>
      </w:pPr>
    </w:p>
    <w:p w:rsidR="009D24DB" w:rsidRPr="00D31869" w:rsidRDefault="009D24DB" w:rsidP="009D24DB">
      <w:pPr>
        <w:rPr>
          <w:szCs w:val="24"/>
        </w:rPr>
      </w:pPr>
      <w:r w:rsidRPr="00D31869">
        <w:rPr>
          <w:sz w:val="20"/>
        </w:rPr>
        <w:t xml:space="preserve">From time to time, the Board (or at its direction, the Compensation Committee) may make grants of Common Stock or Common Stock derivatives (such as stock options or restricted </w:t>
      </w:r>
      <w:r>
        <w:rPr>
          <w:sz w:val="20"/>
        </w:rPr>
        <w:t>stock</w:t>
      </w:r>
      <w:r w:rsidRPr="00D31869">
        <w:rPr>
          <w:sz w:val="20"/>
        </w:rPr>
        <w:t xml:space="preserve"> awards) to Participants as compensation for their service on the Board with such terms and conditions as are stated in the grant.  The grant shall be made pursuant to this Plan and the terms of the Equity Plan.  The current equity grants are summarized on </w:t>
      </w:r>
      <w:r w:rsidRPr="00D31869">
        <w:rPr>
          <w:sz w:val="20"/>
          <w:u w:val="single"/>
        </w:rPr>
        <w:t>Exhibit A</w:t>
      </w:r>
      <w:r w:rsidRPr="00D31869">
        <w:rPr>
          <w:sz w:val="20"/>
        </w:rPr>
        <w:t>.</w:t>
      </w:r>
    </w:p>
    <w:p w:rsidR="009D24DB" w:rsidRPr="00D31869" w:rsidRDefault="009D24DB" w:rsidP="009D24DB">
      <w:pPr>
        <w:rPr>
          <w:szCs w:val="24"/>
        </w:rPr>
      </w:pPr>
    </w:p>
    <w:p w:rsidR="009D24DB" w:rsidRPr="00D31869" w:rsidRDefault="009D24DB" w:rsidP="009D24DB">
      <w:pPr>
        <w:rPr>
          <w:szCs w:val="24"/>
        </w:rPr>
      </w:pPr>
      <w:r>
        <w:rPr>
          <w:sz w:val="20"/>
        </w:rPr>
        <w:t>5</w:t>
      </w:r>
      <w:r w:rsidRPr="00D31869">
        <w:rPr>
          <w:sz w:val="20"/>
        </w:rPr>
        <w:t>.           </w:t>
      </w:r>
      <w:r w:rsidRPr="00D31869">
        <w:rPr>
          <w:b/>
          <w:bCs/>
          <w:sz w:val="20"/>
        </w:rPr>
        <w:t>Expenses</w:t>
      </w:r>
    </w:p>
    <w:p w:rsidR="009D24DB" w:rsidRPr="00D31869" w:rsidRDefault="009D24DB" w:rsidP="009D24DB">
      <w:pPr>
        <w:rPr>
          <w:szCs w:val="24"/>
        </w:rPr>
      </w:pPr>
    </w:p>
    <w:p w:rsidR="009D24DB" w:rsidRDefault="009D24DB" w:rsidP="009D24DB">
      <w:pPr>
        <w:rPr>
          <w:sz w:val="20"/>
        </w:rPr>
      </w:pPr>
      <w:r w:rsidRPr="00D31869">
        <w:rPr>
          <w:sz w:val="20"/>
        </w:rPr>
        <w:t>Upon submission of appropriate receipts, invoices or vouchers as the Company may reasonably require, the Company shall reimburse each Participant for all reasonable out-of-pocket expenses that the Participant may incur in connection with the Participant’s performance of the Participant’s duties as a director.</w:t>
      </w:r>
      <w:r>
        <w:rPr>
          <w:sz w:val="20"/>
        </w:rPr>
        <w:t xml:space="preserve">  With respect to travel arrangements to Board functions, the Company will either reimburse first class air travel or reimburse private air travel at the rate of first class board travel that the Participant would have utilized but for the private air travel.  With respect to hotel accommodations for Board functions, the Company will either reimburse the Participant for hotels that the Company arranges or, if the Participant does not utilize these hotels, at the rate that these hotels are charging the Company.</w:t>
      </w:r>
    </w:p>
    <w:p w:rsidR="009D24DB" w:rsidRDefault="009D24DB" w:rsidP="009D24DB">
      <w:pPr>
        <w:rPr>
          <w:sz w:val="20"/>
        </w:rPr>
      </w:pPr>
    </w:p>
    <w:p w:rsidR="009D24DB" w:rsidRDefault="009D24DB" w:rsidP="009D24DB">
      <w:pPr>
        <w:rPr>
          <w:sz w:val="20"/>
        </w:rPr>
      </w:pPr>
      <w:r>
        <w:rPr>
          <w:sz w:val="20"/>
        </w:rPr>
        <w:t>6.</w:t>
      </w:r>
      <w:r>
        <w:rPr>
          <w:sz w:val="20"/>
        </w:rPr>
        <w:tab/>
      </w:r>
      <w:r>
        <w:rPr>
          <w:b/>
          <w:sz w:val="20"/>
        </w:rPr>
        <w:t>Goldman Participants</w:t>
      </w:r>
    </w:p>
    <w:p w:rsidR="009D24DB" w:rsidRDefault="009D24DB" w:rsidP="009D24DB">
      <w:pPr>
        <w:rPr>
          <w:sz w:val="20"/>
        </w:rPr>
      </w:pPr>
    </w:p>
    <w:p w:rsidR="009D24DB" w:rsidRPr="00EB24D7" w:rsidRDefault="009D24DB" w:rsidP="009D24DB">
      <w:pPr>
        <w:rPr>
          <w:szCs w:val="24"/>
        </w:rPr>
      </w:pPr>
      <w:r>
        <w:rPr>
          <w:sz w:val="20"/>
        </w:rPr>
        <w:t>The Goldman Participants have informed the Company that, pursuant to Goldman Sachs’ policies, Goldman Participants may not receive individual compensation for service on the Board.  Therefore, the Company shall pay the Goldman Participants the compensation pursuant to this Plan as custodian for the appropriate affiliates of Goldman Sachs &amp; Co.</w:t>
      </w:r>
    </w:p>
    <w:p w:rsidR="009D24DB" w:rsidRPr="00D31869" w:rsidRDefault="009D24DB" w:rsidP="009D24DB">
      <w:pPr>
        <w:rPr>
          <w:szCs w:val="24"/>
        </w:rPr>
      </w:pPr>
    </w:p>
    <w:p w:rsidR="009D24DB" w:rsidRPr="00D31869" w:rsidRDefault="009D24DB" w:rsidP="009D24DB">
      <w:pPr>
        <w:rPr>
          <w:szCs w:val="24"/>
        </w:rPr>
      </w:pPr>
      <w:r>
        <w:rPr>
          <w:sz w:val="20"/>
        </w:rPr>
        <w:t>7</w:t>
      </w:r>
      <w:r w:rsidRPr="00D31869">
        <w:rPr>
          <w:sz w:val="20"/>
        </w:rPr>
        <w:t>.           </w:t>
      </w:r>
      <w:r w:rsidRPr="00D31869">
        <w:rPr>
          <w:b/>
          <w:bCs/>
          <w:sz w:val="20"/>
        </w:rPr>
        <w:t>General</w:t>
      </w:r>
    </w:p>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(a)</w:t>
            </w:r>
          </w:p>
        </w:tc>
        <w:tc>
          <w:tcPr>
            <w:tcW w:w="0" w:type="auto"/>
            <w:hideMark/>
          </w:tcPr>
          <w:p w:rsidR="009D24DB" w:rsidRPr="00D31869" w:rsidRDefault="009D24DB" w:rsidP="00FF1EDA">
            <w:pPr>
              <w:rPr>
                <w:szCs w:val="24"/>
              </w:rPr>
            </w:pPr>
            <w:r w:rsidRPr="00D31869">
              <w:rPr>
                <w:sz w:val="20"/>
              </w:rPr>
              <w:t>None of this Plan, the Equity Plan, the grant of any award under this Plan or the Equity Plan or any other action taken pursuant to this Plan or the Equity Plan shall constitute or be evidence of any agreement or understanding, express or implied, that the Company will retain a Participant for any period of time or at any particular rate or amount of compensation.</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(b)</w:t>
            </w:r>
          </w:p>
        </w:tc>
        <w:tc>
          <w:tcPr>
            <w:tcW w:w="0" w:type="auto"/>
            <w:hideMark/>
          </w:tcPr>
          <w:p w:rsidR="009D24DB" w:rsidRPr="00D31869" w:rsidRDefault="009D24DB" w:rsidP="00FF1EDA">
            <w:pPr>
              <w:rPr>
                <w:szCs w:val="24"/>
              </w:rPr>
            </w:pPr>
            <w:r w:rsidRPr="00D31869">
              <w:rPr>
                <w:sz w:val="20"/>
              </w:rPr>
              <w:t>Except by the laws of decent and distribution in the event of a Participant’s death, the rights and benefits of this Plan may not be assigned or otherwise transferred.  A Participant shall cease to be a Participant under this Plan upon the Participant’s termination of his or her directorship with the Company whether by death, disability, retirement, resignation or removal.</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(c)</w:t>
            </w:r>
          </w:p>
        </w:tc>
        <w:tc>
          <w:tcPr>
            <w:tcW w:w="0" w:type="auto"/>
            <w:hideMark/>
          </w:tcPr>
          <w:p w:rsidR="009D24DB" w:rsidRPr="00D31869" w:rsidRDefault="009D24DB" w:rsidP="00FF1EDA">
            <w:pPr>
              <w:rPr>
                <w:szCs w:val="24"/>
              </w:rPr>
            </w:pPr>
            <w:r w:rsidRPr="00D31869">
              <w:rPr>
                <w:sz w:val="20"/>
              </w:rPr>
              <w:t>Any notice to the Company that this Plan requires shall be in writing, addressed to the Secretary and be effective when the Secretary receives the notice.</w:t>
            </w:r>
          </w:p>
        </w:tc>
      </w:tr>
    </w:tbl>
    <w:p w:rsidR="009D24DB" w:rsidRPr="00D31869" w:rsidRDefault="009D24DB" w:rsidP="009D24DB">
      <w:pPr>
        <w:rPr>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920"/>
      </w:tblGrid>
      <w:tr w:rsidR="009D24DB" w:rsidRPr="00D31869" w:rsidTr="00FF1EDA">
        <w:trPr>
          <w:tblCellSpacing w:w="0" w:type="dxa"/>
          <w:jc w:val="center"/>
        </w:trPr>
        <w:tc>
          <w:tcPr>
            <w:tcW w:w="720" w:type="dxa"/>
            <w:hideMark/>
          </w:tcPr>
          <w:p w:rsidR="009D24DB" w:rsidRPr="00D31869" w:rsidRDefault="009D24DB" w:rsidP="00FF1EDA">
            <w:pPr>
              <w:rPr>
                <w:szCs w:val="24"/>
              </w:rPr>
            </w:pPr>
            <w:r w:rsidRPr="00D31869">
              <w:rPr>
                <w:szCs w:val="24"/>
              </w:rPr>
              <w:t> </w:t>
            </w:r>
          </w:p>
        </w:tc>
        <w:tc>
          <w:tcPr>
            <w:tcW w:w="720" w:type="dxa"/>
            <w:hideMark/>
          </w:tcPr>
          <w:p w:rsidR="009D24DB" w:rsidRPr="00D31869" w:rsidRDefault="009D24DB" w:rsidP="00FF1EDA">
            <w:pPr>
              <w:rPr>
                <w:szCs w:val="24"/>
              </w:rPr>
            </w:pPr>
            <w:r w:rsidRPr="00D31869">
              <w:rPr>
                <w:sz w:val="20"/>
              </w:rPr>
              <w:t>(d)</w:t>
            </w:r>
          </w:p>
        </w:tc>
        <w:tc>
          <w:tcPr>
            <w:tcW w:w="0" w:type="auto"/>
            <w:hideMark/>
          </w:tcPr>
          <w:p w:rsidR="009D24DB" w:rsidRDefault="009D24DB" w:rsidP="00FF1EDA">
            <w:pPr>
              <w:rPr>
                <w:sz w:val="20"/>
              </w:rPr>
            </w:pPr>
            <w:r w:rsidRPr="00D31869">
              <w:rPr>
                <w:sz w:val="20"/>
              </w:rPr>
              <w:t>This Plan and any determination or action taken respecting this Plan shall be governed by and construed in accordance with the laws of the State of Delaware, without reference to its law of conflicts of law.</w:t>
            </w:r>
          </w:p>
          <w:p w:rsidR="009D24DB" w:rsidRDefault="009D24DB" w:rsidP="00FF1EDA">
            <w:pPr>
              <w:rPr>
                <w:sz w:val="20"/>
              </w:rPr>
            </w:pPr>
          </w:p>
          <w:p w:rsidR="009D24DB" w:rsidRPr="00D31869" w:rsidRDefault="009D24DB" w:rsidP="00FF1EDA">
            <w:pPr>
              <w:rPr>
                <w:szCs w:val="24"/>
              </w:rPr>
            </w:pPr>
          </w:p>
        </w:tc>
      </w:tr>
    </w:tbl>
    <w:p w:rsidR="009D24DB" w:rsidRPr="00D31869" w:rsidRDefault="009D24DB" w:rsidP="009D24DB">
      <w:pPr>
        <w:rPr>
          <w:szCs w:val="24"/>
        </w:rPr>
      </w:pPr>
    </w:p>
    <w:p w:rsidR="009D24DB" w:rsidRDefault="009D24DB" w:rsidP="009D24DB">
      <w:pPr>
        <w:rPr>
          <w:szCs w:val="24"/>
        </w:rPr>
      </w:pPr>
      <w:r w:rsidRPr="00D31869">
        <w:rPr>
          <w:szCs w:val="24"/>
        </w:rPr>
        <w:t xml:space="preserve">       </w:t>
      </w:r>
    </w:p>
    <w:p w:rsidR="009D24DB" w:rsidRPr="007A7497" w:rsidRDefault="009D24DB" w:rsidP="009D24DB">
      <w:pPr>
        <w:rPr>
          <w:szCs w:val="24"/>
        </w:rPr>
      </w:pPr>
      <w:r>
        <w:rPr>
          <w:szCs w:val="24"/>
        </w:rPr>
        <w:br w:type="page"/>
      </w:r>
    </w:p>
    <w:p w:rsidR="009D24DB" w:rsidRPr="000942ED" w:rsidRDefault="009D24DB" w:rsidP="009D24DB">
      <w:pPr>
        <w:autoSpaceDE w:val="0"/>
        <w:autoSpaceDN w:val="0"/>
        <w:adjustRightInd w:val="0"/>
        <w:jc w:val="center"/>
        <w:rPr>
          <w:b/>
          <w:bCs/>
          <w:sz w:val="20"/>
          <w:u w:val="single"/>
        </w:rPr>
      </w:pPr>
      <w:r w:rsidRPr="000942ED">
        <w:rPr>
          <w:b/>
          <w:bCs/>
          <w:sz w:val="20"/>
          <w:u w:val="single"/>
        </w:rPr>
        <w:lastRenderedPageBreak/>
        <w:t>Exhibit A to Director Compensation Plan</w:t>
      </w:r>
    </w:p>
    <w:p w:rsidR="009D24DB" w:rsidRPr="000942ED" w:rsidRDefault="009D24DB" w:rsidP="009D24DB">
      <w:pPr>
        <w:autoSpaceDE w:val="0"/>
        <w:autoSpaceDN w:val="0"/>
        <w:adjustRightInd w:val="0"/>
        <w:jc w:val="center"/>
        <w:rPr>
          <w:b/>
          <w:bCs/>
          <w:sz w:val="20"/>
          <w:u w:val="single"/>
        </w:rPr>
      </w:pPr>
    </w:p>
    <w:p w:rsidR="009D24DB" w:rsidRPr="000942ED" w:rsidRDefault="009D24DB" w:rsidP="009D24DB">
      <w:pPr>
        <w:autoSpaceDE w:val="0"/>
        <w:autoSpaceDN w:val="0"/>
        <w:adjustRightInd w:val="0"/>
        <w:jc w:val="center"/>
        <w:rPr>
          <w:b/>
          <w:bCs/>
          <w:sz w:val="20"/>
          <w:u w:val="single"/>
        </w:rPr>
      </w:pPr>
      <w:r w:rsidRPr="000942ED">
        <w:rPr>
          <w:b/>
          <w:bCs/>
          <w:sz w:val="20"/>
          <w:u w:val="single"/>
        </w:rPr>
        <w:t>Cash Board Retainers as of February 13, 2018</w:t>
      </w:r>
    </w:p>
    <w:p w:rsidR="009D24DB" w:rsidRPr="000942ED" w:rsidRDefault="009D24DB" w:rsidP="009D24DB">
      <w:pPr>
        <w:autoSpaceDE w:val="0"/>
        <w:autoSpaceDN w:val="0"/>
        <w:adjustRightInd w:val="0"/>
        <w:jc w:val="center"/>
        <w:rPr>
          <w:b/>
          <w:bCs/>
          <w:sz w:val="20"/>
          <w:u w:val="single"/>
        </w:rPr>
      </w:pPr>
    </w:p>
    <w:tbl>
      <w:tblPr>
        <w:tblStyle w:val="TableGrid"/>
        <w:tblW w:w="0" w:type="auto"/>
        <w:tblInd w:w="1188" w:type="dxa"/>
        <w:tblCellMar>
          <w:top w:w="29" w:type="dxa"/>
          <w:left w:w="115" w:type="dxa"/>
          <w:bottom w:w="29" w:type="dxa"/>
          <w:right w:w="115" w:type="dxa"/>
        </w:tblCellMar>
        <w:tblLook w:val="04A0" w:firstRow="1" w:lastRow="0" w:firstColumn="1" w:lastColumn="0" w:noHBand="0" w:noVBand="1"/>
      </w:tblPr>
      <w:tblGrid>
        <w:gridCol w:w="4590"/>
        <w:gridCol w:w="1530"/>
      </w:tblGrid>
      <w:tr w:rsidR="009D24DB" w:rsidRPr="000942ED" w:rsidTr="00FF1EDA">
        <w:tc>
          <w:tcPr>
            <w:tcW w:w="4590" w:type="dxa"/>
            <w:hideMark/>
          </w:tcPr>
          <w:p w:rsidR="009D24DB" w:rsidRPr="000942ED" w:rsidRDefault="009D24DB" w:rsidP="00FF1EDA">
            <w:pPr>
              <w:autoSpaceDE w:val="0"/>
              <w:autoSpaceDN w:val="0"/>
              <w:adjustRightInd w:val="0"/>
              <w:rPr>
                <w:b/>
                <w:bCs/>
              </w:rPr>
            </w:pPr>
            <w:r w:rsidRPr="000942ED">
              <w:t>Annual Board retainer</w:t>
            </w:r>
          </w:p>
        </w:tc>
        <w:tc>
          <w:tcPr>
            <w:tcW w:w="1530" w:type="dxa"/>
            <w:hideMark/>
          </w:tcPr>
          <w:p w:rsidR="009D24DB" w:rsidRPr="000942ED" w:rsidRDefault="009D24DB" w:rsidP="00FF1EDA">
            <w:pPr>
              <w:autoSpaceDE w:val="0"/>
              <w:autoSpaceDN w:val="0"/>
              <w:adjustRightInd w:val="0"/>
              <w:rPr>
                <w:b/>
                <w:bCs/>
              </w:rPr>
            </w:pPr>
            <w:r w:rsidRPr="000942ED">
              <w:t>$75,000</w:t>
            </w:r>
          </w:p>
        </w:tc>
      </w:tr>
      <w:tr w:rsidR="009D24DB" w:rsidRPr="000942ED" w:rsidTr="00FF1EDA">
        <w:tc>
          <w:tcPr>
            <w:tcW w:w="4590" w:type="dxa"/>
            <w:hideMark/>
          </w:tcPr>
          <w:p w:rsidR="009D24DB" w:rsidRPr="000942ED" w:rsidRDefault="009D24DB" w:rsidP="00FF1EDA">
            <w:pPr>
              <w:autoSpaceDE w:val="0"/>
              <w:autoSpaceDN w:val="0"/>
              <w:adjustRightInd w:val="0"/>
              <w:rPr>
                <w:b/>
                <w:bCs/>
              </w:rPr>
            </w:pPr>
            <w:r w:rsidRPr="000942ED">
              <w:t>Committee Chair retainers:</w:t>
            </w:r>
          </w:p>
        </w:tc>
        <w:tc>
          <w:tcPr>
            <w:tcW w:w="1530" w:type="dxa"/>
          </w:tcPr>
          <w:p w:rsidR="009D24DB" w:rsidRPr="000942ED" w:rsidRDefault="009D24DB" w:rsidP="00FF1EDA">
            <w:pPr>
              <w:autoSpaceDE w:val="0"/>
              <w:autoSpaceDN w:val="0"/>
              <w:adjustRightInd w:val="0"/>
              <w:rPr>
                <w:b/>
                <w:bCs/>
              </w:rPr>
            </w:pPr>
          </w:p>
        </w:tc>
      </w:tr>
      <w:tr w:rsidR="009D24DB" w:rsidRPr="000942ED" w:rsidTr="00FF1EDA">
        <w:tc>
          <w:tcPr>
            <w:tcW w:w="4590" w:type="dxa"/>
            <w:hideMark/>
          </w:tcPr>
          <w:p w:rsidR="009D24DB" w:rsidRPr="000942ED" w:rsidRDefault="009D24DB" w:rsidP="009D24DB">
            <w:pPr>
              <w:pStyle w:val="ListParagraph"/>
              <w:numPr>
                <w:ilvl w:val="0"/>
                <w:numId w:val="36"/>
              </w:numPr>
              <w:autoSpaceDE w:val="0"/>
              <w:autoSpaceDN w:val="0"/>
              <w:adjustRightInd w:val="0"/>
              <w:spacing w:after="0" w:line="240" w:lineRule="auto"/>
              <w:ind w:left="720"/>
              <w:rPr>
                <w:b/>
                <w:bCs/>
                <w:sz w:val="20"/>
              </w:rPr>
            </w:pPr>
            <w:r w:rsidRPr="000942ED">
              <w:rPr>
                <w:sz w:val="20"/>
              </w:rPr>
              <w:t>Audit Committee Chair</w:t>
            </w:r>
          </w:p>
        </w:tc>
        <w:tc>
          <w:tcPr>
            <w:tcW w:w="1530" w:type="dxa"/>
            <w:hideMark/>
          </w:tcPr>
          <w:p w:rsidR="009D24DB" w:rsidRPr="000942ED" w:rsidRDefault="009D24DB" w:rsidP="00FF1EDA">
            <w:pPr>
              <w:autoSpaceDE w:val="0"/>
              <w:autoSpaceDN w:val="0"/>
              <w:adjustRightInd w:val="0"/>
              <w:rPr>
                <w:b/>
                <w:bCs/>
              </w:rPr>
            </w:pPr>
            <w:r w:rsidRPr="000942ED">
              <w:t>$25,000</w:t>
            </w:r>
          </w:p>
        </w:tc>
      </w:tr>
      <w:tr w:rsidR="009D24DB" w:rsidRPr="000942ED" w:rsidTr="00FF1EDA">
        <w:tc>
          <w:tcPr>
            <w:tcW w:w="4590" w:type="dxa"/>
            <w:hideMark/>
          </w:tcPr>
          <w:p w:rsidR="009D24DB" w:rsidRPr="000942ED" w:rsidRDefault="009D24DB" w:rsidP="009D24DB">
            <w:pPr>
              <w:pStyle w:val="ListParagraph"/>
              <w:numPr>
                <w:ilvl w:val="0"/>
                <w:numId w:val="36"/>
              </w:numPr>
              <w:autoSpaceDE w:val="0"/>
              <w:autoSpaceDN w:val="0"/>
              <w:adjustRightInd w:val="0"/>
              <w:spacing w:after="0" w:line="240" w:lineRule="auto"/>
              <w:ind w:left="720"/>
              <w:rPr>
                <w:b/>
                <w:bCs/>
                <w:sz w:val="20"/>
              </w:rPr>
            </w:pPr>
            <w:r w:rsidRPr="000942ED">
              <w:rPr>
                <w:sz w:val="20"/>
              </w:rPr>
              <w:t>Compensation Committee Chair</w:t>
            </w:r>
          </w:p>
        </w:tc>
        <w:tc>
          <w:tcPr>
            <w:tcW w:w="1530" w:type="dxa"/>
            <w:hideMark/>
          </w:tcPr>
          <w:p w:rsidR="009D24DB" w:rsidRPr="000942ED" w:rsidRDefault="009D24DB" w:rsidP="00FF1EDA">
            <w:pPr>
              <w:autoSpaceDE w:val="0"/>
              <w:autoSpaceDN w:val="0"/>
              <w:adjustRightInd w:val="0"/>
              <w:rPr>
                <w:b/>
                <w:bCs/>
              </w:rPr>
            </w:pPr>
            <w:r w:rsidRPr="000942ED">
              <w:t>$20,000</w:t>
            </w:r>
          </w:p>
        </w:tc>
      </w:tr>
      <w:tr w:rsidR="009D24DB" w:rsidRPr="000942ED" w:rsidTr="00FF1EDA">
        <w:tc>
          <w:tcPr>
            <w:tcW w:w="4590" w:type="dxa"/>
            <w:hideMark/>
          </w:tcPr>
          <w:p w:rsidR="009D24DB" w:rsidRPr="000942ED" w:rsidRDefault="009D24DB" w:rsidP="009D24DB">
            <w:pPr>
              <w:pStyle w:val="ListParagraph"/>
              <w:numPr>
                <w:ilvl w:val="0"/>
                <w:numId w:val="36"/>
              </w:numPr>
              <w:autoSpaceDE w:val="0"/>
              <w:autoSpaceDN w:val="0"/>
              <w:adjustRightInd w:val="0"/>
              <w:spacing w:after="0" w:line="240" w:lineRule="auto"/>
              <w:ind w:left="720"/>
              <w:rPr>
                <w:b/>
                <w:bCs/>
                <w:sz w:val="20"/>
              </w:rPr>
            </w:pPr>
            <w:r w:rsidRPr="000942ED">
              <w:rPr>
                <w:sz w:val="20"/>
              </w:rPr>
              <w:t>Governance Committee Chair</w:t>
            </w:r>
          </w:p>
        </w:tc>
        <w:tc>
          <w:tcPr>
            <w:tcW w:w="1530" w:type="dxa"/>
            <w:hideMark/>
          </w:tcPr>
          <w:p w:rsidR="009D24DB" w:rsidRPr="000942ED" w:rsidRDefault="009D24DB" w:rsidP="00FF1EDA">
            <w:pPr>
              <w:autoSpaceDE w:val="0"/>
              <w:autoSpaceDN w:val="0"/>
              <w:adjustRightInd w:val="0"/>
              <w:rPr>
                <w:b/>
                <w:bCs/>
              </w:rPr>
            </w:pPr>
            <w:r w:rsidRPr="000942ED">
              <w:t>$15,000</w:t>
            </w:r>
          </w:p>
        </w:tc>
      </w:tr>
      <w:tr w:rsidR="009D24DB" w:rsidRPr="000942ED" w:rsidTr="00FF1EDA">
        <w:tc>
          <w:tcPr>
            <w:tcW w:w="4590" w:type="dxa"/>
            <w:hideMark/>
          </w:tcPr>
          <w:p w:rsidR="009D24DB" w:rsidRPr="000942ED" w:rsidRDefault="009D24DB" w:rsidP="00FF1EDA">
            <w:pPr>
              <w:autoSpaceDE w:val="0"/>
              <w:autoSpaceDN w:val="0"/>
              <w:adjustRightInd w:val="0"/>
            </w:pPr>
            <w:r w:rsidRPr="000942ED">
              <w:t>Committee Member retainers:</w:t>
            </w:r>
          </w:p>
        </w:tc>
        <w:tc>
          <w:tcPr>
            <w:tcW w:w="1530" w:type="dxa"/>
            <w:hideMark/>
          </w:tcPr>
          <w:p w:rsidR="009D24DB" w:rsidRPr="000942ED" w:rsidRDefault="009D24DB" w:rsidP="00FF1EDA">
            <w:pPr>
              <w:autoSpaceDE w:val="0"/>
              <w:autoSpaceDN w:val="0"/>
              <w:adjustRightInd w:val="0"/>
            </w:pPr>
          </w:p>
        </w:tc>
      </w:tr>
      <w:tr w:rsidR="009D24DB" w:rsidRPr="000942ED" w:rsidTr="00FF1EDA">
        <w:tc>
          <w:tcPr>
            <w:tcW w:w="4590" w:type="dxa"/>
            <w:hideMark/>
          </w:tcPr>
          <w:p w:rsidR="009D24DB" w:rsidRPr="000942ED" w:rsidRDefault="009D24DB" w:rsidP="009D24DB">
            <w:pPr>
              <w:pStyle w:val="ListParagraph"/>
              <w:numPr>
                <w:ilvl w:val="0"/>
                <w:numId w:val="36"/>
              </w:numPr>
              <w:autoSpaceDE w:val="0"/>
              <w:autoSpaceDN w:val="0"/>
              <w:adjustRightInd w:val="0"/>
              <w:spacing w:after="0" w:line="240" w:lineRule="auto"/>
              <w:ind w:left="720"/>
              <w:rPr>
                <w:b/>
                <w:bCs/>
                <w:sz w:val="20"/>
              </w:rPr>
            </w:pPr>
            <w:r w:rsidRPr="000942ED">
              <w:rPr>
                <w:sz w:val="20"/>
              </w:rPr>
              <w:t>Audit Committee Member</w:t>
            </w:r>
          </w:p>
        </w:tc>
        <w:tc>
          <w:tcPr>
            <w:tcW w:w="1530" w:type="dxa"/>
            <w:hideMark/>
          </w:tcPr>
          <w:p w:rsidR="009D24DB" w:rsidRPr="000942ED" w:rsidRDefault="009D24DB" w:rsidP="00FF1EDA">
            <w:pPr>
              <w:autoSpaceDE w:val="0"/>
              <w:autoSpaceDN w:val="0"/>
              <w:adjustRightInd w:val="0"/>
              <w:rPr>
                <w:b/>
                <w:bCs/>
              </w:rPr>
            </w:pPr>
            <w:r w:rsidRPr="000942ED">
              <w:t>$2,000</w:t>
            </w:r>
          </w:p>
        </w:tc>
      </w:tr>
      <w:tr w:rsidR="009D24DB" w:rsidRPr="000942ED" w:rsidTr="00FF1EDA">
        <w:tc>
          <w:tcPr>
            <w:tcW w:w="4590" w:type="dxa"/>
            <w:tcBorders>
              <w:bottom w:val="single" w:sz="4" w:space="0" w:color="auto"/>
            </w:tcBorders>
            <w:hideMark/>
          </w:tcPr>
          <w:p w:rsidR="009D24DB" w:rsidRPr="000942ED" w:rsidRDefault="009D24DB" w:rsidP="009D24DB">
            <w:pPr>
              <w:pStyle w:val="ListParagraph"/>
              <w:numPr>
                <w:ilvl w:val="0"/>
                <w:numId w:val="36"/>
              </w:numPr>
              <w:autoSpaceDE w:val="0"/>
              <w:autoSpaceDN w:val="0"/>
              <w:adjustRightInd w:val="0"/>
              <w:spacing w:after="0" w:line="240" w:lineRule="auto"/>
              <w:ind w:left="720"/>
              <w:rPr>
                <w:b/>
                <w:bCs/>
                <w:sz w:val="20"/>
              </w:rPr>
            </w:pPr>
            <w:r w:rsidRPr="000942ED">
              <w:rPr>
                <w:sz w:val="20"/>
              </w:rPr>
              <w:t>Compensation Committee Member</w:t>
            </w:r>
          </w:p>
        </w:tc>
        <w:tc>
          <w:tcPr>
            <w:tcW w:w="1530" w:type="dxa"/>
            <w:tcBorders>
              <w:bottom w:val="single" w:sz="4" w:space="0" w:color="auto"/>
            </w:tcBorders>
            <w:hideMark/>
          </w:tcPr>
          <w:p w:rsidR="009D24DB" w:rsidRPr="000942ED" w:rsidRDefault="009D24DB" w:rsidP="00FF1EDA">
            <w:pPr>
              <w:autoSpaceDE w:val="0"/>
              <w:autoSpaceDN w:val="0"/>
              <w:adjustRightInd w:val="0"/>
              <w:rPr>
                <w:b/>
                <w:bCs/>
              </w:rPr>
            </w:pPr>
            <w:r w:rsidRPr="000942ED">
              <w:t>$2,000</w:t>
            </w:r>
          </w:p>
        </w:tc>
      </w:tr>
      <w:tr w:rsidR="009D24DB" w:rsidRPr="000942ED" w:rsidTr="00FF1EDA">
        <w:tc>
          <w:tcPr>
            <w:tcW w:w="4590" w:type="dxa"/>
            <w:tcBorders>
              <w:bottom w:val="single" w:sz="4" w:space="0" w:color="auto"/>
            </w:tcBorders>
            <w:hideMark/>
          </w:tcPr>
          <w:p w:rsidR="009D24DB" w:rsidRPr="000942ED" w:rsidRDefault="009D24DB" w:rsidP="009D24DB">
            <w:pPr>
              <w:pStyle w:val="ListParagraph"/>
              <w:numPr>
                <w:ilvl w:val="0"/>
                <w:numId w:val="36"/>
              </w:numPr>
              <w:autoSpaceDE w:val="0"/>
              <w:autoSpaceDN w:val="0"/>
              <w:adjustRightInd w:val="0"/>
              <w:spacing w:after="0" w:line="240" w:lineRule="auto"/>
              <w:ind w:left="720"/>
              <w:rPr>
                <w:b/>
                <w:bCs/>
                <w:sz w:val="20"/>
              </w:rPr>
            </w:pPr>
            <w:r w:rsidRPr="000942ED">
              <w:rPr>
                <w:sz w:val="20"/>
              </w:rPr>
              <w:t>Governance Committee Member</w:t>
            </w:r>
          </w:p>
        </w:tc>
        <w:tc>
          <w:tcPr>
            <w:tcW w:w="1530" w:type="dxa"/>
            <w:tcBorders>
              <w:bottom w:val="single" w:sz="4" w:space="0" w:color="auto"/>
            </w:tcBorders>
            <w:hideMark/>
          </w:tcPr>
          <w:p w:rsidR="009D24DB" w:rsidRPr="000942ED" w:rsidRDefault="009D24DB" w:rsidP="00FF1EDA">
            <w:pPr>
              <w:autoSpaceDE w:val="0"/>
              <w:autoSpaceDN w:val="0"/>
              <w:adjustRightInd w:val="0"/>
              <w:rPr>
                <w:b/>
                <w:bCs/>
              </w:rPr>
            </w:pPr>
            <w:r w:rsidRPr="000942ED">
              <w:t>$2,000</w:t>
            </w:r>
          </w:p>
        </w:tc>
      </w:tr>
    </w:tbl>
    <w:p w:rsidR="009D24DB" w:rsidRPr="000942ED" w:rsidRDefault="009D24DB" w:rsidP="009D24DB">
      <w:pPr>
        <w:autoSpaceDE w:val="0"/>
        <w:autoSpaceDN w:val="0"/>
        <w:adjustRightInd w:val="0"/>
        <w:jc w:val="center"/>
        <w:rPr>
          <w:b/>
          <w:bCs/>
          <w:sz w:val="20"/>
        </w:rPr>
      </w:pPr>
    </w:p>
    <w:p w:rsidR="009D24DB" w:rsidRPr="000942ED" w:rsidRDefault="009D24DB" w:rsidP="009D24DB">
      <w:pPr>
        <w:autoSpaceDE w:val="0"/>
        <w:autoSpaceDN w:val="0"/>
        <w:adjustRightInd w:val="0"/>
        <w:jc w:val="center"/>
        <w:rPr>
          <w:b/>
          <w:bCs/>
          <w:sz w:val="20"/>
          <w:u w:val="single"/>
        </w:rPr>
      </w:pPr>
      <w:r w:rsidRPr="000942ED">
        <w:rPr>
          <w:b/>
          <w:bCs/>
          <w:sz w:val="20"/>
          <w:u w:val="single"/>
        </w:rPr>
        <w:t>Meeting Fees</w:t>
      </w:r>
    </w:p>
    <w:p w:rsidR="009D24DB" w:rsidRPr="000942ED" w:rsidRDefault="009D24DB" w:rsidP="009D24DB">
      <w:pPr>
        <w:autoSpaceDE w:val="0"/>
        <w:autoSpaceDN w:val="0"/>
        <w:adjustRightInd w:val="0"/>
        <w:jc w:val="center"/>
        <w:rPr>
          <w:sz w:val="20"/>
        </w:rPr>
      </w:pPr>
    </w:p>
    <w:p w:rsidR="009D24DB" w:rsidRPr="000942ED" w:rsidRDefault="009D24DB" w:rsidP="009D24DB">
      <w:pPr>
        <w:autoSpaceDE w:val="0"/>
        <w:autoSpaceDN w:val="0"/>
        <w:adjustRightInd w:val="0"/>
        <w:jc w:val="center"/>
        <w:rPr>
          <w:sz w:val="20"/>
        </w:rPr>
      </w:pPr>
      <w:r w:rsidRPr="000942ED">
        <w:rPr>
          <w:sz w:val="20"/>
        </w:rPr>
        <w:t>None</w:t>
      </w:r>
    </w:p>
    <w:p w:rsidR="009D24DB" w:rsidRPr="000942ED" w:rsidRDefault="009D24DB" w:rsidP="009D24DB">
      <w:pPr>
        <w:autoSpaceDE w:val="0"/>
        <w:autoSpaceDN w:val="0"/>
        <w:adjustRightInd w:val="0"/>
        <w:jc w:val="center"/>
        <w:rPr>
          <w:sz w:val="20"/>
        </w:rPr>
      </w:pPr>
    </w:p>
    <w:p w:rsidR="009D24DB" w:rsidRPr="000942ED" w:rsidRDefault="009D24DB" w:rsidP="009D24DB">
      <w:pPr>
        <w:autoSpaceDE w:val="0"/>
        <w:autoSpaceDN w:val="0"/>
        <w:adjustRightInd w:val="0"/>
        <w:jc w:val="center"/>
        <w:rPr>
          <w:b/>
          <w:bCs/>
          <w:sz w:val="20"/>
          <w:u w:val="single"/>
        </w:rPr>
      </w:pPr>
      <w:r w:rsidRPr="000942ED">
        <w:rPr>
          <w:b/>
          <w:bCs/>
          <w:sz w:val="20"/>
          <w:u w:val="single"/>
        </w:rPr>
        <w:t>Equity grants as of February 13, 2018</w:t>
      </w:r>
    </w:p>
    <w:p w:rsidR="009D24DB" w:rsidRPr="000942ED" w:rsidRDefault="009D24DB" w:rsidP="009D24DB">
      <w:pPr>
        <w:autoSpaceDE w:val="0"/>
        <w:autoSpaceDN w:val="0"/>
        <w:adjustRightInd w:val="0"/>
        <w:jc w:val="center"/>
        <w:rPr>
          <w:b/>
          <w:bCs/>
          <w:sz w:val="20"/>
          <w:u w:val="single"/>
        </w:rPr>
      </w:pPr>
    </w:p>
    <w:p w:rsidR="009D24DB" w:rsidRPr="000942ED" w:rsidRDefault="009D24DB" w:rsidP="009D24DB">
      <w:pPr>
        <w:ind w:firstLine="720"/>
        <w:jc w:val="both"/>
        <w:rPr>
          <w:sz w:val="20"/>
        </w:rPr>
      </w:pPr>
      <w:r w:rsidRPr="000942ED">
        <w:rPr>
          <w:sz w:val="20"/>
        </w:rPr>
        <w:t>Restricted stock determined by dividing $125,000 (except for non-executive Chairman, who shall receive $225,000) by the 20-day volume weighted average price (VWAP) of the Company’s common stock on the New York Stock Exchange as of the date immediately preceding the Company’s Annual Meeting of Stockholders.  Restricted stock will vest upon the first anniversary of the grant date.</w:t>
      </w:r>
    </w:p>
    <w:p w:rsidR="009D24DB" w:rsidRDefault="009D24DB" w:rsidP="0007760C">
      <w:pPr>
        <w:pStyle w:val="CTR"/>
        <w:jc w:val="right"/>
        <w:rPr>
          <w:sz w:val="20"/>
          <w:szCs w:val="22"/>
        </w:rPr>
        <w:sectPr w:rsidR="009D24DB" w:rsidSect="00B94269">
          <w:endnotePr>
            <w:numFmt w:val="decimal"/>
          </w:endnotePr>
          <w:pgSz w:w="12240" w:h="15840"/>
          <w:pgMar w:top="1440" w:right="1440" w:bottom="1080" w:left="1440" w:header="720" w:footer="720" w:gutter="0"/>
          <w:cols w:space="720"/>
          <w:docGrid w:linePitch="360"/>
        </w:sectPr>
      </w:pPr>
    </w:p>
    <w:p w:rsidR="0007760C" w:rsidRDefault="0007760C" w:rsidP="0007760C">
      <w:pPr>
        <w:pStyle w:val="CTR"/>
        <w:jc w:val="right"/>
        <w:rPr>
          <w:sz w:val="20"/>
          <w:szCs w:val="22"/>
        </w:rPr>
      </w:pPr>
      <w:r>
        <w:rPr>
          <w:sz w:val="20"/>
          <w:szCs w:val="22"/>
        </w:rPr>
        <w:lastRenderedPageBreak/>
        <w:t>Exhibit 21.1</w:t>
      </w:r>
    </w:p>
    <w:p w:rsidR="0007760C" w:rsidRPr="00B04E2B" w:rsidRDefault="0007760C" w:rsidP="0007760C">
      <w:pPr>
        <w:pStyle w:val="CTR"/>
        <w:jc w:val="left"/>
        <w:rPr>
          <w:sz w:val="20"/>
          <w:szCs w:val="22"/>
        </w:rPr>
      </w:pPr>
      <w:r>
        <w:rPr>
          <w:sz w:val="20"/>
          <w:szCs w:val="22"/>
        </w:rPr>
        <w:t>Subsidiaries for 2017 Form 10</w:t>
      </w:r>
      <w:r>
        <w:rPr>
          <w:sz w:val="20"/>
          <w:szCs w:val="22"/>
        </w:rPr>
        <w:noBreakHyphen/>
        <w:t>K</w:t>
      </w:r>
    </w:p>
    <w:tbl>
      <w:tblPr>
        <w:tblW w:w="8593" w:type="dxa"/>
        <w:jc w:val="center"/>
        <w:tblLayout w:type="fixed"/>
        <w:tblCellMar>
          <w:top w:w="29" w:type="dxa"/>
          <w:left w:w="115" w:type="dxa"/>
          <w:bottom w:w="29" w:type="dxa"/>
          <w:right w:w="115" w:type="dxa"/>
        </w:tblCellMar>
        <w:tblLook w:val="04A0" w:firstRow="1" w:lastRow="0" w:firstColumn="1" w:lastColumn="0" w:noHBand="0" w:noVBand="1"/>
      </w:tblPr>
      <w:tblGrid>
        <w:gridCol w:w="803"/>
        <w:gridCol w:w="5294"/>
        <w:gridCol w:w="2496"/>
      </w:tblGrid>
      <w:tr w:rsidR="0007760C" w:rsidRPr="00B04E2B" w:rsidTr="00FF1EDA">
        <w:trPr>
          <w:cantSplit/>
          <w:trHeight w:hRule="exact" w:val="20"/>
          <w:jc w:val="center"/>
        </w:trPr>
        <w:tc>
          <w:tcPr>
            <w:tcW w:w="803" w:type="dxa"/>
            <w:tcBorders>
              <w:top w:val="nil"/>
              <w:left w:val="nil"/>
              <w:bottom w:val="nil"/>
              <w:right w:val="nil"/>
            </w:tcBorders>
          </w:tcPr>
          <w:p w:rsidR="0007760C" w:rsidRDefault="0007760C" w:rsidP="00FF1EDA">
            <w:pPr>
              <w:rPr>
                <w:sz w:val="2"/>
              </w:rPr>
            </w:pPr>
          </w:p>
        </w:tc>
        <w:tc>
          <w:tcPr>
            <w:tcW w:w="5294" w:type="dxa"/>
            <w:tcBorders>
              <w:top w:val="nil"/>
              <w:left w:val="nil"/>
              <w:bottom w:val="nil"/>
              <w:right w:val="nil"/>
            </w:tcBorders>
          </w:tcPr>
          <w:p w:rsidR="0007760C" w:rsidRDefault="0007760C" w:rsidP="00FF1EDA">
            <w:pPr>
              <w:rPr>
                <w:sz w:val="2"/>
              </w:rPr>
            </w:pPr>
          </w:p>
        </w:tc>
        <w:tc>
          <w:tcPr>
            <w:tcW w:w="2496" w:type="dxa"/>
            <w:tcBorders>
              <w:top w:val="nil"/>
              <w:left w:val="nil"/>
              <w:bottom w:val="nil"/>
              <w:right w:val="nil"/>
            </w:tcBorders>
          </w:tcPr>
          <w:p w:rsidR="0007760C" w:rsidRDefault="0007760C" w:rsidP="00FF1EDA">
            <w:pPr>
              <w:rPr>
                <w:sz w:val="2"/>
              </w:rPr>
            </w:pP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Greenbrier Petroleum Corporation</w:t>
            </w:r>
          </w:p>
        </w:tc>
        <w:tc>
          <w:tcPr>
            <w:tcW w:w="2496" w:type="dxa"/>
          </w:tcPr>
          <w:p w:rsidR="0007760C" w:rsidRPr="00B04E2B" w:rsidRDefault="0007760C" w:rsidP="00FF1EDA">
            <w:pPr>
              <w:rPr>
                <w:sz w:val="20"/>
                <w:szCs w:val="22"/>
              </w:rPr>
            </w:pPr>
            <w:r>
              <w:rPr>
                <w:sz w:val="20"/>
                <w:szCs w:val="22"/>
              </w:rPr>
              <w:t>U.S. (WV)</w:t>
            </w:r>
          </w:p>
        </w:tc>
      </w:tr>
      <w:tr w:rsidR="0007760C" w:rsidRPr="00B04E2B" w:rsidTr="00FF1EDA">
        <w:trPr>
          <w:cantSplit/>
          <w:trHeight w:val="230"/>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sidRPr="00B04E2B">
              <w:rPr>
                <w:sz w:val="20"/>
                <w:szCs w:val="22"/>
              </w:rPr>
              <w:t>McJunkin</w:t>
            </w:r>
            <w:proofErr w:type="spellEnd"/>
            <w:r w:rsidRPr="00B04E2B">
              <w:rPr>
                <w:sz w:val="20"/>
                <w:szCs w:val="22"/>
              </w:rPr>
              <w:t xml:space="preserve"> de Angola, LDA</w:t>
            </w:r>
          </w:p>
        </w:tc>
        <w:tc>
          <w:tcPr>
            <w:tcW w:w="2496" w:type="dxa"/>
          </w:tcPr>
          <w:p w:rsidR="0007760C" w:rsidRPr="00B04E2B" w:rsidRDefault="0007760C" w:rsidP="00FF1EDA">
            <w:pPr>
              <w:rPr>
                <w:sz w:val="20"/>
                <w:szCs w:val="22"/>
              </w:rPr>
            </w:pPr>
            <w:r>
              <w:rPr>
                <w:sz w:val="20"/>
                <w:szCs w:val="22"/>
              </w:rPr>
              <w:t>Angola (inactive)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sidRPr="00B04E2B">
              <w:rPr>
                <w:sz w:val="20"/>
                <w:szCs w:val="22"/>
              </w:rPr>
              <w:t>McJunkin</w:t>
            </w:r>
            <w:proofErr w:type="spellEnd"/>
            <w:r w:rsidRPr="00B04E2B">
              <w:rPr>
                <w:sz w:val="20"/>
                <w:szCs w:val="22"/>
              </w:rPr>
              <w:t xml:space="preserve"> Red Man Asia Pacific Limited</w:t>
            </w:r>
          </w:p>
        </w:tc>
        <w:tc>
          <w:tcPr>
            <w:tcW w:w="2496" w:type="dxa"/>
          </w:tcPr>
          <w:p w:rsidR="0007760C" w:rsidRPr="00B04E2B" w:rsidRDefault="0007760C" w:rsidP="00FF1EDA">
            <w:pPr>
              <w:rPr>
                <w:sz w:val="20"/>
                <w:szCs w:val="22"/>
              </w:rPr>
            </w:pPr>
            <w:r>
              <w:rPr>
                <w:sz w:val="20"/>
                <w:szCs w:val="22"/>
              </w:rPr>
              <w:t>Hong Kong</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sidRPr="00B04E2B">
              <w:rPr>
                <w:sz w:val="20"/>
                <w:szCs w:val="22"/>
              </w:rPr>
              <w:t>McJunkin</w:t>
            </w:r>
            <w:proofErr w:type="spellEnd"/>
            <w:r w:rsidRPr="00B04E2B">
              <w:rPr>
                <w:sz w:val="20"/>
                <w:szCs w:val="22"/>
              </w:rPr>
              <w:t xml:space="preserve"> Red Man Canada Ltd.</w:t>
            </w:r>
          </w:p>
        </w:tc>
        <w:tc>
          <w:tcPr>
            <w:tcW w:w="2496" w:type="dxa"/>
          </w:tcPr>
          <w:p w:rsidR="0007760C" w:rsidRPr="00B04E2B" w:rsidRDefault="0007760C" w:rsidP="00FF1EDA">
            <w:pPr>
              <w:rPr>
                <w:sz w:val="20"/>
                <w:szCs w:val="22"/>
              </w:rPr>
            </w:pPr>
            <w:r>
              <w:rPr>
                <w:sz w:val="20"/>
                <w:szCs w:val="22"/>
              </w:rPr>
              <w:t>Canada</w:t>
            </w:r>
          </w:p>
        </w:tc>
      </w:tr>
      <w:tr w:rsidR="0007760C" w:rsidRPr="00B04E2B" w:rsidTr="00FF1EDA">
        <w:trPr>
          <w:cantSplit/>
          <w:trHeight w:val="230"/>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keepNext/>
              <w:keepLines/>
              <w:rPr>
                <w:sz w:val="20"/>
                <w:szCs w:val="22"/>
                <w:lang w:val="sv-SE"/>
              </w:rPr>
            </w:pPr>
            <w:r w:rsidRPr="00B04E2B">
              <w:rPr>
                <w:sz w:val="20"/>
                <w:szCs w:val="22"/>
                <w:lang w:val="sv-SE"/>
              </w:rPr>
              <w:t>McJunkin Red Man de Mexico S. De R.L. de C.V.</w:t>
            </w:r>
          </w:p>
        </w:tc>
        <w:tc>
          <w:tcPr>
            <w:tcW w:w="2496" w:type="dxa"/>
          </w:tcPr>
          <w:p w:rsidR="0007760C" w:rsidRPr="00B04E2B" w:rsidRDefault="0007760C" w:rsidP="00FF1EDA">
            <w:pPr>
              <w:keepNext/>
              <w:keepLines/>
              <w:rPr>
                <w:sz w:val="20"/>
                <w:szCs w:val="22"/>
                <w:lang w:val="sv-SE"/>
              </w:rPr>
            </w:pPr>
            <w:r>
              <w:rPr>
                <w:sz w:val="20"/>
                <w:szCs w:val="22"/>
                <w:lang w:val="sv-SE"/>
              </w:rPr>
              <w:t>Mexico</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sidRPr="00B04E2B">
              <w:rPr>
                <w:sz w:val="20"/>
                <w:szCs w:val="22"/>
              </w:rPr>
              <w:t>McJunkin</w:t>
            </w:r>
            <w:proofErr w:type="spellEnd"/>
            <w:r w:rsidRPr="00B04E2B">
              <w:rPr>
                <w:sz w:val="20"/>
                <w:szCs w:val="22"/>
              </w:rPr>
              <w:t xml:space="preserve"> Red Man Development Corporation</w:t>
            </w:r>
          </w:p>
        </w:tc>
        <w:tc>
          <w:tcPr>
            <w:tcW w:w="2496" w:type="dxa"/>
          </w:tcPr>
          <w:p w:rsidR="0007760C" w:rsidRPr="00B04E2B" w:rsidRDefault="0007760C" w:rsidP="00FF1EDA">
            <w:pPr>
              <w:rPr>
                <w:sz w:val="20"/>
                <w:szCs w:val="22"/>
              </w:rPr>
            </w:pPr>
            <w:r>
              <w:rPr>
                <w:sz w:val="20"/>
                <w:szCs w:val="22"/>
              </w:rPr>
              <w:t>U.S. (Delaware) (inactive)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sidRPr="00B04E2B">
              <w:rPr>
                <w:sz w:val="20"/>
                <w:szCs w:val="22"/>
              </w:rPr>
              <w:t>McJunkin</w:t>
            </w:r>
            <w:proofErr w:type="spellEnd"/>
            <w:r w:rsidRPr="00B04E2B">
              <w:rPr>
                <w:sz w:val="20"/>
                <w:szCs w:val="22"/>
              </w:rPr>
              <w:t xml:space="preserve"> Red Man International Corp. </w:t>
            </w:r>
          </w:p>
        </w:tc>
        <w:tc>
          <w:tcPr>
            <w:tcW w:w="2496" w:type="dxa"/>
          </w:tcPr>
          <w:p w:rsidR="0007760C" w:rsidRPr="00B04E2B" w:rsidRDefault="0007760C" w:rsidP="00FF1EDA">
            <w:pPr>
              <w:rPr>
                <w:sz w:val="20"/>
                <w:szCs w:val="22"/>
              </w:rPr>
            </w:pPr>
            <w:r>
              <w:rPr>
                <w:sz w:val="20"/>
                <w:szCs w:val="22"/>
              </w:rPr>
              <w:t>BVI</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sidRPr="00B04E2B">
              <w:rPr>
                <w:sz w:val="20"/>
                <w:szCs w:val="22"/>
              </w:rPr>
              <w:t>McJunkin</w:t>
            </w:r>
            <w:proofErr w:type="spellEnd"/>
            <w:r w:rsidRPr="00B04E2B">
              <w:rPr>
                <w:sz w:val="20"/>
                <w:szCs w:val="22"/>
              </w:rPr>
              <w:t xml:space="preserve"> Red Man International Services Corp. </w:t>
            </w:r>
          </w:p>
        </w:tc>
        <w:tc>
          <w:tcPr>
            <w:tcW w:w="2496" w:type="dxa"/>
          </w:tcPr>
          <w:p w:rsidR="0007760C" w:rsidRPr="00B04E2B" w:rsidRDefault="0007760C" w:rsidP="00FF1EDA">
            <w:pPr>
              <w:rPr>
                <w:sz w:val="20"/>
                <w:szCs w:val="22"/>
              </w:rPr>
            </w:pPr>
            <w:r>
              <w:rPr>
                <w:sz w:val="20"/>
                <w:szCs w:val="22"/>
              </w:rPr>
              <w:t>BVI</w:t>
            </w:r>
          </w:p>
        </w:tc>
      </w:tr>
      <w:tr w:rsidR="0007760C" w:rsidRPr="00B04E2B" w:rsidTr="00FF1EDA">
        <w:trPr>
          <w:cantSplit/>
          <w:trHeight w:val="230"/>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lang w:val="sv-SE"/>
              </w:rPr>
            </w:pPr>
            <w:r w:rsidRPr="00B04E2B">
              <w:rPr>
                <w:sz w:val="20"/>
                <w:szCs w:val="22"/>
                <w:lang w:val="sv-SE"/>
              </w:rPr>
              <w:t>McJunkin Red Man Servicios S. De R.L. de C.V.</w:t>
            </w:r>
          </w:p>
        </w:tc>
        <w:tc>
          <w:tcPr>
            <w:tcW w:w="2496" w:type="dxa"/>
          </w:tcPr>
          <w:p w:rsidR="0007760C" w:rsidRPr="00B04E2B" w:rsidRDefault="0007760C" w:rsidP="00FF1EDA">
            <w:pPr>
              <w:rPr>
                <w:sz w:val="20"/>
                <w:szCs w:val="22"/>
                <w:lang w:val="sv-SE"/>
              </w:rPr>
            </w:pPr>
            <w:r>
              <w:rPr>
                <w:sz w:val="20"/>
                <w:szCs w:val="22"/>
                <w:lang w:val="sv-SE"/>
              </w:rPr>
              <w:t>Mexico</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lang w:val="sv-SE"/>
              </w:rPr>
            </w:pPr>
            <w:r w:rsidRPr="00B04E2B">
              <w:rPr>
                <w:sz w:val="20"/>
                <w:szCs w:val="22"/>
                <w:lang w:val="sv-SE"/>
              </w:rPr>
              <w:t xml:space="preserve">McJunkin Red Man UK Ltd </w:t>
            </w:r>
          </w:p>
        </w:tc>
        <w:tc>
          <w:tcPr>
            <w:tcW w:w="2496" w:type="dxa"/>
          </w:tcPr>
          <w:p w:rsidR="0007760C" w:rsidRPr="00B04E2B" w:rsidRDefault="0007760C" w:rsidP="00FF1EDA">
            <w:pPr>
              <w:rPr>
                <w:sz w:val="20"/>
                <w:szCs w:val="22"/>
                <w:lang w:val="sv-SE"/>
              </w:rPr>
            </w:pPr>
            <w:r>
              <w:rPr>
                <w:sz w:val="20"/>
                <w:szCs w:val="22"/>
                <w:lang w:val="sv-SE"/>
              </w:rPr>
              <w:t>UK</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Pr>
                <w:sz w:val="20"/>
                <w:szCs w:val="22"/>
              </w:rPr>
              <w:t>McJunkin</w:t>
            </w:r>
            <w:proofErr w:type="spellEnd"/>
            <w:r>
              <w:rPr>
                <w:sz w:val="20"/>
                <w:szCs w:val="22"/>
              </w:rPr>
              <w:t xml:space="preserve"> Venezuela</w:t>
            </w:r>
          </w:p>
        </w:tc>
        <w:tc>
          <w:tcPr>
            <w:tcW w:w="2496" w:type="dxa"/>
          </w:tcPr>
          <w:p w:rsidR="0007760C" w:rsidRPr="00B04E2B" w:rsidRDefault="0007760C" w:rsidP="00FF1EDA">
            <w:pPr>
              <w:rPr>
                <w:sz w:val="20"/>
                <w:szCs w:val="22"/>
              </w:rPr>
            </w:pPr>
            <w:r>
              <w:rPr>
                <w:sz w:val="20"/>
                <w:szCs w:val="22"/>
              </w:rPr>
              <w:t>Venezuela (inactive)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Midway-Tristate Corporation</w:t>
            </w:r>
          </w:p>
        </w:tc>
        <w:tc>
          <w:tcPr>
            <w:tcW w:w="2496" w:type="dxa"/>
          </w:tcPr>
          <w:p w:rsidR="0007760C" w:rsidRPr="00B04E2B" w:rsidRDefault="0007760C" w:rsidP="00FF1EDA">
            <w:pPr>
              <w:rPr>
                <w:sz w:val="20"/>
                <w:szCs w:val="22"/>
              </w:rPr>
            </w:pPr>
            <w:r>
              <w:rPr>
                <w:sz w:val="20"/>
                <w:szCs w:val="22"/>
              </w:rPr>
              <w:t>U.S. (New York) (inactive)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Milton Oil &amp; Gas Company</w:t>
            </w:r>
          </w:p>
        </w:tc>
        <w:tc>
          <w:tcPr>
            <w:tcW w:w="2496" w:type="dxa"/>
          </w:tcPr>
          <w:p w:rsidR="0007760C" w:rsidRPr="00B04E2B" w:rsidRDefault="0007760C" w:rsidP="00FF1EDA">
            <w:pPr>
              <w:rPr>
                <w:sz w:val="20"/>
                <w:szCs w:val="22"/>
              </w:rPr>
            </w:pPr>
            <w:r>
              <w:rPr>
                <w:sz w:val="20"/>
                <w:szCs w:val="22"/>
              </w:rPr>
              <w:t>U.S. (WV)</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MRC Canada Holdings LLC</w:t>
            </w:r>
          </w:p>
        </w:tc>
        <w:tc>
          <w:tcPr>
            <w:tcW w:w="2496" w:type="dxa"/>
          </w:tcPr>
          <w:p w:rsidR="0007760C" w:rsidRPr="00B04E2B" w:rsidRDefault="0007760C" w:rsidP="00FF1EDA">
            <w:pPr>
              <w:rPr>
                <w:sz w:val="20"/>
                <w:szCs w:val="22"/>
              </w:rPr>
            </w:pPr>
            <w:r>
              <w:rPr>
                <w:sz w:val="20"/>
                <w:szCs w:val="22"/>
              </w:rPr>
              <w:t>U.S. (Delaware)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MRC </w:t>
            </w:r>
            <w:proofErr w:type="spellStart"/>
            <w:r w:rsidRPr="00B04E2B">
              <w:rPr>
                <w:sz w:val="20"/>
                <w:szCs w:val="22"/>
              </w:rPr>
              <w:t>Flangefitt</w:t>
            </w:r>
            <w:proofErr w:type="spellEnd"/>
            <w:r w:rsidRPr="00B04E2B">
              <w:rPr>
                <w:sz w:val="20"/>
                <w:szCs w:val="22"/>
              </w:rPr>
              <w:t xml:space="preserve"> Limited</w:t>
            </w:r>
          </w:p>
        </w:tc>
        <w:tc>
          <w:tcPr>
            <w:tcW w:w="2496" w:type="dxa"/>
          </w:tcPr>
          <w:p w:rsidR="0007760C" w:rsidRPr="00B04E2B" w:rsidRDefault="0007760C" w:rsidP="00FF1EDA">
            <w:pPr>
              <w:rPr>
                <w:sz w:val="20"/>
                <w:szCs w:val="22"/>
              </w:rPr>
            </w:pPr>
            <w:r>
              <w:rPr>
                <w:sz w:val="20"/>
                <w:szCs w:val="22"/>
              </w:rPr>
              <w:t>UK</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MRC Global Australia Pty Ltd</w:t>
            </w:r>
          </w:p>
        </w:tc>
        <w:tc>
          <w:tcPr>
            <w:tcW w:w="2496" w:type="dxa"/>
          </w:tcPr>
          <w:p w:rsidR="0007760C" w:rsidRPr="00B04E2B" w:rsidRDefault="0007760C" w:rsidP="00FF1EDA">
            <w:pPr>
              <w:rPr>
                <w:sz w:val="20"/>
                <w:szCs w:val="22"/>
              </w:rPr>
            </w:pPr>
            <w:r>
              <w:rPr>
                <w:sz w:val="20"/>
                <w:szCs w:val="22"/>
              </w:rPr>
              <w:t>Australia</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vertAlign w:val="subscript"/>
              </w:rPr>
            </w:pPr>
            <w:r>
              <w:rPr>
                <w:sz w:val="20"/>
                <w:szCs w:val="22"/>
              </w:rPr>
              <w:t>MRC Global (Belgium) NV</w:t>
            </w:r>
          </w:p>
        </w:tc>
        <w:tc>
          <w:tcPr>
            <w:tcW w:w="2496" w:type="dxa"/>
          </w:tcPr>
          <w:p w:rsidR="0007760C" w:rsidRPr="00B04E2B" w:rsidRDefault="0007760C" w:rsidP="00FF1EDA">
            <w:pPr>
              <w:rPr>
                <w:sz w:val="20"/>
                <w:szCs w:val="22"/>
              </w:rPr>
            </w:pPr>
            <w:r>
              <w:rPr>
                <w:sz w:val="20"/>
                <w:szCs w:val="22"/>
              </w:rPr>
              <w:t>Belgium</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7C1C6E" w:rsidRDefault="0007760C" w:rsidP="00FF1EDA">
            <w:pPr>
              <w:pStyle w:val="FootnoteText"/>
              <w:rPr>
                <w:szCs w:val="22"/>
                <w:lang w:bidi="en-US"/>
              </w:rPr>
            </w:pPr>
            <w:r w:rsidRPr="00B04E2B">
              <w:rPr>
                <w:szCs w:val="22"/>
                <w:lang w:bidi="en-US"/>
              </w:rPr>
              <w:t xml:space="preserve">MRC </w:t>
            </w:r>
            <w:r>
              <w:rPr>
                <w:szCs w:val="22"/>
                <w:lang w:val="en-US" w:bidi="en-US"/>
              </w:rPr>
              <w:t xml:space="preserve">Global (Canada) </w:t>
            </w:r>
            <w:r w:rsidRPr="00B04E2B">
              <w:rPr>
                <w:szCs w:val="22"/>
                <w:lang w:bidi="en-US"/>
              </w:rPr>
              <w:t>ULC</w:t>
            </w:r>
          </w:p>
        </w:tc>
        <w:tc>
          <w:tcPr>
            <w:tcW w:w="2496" w:type="dxa"/>
          </w:tcPr>
          <w:p w:rsidR="0007760C" w:rsidRPr="00A32A0F" w:rsidRDefault="0007760C" w:rsidP="00FF1EDA">
            <w:pPr>
              <w:pStyle w:val="FootnoteText"/>
              <w:rPr>
                <w:szCs w:val="22"/>
                <w:lang w:val="en-US" w:bidi="en-US"/>
              </w:rPr>
            </w:pPr>
            <w:r>
              <w:rPr>
                <w:szCs w:val="22"/>
                <w:lang w:val="en-US" w:bidi="en-US"/>
              </w:rPr>
              <w:t>Canada</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Default="0007760C" w:rsidP="00FF1EDA">
            <w:pPr>
              <w:rPr>
                <w:sz w:val="20"/>
                <w:szCs w:val="22"/>
              </w:rPr>
            </w:pPr>
            <w:r>
              <w:rPr>
                <w:sz w:val="20"/>
                <w:szCs w:val="22"/>
              </w:rPr>
              <w:t>MRC Global (Caspian) LLP</w:t>
            </w:r>
          </w:p>
        </w:tc>
        <w:tc>
          <w:tcPr>
            <w:tcW w:w="2496" w:type="dxa"/>
          </w:tcPr>
          <w:p w:rsidR="0007760C" w:rsidRDefault="0007760C" w:rsidP="00FF1EDA">
            <w:pPr>
              <w:rPr>
                <w:sz w:val="20"/>
                <w:szCs w:val="22"/>
              </w:rPr>
            </w:pPr>
            <w:r>
              <w:rPr>
                <w:sz w:val="20"/>
                <w:szCs w:val="22"/>
              </w:rPr>
              <w:t>Kazakhstan</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Pr>
                <w:sz w:val="20"/>
                <w:szCs w:val="22"/>
              </w:rPr>
              <w:t xml:space="preserve">MRC Global </w:t>
            </w:r>
            <w:proofErr w:type="spellStart"/>
            <w:r>
              <w:rPr>
                <w:sz w:val="20"/>
                <w:szCs w:val="22"/>
              </w:rPr>
              <w:t>Coöperatief</w:t>
            </w:r>
            <w:proofErr w:type="spellEnd"/>
            <w:r>
              <w:rPr>
                <w:sz w:val="20"/>
                <w:szCs w:val="22"/>
              </w:rPr>
              <w:t xml:space="preserve"> B.A.</w:t>
            </w:r>
          </w:p>
        </w:tc>
        <w:tc>
          <w:tcPr>
            <w:tcW w:w="2496" w:type="dxa"/>
          </w:tcPr>
          <w:p w:rsidR="0007760C" w:rsidRDefault="0007760C" w:rsidP="00FF1EDA">
            <w:pPr>
              <w:rPr>
                <w:sz w:val="20"/>
                <w:szCs w:val="22"/>
              </w:rPr>
            </w:pPr>
            <w:r>
              <w:rPr>
                <w:sz w:val="20"/>
                <w:szCs w:val="22"/>
              </w:rPr>
              <w:t>Netherlands</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Pr>
                <w:sz w:val="20"/>
                <w:szCs w:val="22"/>
              </w:rPr>
              <w:t>MRC Global Cooperative Management LLC</w:t>
            </w:r>
          </w:p>
        </w:tc>
        <w:tc>
          <w:tcPr>
            <w:tcW w:w="2496" w:type="dxa"/>
          </w:tcPr>
          <w:p w:rsidR="0007760C" w:rsidRDefault="0007760C" w:rsidP="00FF1EDA">
            <w:pPr>
              <w:rPr>
                <w:sz w:val="20"/>
                <w:szCs w:val="22"/>
              </w:rPr>
            </w:pPr>
            <w:r>
              <w:rPr>
                <w:sz w:val="20"/>
                <w:szCs w:val="22"/>
              </w:rPr>
              <w:t>U.S. (Delaware)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Default="0007760C" w:rsidP="00FF1EDA">
            <w:pPr>
              <w:rPr>
                <w:sz w:val="20"/>
                <w:szCs w:val="22"/>
              </w:rPr>
            </w:pPr>
            <w:r>
              <w:rPr>
                <w:sz w:val="20"/>
                <w:szCs w:val="22"/>
              </w:rPr>
              <w:t>MRC Global Distribution (Nigeria) Limited</w:t>
            </w:r>
          </w:p>
        </w:tc>
        <w:tc>
          <w:tcPr>
            <w:tcW w:w="2496" w:type="dxa"/>
          </w:tcPr>
          <w:p w:rsidR="0007760C" w:rsidRDefault="0007760C" w:rsidP="00FF1EDA">
            <w:pPr>
              <w:rPr>
                <w:sz w:val="20"/>
                <w:szCs w:val="22"/>
              </w:rPr>
            </w:pPr>
            <w:r>
              <w:rPr>
                <w:sz w:val="20"/>
                <w:szCs w:val="22"/>
              </w:rPr>
              <w:t>Nigeria</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rPr>
            </w:pPr>
            <w:r>
              <w:rPr>
                <w:sz w:val="20"/>
                <w:szCs w:val="22"/>
              </w:rPr>
              <w:t>MRC Global (Finland) Oy</w:t>
            </w:r>
          </w:p>
        </w:tc>
        <w:tc>
          <w:tcPr>
            <w:tcW w:w="2496" w:type="dxa"/>
          </w:tcPr>
          <w:p w:rsidR="0007760C" w:rsidRPr="00B04E2B" w:rsidRDefault="0007760C" w:rsidP="00FF1EDA">
            <w:pPr>
              <w:rPr>
                <w:sz w:val="20"/>
                <w:szCs w:val="22"/>
              </w:rPr>
            </w:pPr>
            <w:r>
              <w:rPr>
                <w:sz w:val="20"/>
                <w:szCs w:val="22"/>
              </w:rPr>
              <w:t>Finland</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rPr>
            </w:pPr>
            <w:r>
              <w:rPr>
                <w:sz w:val="20"/>
                <w:szCs w:val="22"/>
              </w:rPr>
              <w:t>MRC Global (France) SAS</w:t>
            </w:r>
          </w:p>
        </w:tc>
        <w:tc>
          <w:tcPr>
            <w:tcW w:w="2496" w:type="dxa"/>
          </w:tcPr>
          <w:p w:rsidR="0007760C" w:rsidRPr="00B04E2B" w:rsidRDefault="0007760C" w:rsidP="00FF1EDA">
            <w:pPr>
              <w:rPr>
                <w:sz w:val="20"/>
                <w:szCs w:val="22"/>
              </w:rPr>
            </w:pPr>
            <w:r>
              <w:rPr>
                <w:sz w:val="20"/>
                <w:szCs w:val="22"/>
              </w:rPr>
              <w:t>France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Default="0007760C" w:rsidP="00FF1EDA">
            <w:pPr>
              <w:rPr>
                <w:sz w:val="20"/>
                <w:szCs w:val="22"/>
              </w:rPr>
            </w:pPr>
            <w:r>
              <w:rPr>
                <w:sz w:val="20"/>
                <w:szCs w:val="22"/>
              </w:rPr>
              <w:t>MRC Global (Germany) GmbH</w:t>
            </w:r>
          </w:p>
        </w:tc>
        <w:tc>
          <w:tcPr>
            <w:tcW w:w="2496" w:type="dxa"/>
          </w:tcPr>
          <w:p w:rsidR="0007760C" w:rsidRDefault="0007760C" w:rsidP="00FF1EDA">
            <w:pPr>
              <w:rPr>
                <w:sz w:val="20"/>
                <w:szCs w:val="22"/>
              </w:rPr>
            </w:pPr>
            <w:r>
              <w:rPr>
                <w:sz w:val="20"/>
                <w:szCs w:val="22"/>
              </w:rPr>
              <w:t>Germany</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Pr>
                <w:sz w:val="20"/>
                <w:szCs w:val="22"/>
              </w:rPr>
              <w:t>MRC Global (Korea) Limited</w:t>
            </w:r>
          </w:p>
        </w:tc>
        <w:tc>
          <w:tcPr>
            <w:tcW w:w="2496" w:type="dxa"/>
          </w:tcPr>
          <w:p w:rsidR="0007760C" w:rsidRPr="00B04E2B" w:rsidRDefault="0007760C" w:rsidP="00FF1EDA">
            <w:pPr>
              <w:rPr>
                <w:sz w:val="20"/>
                <w:szCs w:val="22"/>
              </w:rPr>
            </w:pPr>
            <w:r>
              <w:rPr>
                <w:sz w:val="20"/>
                <w:szCs w:val="22"/>
              </w:rPr>
              <w:t>Korea</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MRC </w:t>
            </w:r>
            <w:r>
              <w:rPr>
                <w:sz w:val="20"/>
                <w:szCs w:val="22"/>
              </w:rPr>
              <w:t xml:space="preserve">Global </w:t>
            </w:r>
            <w:r w:rsidRPr="00B04E2B">
              <w:rPr>
                <w:sz w:val="20"/>
                <w:szCs w:val="22"/>
              </w:rPr>
              <w:t>Middle East FZE</w:t>
            </w:r>
          </w:p>
        </w:tc>
        <w:tc>
          <w:tcPr>
            <w:tcW w:w="2496" w:type="dxa"/>
          </w:tcPr>
          <w:p w:rsidR="0007760C" w:rsidRPr="00B04E2B" w:rsidRDefault="0007760C" w:rsidP="00FF1EDA">
            <w:pPr>
              <w:rPr>
                <w:sz w:val="20"/>
                <w:szCs w:val="22"/>
              </w:rPr>
            </w:pPr>
            <w:r>
              <w:rPr>
                <w:sz w:val="20"/>
                <w:szCs w:val="22"/>
              </w:rPr>
              <w:t>UAE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Default="0007760C" w:rsidP="00FF1EDA">
            <w:pPr>
              <w:rPr>
                <w:sz w:val="20"/>
                <w:szCs w:val="22"/>
              </w:rPr>
            </w:pPr>
            <w:r>
              <w:rPr>
                <w:sz w:val="20"/>
                <w:szCs w:val="22"/>
              </w:rPr>
              <w:t>MRC Global Middle East Trading L.L.C.</w:t>
            </w:r>
            <w:r w:rsidRPr="007C1C6E">
              <w:rPr>
                <w:sz w:val="20"/>
                <w:szCs w:val="22"/>
                <w:vertAlign w:val="superscript"/>
              </w:rPr>
              <w:t>1</w:t>
            </w:r>
          </w:p>
        </w:tc>
        <w:tc>
          <w:tcPr>
            <w:tcW w:w="2496" w:type="dxa"/>
          </w:tcPr>
          <w:p w:rsidR="0007760C" w:rsidRDefault="0007760C" w:rsidP="00FF1EDA">
            <w:pPr>
              <w:rPr>
                <w:sz w:val="20"/>
                <w:szCs w:val="22"/>
              </w:rPr>
            </w:pPr>
            <w:r>
              <w:rPr>
                <w:sz w:val="20"/>
                <w:szCs w:val="22"/>
              </w:rPr>
              <w:t>UAE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rPr>
            </w:pPr>
            <w:r>
              <w:rPr>
                <w:sz w:val="20"/>
                <w:szCs w:val="22"/>
              </w:rPr>
              <w:t>MRC Global (Netherlands) B.V.</w:t>
            </w:r>
          </w:p>
        </w:tc>
        <w:tc>
          <w:tcPr>
            <w:tcW w:w="2496" w:type="dxa"/>
          </w:tcPr>
          <w:p w:rsidR="0007760C" w:rsidRPr="00B04E2B" w:rsidRDefault="0007760C" w:rsidP="00FF1EDA">
            <w:pPr>
              <w:rPr>
                <w:sz w:val="20"/>
                <w:szCs w:val="22"/>
              </w:rPr>
            </w:pPr>
            <w:r>
              <w:rPr>
                <w:sz w:val="20"/>
                <w:szCs w:val="22"/>
              </w:rPr>
              <w:t>Netherlands</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rPr>
            </w:pPr>
            <w:r>
              <w:rPr>
                <w:sz w:val="20"/>
                <w:szCs w:val="22"/>
              </w:rPr>
              <w:t>MRC Global (New Zealand) Limited</w:t>
            </w:r>
          </w:p>
        </w:tc>
        <w:tc>
          <w:tcPr>
            <w:tcW w:w="2496" w:type="dxa"/>
          </w:tcPr>
          <w:p w:rsidR="0007760C" w:rsidRPr="00B04E2B" w:rsidRDefault="0007760C" w:rsidP="00FF1EDA">
            <w:pPr>
              <w:rPr>
                <w:sz w:val="20"/>
                <w:szCs w:val="22"/>
              </w:rPr>
            </w:pPr>
            <w:r>
              <w:rPr>
                <w:sz w:val="20"/>
                <w:szCs w:val="22"/>
              </w:rPr>
              <w:t>New Zealand</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MRC Global Norway AS</w:t>
            </w:r>
          </w:p>
        </w:tc>
        <w:tc>
          <w:tcPr>
            <w:tcW w:w="2496" w:type="dxa"/>
          </w:tcPr>
          <w:p w:rsidR="0007760C" w:rsidRPr="00B04E2B" w:rsidRDefault="0007760C" w:rsidP="00FF1EDA">
            <w:pPr>
              <w:rPr>
                <w:sz w:val="20"/>
                <w:szCs w:val="22"/>
              </w:rPr>
            </w:pPr>
            <w:r>
              <w:rPr>
                <w:sz w:val="20"/>
                <w:szCs w:val="22"/>
              </w:rPr>
              <w:t>Norway</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rPr>
            </w:pPr>
            <w:r>
              <w:rPr>
                <w:sz w:val="20"/>
                <w:szCs w:val="22"/>
              </w:rPr>
              <w:t xml:space="preserve">MRC Global (Singapore) Pte. Ltd. </w:t>
            </w:r>
          </w:p>
        </w:tc>
        <w:tc>
          <w:tcPr>
            <w:tcW w:w="2496" w:type="dxa"/>
          </w:tcPr>
          <w:p w:rsidR="0007760C" w:rsidRPr="00B04E2B" w:rsidRDefault="0007760C" w:rsidP="00FF1EDA">
            <w:pPr>
              <w:rPr>
                <w:sz w:val="20"/>
                <w:szCs w:val="22"/>
              </w:rPr>
            </w:pPr>
            <w:r>
              <w:rPr>
                <w:sz w:val="20"/>
                <w:szCs w:val="22"/>
              </w:rPr>
              <w:t>Singapore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Pr>
                <w:sz w:val="20"/>
                <w:szCs w:val="22"/>
              </w:rPr>
              <w:t>MRC Global (Sweden) AB</w:t>
            </w:r>
          </w:p>
        </w:tc>
        <w:tc>
          <w:tcPr>
            <w:tcW w:w="2496" w:type="dxa"/>
          </w:tcPr>
          <w:p w:rsidR="0007760C" w:rsidRDefault="0007760C" w:rsidP="00FF1EDA">
            <w:pPr>
              <w:rPr>
                <w:sz w:val="20"/>
                <w:szCs w:val="22"/>
              </w:rPr>
            </w:pPr>
            <w:r>
              <w:rPr>
                <w:sz w:val="20"/>
                <w:szCs w:val="22"/>
              </w:rPr>
              <w:t>Sweden</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rPr>
            </w:pPr>
            <w:r>
              <w:rPr>
                <w:sz w:val="20"/>
                <w:szCs w:val="22"/>
              </w:rPr>
              <w:t>MRC Global (Thailand) Company Limited</w:t>
            </w:r>
          </w:p>
        </w:tc>
        <w:tc>
          <w:tcPr>
            <w:tcW w:w="2496" w:type="dxa"/>
          </w:tcPr>
          <w:p w:rsidR="0007760C" w:rsidRPr="00B04E2B" w:rsidRDefault="0007760C" w:rsidP="00FF1EDA">
            <w:pPr>
              <w:rPr>
                <w:sz w:val="20"/>
                <w:szCs w:val="22"/>
              </w:rPr>
            </w:pPr>
            <w:r>
              <w:rPr>
                <w:sz w:val="20"/>
                <w:szCs w:val="22"/>
              </w:rPr>
              <w:t>Thailand</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3B6875" w:rsidRDefault="0007760C" w:rsidP="00FF1EDA">
            <w:pPr>
              <w:rPr>
                <w:sz w:val="20"/>
                <w:szCs w:val="22"/>
              </w:rPr>
            </w:pPr>
            <w:r>
              <w:rPr>
                <w:sz w:val="20"/>
                <w:szCs w:val="22"/>
              </w:rPr>
              <w:t>MRC Global (US) Inc.</w:t>
            </w:r>
          </w:p>
        </w:tc>
        <w:tc>
          <w:tcPr>
            <w:tcW w:w="2496" w:type="dxa"/>
          </w:tcPr>
          <w:p w:rsidR="0007760C" w:rsidRPr="00B04E2B" w:rsidRDefault="0007760C" w:rsidP="00FF1EDA">
            <w:pPr>
              <w:rPr>
                <w:sz w:val="20"/>
                <w:szCs w:val="22"/>
              </w:rPr>
            </w:pPr>
            <w:r>
              <w:rPr>
                <w:sz w:val="20"/>
                <w:szCs w:val="22"/>
              </w:rPr>
              <w:t>U.S. (Delaware)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MRC Management Company</w:t>
            </w:r>
          </w:p>
        </w:tc>
        <w:tc>
          <w:tcPr>
            <w:tcW w:w="2496" w:type="dxa"/>
          </w:tcPr>
          <w:p w:rsidR="0007760C" w:rsidRPr="00B04E2B" w:rsidRDefault="0007760C" w:rsidP="00FF1EDA">
            <w:pPr>
              <w:rPr>
                <w:sz w:val="20"/>
                <w:szCs w:val="22"/>
              </w:rPr>
            </w:pPr>
            <w:r>
              <w:rPr>
                <w:sz w:val="20"/>
                <w:szCs w:val="22"/>
              </w:rPr>
              <w:t>U.S. (Delaware)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MRC Services Company LLC</w:t>
            </w:r>
          </w:p>
        </w:tc>
        <w:tc>
          <w:tcPr>
            <w:tcW w:w="2496" w:type="dxa"/>
          </w:tcPr>
          <w:p w:rsidR="0007760C" w:rsidRPr="00B04E2B" w:rsidRDefault="0007760C" w:rsidP="00FF1EDA">
            <w:pPr>
              <w:rPr>
                <w:sz w:val="20"/>
                <w:szCs w:val="22"/>
              </w:rPr>
            </w:pPr>
            <w:r>
              <w:rPr>
                <w:sz w:val="20"/>
                <w:szCs w:val="22"/>
              </w:rPr>
              <w:t>U.S. (Delaware)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MRC SPF Pty Ltd.</w:t>
            </w:r>
          </w:p>
        </w:tc>
        <w:tc>
          <w:tcPr>
            <w:tcW w:w="2496" w:type="dxa"/>
          </w:tcPr>
          <w:p w:rsidR="0007760C" w:rsidRPr="00B04E2B" w:rsidRDefault="0007760C" w:rsidP="00FF1EDA">
            <w:pPr>
              <w:rPr>
                <w:sz w:val="20"/>
                <w:szCs w:val="22"/>
              </w:rPr>
            </w:pPr>
            <w:r>
              <w:rPr>
                <w:sz w:val="20"/>
                <w:szCs w:val="22"/>
              </w:rPr>
              <w:t>Australia</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MRC Stream AS</w:t>
            </w:r>
          </w:p>
        </w:tc>
        <w:tc>
          <w:tcPr>
            <w:tcW w:w="2496" w:type="dxa"/>
          </w:tcPr>
          <w:p w:rsidR="0007760C" w:rsidRPr="00B04E2B" w:rsidRDefault="0007760C" w:rsidP="00FF1EDA">
            <w:pPr>
              <w:rPr>
                <w:sz w:val="20"/>
                <w:szCs w:val="22"/>
              </w:rPr>
            </w:pPr>
            <w:r>
              <w:rPr>
                <w:sz w:val="20"/>
                <w:szCs w:val="22"/>
              </w:rPr>
              <w:t>Norway</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MRC </w:t>
            </w:r>
            <w:proofErr w:type="spellStart"/>
            <w:r w:rsidRPr="00B04E2B">
              <w:rPr>
                <w:sz w:val="20"/>
                <w:szCs w:val="22"/>
              </w:rPr>
              <w:t>Transmark</w:t>
            </w:r>
            <w:proofErr w:type="spellEnd"/>
            <w:r w:rsidRPr="00B04E2B">
              <w:rPr>
                <w:sz w:val="20"/>
                <w:szCs w:val="22"/>
              </w:rPr>
              <w:t xml:space="preserve"> (Dragon) Limited </w:t>
            </w:r>
          </w:p>
        </w:tc>
        <w:tc>
          <w:tcPr>
            <w:tcW w:w="2496" w:type="dxa"/>
          </w:tcPr>
          <w:p w:rsidR="0007760C" w:rsidRPr="00B04E2B" w:rsidRDefault="0007760C" w:rsidP="00FF1EDA">
            <w:pPr>
              <w:rPr>
                <w:sz w:val="20"/>
                <w:szCs w:val="22"/>
              </w:rPr>
            </w:pPr>
            <w:r>
              <w:rPr>
                <w:sz w:val="20"/>
                <w:szCs w:val="22"/>
              </w:rPr>
              <w:t>UK</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MRC </w:t>
            </w:r>
            <w:proofErr w:type="spellStart"/>
            <w:r w:rsidRPr="00B04E2B">
              <w:rPr>
                <w:sz w:val="20"/>
                <w:szCs w:val="22"/>
              </w:rPr>
              <w:t>Transmark</w:t>
            </w:r>
            <w:proofErr w:type="spellEnd"/>
            <w:r w:rsidRPr="00B04E2B">
              <w:rPr>
                <w:sz w:val="20"/>
                <w:szCs w:val="22"/>
              </w:rPr>
              <w:t xml:space="preserve"> Group B.V.</w:t>
            </w:r>
          </w:p>
        </w:tc>
        <w:tc>
          <w:tcPr>
            <w:tcW w:w="2496" w:type="dxa"/>
          </w:tcPr>
          <w:p w:rsidR="0007760C" w:rsidRPr="00B04E2B" w:rsidRDefault="0007760C" w:rsidP="00FF1EDA">
            <w:pPr>
              <w:rPr>
                <w:sz w:val="20"/>
                <w:szCs w:val="22"/>
              </w:rPr>
            </w:pPr>
            <w:r>
              <w:rPr>
                <w:sz w:val="20"/>
                <w:szCs w:val="22"/>
              </w:rPr>
              <w:t>Netherlands</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MRC </w:t>
            </w:r>
            <w:proofErr w:type="spellStart"/>
            <w:r w:rsidRPr="00B04E2B">
              <w:rPr>
                <w:sz w:val="20"/>
                <w:szCs w:val="22"/>
              </w:rPr>
              <w:t>Transmark</w:t>
            </w:r>
            <w:proofErr w:type="spellEnd"/>
            <w:r w:rsidRPr="00B04E2B">
              <w:rPr>
                <w:sz w:val="20"/>
                <w:szCs w:val="22"/>
              </w:rPr>
              <w:t xml:space="preserve"> Holdings UK Limited</w:t>
            </w:r>
          </w:p>
        </w:tc>
        <w:tc>
          <w:tcPr>
            <w:tcW w:w="2496" w:type="dxa"/>
          </w:tcPr>
          <w:p w:rsidR="0007760C" w:rsidRPr="00B04E2B" w:rsidRDefault="0007760C" w:rsidP="00FF1EDA">
            <w:pPr>
              <w:rPr>
                <w:sz w:val="20"/>
                <w:szCs w:val="22"/>
              </w:rPr>
            </w:pPr>
            <w:r>
              <w:rPr>
                <w:sz w:val="20"/>
                <w:szCs w:val="22"/>
              </w:rPr>
              <w:t>UK</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MRC </w:t>
            </w:r>
            <w:proofErr w:type="spellStart"/>
            <w:r w:rsidRPr="00B04E2B">
              <w:rPr>
                <w:sz w:val="20"/>
                <w:szCs w:val="22"/>
              </w:rPr>
              <w:t>Transmark</w:t>
            </w:r>
            <w:proofErr w:type="spellEnd"/>
            <w:r w:rsidRPr="00B04E2B">
              <w:rPr>
                <w:sz w:val="20"/>
                <w:szCs w:val="22"/>
              </w:rPr>
              <w:t xml:space="preserve"> International B.V.</w:t>
            </w:r>
          </w:p>
        </w:tc>
        <w:tc>
          <w:tcPr>
            <w:tcW w:w="2496" w:type="dxa"/>
          </w:tcPr>
          <w:p w:rsidR="0007760C" w:rsidRPr="00B04E2B" w:rsidRDefault="0007760C" w:rsidP="00FF1EDA">
            <w:pPr>
              <w:rPr>
                <w:sz w:val="20"/>
                <w:szCs w:val="22"/>
              </w:rPr>
            </w:pPr>
            <w:r>
              <w:rPr>
                <w:sz w:val="20"/>
                <w:szCs w:val="22"/>
              </w:rPr>
              <w:t>Netherlands</w:t>
            </w:r>
          </w:p>
        </w:tc>
      </w:tr>
      <w:tr w:rsidR="0007760C" w:rsidRPr="00B04E2B" w:rsidTr="00FF1EDA">
        <w:trPr>
          <w:cantSplit/>
          <w:trHeight w:val="230"/>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keepNext/>
              <w:keepLines/>
              <w:rPr>
                <w:sz w:val="20"/>
                <w:szCs w:val="22"/>
              </w:rPr>
            </w:pPr>
            <w:r w:rsidRPr="00B04E2B">
              <w:rPr>
                <w:sz w:val="20"/>
                <w:szCs w:val="22"/>
              </w:rPr>
              <w:t xml:space="preserve">MRC </w:t>
            </w:r>
            <w:r>
              <w:rPr>
                <w:sz w:val="20"/>
                <w:szCs w:val="22"/>
              </w:rPr>
              <w:t>Global</w:t>
            </w:r>
            <w:r w:rsidRPr="00B04E2B">
              <w:rPr>
                <w:sz w:val="20"/>
                <w:szCs w:val="22"/>
              </w:rPr>
              <w:t xml:space="preserve"> </w:t>
            </w:r>
            <w:r>
              <w:rPr>
                <w:sz w:val="20"/>
                <w:szCs w:val="22"/>
              </w:rPr>
              <w:t>(</w:t>
            </w:r>
            <w:r w:rsidRPr="00B04E2B">
              <w:rPr>
                <w:sz w:val="20"/>
                <w:szCs w:val="22"/>
              </w:rPr>
              <w:t>Italy</w:t>
            </w:r>
            <w:r>
              <w:rPr>
                <w:sz w:val="20"/>
                <w:szCs w:val="22"/>
              </w:rPr>
              <w:t>)</w:t>
            </w:r>
            <w:r w:rsidRPr="00B04E2B">
              <w:rPr>
                <w:sz w:val="20"/>
                <w:szCs w:val="22"/>
              </w:rPr>
              <w:t xml:space="preserve"> </w:t>
            </w:r>
            <w:proofErr w:type="spellStart"/>
            <w:r w:rsidRPr="00B04E2B">
              <w:rPr>
                <w:sz w:val="20"/>
                <w:szCs w:val="22"/>
              </w:rPr>
              <w:t>Srl</w:t>
            </w:r>
            <w:proofErr w:type="spellEnd"/>
          </w:p>
        </w:tc>
        <w:tc>
          <w:tcPr>
            <w:tcW w:w="2496" w:type="dxa"/>
          </w:tcPr>
          <w:p w:rsidR="0007760C" w:rsidRPr="00B04E2B" w:rsidRDefault="0007760C" w:rsidP="00FF1EDA">
            <w:pPr>
              <w:keepNext/>
              <w:keepLines/>
              <w:rPr>
                <w:sz w:val="20"/>
                <w:szCs w:val="22"/>
              </w:rPr>
            </w:pPr>
            <w:r>
              <w:rPr>
                <w:sz w:val="20"/>
                <w:szCs w:val="22"/>
              </w:rPr>
              <w:t>Italy</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MRC </w:t>
            </w:r>
            <w:proofErr w:type="spellStart"/>
            <w:r w:rsidRPr="00B04E2B">
              <w:rPr>
                <w:sz w:val="20"/>
                <w:szCs w:val="22"/>
              </w:rPr>
              <w:t>Transmark</w:t>
            </w:r>
            <w:proofErr w:type="spellEnd"/>
            <w:r w:rsidRPr="00B04E2B">
              <w:rPr>
                <w:sz w:val="20"/>
                <w:szCs w:val="22"/>
              </w:rPr>
              <w:t xml:space="preserve"> Limited </w:t>
            </w:r>
          </w:p>
        </w:tc>
        <w:tc>
          <w:tcPr>
            <w:tcW w:w="2496" w:type="dxa"/>
          </w:tcPr>
          <w:p w:rsidR="0007760C" w:rsidRPr="00B04E2B" w:rsidRDefault="0007760C" w:rsidP="00FF1EDA">
            <w:pPr>
              <w:rPr>
                <w:sz w:val="20"/>
                <w:szCs w:val="22"/>
              </w:rPr>
            </w:pPr>
            <w:r>
              <w:rPr>
                <w:sz w:val="20"/>
                <w:szCs w:val="22"/>
              </w:rPr>
              <w:t>UK</w:t>
            </w:r>
          </w:p>
        </w:tc>
      </w:tr>
      <w:tr w:rsidR="0007760C" w:rsidRPr="00B04E2B" w:rsidTr="00FF1EDA">
        <w:trPr>
          <w:cantSplit/>
          <w:trHeight w:val="230"/>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 xml:space="preserve">PT </w:t>
            </w:r>
            <w:r>
              <w:rPr>
                <w:sz w:val="20"/>
                <w:szCs w:val="22"/>
              </w:rPr>
              <w:t>MRC Global</w:t>
            </w:r>
            <w:r w:rsidRPr="00B04E2B">
              <w:rPr>
                <w:sz w:val="20"/>
                <w:szCs w:val="22"/>
              </w:rPr>
              <w:t xml:space="preserve"> Indonesia</w:t>
            </w:r>
          </w:p>
        </w:tc>
        <w:tc>
          <w:tcPr>
            <w:tcW w:w="2496" w:type="dxa"/>
          </w:tcPr>
          <w:p w:rsidR="0007760C" w:rsidRPr="00B04E2B" w:rsidRDefault="0007760C" w:rsidP="00FF1EDA">
            <w:pPr>
              <w:rPr>
                <w:sz w:val="20"/>
                <w:szCs w:val="22"/>
              </w:rPr>
            </w:pPr>
            <w:r>
              <w:rPr>
                <w:sz w:val="20"/>
                <w:szCs w:val="22"/>
              </w:rPr>
              <w:t>Indonesia</w:t>
            </w:r>
          </w:p>
        </w:tc>
      </w:tr>
      <w:tr w:rsidR="0007760C" w:rsidRPr="00B04E2B" w:rsidTr="00FF1EDA">
        <w:trPr>
          <w:cantSplit/>
          <w:trHeight w:val="230"/>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PT SPF Indonesia</w:t>
            </w:r>
          </w:p>
        </w:tc>
        <w:tc>
          <w:tcPr>
            <w:tcW w:w="2496" w:type="dxa"/>
          </w:tcPr>
          <w:p w:rsidR="0007760C" w:rsidRPr="00B04E2B" w:rsidRDefault="0007760C" w:rsidP="00FF1EDA">
            <w:pPr>
              <w:rPr>
                <w:sz w:val="20"/>
                <w:szCs w:val="22"/>
              </w:rPr>
            </w:pPr>
            <w:r>
              <w:rPr>
                <w:sz w:val="20"/>
                <w:szCs w:val="22"/>
              </w:rPr>
              <w:t>Indonesia</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Red Man Pipe &amp; Supply International Limited</w:t>
            </w:r>
          </w:p>
        </w:tc>
        <w:tc>
          <w:tcPr>
            <w:tcW w:w="2496" w:type="dxa"/>
          </w:tcPr>
          <w:p w:rsidR="0007760C" w:rsidRPr="00B04E2B" w:rsidRDefault="0007760C" w:rsidP="00FF1EDA">
            <w:pPr>
              <w:rPr>
                <w:sz w:val="20"/>
                <w:szCs w:val="22"/>
              </w:rPr>
            </w:pPr>
            <w:r>
              <w:rPr>
                <w:sz w:val="20"/>
                <w:szCs w:val="22"/>
              </w:rPr>
              <w:t>Jamaica (inactive)</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proofErr w:type="spellStart"/>
            <w:r w:rsidRPr="00B04E2B">
              <w:rPr>
                <w:sz w:val="20"/>
                <w:szCs w:val="22"/>
              </w:rPr>
              <w:t>Ruffner</w:t>
            </w:r>
            <w:proofErr w:type="spellEnd"/>
            <w:r w:rsidRPr="00B04E2B">
              <w:rPr>
                <w:sz w:val="20"/>
                <w:szCs w:val="22"/>
              </w:rPr>
              <w:t xml:space="preserve"> Realty Company</w:t>
            </w:r>
          </w:p>
        </w:tc>
        <w:tc>
          <w:tcPr>
            <w:tcW w:w="2496" w:type="dxa"/>
          </w:tcPr>
          <w:p w:rsidR="0007760C" w:rsidRPr="00B04E2B" w:rsidRDefault="0007760C" w:rsidP="00FF1EDA">
            <w:pPr>
              <w:rPr>
                <w:sz w:val="20"/>
                <w:szCs w:val="22"/>
              </w:rPr>
            </w:pPr>
            <w:r>
              <w:rPr>
                <w:sz w:val="20"/>
                <w:szCs w:val="22"/>
              </w:rPr>
              <w:t>U.S. (WV)</w:t>
            </w:r>
          </w:p>
        </w:tc>
      </w:tr>
      <w:tr w:rsidR="0007760C" w:rsidRPr="00B04E2B" w:rsidTr="00FF1EDA">
        <w:trPr>
          <w:cantSplit/>
          <w:jc w:val="center"/>
        </w:trPr>
        <w:tc>
          <w:tcPr>
            <w:tcW w:w="803" w:type="dxa"/>
          </w:tcPr>
          <w:p w:rsidR="0007760C" w:rsidRPr="00B04E2B" w:rsidRDefault="0007760C" w:rsidP="0007760C">
            <w:pPr>
              <w:numPr>
                <w:ilvl w:val="0"/>
                <w:numId w:val="33"/>
              </w:numPr>
              <w:rPr>
                <w:sz w:val="20"/>
                <w:szCs w:val="22"/>
              </w:rPr>
            </w:pPr>
          </w:p>
        </w:tc>
        <w:tc>
          <w:tcPr>
            <w:tcW w:w="5294" w:type="dxa"/>
          </w:tcPr>
          <w:p w:rsidR="0007760C" w:rsidRPr="00B04E2B" w:rsidRDefault="0007760C" w:rsidP="00FF1EDA">
            <w:pPr>
              <w:rPr>
                <w:sz w:val="20"/>
                <w:szCs w:val="22"/>
              </w:rPr>
            </w:pPr>
            <w:r w:rsidRPr="00B04E2B">
              <w:rPr>
                <w:sz w:val="20"/>
                <w:szCs w:val="22"/>
              </w:rPr>
              <w:t>The South Texas Supply Company, Inc.</w:t>
            </w:r>
          </w:p>
        </w:tc>
        <w:tc>
          <w:tcPr>
            <w:tcW w:w="2496" w:type="dxa"/>
          </w:tcPr>
          <w:p w:rsidR="0007760C" w:rsidRPr="00B04E2B" w:rsidRDefault="0007760C" w:rsidP="00FF1EDA">
            <w:pPr>
              <w:rPr>
                <w:sz w:val="20"/>
                <w:szCs w:val="22"/>
              </w:rPr>
            </w:pPr>
            <w:r>
              <w:rPr>
                <w:sz w:val="20"/>
                <w:szCs w:val="22"/>
              </w:rPr>
              <w:t>U.S. (inactive)</w:t>
            </w:r>
          </w:p>
        </w:tc>
      </w:tr>
    </w:tbl>
    <w:p w:rsidR="0007760C" w:rsidRDefault="0007760C" w:rsidP="0007760C"/>
    <w:p w:rsidR="0007760C"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r w:rsidRPr="007C1C6E">
        <w:rPr>
          <w:sz w:val="20"/>
          <w:szCs w:val="22"/>
          <w:vertAlign w:val="superscript"/>
        </w:rPr>
        <w:t>1</w:t>
      </w:r>
      <w:r>
        <w:rPr>
          <w:sz w:val="20"/>
          <w:szCs w:val="22"/>
        </w:rPr>
        <w:t xml:space="preserve"> </w:t>
      </w:r>
      <w:r w:rsidRPr="007C1C6E">
        <w:rPr>
          <w:sz w:val="20"/>
          <w:szCs w:val="22"/>
        </w:rPr>
        <w:t xml:space="preserve">MRC Global Middle East Trading L.L.C. is owned 49% by MRC </w:t>
      </w:r>
      <w:proofErr w:type="spellStart"/>
      <w:r w:rsidRPr="007C1C6E">
        <w:rPr>
          <w:sz w:val="20"/>
          <w:szCs w:val="22"/>
        </w:rPr>
        <w:t>Transmark</w:t>
      </w:r>
      <w:proofErr w:type="spellEnd"/>
      <w:r w:rsidRPr="007C1C6E">
        <w:rPr>
          <w:sz w:val="20"/>
          <w:szCs w:val="22"/>
        </w:rPr>
        <w:t xml:space="preserve"> Holdings UK Ltd. and 51% by Professional Partnership Investments L.L.C., a local corporate sponsor in Abu Dhabi, UAE.</w:t>
      </w: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Pr="00F760D6" w:rsidRDefault="0007760C" w:rsidP="0007760C">
      <w:pPr>
        <w:rPr>
          <w:sz w:val="20"/>
          <w:szCs w:val="22"/>
        </w:rPr>
      </w:pPr>
    </w:p>
    <w:p w:rsidR="0007760C" w:rsidRDefault="0007760C" w:rsidP="0007760C">
      <w:pPr>
        <w:rPr>
          <w:sz w:val="20"/>
          <w:szCs w:val="22"/>
        </w:rPr>
      </w:pPr>
    </w:p>
    <w:p w:rsidR="0007760C" w:rsidRDefault="0007760C" w:rsidP="0007760C">
      <w:pPr>
        <w:rPr>
          <w:sz w:val="20"/>
          <w:szCs w:val="22"/>
        </w:rPr>
      </w:pPr>
    </w:p>
    <w:p w:rsidR="0007760C" w:rsidRDefault="0007760C" w:rsidP="0007760C">
      <w:pPr>
        <w:tabs>
          <w:tab w:val="left" w:pos="8340"/>
        </w:tabs>
        <w:rPr>
          <w:sz w:val="20"/>
          <w:szCs w:val="22"/>
        </w:rPr>
        <w:sectPr w:rsidR="0007760C" w:rsidSect="00B94269">
          <w:endnotePr>
            <w:numFmt w:val="decimal"/>
          </w:endnotePr>
          <w:pgSz w:w="12240" w:h="15840"/>
          <w:pgMar w:top="1440" w:right="1440" w:bottom="1080" w:left="1440" w:header="720" w:footer="720" w:gutter="0"/>
          <w:cols w:space="720"/>
          <w:docGrid w:linePitch="360"/>
        </w:sectPr>
      </w:pPr>
      <w:r>
        <w:rPr>
          <w:sz w:val="20"/>
          <w:szCs w:val="22"/>
        </w:rPr>
        <w:tab/>
      </w:r>
    </w:p>
    <w:p w:rsidR="0007760C" w:rsidRPr="00F05502" w:rsidRDefault="0007760C" w:rsidP="0007760C">
      <w:pPr>
        <w:jc w:val="right"/>
        <w:rPr>
          <w:b/>
          <w:sz w:val="20"/>
        </w:rPr>
      </w:pPr>
      <w:bookmarkStart w:id="52" w:name="para_59477614"/>
      <w:bookmarkEnd w:id="52"/>
      <w:r w:rsidRPr="00F05502">
        <w:rPr>
          <w:b/>
          <w:sz w:val="20"/>
        </w:rPr>
        <w:lastRenderedPageBreak/>
        <w:t>Exhibit 23.1</w:t>
      </w:r>
    </w:p>
    <w:p w:rsidR="0007760C" w:rsidRPr="00F05502" w:rsidRDefault="0007760C" w:rsidP="0007760C">
      <w:pPr>
        <w:jc w:val="center"/>
        <w:rPr>
          <w:b/>
          <w:sz w:val="20"/>
        </w:rPr>
      </w:pPr>
      <w:r w:rsidRPr="00F05502">
        <w:rPr>
          <w:b/>
          <w:sz w:val="20"/>
        </w:rPr>
        <w:t>Consent of Independent Registered Public Accounting Firm</w:t>
      </w:r>
    </w:p>
    <w:p w:rsidR="0007760C" w:rsidRPr="00F05502" w:rsidRDefault="0007760C" w:rsidP="0007760C">
      <w:pPr>
        <w:rPr>
          <w:sz w:val="20"/>
        </w:rPr>
      </w:pPr>
      <w:bookmarkStart w:id="53" w:name="para_59477615"/>
      <w:bookmarkEnd w:id="53"/>
      <w:r w:rsidRPr="00F05502">
        <w:rPr>
          <w:sz w:val="20"/>
        </w:rPr>
        <w:t>We consent to the incorporation by reference in the following Registration Statements:</w:t>
      </w:r>
    </w:p>
    <w:p w:rsidR="0007760C" w:rsidRPr="00F05502" w:rsidRDefault="0007760C" w:rsidP="0007760C">
      <w:pPr>
        <w:pStyle w:val="ListParagraph"/>
        <w:numPr>
          <w:ilvl w:val="0"/>
          <w:numId w:val="34"/>
        </w:numPr>
        <w:rPr>
          <w:rFonts w:ascii="Times New Roman" w:hAnsi="Times New Roman" w:cs="Times New Roman"/>
          <w:sz w:val="20"/>
          <w:szCs w:val="20"/>
        </w:rPr>
      </w:pPr>
      <w:r w:rsidRPr="00F05502">
        <w:rPr>
          <w:rFonts w:ascii="Times New Roman" w:hAnsi="Times New Roman" w:cs="Times New Roman"/>
          <w:sz w:val="20"/>
          <w:szCs w:val="20"/>
        </w:rPr>
        <w:t>(Form S-3 No. 333-</w:t>
      </w:r>
      <w:r w:rsidRPr="00F05502">
        <w:rPr>
          <w:rFonts w:ascii="Times New Roman" w:eastAsia="Times New Roman" w:hAnsi="Times New Roman" w:cs="Times New Roman"/>
          <w:sz w:val="20"/>
          <w:szCs w:val="20"/>
        </w:rPr>
        <w:t>187034</w:t>
      </w:r>
      <w:r w:rsidRPr="00F05502">
        <w:rPr>
          <w:rFonts w:ascii="Times New Roman" w:hAnsi="Times New Roman" w:cs="Times New Roman"/>
          <w:sz w:val="20"/>
          <w:szCs w:val="20"/>
        </w:rPr>
        <w:t xml:space="preserve">) of MRC Global Inc.  </w:t>
      </w:r>
    </w:p>
    <w:p w:rsidR="0007760C" w:rsidRPr="00F05502" w:rsidRDefault="0007760C" w:rsidP="0007760C">
      <w:pPr>
        <w:pStyle w:val="ListParagraph"/>
        <w:numPr>
          <w:ilvl w:val="0"/>
          <w:numId w:val="34"/>
        </w:numPr>
        <w:rPr>
          <w:rFonts w:ascii="Times New Roman" w:hAnsi="Times New Roman" w:cs="Times New Roman"/>
          <w:sz w:val="20"/>
          <w:szCs w:val="20"/>
        </w:rPr>
      </w:pPr>
      <w:r w:rsidRPr="00F05502">
        <w:rPr>
          <w:rFonts w:ascii="Times New Roman" w:hAnsi="Times New Roman" w:cs="Times New Roman"/>
          <w:sz w:val="20"/>
          <w:szCs w:val="20"/>
        </w:rPr>
        <w:t>(Form S-8 No. 333-180777) pertaining to the MCJ Holding Corporation 2007 Stock Option Plan and MRC Global Inc. 2011 Omnibus Incentive Plan</w:t>
      </w:r>
    </w:p>
    <w:p w:rsidR="0007760C" w:rsidRPr="00F05502" w:rsidRDefault="0007760C" w:rsidP="0007760C">
      <w:pPr>
        <w:pStyle w:val="ListParagraph"/>
        <w:numPr>
          <w:ilvl w:val="0"/>
          <w:numId w:val="34"/>
        </w:numPr>
        <w:rPr>
          <w:rFonts w:ascii="Times New Roman" w:hAnsi="Times New Roman" w:cs="Times New Roman"/>
          <w:sz w:val="20"/>
          <w:szCs w:val="20"/>
        </w:rPr>
      </w:pPr>
      <w:r w:rsidRPr="00F05502">
        <w:rPr>
          <w:rFonts w:ascii="Times New Roman" w:hAnsi="Times New Roman" w:cs="Times New Roman"/>
          <w:sz w:val="20"/>
          <w:szCs w:val="20"/>
        </w:rPr>
        <w:t xml:space="preserve">(Form S-3 No. 333-206456) of MRC Global Inc. </w:t>
      </w:r>
    </w:p>
    <w:p w:rsidR="0007760C" w:rsidRPr="00F05502" w:rsidRDefault="0007760C" w:rsidP="0007760C">
      <w:pPr>
        <w:pStyle w:val="ListParagraph"/>
        <w:numPr>
          <w:ilvl w:val="0"/>
          <w:numId w:val="34"/>
        </w:numPr>
        <w:rPr>
          <w:rFonts w:ascii="Times New Roman" w:hAnsi="Times New Roman" w:cs="Times New Roman"/>
          <w:sz w:val="20"/>
          <w:szCs w:val="20"/>
        </w:rPr>
      </w:pPr>
      <w:r w:rsidRPr="00F05502">
        <w:rPr>
          <w:rFonts w:ascii="Times New Roman" w:hAnsi="Times New Roman" w:cs="Times New Roman"/>
          <w:sz w:val="20"/>
          <w:szCs w:val="20"/>
        </w:rPr>
        <w:t>(Form S-8 No. 333-206455) pertaining to the MRC Global Inc. 2011 Omnibus Incentive Plan, as amended, and related prospectus</w:t>
      </w:r>
    </w:p>
    <w:p w:rsidR="0007760C" w:rsidRPr="00F05502" w:rsidRDefault="0007760C" w:rsidP="0007760C">
      <w:pPr>
        <w:rPr>
          <w:sz w:val="20"/>
        </w:rPr>
      </w:pPr>
      <w:proofErr w:type="gramStart"/>
      <w:r w:rsidRPr="00F05502">
        <w:rPr>
          <w:sz w:val="20"/>
        </w:rPr>
        <w:t>of</w:t>
      </w:r>
      <w:proofErr w:type="gramEnd"/>
      <w:r w:rsidRPr="00F05502">
        <w:rPr>
          <w:sz w:val="20"/>
        </w:rPr>
        <w:t xml:space="preserve"> our reports dated February 1</w:t>
      </w:r>
      <w:r>
        <w:rPr>
          <w:sz w:val="20"/>
        </w:rPr>
        <w:t>6</w:t>
      </w:r>
      <w:r w:rsidRPr="00F05502">
        <w:rPr>
          <w:sz w:val="20"/>
        </w:rPr>
        <w:t>, 201</w:t>
      </w:r>
      <w:r>
        <w:rPr>
          <w:sz w:val="20"/>
        </w:rPr>
        <w:t>8</w:t>
      </w:r>
      <w:r w:rsidRPr="00F05502">
        <w:rPr>
          <w:sz w:val="20"/>
        </w:rPr>
        <w:t>, with respect to the consolidated financial statements of MRC Global Inc., and the effectiveness of internal control over financial reporting of MRC Global Inc., included in this Annual Report (Form 10-K) of MRC Global Inc. for the year ended December 31, 201</w:t>
      </w:r>
      <w:r>
        <w:rPr>
          <w:sz w:val="20"/>
        </w:rPr>
        <w:t>7</w:t>
      </w:r>
      <w:r w:rsidRPr="00F05502">
        <w:rPr>
          <w:sz w:val="20"/>
        </w:rPr>
        <w:t>.</w:t>
      </w:r>
    </w:p>
    <w:p w:rsidR="0007760C" w:rsidRDefault="0007760C" w:rsidP="0007760C">
      <w:pPr>
        <w:pStyle w:val="NormalWeb"/>
        <w:spacing w:before="180" w:beforeAutospacing="0" w:after="0" w:afterAutospacing="0"/>
        <w:rPr>
          <w:sz w:val="20"/>
          <w:szCs w:val="20"/>
        </w:rPr>
      </w:pPr>
      <w:r>
        <w:rPr>
          <w:sz w:val="20"/>
          <w:szCs w:val="20"/>
        </w:rPr>
        <w:t xml:space="preserve">/s/ Ernst &amp; Young LLP </w:t>
      </w:r>
    </w:p>
    <w:p w:rsidR="0007760C" w:rsidRPr="00F05502" w:rsidRDefault="0007760C" w:rsidP="0007760C">
      <w:pPr>
        <w:tabs>
          <w:tab w:val="left" w:pos="1141"/>
        </w:tabs>
        <w:rPr>
          <w:sz w:val="20"/>
        </w:rPr>
      </w:pPr>
      <w:r w:rsidRPr="00F05502">
        <w:rPr>
          <w:sz w:val="20"/>
        </w:rPr>
        <w:tab/>
      </w:r>
      <w:r w:rsidRPr="00F05502">
        <w:rPr>
          <w:sz w:val="20"/>
        </w:rPr>
        <w:tab/>
      </w:r>
      <w:r w:rsidRPr="00F05502">
        <w:rPr>
          <w:sz w:val="20"/>
        </w:rPr>
        <w:tab/>
      </w:r>
      <w:r w:rsidRPr="00F05502">
        <w:rPr>
          <w:sz w:val="20"/>
        </w:rPr>
        <w:tab/>
      </w:r>
      <w:r w:rsidRPr="00F05502">
        <w:rPr>
          <w:sz w:val="20"/>
        </w:rPr>
        <w:tab/>
      </w:r>
      <w:r w:rsidRPr="00F05502">
        <w:rPr>
          <w:sz w:val="20"/>
        </w:rPr>
        <w:tab/>
      </w:r>
      <w:r w:rsidRPr="00F05502">
        <w:rPr>
          <w:sz w:val="20"/>
        </w:rPr>
        <w:tab/>
      </w:r>
    </w:p>
    <w:p w:rsidR="0007760C" w:rsidRPr="00F05502" w:rsidRDefault="0007760C" w:rsidP="0007760C">
      <w:pPr>
        <w:pStyle w:val="NoSpacing"/>
        <w:rPr>
          <w:rFonts w:ascii="Times New Roman" w:hAnsi="Times New Roman" w:cs="Times New Roman"/>
          <w:sz w:val="20"/>
          <w:szCs w:val="20"/>
        </w:rPr>
      </w:pPr>
      <w:r w:rsidRPr="00F05502">
        <w:rPr>
          <w:rFonts w:ascii="Times New Roman" w:hAnsi="Times New Roman" w:cs="Times New Roman"/>
          <w:sz w:val="20"/>
          <w:szCs w:val="20"/>
        </w:rPr>
        <w:t>Houston, Texas</w:t>
      </w:r>
    </w:p>
    <w:p w:rsidR="0007760C" w:rsidRPr="00F05502" w:rsidRDefault="0007760C" w:rsidP="0007760C">
      <w:pPr>
        <w:pStyle w:val="NoSpacing"/>
        <w:rPr>
          <w:rFonts w:ascii="Times New Roman" w:hAnsi="Times New Roman" w:cs="Times New Roman"/>
          <w:sz w:val="20"/>
          <w:szCs w:val="20"/>
        </w:rPr>
      </w:pPr>
      <w:r w:rsidRPr="00F05502">
        <w:rPr>
          <w:rFonts w:ascii="Times New Roman" w:hAnsi="Times New Roman" w:cs="Times New Roman"/>
          <w:sz w:val="20"/>
          <w:szCs w:val="20"/>
        </w:rPr>
        <w:t>February 1</w:t>
      </w:r>
      <w:r>
        <w:rPr>
          <w:rFonts w:ascii="Times New Roman" w:hAnsi="Times New Roman" w:cs="Times New Roman"/>
          <w:sz w:val="20"/>
          <w:szCs w:val="20"/>
        </w:rPr>
        <w:t>6</w:t>
      </w:r>
      <w:r w:rsidRPr="00F05502">
        <w:rPr>
          <w:rFonts w:ascii="Times New Roman" w:hAnsi="Times New Roman" w:cs="Times New Roman"/>
          <w:sz w:val="20"/>
          <w:szCs w:val="20"/>
        </w:rPr>
        <w:t>, 201</w:t>
      </w:r>
      <w:r>
        <w:rPr>
          <w:rFonts w:ascii="Times New Roman" w:hAnsi="Times New Roman" w:cs="Times New Roman"/>
          <w:sz w:val="20"/>
          <w:szCs w:val="20"/>
        </w:rPr>
        <w:t>8</w:t>
      </w:r>
    </w:p>
    <w:p w:rsidR="0007760C" w:rsidRPr="00F05502" w:rsidRDefault="0007760C" w:rsidP="0007760C">
      <w:pPr>
        <w:tabs>
          <w:tab w:val="left" w:pos="1141"/>
        </w:tabs>
        <w:rPr>
          <w:sz w:val="20"/>
        </w:rPr>
      </w:pPr>
    </w:p>
    <w:p w:rsidR="0007760C" w:rsidRPr="006D4D4A" w:rsidRDefault="0007760C" w:rsidP="0007760C"/>
    <w:p w:rsidR="0007760C" w:rsidRPr="006D4D4A" w:rsidRDefault="0007760C" w:rsidP="0007760C"/>
    <w:p w:rsidR="0007760C" w:rsidRPr="006D4D4A" w:rsidRDefault="0007760C" w:rsidP="0007760C"/>
    <w:p w:rsidR="0007760C" w:rsidRDefault="0007760C" w:rsidP="0007760C">
      <w:pPr>
        <w:tabs>
          <w:tab w:val="left" w:pos="8340"/>
        </w:tabs>
        <w:rPr>
          <w:sz w:val="20"/>
          <w:szCs w:val="22"/>
        </w:rPr>
        <w:sectPr w:rsidR="0007760C" w:rsidSect="00B94269">
          <w:endnotePr>
            <w:numFmt w:val="decimal"/>
          </w:endnotePr>
          <w:pgSz w:w="12240" w:h="15840"/>
          <w:pgMar w:top="1440" w:right="1440" w:bottom="1080" w:left="1440" w:header="720" w:footer="720" w:gutter="0"/>
          <w:cols w:space="720"/>
          <w:docGrid w:linePitch="360"/>
        </w:sectPr>
      </w:pPr>
    </w:p>
    <w:p w:rsidR="0007760C" w:rsidRDefault="0007760C" w:rsidP="0007760C">
      <w:pPr>
        <w:spacing w:before="180"/>
        <w:jc w:val="right"/>
        <w:rPr>
          <w:szCs w:val="24"/>
        </w:rPr>
      </w:pPr>
      <w:r>
        <w:rPr>
          <w:b/>
          <w:bCs/>
          <w:sz w:val="20"/>
        </w:rPr>
        <w:lastRenderedPageBreak/>
        <w:t xml:space="preserve">Exhibit 31.1 </w:t>
      </w:r>
    </w:p>
    <w:p w:rsidR="0007760C" w:rsidRDefault="0007760C" w:rsidP="0007760C">
      <w:pPr>
        <w:keepNext/>
        <w:spacing w:before="270"/>
        <w:jc w:val="center"/>
        <w:rPr>
          <w:szCs w:val="24"/>
        </w:rPr>
      </w:pPr>
      <w:r>
        <w:rPr>
          <w:b/>
          <w:bCs/>
          <w:sz w:val="20"/>
        </w:rPr>
        <w:t xml:space="preserve">CERTIFICATION </w:t>
      </w:r>
    </w:p>
    <w:p w:rsidR="0007760C" w:rsidRDefault="0007760C" w:rsidP="0007760C">
      <w:pPr>
        <w:keepNext/>
        <w:spacing w:before="180"/>
        <w:rPr>
          <w:szCs w:val="24"/>
        </w:rPr>
      </w:pPr>
      <w:r>
        <w:rPr>
          <w:sz w:val="20"/>
        </w:rPr>
        <w:t xml:space="preserve">I, Andrew R. Lane, certify that: </w:t>
      </w:r>
    </w:p>
    <w:p w:rsidR="0007760C" w:rsidRDefault="0007760C" w:rsidP="0007760C">
      <w:pPr>
        <w:spacing w:before="90"/>
        <w:ind w:left="489" w:hanging="490"/>
        <w:rPr>
          <w:szCs w:val="24"/>
        </w:rPr>
      </w:pPr>
      <w:r>
        <w:rPr>
          <w:sz w:val="20"/>
        </w:rPr>
        <w:t>1.</w:t>
      </w:r>
      <w:r>
        <w:rPr>
          <w:sz w:val="20"/>
        </w:rPr>
        <w:tab/>
        <w:t xml:space="preserve">I have reviewed this Annual Report on Form 10-K for the fiscal year ended December 31, 2017 of MRC Global Inc.; </w:t>
      </w:r>
    </w:p>
    <w:p w:rsidR="0007760C" w:rsidRDefault="0007760C" w:rsidP="0007760C">
      <w:pPr>
        <w:spacing w:before="180"/>
        <w:ind w:left="489" w:hanging="490"/>
        <w:rPr>
          <w:szCs w:val="24"/>
        </w:rPr>
      </w:pPr>
      <w:r>
        <w:rPr>
          <w:sz w:val="20"/>
        </w:rPr>
        <w:t>2.</w:t>
      </w:r>
      <w:r>
        <w:rPr>
          <w:sz w:val="20"/>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07760C" w:rsidRDefault="0007760C" w:rsidP="0007760C">
      <w:pPr>
        <w:spacing w:before="180"/>
        <w:ind w:left="489" w:hanging="490"/>
        <w:rPr>
          <w:szCs w:val="24"/>
        </w:rPr>
      </w:pPr>
      <w:r>
        <w:rPr>
          <w:sz w:val="20"/>
        </w:rPr>
        <w:t>3.</w:t>
      </w:r>
      <w:r>
        <w:rPr>
          <w:sz w:val="20"/>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07760C" w:rsidRDefault="0007760C" w:rsidP="0007760C">
      <w:pPr>
        <w:keepNext/>
        <w:spacing w:before="180"/>
        <w:ind w:left="489" w:hanging="490"/>
        <w:rPr>
          <w:szCs w:val="24"/>
        </w:rPr>
      </w:pPr>
      <w:r>
        <w:rPr>
          <w:sz w:val="20"/>
        </w:rPr>
        <w:t>4.</w:t>
      </w:r>
      <w:r>
        <w:rPr>
          <w:sz w:val="20"/>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07760C" w:rsidRDefault="0007760C" w:rsidP="0007760C">
      <w:pPr>
        <w:spacing w:before="90"/>
        <w:ind w:left="979" w:hanging="490"/>
        <w:rPr>
          <w:sz w:val="20"/>
        </w:rPr>
      </w:pPr>
      <w:r>
        <w:rPr>
          <w:sz w:val="20"/>
        </w:rPr>
        <w:t>a.</w:t>
      </w:r>
      <w:r>
        <w:rPr>
          <w:sz w:val="20"/>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07760C" w:rsidRDefault="0007760C" w:rsidP="0007760C">
      <w:pPr>
        <w:spacing w:before="90"/>
        <w:ind w:left="979" w:hanging="490"/>
        <w:rPr>
          <w:szCs w:val="24"/>
        </w:rPr>
      </w:pPr>
      <w:r>
        <w:rPr>
          <w:sz w:val="20"/>
        </w:rPr>
        <w:t xml:space="preserve">b. </w:t>
      </w:r>
      <w:r>
        <w:rPr>
          <w:sz w:val="20"/>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07760C" w:rsidRDefault="0007760C" w:rsidP="0007760C">
      <w:pPr>
        <w:spacing w:before="90"/>
        <w:ind w:left="979" w:hanging="490"/>
        <w:rPr>
          <w:szCs w:val="24"/>
        </w:rPr>
      </w:pPr>
      <w:r>
        <w:rPr>
          <w:sz w:val="20"/>
        </w:rPr>
        <w:t>c.</w:t>
      </w:r>
      <w:r>
        <w:rPr>
          <w:sz w:val="20"/>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07760C" w:rsidRDefault="0007760C" w:rsidP="0007760C">
      <w:pPr>
        <w:spacing w:before="90"/>
        <w:ind w:left="979" w:hanging="490"/>
        <w:rPr>
          <w:szCs w:val="24"/>
        </w:rPr>
      </w:pPr>
      <w:r>
        <w:rPr>
          <w:sz w:val="20"/>
        </w:rPr>
        <w:t>d.</w:t>
      </w:r>
      <w:r>
        <w:rPr>
          <w:sz w:val="20"/>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07760C" w:rsidRDefault="0007760C" w:rsidP="0007760C">
      <w:pPr>
        <w:keepNext/>
        <w:spacing w:before="180"/>
        <w:ind w:left="489" w:hanging="490"/>
        <w:rPr>
          <w:szCs w:val="24"/>
        </w:rPr>
      </w:pPr>
      <w:r>
        <w:rPr>
          <w:sz w:val="20"/>
        </w:rPr>
        <w:t>5.</w:t>
      </w:r>
      <w:r>
        <w:rPr>
          <w:sz w:val="20"/>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07760C" w:rsidRDefault="0007760C" w:rsidP="0007760C">
      <w:pPr>
        <w:spacing w:before="90"/>
        <w:ind w:left="979" w:hanging="490"/>
        <w:rPr>
          <w:szCs w:val="24"/>
        </w:rPr>
      </w:pPr>
      <w:r>
        <w:rPr>
          <w:sz w:val="20"/>
        </w:rPr>
        <w:t>a.</w:t>
      </w:r>
      <w:r>
        <w:rPr>
          <w:sz w:val="20"/>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07760C" w:rsidRDefault="0007760C" w:rsidP="0007760C">
      <w:pPr>
        <w:spacing w:before="90"/>
        <w:ind w:left="979" w:hanging="490"/>
        <w:rPr>
          <w:szCs w:val="24"/>
        </w:rPr>
      </w:pPr>
      <w:r>
        <w:rPr>
          <w:sz w:val="20"/>
        </w:rPr>
        <w:t>b.</w:t>
      </w:r>
      <w:r>
        <w:rPr>
          <w:sz w:val="20"/>
        </w:rPr>
        <w:tab/>
        <w:t xml:space="preserve">Any fraud, whether or not material, that involves management or other employees who have a significant role in the registrant’s internal control over financial reporting. </w:t>
      </w:r>
    </w:p>
    <w:p w:rsidR="0007760C" w:rsidRDefault="0007760C" w:rsidP="0007760C">
      <w:pPr>
        <w:spacing w:before="270"/>
        <w:rPr>
          <w:szCs w:val="24"/>
        </w:rPr>
      </w:pPr>
      <w:r>
        <w:rPr>
          <w:sz w:val="20"/>
        </w:rPr>
        <w:t>Date: February 16, 2018</w:t>
      </w:r>
    </w:p>
    <w:p w:rsidR="0007760C" w:rsidRPr="00997379" w:rsidRDefault="0007760C" w:rsidP="0007760C">
      <w:pPr>
        <w:keepNext/>
        <w:rPr>
          <w:sz w:val="18"/>
          <w:szCs w:val="18"/>
        </w:rPr>
      </w:pPr>
      <w:r w:rsidRPr="00997379">
        <w:rPr>
          <w:sz w:val="18"/>
          <w:szCs w:val="18"/>
        </w:rPr>
        <w:t> </w:t>
      </w:r>
    </w:p>
    <w:tbl>
      <w:tblPr>
        <w:tblW w:w="2000" w:type="pct"/>
        <w:jc w:val="right"/>
        <w:tblCellMar>
          <w:left w:w="0" w:type="dxa"/>
          <w:right w:w="0" w:type="dxa"/>
        </w:tblCellMar>
        <w:tblLook w:val="04A0" w:firstRow="1" w:lastRow="0" w:firstColumn="1" w:lastColumn="0" w:noHBand="0" w:noVBand="1"/>
      </w:tblPr>
      <w:tblGrid>
        <w:gridCol w:w="597"/>
        <w:gridCol w:w="3147"/>
      </w:tblGrid>
      <w:tr w:rsidR="0007760C" w:rsidRPr="00997379" w:rsidTr="00FF1EDA">
        <w:trPr>
          <w:trHeight w:hRule="exact" w:val="20"/>
          <w:jc w:val="right"/>
        </w:trPr>
        <w:tc>
          <w:tcPr>
            <w:tcW w:w="603" w:type="dxa"/>
            <w:tcBorders>
              <w:top w:val="nil"/>
              <w:left w:val="nil"/>
              <w:bottom w:val="nil"/>
              <w:right w:val="nil"/>
            </w:tcBorders>
            <w:vAlign w:val="center"/>
          </w:tcPr>
          <w:p w:rsidR="0007760C" w:rsidRDefault="0007760C" w:rsidP="00FF1EDA">
            <w:pPr>
              <w:rPr>
                <w:sz w:val="2"/>
              </w:rPr>
            </w:pPr>
          </w:p>
        </w:tc>
        <w:tc>
          <w:tcPr>
            <w:tcW w:w="3717" w:type="dxa"/>
            <w:tcBorders>
              <w:top w:val="nil"/>
              <w:left w:val="nil"/>
              <w:bottom w:val="nil"/>
              <w:right w:val="nil"/>
            </w:tcBorders>
            <w:vAlign w:val="center"/>
          </w:tcPr>
          <w:p w:rsidR="0007760C" w:rsidRDefault="0007760C" w:rsidP="00FF1EDA">
            <w:pPr>
              <w:rPr>
                <w:sz w:val="2"/>
              </w:rPr>
            </w:pPr>
          </w:p>
        </w:tc>
      </w:tr>
      <w:tr w:rsidR="0007760C" w:rsidRPr="00997379" w:rsidTr="00FF1EDA">
        <w:trPr>
          <w:jc w:val="right"/>
        </w:trPr>
        <w:tc>
          <w:tcPr>
            <w:tcW w:w="603" w:type="dxa"/>
            <w:vAlign w:val="center"/>
          </w:tcPr>
          <w:p w:rsidR="0007760C" w:rsidRPr="00997379" w:rsidRDefault="0007760C" w:rsidP="00FF1EDA">
            <w:pPr>
              <w:rPr>
                <w:sz w:val="2"/>
                <w:szCs w:val="24"/>
              </w:rPr>
            </w:pPr>
          </w:p>
        </w:tc>
        <w:tc>
          <w:tcPr>
            <w:tcW w:w="3717" w:type="dxa"/>
            <w:vAlign w:val="center"/>
          </w:tcPr>
          <w:p w:rsidR="0007760C" w:rsidRPr="00997379" w:rsidRDefault="0007760C" w:rsidP="00FF1EDA">
            <w:pPr>
              <w:rPr>
                <w:sz w:val="2"/>
                <w:szCs w:val="24"/>
              </w:rPr>
            </w:pPr>
          </w:p>
        </w:tc>
      </w:tr>
      <w:tr w:rsidR="0007760C" w:rsidRPr="00997379" w:rsidTr="00FF1EDA">
        <w:trPr>
          <w:jc w:val="right"/>
        </w:trPr>
        <w:tc>
          <w:tcPr>
            <w:tcW w:w="4320" w:type="dxa"/>
            <w:gridSpan w:val="2"/>
            <w:hideMark/>
          </w:tcPr>
          <w:p w:rsidR="0007760C" w:rsidRPr="00997379" w:rsidRDefault="0007760C" w:rsidP="00FF1EDA">
            <w:pPr>
              <w:rPr>
                <w:szCs w:val="24"/>
              </w:rPr>
            </w:pPr>
            <w:r w:rsidRPr="00997379">
              <w:rPr>
                <w:sz w:val="20"/>
              </w:rPr>
              <w:t>/s/ Andrew R. Lane</w:t>
            </w:r>
          </w:p>
          <w:p w:rsidR="0007760C" w:rsidRPr="00997379" w:rsidRDefault="0007760C" w:rsidP="00FF1EDA">
            <w:pPr>
              <w:pBdr>
                <w:top w:val="single" w:sz="8" w:space="1" w:color="auto"/>
              </w:pBdr>
              <w:spacing w:before="20" w:line="20" w:lineRule="exact"/>
              <w:jc w:val="center"/>
              <w:rPr>
                <w:sz w:val="8"/>
                <w:szCs w:val="8"/>
              </w:rPr>
            </w:pPr>
            <w:r w:rsidRPr="00997379">
              <w:rPr>
                <w:sz w:val="8"/>
                <w:szCs w:val="8"/>
              </w:rPr>
              <w:t> </w:t>
            </w:r>
          </w:p>
        </w:tc>
      </w:tr>
      <w:tr w:rsidR="0007760C" w:rsidRPr="00997379" w:rsidTr="00FF1EDA">
        <w:trPr>
          <w:jc w:val="right"/>
        </w:trPr>
        <w:tc>
          <w:tcPr>
            <w:tcW w:w="603" w:type="dxa"/>
            <w:hideMark/>
          </w:tcPr>
          <w:p w:rsidR="0007760C" w:rsidRPr="00997379" w:rsidRDefault="0007760C" w:rsidP="00FF1EDA">
            <w:pPr>
              <w:rPr>
                <w:szCs w:val="24"/>
              </w:rPr>
            </w:pPr>
            <w:r w:rsidRPr="00997379">
              <w:rPr>
                <w:sz w:val="20"/>
              </w:rPr>
              <w:t>Name: </w:t>
            </w:r>
          </w:p>
        </w:tc>
        <w:tc>
          <w:tcPr>
            <w:tcW w:w="3717" w:type="dxa"/>
            <w:vAlign w:val="bottom"/>
            <w:hideMark/>
          </w:tcPr>
          <w:p w:rsidR="0007760C" w:rsidRPr="00997379" w:rsidRDefault="0007760C" w:rsidP="00FF1EDA">
            <w:pPr>
              <w:rPr>
                <w:szCs w:val="24"/>
              </w:rPr>
            </w:pPr>
            <w:r w:rsidRPr="00997379">
              <w:rPr>
                <w:sz w:val="20"/>
              </w:rPr>
              <w:t>Andrew R. Lane</w:t>
            </w:r>
          </w:p>
        </w:tc>
      </w:tr>
      <w:tr w:rsidR="0007760C" w:rsidRPr="00997379" w:rsidTr="00FF1EDA">
        <w:trPr>
          <w:jc w:val="right"/>
        </w:trPr>
        <w:tc>
          <w:tcPr>
            <w:tcW w:w="603" w:type="dxa"/>
            <w:hideMark/>
          </w:tcPr>
          <w:p w:rsidR="0007760C" w:rsidRPr="00997379" w:rsidRDefault="0007760C" w:rsidP="00FF1EDA">
            <w:pPr>
              <w:keepNext/>
              <w:spacing w:before="100" w:beforeAutospacing="1" w:after="100" w:afterAutospacing="1"/>
              <w:rPr>
                <w:szCs w:val="24"/>
              </w:rPr>
            </w:pPr>
            <w:r w:rsidRPr="00997379">
              <w:rPr>
                <w:sz w:val="20"/>
              </w:rPr>
              <w:t>Title:</w:t>
            </w:r>
          </w:p>
        </w:tc>
        <w:tc>
          <w:tcPr>
            <w:tcW w:w="3717" w:type="dxa"/>
            <w:vAlign w:val="bottom"/>
            <w:hideMark/>
          </w:tcPr>
          <w:p w:rsidR="0007760C" w:rsidRPr="00997379" w:rsidRDefault="0007760C" w:rsidP="00FF1EDA">
            <w:pPr>
              <w:rPr>
                <w:szCs w:val="24"/>
              </w:rPr>
            </w:pPr>
            <w:r w:rsidRPr="00997379">
              <w:rPr>
                <w:sz w:val="20"/>
              </w:rPr>
              <w:t>President and Chief Executive Officer</w:t>
            </w:r>
          </w:p>
        </w:tc>
      </w:tr>
    </w:tbl>
    <w:p w:rsidR="0007760C" w:rsidRDefault="0007760C" w:rsidP="0007760C"/>
    <w:p w:rsidR="0007760C" w:rsidRDefault="0007760C" w:rsidP="0007760C"/>
    <w:p w:rsidR="0007760C" w:rsidRDefault="0007760C" w:rsidP="0007760C">
      <w:pPr>
        <w:tabs>
          <w:tab w:val="left" w:pos="8340"/>
        </w:tabs>
        <w:rPr>
          <w:sz w:val="20"/>
          <w:szCs w:val="22"/>
        </w:rPr>
        <w:sectPr w:rsidR="0007760C" w:rsidSect="00B94269">
          <w:endnotePr>
            <w:numFmt w:val="decimal"/>
          </w:endnotePr>
          <w:pgSz w:w="12240" w:h="15840"/>
          <w:pgMar w:top="1440" w:right="1440" w:bottom="1080" w:left="1440" w:header="720" w:footer="720" w:gutter="0"/>
          <w:cols w:space="720"/>
          <w:docGrid w:linePitch="360"/>
        </w:sectPr>
      </w:pPr>
    </w:p>
    <w:p w:rsidR="0007760C" w:rsidRDefault="0007760C" w:rsidP="0007760C">
      <w:pPr>
        <w:spacing w:before="180"/>
        <w:jc w:val="right"/>
        <w:rPr>
          <w:szCs w:val="24"/>
        </w:rPr>
      </w:pPr>
      <w:r>
        <w:rPr>
          <w:b/>
          <w:bCs/>
          <w:sz w:val="20"/>
        </w:rPr>
        <w:lastRenderedPageBreak/>
        <w:t xml:space="preserve">Exhibit 31.2 </w:t>
      </w:r>
    </w:p>
    <w:p w:rsidR="0007760C" w:rsidRDefault="0007760C" w:rsidP="0007760C">
      <w:pPr>
        <w:keepNext/>
        <w:spacing w:before="270"/>
        <w:jc w:val="center"/>
        <w:rPr>
          <w:szCs w:val="24"/>
        </w:rPr>
      </w:pPr>
      <w:r>
        <w:rPr>
          <w:b/>
          <w:bCs/>
          <w:sz w:val="20"/>
        </w:rPr>
        <w:t xml:space="preserve">CERTIFICATION </w:t>
      </w:r>
    </w:p>
    <w:p w:rsidR="0007760C" w:rsidRDefault="0007760C" w:rsidP="0007760C">
      <w:pPr>
        <w:keepNext/>
        <w:spacing w:before="180"/>
        <w:rPr>
          <w:szCs w:val="24"/>
        </w:rPr>
      </w:pPr>
      <w:r>
        <w:rPr>
          <w:sz w:val="20"/>
        </w:rPr>
        <w:t xml:space="preserve">I, James E. Braun, certify that: </w:t>
      </w:r>
    </w:p>
    <w:p w:rsidR="0007760C" w:rsidRDefault="0007760C" w:rsidP="0007760C">
      <w:pPr>
        <w:spacing w:before="90"/>
        <w:ind w:left="489" w:hanging="490"/>
        <w:rPr>
          <w:szCs w:val="24"/>
        </w:rPr>
      </w:pPr>
      <w:r>
        <w:rPr>
          <w:sz w:val="20"/>
        </w:rPr>
        <w:t>1.</w:t>
      </w:r>
      <w:r>
        <w:rPr>
          <w:sz w:val="20"/>
        </w:rPr>
        <w:tab/>
        <w:t xml:space="preserve">I have reviewed this Annual Report on Form 10-K for the fiscal year ended December 31, 2017 of MRC Global Inc.; </w:t>
      </w:r>
    </w:p>
    <w:p w:rsidR="0007760C" w:rsidRDefault="0007760C" w:rsidP="0007760C">
      <w:pPr>
        <w:spacing w:before="180"/>
        <w:ind w:left="489" w:hanging="490"/>
        <w:rPr>
          <w:szCs w:val="24"/>
        </w:rPr>
      </w:pPr>
      <w:r>
        <w:rPr>
          <w:sz w:val="20"/>
        </w:rPr>
        <w:t>2.</w:t>
      </w:r>
      <w:r>
        <w:rPr>
          <w:sz w:val="20"/>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07760C" w:rsidRDefault="0007760C" w:rsidP="0007760C">
      <w:pPr>
        <w:spacing w:before="180"/>
        <w:ind w:left="489" w:hanging="490"/>
        <w:rPr>
          <w:szCs w:val="24"/>
        </w:rPr>
      </w:pPr>
      <w:r>
        <w:rPr>
          <w:sz w:val="20"/>
        </w:rPr>
        <w:t>3.</w:t>
      </w:r>
      <w:r>
        <w:rPr>
          <w:sz w:val="20"/>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07760C" w:rsidRDefault="0007760C" w:rsidP="0007760C">
      <w:pPr>
        <w:keepNext/>
        <w:spacing w:before="180"/>
        <w:ind w:left="489" w:hanging="490"/>
        <w:rPr>
          <w:szCs w:val="24"/>
        </w:rPr>
      </w:pPr>
      <w:r>
        <w:rPr>
          <w:sz w:val="20"/>
        </w:rPr>
        <w:t>4.</w:t>
      </w:r>
      <w:r>
        <w:rPr>
          <w:sz w:val="20"/>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07760C" w:rsidRDefault="0007760C" w:rsidP="0007760C">
      <w:pPr>
        <w:spacing w:before="90"/>
        <w:ind w:left="979" w:hanging="490"/>
        <w:rPr>
          <w:sz w:val="20"/>
        </w:rPr>
      </w:pPr>
      <w:r>
        <w:rPr>
          <w:sz w:val="20"/>
        </w:rPr>
        <w:t>a.</w:t>
      </w:r>
      <w:r>
        <w:rPr>
          <w:sz w:val="20"/>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07760C" w:rsidRDefault="0007760C" w:rsidP="0007760C">
      <w:pPr>
        <w:spacing w:before="90"/>
        <w:ind w:left="979" w:hanging="490"/>
        <w:rPr>
          <w:szCs w:val="24"/>
        </w:rPr>
      </w:pPr>
      <w:r>
        <w:rPr>
          <w:sz w:val="20"/>
        </w:rPr>
        <w:t xml:space="preserve">b. </w:t>
      </w:r>
      <w:r>
        <w:rPr>
          <w:sz w:val="20"/>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07760C" w:rsidRDefault="0007760C" w:rsidP="0007760C">
      <w:pPr>
        <w:spacing w:before="90"/>
        <w:ind w:left="979" w:hanging="490"/>
        <w:rPr>
          <w:szCs w:val="24"/>
        </w:rPr>
      </w:pPr>
      <w:r>
        <w:rPr>
          <w:sz w:val="20"/>
        </w:rPr>
        <w:t>c.</w:t>
      </w:r>
      <w:r>
        <w:rPr>
          <w:sz w:val="20"/>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07760C" w:rsidRDefault="0007760C" w:rsidP="0007760C">
      <w:pPr>
        <w:spacing w:before="90"/>
        <w:ind w:left="979" w:hanging="490"/>
        <w:rPr>
          <w:szCs w:val="24"/>
        </w:rPr>
      </w:pPr>
      <w:r>
        <w:rPr>
          <w:sz w:val="20"/>
        </w:rPr>
        <w:t>d.</w:t>
      </w:r>
      <w:r>
        <w:rPr>
          <w:sz w:val="20"/>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07760C" w:rsidRDefault="0007760C" w:rsidP="0007760C">
      <w:pPr>
        <w:keepNext/>
        <w:spacing w:before="180"/>
        <w:ind w:left="489" w:hanging="490"/>
        <w:rPr>
          <w:szCs w:val="24"/>
        </w:rPr>
      </w:pPr>
      <w:r>
        <w:rPr>
          <w:sz w:val="20"/>
        </w:rPr>
        <w:t>5.</w:t>
      </w:r>
      <w:r>
        <w:rPr>
          <w:sz w:val="20"/>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07760C" w:rsidRDefault="0007760C" w:rsidP="0007760C">
      <w:pPr>
        <w:spacing w:before="90"/>
        <w:ind w:left="979" w:hanging="490"/>
        <w:rPr>
          <w:szCs w:val="24"/>
        </w:rPr>
      </w:pPr>
      <w:r>
        <w:rPr>
          <w:sz w:val="20"/>
        </w:rPr>
        <w:t>a.</w:t>
      </w:r>
      <w:r>
        <w:rPr>
          <w:sz w:val="20"/>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07760C" w:rsidRDefault="0007760C" w:rsidP="0007760C">
      <w:pPr>
        <w:spacing w:before="90"/>
        <w:ind w:left="979" w:hanging="490"/>
        <w:rPr>
          <w:szCs w:val="24"/>
        </w:rPr>
      </w:pPr>
      <w:r>
        <w:rPr>
          <w:sz w:val="20"/>
        </w:rPr>
        <w:t>b.</w:t>
      </w:r>
      <w:r>
        <w:rPr>
          <w:sz w:val="20"/>
        </w:rPr>
        <w:tab/>
        <w:t xml:space="preserve">Any fraud, whether or not material, that involves management or other employees who have a significant role in the registrant’s internal control over financial reporting. </w:t>
      </w:r>
    </w:p>
    <w:p w:rsidR="0007760C" w:rsidRDefault="0007760C" w:rsidP="0007760C">
      <w:pPr>
        <w:spacing w:before="270"/>
        <w:rPr>
          <w:szCs w:val="24"/>
        </w:rPr>
      </w:pPr>
      <w:r>
        <w:rPr>
          <w:sz w:val="20"/>
        </w:rPr>
        <w:t>Date: February 16, 2018</w:t>
      </w:r>
    </w:p>
    <w:p w:rsidR="0007760C" w:rsidRPr="00D2774A" w:rsidRDefault="0007760C" w:rsidP="0007760C">
      <w:pPr>
        <w:keepNext/>
        <w:rPr>
          <w:sz w:val="18"/>
          <w:szCs w:val="18"/>
        </w:rPr>
      </w:pPr>
      <w:r w:rsidRPr="00D2774A">
        <w:rPr>
          <w:sz w:val="18"/>
          <w:szCs w:val="18"/>
        </w:rPr>
        <w:t> </w:t>
      </w:r>
    </w:p>
    <w:tbl>
      <w:tblPr>
        <w:tblW w:w="2000" w:type="pct"/>
        <w:jc w:val="right"/>
        <w:tblCellMar>
          <w:left w:w="0" w:type="dxa"/>
          <w:right w:w="0" w:type="dxa"/>
        </w:tblCellMar>
        <w:tblLook w:val="04A0" w:firstRow="1" w:lastRow="0" w:firstColumn="1" w:lastColumn="0" w:noHBand="0" w:noVBand="1"/>
      </w:tblPr>
      <w:tblGrid>
        <w:gridCol w:w="603"/>
        <w:gridCol w:w="3141"/>
      </w:tblGrid>
      <w:tr w:rsidR="0007760C" w:rsidRPr="00D2774A" w:rsidTr="00FF1EDA">
        <w:trPr>
          <w:jc w:val="right"/>
        </w:trPr>
        <w:tc>
          <w:tcPr>
            <w:tcW w:w="612" w:type="dxa"/>
            <w:vAlign w:val="center"/>
          </w:tcPr>
          <w:p w:rsidR="0007760C" w:rsidRPr="00D2774A" w:rsidRDefault="0007760C" w:rsidP="00FF1EDA">
            <w:pPr>
              <w:rPr>
                <w:sz w:val="2"/>
                <w:szCs w:val="24"/>
              </w:rPr>
            </w:pPr>
          </w:p>
        </w:tc>
        <w:tc>
          <w:tcPr>
            <w:tcW w:w="3708" w:type="dxa"/>
            <w:vAlign w:val="center"/>
          </w:tcPr>
          <w:p w:rsidR="0007760C" w:rsidRPr="00D2774A" w:rsidRDefault="0007760C" w:rsidP="00FF1EDA">
            <w:pPr>
              <w:rPr>
                <w:sz w:val="2"/>
                <w:szCs w:val="24"/>
              </w:rPr>
            </w:pPr>
          </w:p>
        </w:tc>
      </w:tr>
      <w:tr w:rsidR="0007760C" w:rsidRPr="00D2774A" w:rsidTr="00FF1EDA">
        <w:trPr>
          <w:jc w:val="right"/>
        </w:trPr>
        <w:tc>
          <w:tcPr>
            <w:tcW w:w="4320" w:type="dxa"/>
            <w:gridSpan w:val="2"/>
            <w:tcBorders>
              <w:top w:val="nil"/>
              <w:left w:val="nil"/>
              <w:bottom w:val="single" w:sz="6" w:space="0" w:color="000000"/>
              <w:right w:val="nil"/>
            </w:tcBorders>
            <w:hideMark/>
          </w:tcPr>
          <w:p w:rsidR="0007760C" w:rsidRPr="00D2774A" w:rsidRDefault="0007760C" w:rsidP="00FF1EDA">
            <w:pPr>
              <w:rPr>
                <w:szCs w:val="24"/>
              </w:rPr>
            </w:pPr>
            <w:r w:rsidRPr="00D2774A">
              <w:rPr>
                <w:sz w:val="20"/>
              </w:rPr>
              <w:t>/s/ James E. Braun</w:t>
            </w:r>
          </w:p>
        </w:tc>
      </w:tr>
      <w:tr w:rsidR="0007760C" w:rsidRPr="00D2774A" w:rsidTr="00FF1EDA">
        <w:trPr>
          <w:jc w:val="right"/>
        </w:trPr>
        <w:tc>
          <w:tcPr>
            <w:tcW w:w="612" w:type="dxa"/>
            <w:hideMark/>
          </w:tcPr>
          <w:p w:rsidR="0007760C" w:rsidRPr="00D2774A" w:rsidRDefault="0007760C" w:rsidP="00FF1EDA">
            <w:pPr>
              <w:rPr>
                <w:szCs w:val="24"/>
              </w:rPr>
            </w:pPr>
            <w:r w:rsidRPr="00D2774A">
              <w:rPr>
                <w:sz w:val="20"/>
              </w:rPr>
              <w:t>Name: </w:t>
            </w:r>
          </w:p>
        </w:tc>
        <w:tc>
          <w:tcPr>
            <w:tcW w:w="3708" w:type="dxa"/>
            <w:hideMark/>
          </w:tcPr>
          <w:p w:rsidR="0007760C" w:rsidRPr="00D2774A" w:rsidRDefault="0007760C" w:rsidP="00FF1EDA">
            <w:pPr>
              <w:rPr>
                <w:szCs w:val="24"/>
              </w:rPr>
            </w:pPr>
            <w:r w:rsidRPr="00D2774A">
              <w:rPr>
                <w:sz w:val="20"/>
              </w:rPr>
              <w:t>James E. Braun</w:t>
            </w:r>
          </w:p>
        </w:tc>
      </w:tr>
      <w:tr w:rsidR="0007760C" w:rsidRPr="00D2774A" w:rsidTr="00FF1EDA">
        <w:trPr>
          <w:jc w:val="right"/>
        </w:trPr>
        <w:tc>
          <w:tcPr>
            <w:tcW w:w="612" w:type="dxa"/>
            <w:hideMark/>
          </w:tcPr>
          <w:p w:rsidR="0007760C" w:rsidRPr="00D2774A" w:rsidRDefault="0007760C" w:rsidP="00FF1EDA">
            <w:pPr>
              <w:keepNext/>
              <w:spacing w:before="100" w:beforeAutospacing="1" w:after="100" w:afterAutospacing="1"/>
              <w:rPr>
                <w:szCs w:val="24"/>
              </w:rPr>
            </w:pPr>
            <w:r w:rsidRPr="00D2774A">
              <w:rPr>
                <w:sz w:val="20"/>
              </w:rPr>
              <w:t>Title:</w:t>
            </w:r>
          </w:p>
        </w:tc>
        <w:tc>
          <w:tcPr>
            <w:tcW w:w="3708" w:type="dxa"/>
            <w:hideMark/>
          </w:tcPr>
          <w:p w:rsidR="0007760C" w:rsidRPr="00D2774A" w:rsidRDefault="0007760C" w:rsidP="00FF1EDA">
            <w:pPr>
              <w:rPr>
                <w:szCs w:val="24"/>
              </w:rPr>
            </w:pPr>
            <w:r w:rsidRPr="00D2774A">
              <w:rPr>
                <w:sz w:val="20"/>
              </w:rPr>
              <w:t>Executive Vice President and Chief Financial Officer</w:t>
            </w:r>
          </w:p>
        </w:tc>
      </w:tr>
    </w:tbl>
    <w:p w:rsidR="0007760C" w:rsidRDefault="0007760C" w:rsidP="0007760C"/>
    <w:p w:rsidR="0007760C" w:rsidRDefault="0007760C" w:rsidP="0007760C">
      <w:pPr>
        <w:tabs>
          <w:tab w:val="left" w:pos="8340"/>
        </w:tabs>
        <w:rPr>
          <w:sz w:val="20"/>
          <w:szCs w:val="22"/>
        </w:rPr>
        <w:sectPr w:rsidR="0007760C" w:rsidSect="00B94269">
          <w:endnotePr>
            <w:numFmt w:val="decimal"/>
          </w:endnotePr>
          <w:pgSz w:w="12240" w:h="15840"/>
          <w:pgMar w:top="1440" w:right="1440" w:bottom="1080" w:left="1440" w:header="720" w:footer="720" w:gutter="0"/>
          <w:cols w:space="720"/>
          <w:docGrid w:linePitch="360"/>
        </w:sectPr>
      </w:pPr>
    </w:p>
    <w:p w:rsidR="0007760C" w:rsidRDefault="0007760C" w:rsidP="0007760C">
      <w:pPr>
        <w:pStyle w:val="NormalWeb"/>
        <w:spacing w:before="360" w:beforeAutospacing="0" w:after="0" w:afterAutospacing="0"/>
        <w:jc w:val="right"/>
      </w:pPr>
      <w:r>
        <w:rPr>
          <w:b/>
          <w:bCs/>
          <w:sz w:val="20"/>
          <w:szCs w:val="20"/>
        </w:rPr>
        <w:lastRenderedPageBreak/>
        <w:t xml:space="preserve">Exhibit 32 </w:t>
      </w:r>
    </w:p>
    <w:p w:rsidR="0007760C" w:rsidRDefault="0007760C" w:rsidP="0007760C">
      <w:pPr>
        <w:pStyle w:val="NormalWeb"/>
        <w:keepNext/>
        <w:spacing w:before="270" w:beforeAutospacing="0" w:after="0" w:afterAutospacing="0"/>
        <w:jc w:val="center"/>
      </w:pPr>
      <w:r>
        <w:rPr>
          <w:b/>
          <w:bCs/>
          <w:sz w:val="20"/>
          <w:szCs w:val="20"/>
        </w:rPr>
        <w:t xml:space="preserve">CERTIFICATION PURSUANT TO 18 U.S.C. SECTION 1350, </w:t>
      </w:r>
    </w:p>
    <w:p w:rsidR="0007760C" w:rsidRDefault="0007760C" w:rsidP="0007760C">
      <w:pPr>
        <w:pStyle w:val="NormalWeb"/>
        <w:keepNext/>
        <w:spacing w:before="0" w:beforeAutospacing="0" w:after="0" w:afterAutospacing="0"/>
        <w:jc w:val="center"/>
      </w:pPr>
      <w:r>
        <w:rPr>
          <w:b/>
          <w:bCs/>
          <w:sz w:val="20"/>
          <w:szCs w:val="20"/>
        </w:rPr>
        <w:t xml:space="preserve">AS ADOPTED PURSUANT TO SECTION 906 OF THE SARBANES-OXLEY ACT OF 2002 </w:t>
      </w:r>
    </w:p>
    <w:p w:rsidR="0007760C" w:rsidRDefault="0007760C" w:rsidP="0007760C">
      <w:pPr>
        <w:pStyle w:val="NormalWeb"/>
        <w:keepNext/>
        <w:spacing w:before="180" w:beforeAutospacing="0" w:after="0" w:afterAutospacing="0"/>
        <w:ind w:firstLine="490"/>
      </w:pPr>
      <w:r>
        <w:rPr>
          <w:sz w:val="20"/>
          <w:szCs w:val="20"/>
        </w:rPr>
        <w:t xml:space="preserve">In connection with the filing of the Annual Report on Form 10-K of MRC Global Inc., a Delaware corporation (the “Company”), for the year ended December 31, 2017 (the “Report”), each of the undersigned officers of the Company certifies, pursuant to 18 U.S.C. § 1350, as adopted pursuant to § 906 of the Sarbanes-Oxley Act of 2002, that to his knowledge: </w:t>
      </w:r>
    </w:p>
    <w:p w:rsidR="0007760C" w:rsidRDefault="0007760C" w:rsidP="0007760C">
      <w:pPr>
        <w:pStyle w:val="NormalWeb"/>
        <w:spacing w:before="180" w:beforeAutospacing="0" w:after="0" w:afterAutospacing="0"/>
        <w:ind w:left="979" w:hanging="490"/>
      </w:pPr>
      <w:r>
        <w:rPr>
          <w:sz w:val="20"/>
          <w:szCs w:val="20"/>
        </w:rPr>
        <w:t>(1)</w:t>
      </w:r>
      <w:r>
        <w:rPr>
          <w:sz w:val="20"/>
          <w:szCs w:val="20"/>
        </w:rPr>
        <w:tab/>
        <w:t xml:space="preserve">The Report fully complies with the requirements of Section 13(a) or 15(d) of the Securities Exchange Act of 1934; and </w:t>
      </w:r>
    </w:p>
    <w:p w:rsidR="0007760C" w:rsidRDefault="0007760C" w:rsidP="0007760C">
      <w:pPr>
        <w:pStyle w:val="NormalWeb"/>
        <w:spacing w:before="180" w:beforeAutospacing="0" w:after="0" w:afterAutospacing="0"/>
        <w:ind w:left="979" w:hanging="490"/>
      </w:pPr>
      <w:r>
        <w:rPr>
          <w:sz w:val="20"/>
          <w:szCs w:val="20"/>
        </w:rPr>
        <w:t>(2)</w:t>
      </w:r>
      <w:r>
        <w:rPr>
          <w:sz w:val="20"/>
          <w:szCs w:val="20"/>
        </w:rPr>
        <w:tab/>
        <w:t xml:space="preserve">The information contained in the Report fairly presents, in all material respects, the financial condition and results of operations of the Company. </w:t>
      </w:r>
    </w:p>
    <w:p w:rsidR="0007760C" w:rsidRDefault="0007760C" w:rsidP="0007760C">
      <w:pPr>
        <w:pStyle w:val="NormalWeb"/>
        <w:spacing w:before="180" w:beforeAutospacing="0" w:after="0" w:afterAutospacing="0"/>
        <w:ind w:left="979" w:hanging="490"/>
        <w:rPr>
          <w:sz w:val="27"/>
          <w:szCs w:val="27"/>
        </w:rPr>
      </w:pPr>
      <w:r>
        <w:rPr>
          <w:sz w:val="20"/>
          <w:szCs w:val="20"/>
        </w:rPr>
        <w:t xml:space="preserve"> </w:t>
      </w:r>
    </w:p>
    <w:tbl>
      <w:tblPr>
        <w:tblW w:w="0" w:type="auto"/>
        <w:jc w:val="right"/>
        <w:tblLayout w:type="fixed"/>
        <w:tblCellMar>
          <w:left w:w="0" w:type="dxa"/>
          <w:right w:w="0" w:type="dxa"/>
        </w:tblCellMar>
        <w:tblLook w:val="04A0" w:firstRow="1" w:lastRow="0" w:firstColumn="1" w:lastColumn="0" w:noHBand="0" w:noVBand="1"/>
      </w:tblPr>
      <w:tblGrid>
        <w:gridCol w:w="581"/>
        <w:gridCol w:w="3109"/>
      </w:tblGrid>
      <w:tr w:rsidR="0007760C" w:rsidTr="00FF1EDA">
        <w:trPr>
          <w:trHeight w:hRule="exact" w:val="20"/>
          <w:jc w:val="right"/>
        </w:trPr>
        <w:tc>
          <w:tcPr>
            <w:tcW w:w="581" w:type="dxa"/>
            <w:tcBorders>
              <w:top w:val="nil"/>
              <w:left w:val="nil"/>
              <w:bottom w:val="nil"/>
              <w:right w:val="nil"/>
            </w:tcBorders>
            <w:vAlign w:val="center"/>
          </w:tcPr>
          <w:p w:rsidR="0007760C" w:rsidRDefault="0007760C" w:rsidP="00FF1EDA">
            <w:pPr>
              <w:rPr>
                <w:sz w:val="2"/>
              </w:rPr>
            </w:pPr>
          </w:p>
        </w:tc>
        <w:tc>
          <w:tcPr>
            <w:tcW w:w="3109" w:type="dxa"/>
            <w:tcBorders>
              <w:top w:val="nil"/>
              <w:left w:val="nil"/>
              <w:bottom w:val="nil"/>
              <w:right w:val="nil"/>
            </w:tcBorders>
            <w:vAlign w:val="center"/>
          </w:tcPr>
          <w:p w:rsidR="0007760C" w:rsidRDefault="0007760C" w:rsidP="00FF1EDA">
            <w:pPr>
              <w:rPr>
                <w:sz w:val="2"/>
              </w:rPr>
            </w:pPr>
          </w:p>
        </w:tc>
      </w:tr>
      <w:tr w:rsidR="0007760C" w:rsidTr="00FF1EDA">
        <w:trPr>
          <w:jc w:val="right"/>
        </w:trPr>
        <w:tc>
          <w:tcPr>
            <w:tcW w:w="581" w:type="dxa"/>
            <w:vAlign w:val="center"/>
          </w:tcPr>
          <w:p w:rsidR="0007760C" w:rsidRDefault="0007760C" w:rsidP="00FF1EDA">
            <w:pPr>
              <w:rPr>
                <w:sz w:val="2"/>
                <w:szCs w:val="24"/>
              </w:rPr>
            </w:pPr>
          </w:p>
        </w:tc>
        <w:tc>
          <w:tcPr>
            <w:tcW w:w="3109" w:type="dxa"/>
            <w:vAlign w:val="center"/>
          </w:tcPr>
          <w:p w:rsidR="0007760C" w:rsidRDefault="0007760C" w:rsidP="00FF1EDA">
            <w:pPr>
              <w:rPr>
                <w:sz w:val="2"/>
                <w:szCs w:val="24"/>
              </w:rPr>
            </w:pPr>
          </w:p>
        </w:tc>
      </w:tr>
      <w:tr w:rsidR="0007760C" w:rsidTr="00FF1EDA">
        <w:trPr>
          <w:jc w:val="right"/>
        </w:trPr>
        <w:tc>
          <w:tcPr>
            <w:tcW w:w="3690" w:type="dxa"/>
            <w:gridSpan w:val="2"/>
            <w:hideMark/>
          </w:tcPr>
          <w:p w:rsidR="0007760C" w:rsidRDefault="0007760C" w:rsidP="00FF1EDA">
            <w:pPr>
              <w:pStyle w:val="NormalWeb"/>
              <w:spacing w:before="0" w:beforeAutospacing="0" w:after="0" w:afterAutospacing="0"/>
            </w:pPr>
            <w:r>
              <w:rPr>
                <w:sz w:val="20"/>
                <w:szCs w:val="20"/>
              </w:rPr>
              <w:t>/s/ Andrew R. Lane</w:t>
            </w:r>
          </w:p>
          <w:p w:rsidR="0007760C" w:rsidRDefault="0007760C" w:rsidP="00FF1EDA">
            <w:pPr>
              <w:pStyle w:val="rrdsinglerule"/>
              <w:jc w:val="left"/>
            </w:pPr>
            <w:r>
              <w:t> </w:t>
            </w:r>
          </w:p>
        </w:tc>
      </w:tr>
      <w:tr w:rsidR="0007760C" w:rsidTr="00FF1EDA">
        <w:trPr>
          <w:jc w:val="right"/>
        </w:trPr>
        <w:tc>
          <w:tcPr>
            <w:tcW w:w="581" w:type="dxa"/>
            <w:hideMark/>
          </w:tcPr>
          <w:p w:rsidR="0007760C" w:rsidRPr="00D84153" w:rsidRDefault="0007760C" w:rsidP="00FF1EDA">
            <w:pPr>
              <w:rPr>
                <w:szCs w:val="24"/>
              </w:rPr>
            </w:pPr>
            <w:r w:rsidRPr="00D84153">
              <w:rPr>
                <w:sz w:val="20"/>
              </w:rPr>
              <w:t>Name:</w:t>
            </w:r>
          </w:p>
        </w:tc>
        <w:tc>
          <w:tcPr>
            <w:tcW w:w="3109" w:type="dxa"/>
            <w:vAlign w:val="bottom"/>
            <w:hideMark/>
          </w:tcPr>
          <w:p w:rsidR="0007760C" w:rsidRPr="002D719D" w:rsidRDefault="0007760C" w:rsidP="00FF1EDA">
            <w:r w:rsidRPr="002D719D">
              <w:rPr>
                <w:sz w:val="20"/>
              </w:rPr>
              <w:t>Andrew R. Lane</w:t>
            </w:r>
          </w:p>
        </w:tc>
      </w:tr>
      <w:tr w:rsidR="0007760C" w:rsidTr="00FF1EDA">
        <w:trPr>
          <w:jc w:val="right"/>
        </w:trPr>
        <w:tc>
          <w:tcPr>
            <w:tcW w:w="581" w:type="dxa"/>
            <w:hideMark/>
          </w:tcPr>
          <w:p w:rsidR="0007760C" w:rsidRPr="00D84153" w:rsidRDefault="0007760C" w:rsidP="00FF1EDA">
            <w:pPr>
              <w:pStyle w:val="NormalWeb"/>
              <w:keepNext/>
            </w:pPr>
            <w:r w:rsidRPr="00D84153">
              <w:rPr>
                <w:sz w:val="20"/>
                <w:szCs w:val="20"/>
              </w:rPr>
              <w:t>Title:</w:t>
            </w:r>
          </w:p>
        </w:tc>
        <w:tc>
          <w:tcPr>
            <w:tcW w:w="3109" w:type="dxa"/>
            <w:vAlign w:val="bottom"/>
            <w:hideMark/>
          </w:tcPr>
          <w:p w:rsidR="0007760C" w:rsidRPr="00D84153" w:rsidRDefault="0007760C" w:rsidP="00FF1EDA">
            <w:pPr>
              <w:rPr>
                <w:szCs w:val="24"/>
              </w:rPr>
            </w:pPr>
            <w:r w:rsidRPr="00D84153">
              <w:rPr>
                <w:sz w:val="20"/>
              </w:rPr>
              <w:t>President and Chief Executive Officer</w:t>
            </w:r>
          </w:p>
        </w:tc>
      </w:tr>
      <w:tr w:rsidR="0007760C" w:rsidTr="00FF1EDA">
        <w:trPr>
          <w:trHeight w:val="360"/>
          <w:jc w:val="right"/>
        </w:trPr>
        <w:tc>
          <w:tcPr>
            <w:tcW w:w="3690" w:type="dxa"/>
            <w:gridSpan w:val="2"/>
            <w:vAlign w:val="center"/>
          </w:tcPr>
          <w:p w:rsidR="0007760C" w:rsidRDefault="0007760C" w:rsidP="00FF1EDA">
            <w:pPr>
              <w:rPr>
                <w:szCs w:val="24"/>
              </w:rPr>
            </w:pPr>
          </w:p>
        </w:tc>
      </w:tr>
      <w:tr w:rsidR="0007760C" w:rsidTr="00FF1EDA">
        <w:trPr>
          <w:jc w:val="right"/>
        </w:trPr>
        <w:tc>
          <w:tcPr>
            <w:tcW w:w="3690" w:type="dxa"/>
            <w:gridSpan w:val="2"/>
            <w:hideMark/>
          </w:tcPr>
          <w:p w:rsidR="0007760C" w:rsidRDefault="0007760C" w:rsidP="00FF1EDA">
            <w:pPr>
              <w:pStyle w:val="NormalWeb"/>
              <w:spacing w:before="0" w:beforeAutospacing="0" w:after="0" w:afterAutospacing="0"/>
            </w:pPr>
            <w:r>
              <w:rPr>
                <w:sz w:val="20"/>
                <w:szCs w:val="20"/>
              </w:rPr>
              <w:t>/s/ James E. Braun</w:t>
            </w:r>
          </w:p>
          <w:p w:rsidR="0007760C" w:rsidRDefault="0007760C" w:rsidP="00FF1EDA">
            <w:pPr>
              <w:pStyle w:val="rrdsinglerule"/>
            </w:pPr>
            <w:r>
              <w:t> </w:t>
            </w:r>
          </w:p>
        </w:tc>
      </w:tr>
      <w:tr w:rsidR="0007760C" w:rsidTr="00FF1EDA">
        <w:trPr>
          <w:jc w:val="right"/>
        </w:trPr>
        <w:tc>
          <w:tcPr>
            <w:tcW w:w="581" w:type="dxa"/>
            <w:hideMark/>
          </w:tcPr>
          <w:p w:rsidR="0007760C" w:rsidRPr="00D84153" w:rsidRDefault="0007760C" w:rsidP="00FF1EDA">
            <w:pPr>
              <w:pStyle w:val="NormalWeb"/>
              <w:keepNext/>
            </w:pPr>
            <w:r w:rsidRPr="00D84153">
              <w:rPr>
                <w:sz w:val="20"/>
                <w:szCs w:val="20"/>
              </w:rPr>
              <w:t>Name:</w:t>
            </w:r>
          </w:p>
        </w:tc>
        <w:tc>
          <w:tcPr>
            <w:tcW w:w="3109" w:type="dxa"/>
            <w:vAlign w:val="bottom"/>
            <w:hideMark/>
          </w:tcPr>
          <w:p w:rsidR="0007760C" w:rsidRPr="00D84153" w:rsidRDefault="0007760C" w:rsidP="00FF1EDA">
            <w:pPr>
              <w:rPr>
                <w:szCs w:val="24"/>
              </w:rPr>
            </w:pPr>
            <w:r w:rsidRPr="00D84153">
              <w:rPr>
                <w:sz w:val="20"/>
              </w:rPr>
              <w:t>James E. Braun</w:t>
            </w:r>
          </w:p>
        </w:tc>
      </w:tr>
      <w:tr w:rsidR="0007760C" w:rsidTr="00FF1EDA">
        <w:trPr>
          <w:jc w:val="right"/>
        </w:trPr>
        <w:tc>
          <w:tcPr>
            <w:tcW w:w="581" w:type="dxa"/>
            <w:hideMark/>
          </w:tcPr>
          <w:p w:rsidR="0007760C" w:rsidRPr="00D84153" w:rsidRDefault="0007760C" w:rsidP="00FF1EDA">
            <w:pPr>
              <w:pStyle w:val="NormalWeb"/>
              <w:keepNext/>
            </w:pPr>
            <w:r w:rsidRPr="00D84153">
              <w:rPr>
                <w:sz w:val="20"/>
                <w:szCs w:val="20"/>
              </w:rPr>
              <w:t>Title:</w:t>
            </w:r>
          </w:p>
        </w:tc>
        <w:tc>
          <w:tcPr>
            <w:tcW w:w="3109" w:type="dxa"/>
            <w:vAlign w:val="bottom"/>
            <w:hideMark/>
          </w:tcPr>
          <w:p w:rsidR="0007760C" w:rsidRPr="00D84153" w:rsidRDefault="0007760C" w:rsidP="00FF1EDA">
            <w:pPr>
              <w:rPr>
                <w:szCs w:val="24"/>
              </w:rPr>
            </w:pPr>
            <w:r w:rsidRPr="00D84153">
              <w:rPr>
                <w:sz w:val="20"/>
              </w:rPr>
              <w:t>Executive Vice President and Chief Financial Officer</w:t>
            </w:r>
          </w:p>
        </w:tc>
      </w:tr>
    </w:tbl>
    <w:p w:rsidR="0007760C" w:rsidRDefault="0007760C" w:rsidP="0007760C">
      <w:pPr>
        <w:pStyle w:val="NormalWeb"/>
        <w:spacing w:before="180" w:beforeAutospacing="0" w:after="0" w:afterAutospacing="0"/>
        <w:rPr>
          <w:sz w:val="20"/>
          <w:szCs w:val="20"/>
        </w:rPr>
      </w:pPr>
      <w:r>
        <w:rPr>
          <w:sz w:val="20"/>
          <w:szCs w:val="20"/>
        </w:rPr>
        <w:t>Date: February 16, 2018</w:t>
      </w:r>
    </w:p>
    <w:p w:rsidR="0007760C" w:rsidRDefault="0007760C" w:rsidP="0007760C">
      <w:pPr>
        <w:pStyle w:val="NormalWeb"/>
        <w:spacing w:before="180" w:beforeAutospacing="0" w:after="0" w:afterAutospacing="0"/>
        <w:rPr>
          <w:sz w:val="20"/>
          <w:szCs w:val="20"/>
        </w:rPr>
      </w:pPr>
    </w:p>
    <w:p w:rsidR="0007760C" w:rsidRDefault="0007760C" w:rsidP="0007760C">
      <w:pPr>
        <w:pStyle w:val="NormalWeb"/>
        <w:spacing w:before="180" w:beforeAutospacing="0" w:after="0" w:afterAutospacing="0"/>
      </w:pPr>
      <w:r>
        <w:rPr>
          <w:sz w:val="20"/>
          <w:szCs w:val="20"/>
        </w:rPr>
        <w:t>This certification is not deemed to be “filed” for purposes of Section 18 of the Securities Exchange Act of 1934, or otherwise subject to the liability of that section.  This certification is not deemed to be incorporated by reference into any filing under the Securities Act of 1933 or Securities Exchange Act of 1934, except to the extent that the Company specifically incorporates it by reference.</w:t>
      </w:r>
    </w:p>
    <w:p w:rsidR="0007760C" w:rsidRDefault="0007760C" w:rsidP="0007760C"/>
    <w:p w:rsidR="0007760C" w:rsidRDefault="0007760C" w:rsidP="0007760C"/>
    <w:p w:rsidR="0007760C" w:rsidRPr="00F760D6" w:rsidRDefault="0007760C" w:rsidP="0007760C">
      <w:pPr>
        <w:tabs>
          <w:tab w:val="left" w:pos="8340"/>
        </w:tabs>
        <w:rPr>
          <w:sz w:val="20"/>
          <w:szCs w:val="22"/>
        </w:rPr>
      </w:pPr>
    </w:p>
    <w:p w:rsidR="00A11B0C" w:rsidRPr="00681261" w:rsidRDefault="00A11B0C" w:rsidP="00537EB3">
      <w:pPr>
        <w:pStyle w:val="NormalWeb"/>
        <w:spacing w:before="0" w:beforeAutospacing="0" w:after="0" w:afterAutospacing="0"/>
        <w:rPr>
          <w:sz w:val="20"/>
          <w:szCs w:val="20"/>
        </w:rPr>
      </w:pPr>
    </w:p>
    <w:sectPr w:rsidR="00A11B0C" w:rsidRPr="00681261" w:rsidSect="00B94269">
      <w:endnotePr>
        <w:numFmt w:val="decimal"/>
      </w:endnotePr>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09" w:rsidRDefault="00952D09">
      <w:r>
        <w:separator/>
      </w:r>
    </w:p>
  </w:endnote>
  <w:endnote w:type="continuationSeparator" w:id="0">
    <w:p w:rsidR="00952D09" w:rsidRDefault="0095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97" w:rsidRDefault="00A80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297" w:rsidRDefault="00A80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97" w:rsidRPr="00A13577" w:rsidRDefault="00A80297" w:rsidP="00A13577">
    <w:pPr>
      <w:pStyle w:val="Footer"/>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122122"/>
      <w:docPartObj>
        <w:docPartGallery w:val="Page Numbers (Bottom of Page)"/>
        <w:docPartUnique/>
      </w:docPartObj>
    </w:sdtPr>
    <w:sdtEndPr>
      <w:rPr>
        <w:noProof/>
        <w:sz w:val="20"/>
      </w:rPr>
    </w:sdtEndPr>
    <w:sdtContent>
      <w:p w:rsidR="00A80297" w:rsidRPr="00AE3314" w:rsidRDefault="00A80297">
        <w:pPr>
          <w:pStyle w:val="Footer"/>
          <w:jc w:val="center"/>
          <w:rPr>
            <w:sz w:val="20"/>
          </w:rPr>
        </w:pPr>
        <w:r w:rsidRPr="00AE3314">
          <w:rPr>
            <w:sz w:val="20"/>
          </w:rPr>
          <w:fldChar w:fldCharType="begin"/>
        </w:r>
        <w:r w:rsidRPr="00AE3314">
          <w:rPr>
            <w:sz w:val="20"/>
          </w:rPr>
          <w:instrText xml:space="preserve"> PAGE   \* MERGEFORMAT </w:instrText>
        </w:r>
        <w:r w:rsidRPr="00AE3314">
          <w:rPr>
            <w:sz w:val="20"/>
          </w:rPr>
          <w:fldChar w:fldCharType="separate"/>
        </w:r>
        <w:r w:rsidR="00D80286">
          <w:rPr>
            <w:noProof/>
            <w:sz w:val="20"/>
          </w:rPr>
          <w:t>18</w:t>
        </w:r>
        <w:r w:rsidRPr="00AE3314">
          <w:rPr>
            <w:noProof/>
            <w:sz w:val="20"/>
          </w:rPr>
          <w:fldChar w:fldCharType="end"/>
        </w:r>
      </w:p>
    </w:sdtContent>
  </w:sdt>
  <w:p w:rsidR="00A80297" w:rsidRPr="00A13577" w:rsidRDefault="00A80297" w:rsidP="00A135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97" w:rsidRPr="0091705A" w:rsidRDefault="00A80297" w:rsidP="00C6271B">
    <w:pPr>
      <w:pStyle w:val="Footer"/>
      <w:jc w:val="center"/>
      <w:rPr>
        <w:sz w:val="20"/>
      </w:rPr>
    </w:pPr>
    <w:r w:rsidRPr="0091705A">
      <w:rPr>
        <w:sz w:val="20"/>
      </w:rPr>
      <w:t>F-</w:t>
    </w:r>
    <w:sdt>
      <w:sdtPr>
        <w:rPr>
          <w:sz w:val="20"/>
        </w:rPr>
        <w:id w:val="-355499212"/>
        <w:docPartObj>
          <w:docPartGallery w:val="Page Numbers (Bottom of Page)"/>
          <w:docPartUnique/>
        </w:docPartObj>
      </w:sdtPr>
      <w:sdtEndPr>
        <w:rPr>
          <w:noProof/>
        </w:rPr>
      </w:sdtEndPr>
      <w:sdtContent>
        <w:r w:rsidRPr="0091705A">
          <w:rPr>
            <w:sz w:val="20"/>
          </w:rPr>
          <w:fldChar w:fldCharType="begin"/>
        </w:r>
        <w:r w:rsidRPr="0091705A">
          <w:rPr>
            <w:sz w:val="20"/>
          </w:rPr>
          <w:instrText xml:space="preserve"> PAGE   \* MERGEFORMAT </w:instrText>
        </w:r>
        <w:r w:rsidRPr="0091705A">
          <w:rPr>
            <w:sz w:val="20"/>
          </w:rPr>
          <w:fldChar w:fldCharType="separate"/>
        </w:r>
        <w:r w:rsidR="00D80286">
          <w:rPr>
            <w:noProof/>
            <w:sz w:val="20"/>
          </w:rPr>
          <w:t>22</w:t>
        </w:r>
        <w:r w:rsidRPr="0091705A">
          <w:rPr>
            <w:noProof/>
            <w:sz w:val="20"/>
          </w:rPr>
          <w:fldChar w:fldCharType="end"/>
        </w:r>
      </w:sdtContent>
    </w:sdt>
  </w:p>
  <w:p w:rsidR="00A80297" w:rsidRDefault="00A80297"/>
  <w:p w:rsidR="00A80297" w:rsidRDefault="00A8029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0C" w:rsidRDefault="0007760C"/>
  <w:p w:rsidR="0007760C" w:rsidRDefault="00077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09" w:rsidRDefault="00952D09">
      <w:r>
        <w:separator/>
      </w:r>
    </w:p>
  </w:footnote>
  <w:footnote w:type="continuationSeparator" w:id="0">
    <w:p w:rsidR="00952D09" w:rsidRDefault="0095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97" w:rsidRPr="00C6271B" w:rsidRDefault="00A80297" w:rsidP="00C6271B">
    <w:pPr>
      <w:pStyle w:val="Header"/>
    </w:pPr>
  </w:p>
  <w:p w:rsidR="00A80297" w:rsidRDefault="00A80297"/>
  <w:p w:rsidR="00A80297" w:rsidRDefault="00A802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B85"/>
    <w:multiLevelType w:val="hybridMultilevel"/>
    <w:tmpl w:val="DBBC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A0590"/>
    <w:multiLevelType w:val="hybridMultilevel"/>
    <w:tmpl w:val="AD0E74C0"/>
    <w:lvl w:ilvl="0" w:tplc="5380C060">
      <w:start w:val="2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145489B"/>
    <w:multiLevelType w:val="hybridMultilevel"/>
    <w:tmpl w:val="D68692D6"/>
    <w:lvl w:ilvl="0" w:tplc="96827C72">
      <w:start w:val="1"/>
      <w:numFmt w:val="bullet"/>
      <w:lvlText w:val=""/>
      <w:lvlJc w:val="left"/>
      <w:pPr>
        <w:ind w:left="1944"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1E58"/>
    <w:multiLevelType w:val="hybridMultilevel"/>
    <w:tmpl w:val="93C22782"/>
    <w:lvl w:ilvl="0" w:tplc="AF56F1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7014B"/>
    <w:multiLevelType w:val="hybridMultilevel"/>
    <w:tmpl w:val="0AD4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D1E16"/>
    <w:multiLevelType w:val="hybridMultilevel"/>
    <w:tmpl w:val="E1806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7C473F"/>
    <w:multiLevelType w:val="hybridMultilevel"/>
    <w:tmpl w:val="F5A08B0C"/>
    <w:lvl w:ilvl="0" w:tplc="96827C72">
      <w:start w:val="1"/>
      <w:numFmt w:val="bullet"/>
      <w:lvlText w:val=""/>
      <w:lvlJc w:val="left"/>
      <w:pPr>
        <w:ind w:left="972" w:hanging="360"/>
      </w:pPr>
      <w:rPr>
        <w:rFonts w:ascii="Symbol" w:hAnsi="Symbol" w:hint="default"/>
        <w:sz w:val="12"/>
        <w:szCs w:val="12"/>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318D2C7E"/>
    <w:multiLevelType w:val="hybridMultilevel"/>
    <w:tmpl w:val="0BFABFE0"/>
    <w:lvl w:ilvl="0" w:tplc="DAEC14B6">
      <w:start w:val="1"/>
      <w:numFmt w:val="decimal"/>
      <w:lvlText w:val="(%1)"/>
      <w:lvlJc w:val="left"/>
      <w:pPr>
        <w:ind w:left="494" w:hanging="495"/>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389560BC"/>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9" w15:restartNumberingAfterBreak="0">
    <w:nsid w:val="38AB48D3"/>
    <w:multiLevelType w:val="hybridMultilevel"/>
    <w:tmpl w:val="02E8E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D11B85"/>
    <w:multiLevelType w:val="hybridMultilevel"/>
    <w:tmpl w:val="95B001F4"/>
    <w:lvl w:ilvl="0" w:tplc="249CEFC0">
      <w:start w:val="1"/>
      <w:numFmt w:val="decimal"/>
      <w:lvlText w:val="(%1)"/>
      <w:lvlJc w:val="left"/>
      <w:pPr>
        <w:ind w:left="495" w:hanging="495"/>
      </w:pPr>
      <w:rPr>
        <w:rFonts w:hint="default"/>
        <w:sz w:val="20"/>
        <w:szCs w:val="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42FE5E84"/>
    <w:multiLevelType w:val="hybridMultilevel"/>
    <w:tmpl w:val="C8BA152A"/>
    <w:lvl w:ilvl="0" w:tplc="30CED786">
      <w:start w:val="2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43C00B8"/>
    <w:multiLevelType w:val="hybridMultilevel"/>
    <w:tmpl w:val="9890629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3" w15:restartNumberingAfterBreak="0">
    <w:nsid w:val="447D3645"/>
    <w:multiLevelType w:val="hybridMultilevel"/>
    <w:tmpl w:val="89C0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D1FC2"/>
    <w:multiLevelType w:val="hybridMultilevel"/>
    <w:tmpl w:val="3DCA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E0A230A"/>
    <w:multiLevelType w:val="hybridMultilevel"/>
    <w:tmpl w:val="1A4079F2"/>
    <w:lvl w:ilvl="0" w:tplc="327C3678">
      <w:start w:val="1"/>
      <w:numFmt w:val="decimal"/>
      <w:lvlText w:val="(%1)"/>
      <w:lvlJc w:val="left"/>
      <w:pPr>
        <w:ind w:left="495" w:hanging="4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2123BD"/>
    <w:multiLevelType w:val="hybridMultilevel"/>
    <w:tmpl w:val="F49ED76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D589F"/>
    <w:multiLevelType w:val="hybridMultilevel"/>
    <w:tmpl w:val="4B62705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8" w15:restartNumberingAfterBreak="0">
    <w:nsid w:val="6249651A"/>
    <w:multiLevelType w:val="hybridMultilevel"/>
    <w:tmpl w:val="E40E9600"/>
    <w:lvl w:ilvl="0" w:tplc="1F3A3F0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D6342C"/>
    <w:multiLevelType w:val="hybridMultilevel"/>
    <w:tmpl w:val="560C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CC5676"/>
    <w:multiLevelType w:val="multilevel"/>
    <w:tmpl w:val="EE8E5534"/>
    <w:lvl w:ilvl="0">
      <w:start w:val="1"/>
      <w:numFmt w:val="decimal"/>
      <w:lvlRestart w:val="0"/>
      <w:pStyle w:val="Heading1"/>
      <w:lvlText w:val="%1."/>
      <w:lvlJc w:val="left"/>
      <w:pPr>
        <w:tabs>
          <w:tab w:val="num" w:pos="720"/>
        </w:tabs>
        <w:ind w:left="0" w:firstLine="0"/>
      </w:pPr>
      <w:rPr>
        <w:rFonts w:ascii="Times New Roman" w:hAnsi="Times New Roman" w:cs="Times New Roman"/>
        <w:b w:val="0"/>
        <w:i w:val="0"/>
        <w:caps/>
        <w:smallCaps w:val="0"/>
        <w:sz w:val="24"/>
        <w:u w:val="none"/>
      </w:rPr>
    </w:lvl>
    <w:lvl w:ilvl="1">
      <w:start w:val="1"/>
      <w:numFmt w:val="decimal"/>
      <w:pStyle w:val="Heading2"/>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lowerLetter"/>
      <w:pStyle w:val="Heading3"/>
      <w:lvlText w:val="(%3)"/>
      <w:lvlJc w:val="left"/>
      <w:pPr>
        <w:tabs>
          <w:tab w:val="num" w:pos="2160"/>
        </w:tabs>
        <w:ind w:left="0" w:firstLine="1440"/>
      </w:pPr>
      <w:rPr>
        <w:rFonts w:ascii="Times New Roman" w:hAnsi="Times New Roman" w:cs="Times New Roman"/>
        <w:b w:val="0"/>
        <w:i w:val="0"/>
        <w:caps w:val="0"/>
        <w:sz w:val="24"/>
        <w:u w:val="none"/>
      </w:rPr>
    </w:lvl>
    <w:lvl w:ilvl="3">
      <w:start w:val="1"/>
      <w:numFmt w:val="lowerRoman"/>
      <w:pStyle w:val="Heading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lowerRoman"/>
      <w:pStyle w:val="Heading9"/>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21" w15:restartNumberingAfterBreak="0">
    <w:nsid w:val="76304E4A"/>
    <w:multiLevelType w:val="hybridMultilevel"/>
    <w:tmpl w:val="DE6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7B0962"/>
    <w:multiLevelType w:val="hybridMultilevel"/>
    <w:tmpl w:val="295C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391C27"/>
    <w:multiLevelType w:val="hybridMultilevel"/>
    <w:tmpl w:val="E45A0798"/>
    <w:lvl w:ilvl="0" w:tplc="0D82AED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4" w15:restartNumberingAfterBreak="0">
    <w:nsid w:val="7B512028"/>
    <w:multiLevelType w:val="hybridMultilevel"/>
    <w:tmpl w:val="C8D2C94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5" w15:restartNumberingAfterBreak="0">
    <w:nsid w:val="7BCF0C69"/>
    <w:multiLevelType w:val="hybridMultilevel"/>
    <w:tmpl w:val="8EB2B5F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num w:numId="1">
    <w:abstractNumId w:val="7"/>
  </w:num>
  <w:num w:numId="2">
    <w:abstractNumId w:val="8"/>
  </w:num>
  <w:num w:numId="3">
    <w:abstractNumId w:val="16"/>
  </w:num>
  <w:num w:numId="4">
    <w:abstractNumId w:val="19"/>
  </w:num>
  <w:num w:numId="5">
    <w:abstractNumId w:val="23"/>
  </w:num>
  <w:num w:numId="6">
    <w:abstractNumId w:val="8"/>
  </w:num>
  <w:num w:numId="7">
    <w:abstractNumId w:val="18"/>
  </w:num>
  <w:num w:numId="8">
    <w:abstractNumId w:val="9"/>
  </w:num>
  <w:num w:numId="9">
    <w:abstractNumId w:val="2"/>
  </w:num>
  <w:num w:numId="10">
    <w:abstractNumId w:val="15"/>
  </w:num>
  <w:num w:numId="11">
    <w:abstractNumId w:val="10"/>
  </w:num>
  <w:num w:numId="12">
    <w:abstractNumId w:val="3"/>
  </w:num>
  <w:num w:numId="13">
    <w:abstractNumId w:val="9"/>
  </w:num>
  <w:num w:numId="14">
    <w:abstractNumId w:val="12"/>
  </w:num>
  <w:num w:numId="15">
    <w:abstractNumId w:val="14"/>
  </w:num>
  <w:num w:numId="16">
    <w:abstractNumId w:val="25"/>
  </w:num>
  <w:num w:numId="17">
    <w:abstractNumId w:val="17"/>
  </w:num>
  <w:num w:numId="18">
    <w:abstractNumId w:val="5"/>
  </w:num>
  <w:num w:numId="19">
    <w:abstractNumId w:val="24"/>
  </w:num>
  <w:num w:numId="20">
    <w:abstractNumId w:val="6"/>
  </w:num>
  <w:num w:numId="21">
    <w:abstractNumId w:val="12"/>
  </w:num>
  <w:num w:numId="22">
    <w:abstractNumId w:val="14"/>
  </w:num>
  <w:num w:numId="23">
    <w:abstractNumId w:val="25"/>
  </w:num>
  <w:num w:numId="24">
    <w:abstractNumId w:val="17"/>
  </w:num>
  <w:num w:numId="25">
    <w:abstractNumId w:val="5"/>
  </w:num>
  <w:num w:numId="26">
    <w:abstractNumId w:val="24"/>
  </w:num>
  <w:num w:numId="27">
    <w:abstractNumId w:val="0"/>
  </w:num>
  <w:num w:numId="28">
    <w:abstractNumId w:val="22"/>
  </w:num>
  <w:num w:numId="29">
    <w:abstractNumId w:val="22"/>
  </w:num>
  <w:num w:numId="30">
    <w:abstractNumId w:val="11"/>
  </w:num>
  <w:num w:numId="31">
    <w:abstractNumId w:val="1"/>
  </w:num>
  <w:num w:numId="32">
    <w:abstractNumId w:val="0"/>
  </w:num>
  <w:num w:numId="33">
    <w:abstractNumId w:val="13"/>
  </w:num>
  <w:num w:numId="34">
    <w:abstractNumId w:val="4"/>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doNotValidateAgainstSchema/>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0C"/>
    <w:rsid w:val="00001C6E"/>
    <w:rsid w:val="0000474B"/>
    <w:rsid w:val="00007916"/>
    <w:rsid w:val="00012FDD"/>
    <w:rsid w:val="000167A5"/>
    <w:rsid w:val="00017B37"/>
    <w:rsid w:val="00021B12"/>
    <w:rsid w:val="00021C6F"/>
    <w:rsid w:val="000221F1"/>
    <w:rsid w:val="00024F38"/>
    <w:rsid w:val="00026298"/>
    <w:rsid w:val="00027D90"/>
    <w:rsid w:val="000311FA"/>
    <w:rsid w:val="00032286"/>
    <w:rsid w:val="00032AB1"/>
    <w:rsid w:val="000335BE"/>
    <w:rsid w:val="000339A6"/>
    <w:rsid w:val="000340E1"/>
    <w:rsid w:val="00036FF2"/>
    <w:rsid w:val="00040D10"/>
    <w:rsid w:val="00041877"/>
    <w:rsid w:val="00042E6A"/>
    <w:rsid w:val="0004590B"/>
    <w:rsid w:val="00046061"/>
    <w:rsid w:val="00047B89"/>
    <w:rsid w:val="00047E72"/>
    <w:rsid w:val="00053894"/>
    <w:rsid w:val="0005484A"/>
    <w:rsid w:val="00056AB9"/>
    <w:rsid w:val="000571BC"/>
    <w:rsid w:val="00057B46"/>
    <w:rsid w:val="00062C3E"/>
    <w:rsid w:val="000636F3"/>
    <w:rsid w:val="00064FE9"/>
    <w:rsid w:val="00066A10"/>
    <w:rsid w:val="000705AC"/>
    <w:rsid w:val="000705F0"/>
    <w:rsid w:val="00070685"/>
    <w:rsid w:val="00073673"/>
    <w:rsid w:val="00075B07"/>
    <w:rsid w:val="0007760C"/>
    <w:rsid w:val="000776D7"/>
    <w:rsid w:val="0008066C"/>
    <w:rsid w:val="00082168"/>
    <w:rsid w:val="000824F9"/>
    <w:rsid w:val="0008379D"/>
    <w:rsid w:val="0008514B"/>
    <w:rsid w:val="000925CF"/>
    <w:rsid w:val="00092E64"/>
    <w:rsid w:val="000942EE"/>
    <w:rsid w:val="00094830"/>
    <w:rsid w:val="000948BC"/>
    <w:rsid w:val="00094FD8"/>
    <w:rsid w:val="00095324"/>
    <w:rsid w:val="0009568F"/>
    <w:rsid w:val="0009578D"/>
    <w:rsid w:val="00096173"/>
    <w:rsid w:val="00097531"/>
    <w:rsid w:val="000A0A45"/>
    <w:rsid w:val="000A0E69"/>
    <w:rsid w:val="000A1395"/>
    <w:rsid w:val="000A3434"/>
    <w:rsid w:val="000A5991"/>
    <w:rsid w:val="000A5F1E"/>
    <w:rsid w:val="000A6018"/>
    <w:rsid w:val="000A6517"/>
    <w:rsid w:val="000B06B3"/>
    <w:rsid w:val="000B0E1A"/>
    <w:rsid w:val="000B1110"/>
    <w:rsid w:val="000B12A9"/>
    <w:rsid w:val="000B29B3"/>
    <w:rsid w:val="000B3C5E"/>
    <w:rsid w:val="000B3DA9"/>
    <w:rsid w:val="000B60B3"/>
    <w:rsid w:val="000B63B7"/>
    <w:rsid w:val="000B69EA"/>
    <w:rsid w:val="000B69EB"/>
    <w:rsid w:val="000C0AA7"/>
    <w:rsid w:val="000C2E61"/>
    <w:rsid w:val="000C476D"/>
    <w:rsid w:val="000C75C0"/>
    <w:rsid w:val="000D31D2"/>
    <w:rsid w:val="000D3FAA"/>
    <w:rsid w:val="000E337D"/>
    <w:rsid w:val="000E36E8"/>
    <w:rsid w:val="000E5CBB"/>
    <w:rsid w:val="000E63D9"/>
    <w:rsid w:val="000E643C"/>
    <w:rsid w:val="000E72C5"/>
    <w:rsid w:val="000F0D7D"/>
    <w:rsid w:val="000F109A"/>
    <w:rsid w:val="000F1126"/>
    <w:rsid w:val="000F341F"/>
    <w:rsid w:val="000F3837"/>
    <w:rsid w:val="000F3C17"/>
    <w:rsid w:val="000F63E4"/>
    <w:rsid w:val="000F79B3"/>
    <w:rsid w:val="0010063C"/>
    <w:rsid w:val="0010169F"/>
    <w:rsid w:val="0010232C"/>
    <w:rsid w:val="001110F1"/>
    <w:rsid w:val="00114058"/>
    <w:rsid w:val="00115455"/>
    <w:rsid w:val="00115E5D"/>
    <w:rsid w:val="00115E9D"/>
    <w:rsid w:val="001160A0"/>
    <w:rsid w:val="00116B97"/>
    <w:rsid w:val="00116BD7"/>
    <w:rsid w:val="0011758D"/>
    <w:rsid w:val="001175E9"/>
    <w:rsid w:val="00117909"/>
    <w:rsid w:val="00117EB8"/>
    <w:rsid w:val="0012182E"/>
    <w:rsid w:val="00121F10"/>
    <w:rsid w:val="001241E0"/>
    <w:rsid w:val="00124DB1"/>
    <w:rsid w:val="00126719"/>
    <w:rsid w:val="001308BD"/>
    <w:rsid w:val="00130E42"/>
    <w:rsid w:val="00131B0A"/>
    <w:rsid w:val="00132495"/>
    <w:rsid w:val="0013396F"/>
    <w:rsid w:val="00136FE9"/>
    <w:rsid w:val="00137CDB"/>
    <w:rsid w:val="00144AA4"/>
    <w:rsid w:val="001457D6"/>
    <w:rsid w:val="001469FF"/>
    <w:rsid w:val="00147115"/>
    <w:rsid w:val="00150078"/>
    <w:rsid w:val="00150103"/>
    <w:rsid w:val="001515BF"/>
    <w:rsid w:val="00152B78"/>
    <w:rsid w:val="00152F50"/>
    <w:rsid w:val="0015367A"/>
    <w:rsid w:val="00154D96"/>
    <w:rsid w:val="00161318"/>
    <w:rsid w:val="00161BAE"/>
    <w:rsid w:val="00164614"/>
    <w:rsid w:val="001678D3"/>
    <w:rsid w:val="001705CE"/>
    <w:rsid w:val="00170C54"/>
    <w:rsid w:val="00170E9E"/>
    <w:rsid w:val="00172AB5"/>
    <w:rsid w:val="001740A6"/>
    <w:rsid w:val="00174A00"/>
    <w:rsid w:val="00176261"/>
    <w:rsid w:val="001810D3"/>
    <w:rsid w:val="001817AD"/>
    <w:rsid w:val="0018382A"/>
    <w:rsid w:val="00183BFD"/>
    <w:rsid w:val="00183D48"/>
    <w:rsid w:val="00186BDA"/>
    <w:rsid w:val="00186BEF"/>
    <w:rsid w:val="0019024F"/>
    <w:rsid w:val="00190E14"/>
    <w:rsid w:val="001926F1"/>
    <w:rsid w:val="00192B49"/>
    <w:rsid w:val="00193F0D"/>
    <w:rsid w:val="00196673"/>
    <w:rsid w:val="00196763"/>
    <w:rsid w:val="001978B6"/>
    <w:rsid w:val="001A0113"/>
    <w:rsid w:val="001A0E62"/>
    <w:rsid w:val="001A0FE2"/>
    <w:rsid w:val="001A384A"/>
    <w:rsid w:val="001A4427"/>
    <w:rsid w:val="001A61C4"/>
    <w:rsid w:val="001A65F1"/>
    <w:rsid w:val="001A66A8"/>
    <w:rsid w:val="001A68B2"/>
    <w:rsid w:val="001A6D89"/>
    <w:rsid w:val="001A7266"/>
    <w:rsid w:val="001B06E2"/>
    <w:rsid w:val="001B0ECF"/>
    <w:rsid w:val="001B1291"/>
    <w:rsid w:val="001B1BAA"/>
    <w:rsid w:val="001B3048"/>
    <w:rsid w:val="001B4AF0"/>
    <w:rsid w:val="001C085E"/>
    <w:rsid w:val="001C09C7"/>
    <w:rsid w:val="001C104E"/>
    <w:rsid w:val="001C15C0"/>
    <w:rsid w:val="001C1E28"/>
    <w:rsid w:val="001C20B9"/>
    <w:rsid w:val="001C2286"/>
    <w:rsid w:val="001C332A"/>
    <w:rsid w:val="001C5492"/>
    <w:rsid w:val="001C79D8"/>
    <w:rsid w:val="001D0421"/>
    <w:rsid w:val="001D2083"/>
    <w:rsid w:val="001D3D7F"/>
    <w:rsid w:val="001D3E07"/>
    <w:rsid w:val="001D68E1"/>
    <w:rsid w:val="001D7DF4"/>
    <w:rsid w:val="001E0BF7"/>
    <w:rsid w:val="001E0D92"/>
    <w:rsid w:val="001E1BD5"/>
    <w:rsid w:val="001E4503"/>
    <w:rsid w:val="001E47AB"/>
    <w:rsid w:val="001E4F82"/>
    <w:rsid w:val="001E5D9E"/>
    <w:rsid w:val="001E5FFD"/>
    <w:rsid w:val="001E6000"/>
    <w:rsid w:val="001E6B99"/>
    <w:rsid w:val="001E7F2E"/>
    <w:rsid w:val="001F1FCB"/>
    <w:rsid w:val="001F2940"/>
    <w:rsid w:val="001F589A"/>
    <w:rsid w:val="0020049C"/>
    <w:rsid w:val="00201C8E"/>
    <w:rsid w:val="00203D02"/>
    <w:rsid w:val="00203F17"/>
    <w:rsid w:val="0021018E"/>
    <w:rsid w:val="0021049D"/>
    <w:rsid w:val="00210B25"/>
    <w:rsid w:val="00211205"/>
    <w:rsid w:val="00211B97"/>
    <w:rsid w:val="00212EA9"/>
    <w:rsid w:val="0021590B"/>
    <w:rsid w:val="002176E0"/>
    <w:rsid w:val="00225580"/>
    <w:rsid w:val="00226D50"/>
    <w:rsid w:val="002277D5"/>
    <w:rsid w:val="00231892"/>
    <w:rsid w:val="00233721"/>
    <w:rsid w:val="00234D28"/>
    <w:rsid w:val="00235268"/>
    <w:rsid w:val="00235DA6"/>
    <w:rsid w:val="002360C0"/>
    <w:rsid w:val="0024023F"/>
    <w:rsid w:val="00240331"/>
    <w:rsid w:val="0024042A"/>
    <w:rsid w:val="0024292C"/>
    <w:rsid w:val="00246920"/>
    <w:rsid w:val="00247547"/>
    <w:rsid w:val="00247FE2"/>
    <w:rsid w:val="0025214E"/>
    <w:rsid w:val="002524D1"/>
    <w:rsid w:val="00253676"/>
    <w:rsid w:val="00256FD6"/>
    <w:rsid w:val="00256FE8"/>
    <w:rsid w:val="00257333"/>
    <w:rsid w:val="00260899"/>
    <w:rsid w:val="00262BC0"/>
    <w:rsid w:val="0026395F"/>
    <w:rsid w:val="00264582"/>
    <w:rsid w:val="00264A28"/>
    <w:rsid w:val="00265C35"/>
    <w:rsid w:val="0026605D"/>
    <w:rsid w:val="00266410"/>
    <w:rsid w:val="00266C2C"/>
    <w:rsid w:val="00270D96"/>
    <w:rsid w:val="00275BE1"/>
    <w:rsid w:val="00276AF2"/>
    <w:rsid w:val="002776EE"/>
    <w:rsid w:val="00280333"/>
    <w:rsid w:val="002810C2"/>
    <w:rsid w:val="00281706"/>
    <w:rsid w:val="002820AC"/>
    <w:rsid w:val="002825BF"/>
    <w:rsid w:val="0028447B"/>
    <w:rsid w:val="00284827"/>
    <w:rsid w:val="00285259"/>
    <w:rsid w:val="0028733B"/>
    <w:rsid w:val="00287ACD"/>
    <w:rsid w:val="002916E5"/>
    <w:rsid w:val="002923B0"/>
    <w:rsid w:val="0029259D"/>
    <w:rsid w:val="002A1A61"/>
    <w:rsid w:val="002A25AC"/>
    <w:rsid w:val="002A38DF"/>
    <w:rsid w:val="002A4790"/>
    <w:rsid w:val="002A48A6"/>
    <w:rsid w:val="002B0907"/>
    <w:rsid w:val="002B0D11"/>
    <w:rsid w:val="002B1374"/>
    <w:rsid w:val="002B1AED"/>
    <w:rsid w:val="002B2707"/>
    <w:rsid w:val="002B66FC"/>
    <w:rsid w:val="002B6CB9"/>
    <w:rsid w:val="002B73A3"/>
    <w:rsid w:val="002C192E"/>
    <w:rsid w:val="002C1D02"/>
    <w:rsid w:val="002C2203"/>
    <w:rsid w:val="002C3B3E"/>
    <w:rsid w:val="002D0BA5"/>
    <w:rsid w:val="002D3CC3"/>
    <w:rsid w:val="002D3DFF"/>
    <w:rsid w:val="002D5D9C"/>
    <w:rsid w:val="002D71D6"/>
    <w:rsid w:val="002E0F44"/>
    <w:rsid w:val="002E16D3"/>
    <w:rsid w:val="002E3D7D"/>
    <w:rsid w:val="002E4DDD"/>
    <w:rsid w:val="002E574E"/>
    <w:rsid w:val="002E6537"/>
    <w:rsid w:val="002E6DE9"/>
    <w:rsid w:val="002E7FF8"/>
    <w:rsid w:val="002F2D07"/>
    <w:rsid w:val="002F626F"/>
    <w:rsid w:val="002F734D"/>
    <w:rsid w:val="00301497"/>
    <w:rsid w:val="003014E4"/>
    <w:rsid w:val="003034B9"/>
    <w:rsid w:val="00303880"/>
    <w:rsid w:val="0030428B"/>
    <w:rsid w:val="00305359"/>
    <w:rsid w:val="00307E5D"/>
    <w:rsid w:val="00312EC2"/>
    <w:rsid w:val="003147ED"/>
    <w:rsid w:val="00314E62"/>
    <w:rsid w:val="0031702E"/>
    <w:rsid w:val="00317385"/>
    <w:rsid w:val="003241EB"/>
    <w:rsid w:val="00325718"/>
    <w:rsid w:val="00325C66"/>
    <w:rsid w:val="0032764F"/>
    <w:rsid w:val="00331B88"/>
    <w:rsid w:val="003332AE"/>
    <w:rsid w:val="003359EF"/>
    <w:rsid w:val="00337AE5"/>
    <w:rsid w:val="00340407"/>
    <w:rsid w:val="00340B3D"/>
    <w:rsid w:val="0034180E"/>
    <w:rsid w:val="00341A43"/>
    <w:rsid w:val="00343E2A"/>
    <w:rsid w:val="00347955"/>
    <w:rsid w:val="00352C5B"/>
    <w:rsid w:val="003573F5"/>
    <w:rsid w:val="0036135A"/>
    <w:rsid w:val="00361D20"/>
    <w:rsid w:val="00364AF5"/>
    <w:rsid w:val="0036774F"/>
    <w:rsid w:val="00370D25"/>
    <w:rsid w:val="00371DD6"/>
    <w:rsid w:val="0037280E"/>
    <w:rsid w:val="00372B6D"/>
    <w:rsid w:val="00372CB4"/>
    <w:rsid w:val="00372D15"/>
    <w:rsid w:val="00374593"/>
    <w:rsid w:val="00375265"/>
    <w:rsid w:val="003817B3"/>
    <w:rsid w:val="00383ADD"/>
    <w:rsid w:val="00384874"/>
    <w:rsid w:val="0038587E"/>
    <w:rsid w:val="00386BAB"/>
    <w:rsid w:val="00387E02"/>
    <w:rsid w:val="00390857"/>
    <w:rsid w:val="00390A96"/>
    <w:rsid w:val="00390EFA"/>
    <w:rsid w:val="00391446"/>
    <w:rsid w:val="00392E88"/>
    <w:rsid w:val="00392FF6"/>
    <w:rsid w:val="00393B3A"/>
    <w:rsid w:val="00396EC0"/>
    <w:rsid w:val="00396F08"/>
    <w:rsid w:val="003A2AE7"/>
    <w:rsid w:val="003A2AF6"/>
    <w:rsid w:val="003A52BF"/>
    <w:rsid w:val="003A58CB"/>
    <w:rsid w:val="003A601C"/>
    <w:rsid w:val="003A61C8"/>
    <w:rsid w:val="003A62C1"/>
    <w:rsid w:val="003A6AC9"/>
    <w:rsid w:val="003A7446"/>
    <w:rsid w:val="003B39FF"/>
    <w:rsid w:val="003B7E3B"/>
    <w:rsid w:val="003B7E76"/>
    <w:rsid w:val="003C03F5"/>
    <w:rsid w:val="003C2B9A"/>
    <w:rsid w:val="003C57C2"/>
    <w:rsid w:val="003C6DA3"/>
    <w:rsid w:val="003C73B6"/>
    <w:rsid w:val="003C757B"/>
    <w:rsid w:val="003D073C"/>
    <w:rsid w:val="003D3E8A"/>
    <w:rsid w:val="003D4296"/>
    <w:rsid w:val="003D49C9"/>
    <w:rsid w:val="003D65D2"/>
    <w:rsid w:val="003D6E34"/>
    <w:rsid w:val="003D7351"/>
    <w:rsid w:val="003D7BE9"/>
    <w:rsid w:val="003E04EE"/>
    <w:rsid w:val="003E0A0A"/>
    <w:rsid w:val="003E2A38"/>
    <w:rsid w:val="003E3228"/>
    <w:rsid w:val="003E4384"/>
    <w:rsid w:val="003E60E9"/>
    <w:rsid w:val="003E7027"/>
    <w:rsid w:val="003E7343"/>
    <w:rsid w:val="003E7F26"/>
    <w:rsid w:val="003F1BD1"/>
    <w:rsid w:val="003F2D4E"/>
    <w:rsid w:val="003F3ACB"/>
    <w:rsid w:val="003F3E59"/>
    <w:rsid w:val="003F6A22"/>
    <w:rsid w:val="003F6F23"/>
    <w:rsid w:val="003F7529"/>
    <w:rsid w:val="003F7541"/>
    <w:rsid w:val="003F78AC"/>
    <w:rsid w:val="00403391"/>
    <w:rsid w:val="00404848"/>
    <w:rsid w:val="004061C4"/>
    <w:rsid w:val="00406CF5"/>
    <w:rsid w:val="00410E16"/>
    <w:rsid w:val="0041768F"/>
    <w:rsid w:val="00417B38"/>
    <w:rsid w:val="00422BB9"/>
    <w:rsid w:val="00425340"/>
    <w:rsid w:val="004259A5"/>
    <w:rsid w:val="00426264"/>
    <w:rsid w:val="0042659A"/>
    <w:rsid w:val="00436089"/>
    <w:rsid w:val="00440603"/>
    <w:rsid w:val="004413FE"/>
    <w:rsid w:val="004425A7"/>
    <w:rsid w:val="0044666F"/>
    <w:rsid w:val="0044682E"/>
    <w:rsid w:val="00446C48"/>
    <w:rsid w:val="00446EFA"/>
    <w:rsid w:val="004478BE"/>
    <w:rsid w:val="0045078F"/>
    <w:rsid w:val="0045079E"/>
    <w:rsid w:val="00450A63"/>
    <w:rsid w:val="00451F2D"/>
    <w:rsid w:val="004545C0"/>
    <w:rsid w:val="00454EC1"/>
    <w:rsid w:val="00456AAE"/>
    <w:rsid w:val="004576E4"/>
    <w:rsid w:val="00457715"/>
    <w:rsid w:val="0045793D"/>
    <w:rsid w:val="00457A19"/>
    <w:rsid w:val="0046069B"/>
    <w:rsid w:val="00463303"/>
    <w:rsid w:val="00463B1B"/>
    <w:rsid w:val="00466DAB"/>
    <w:rsid w:val="00467248"/>
    <w:rsid w:val="004711EB"/>
    <w:rsid w:val="00471218"/>
    <w:rsid w:val="00472C3F"/>
    <w:rsid w:val="004730B3"/>
    <w:rsid w:val="00473558"/>
    <w:rsid w:val="00474035"/>
    <w:rsid w:val="004837D7"/>
    <w:rsid w:val="0048468C"/>
    <w:rsid w:val="00485987"/>
    <w:rsid w:val="00486A9C"/>
    <w:rsid w:val="00486DED"/>
    <w:rsid w:val="00487069"/>
    <w:rsid w:val="00491618"/>
    <w:rsid w:val="004917A0"/>
    <w:rsid w:val="00492569"/>
    <w:rsid w:val="004A09C9"/>
    <w:rsid w:val="004A0F40"/>
    <w:rsid w:val="004A2691"/>
    <w:rsid w:val="004A289A"/>
    <w:rsid w:val="004A2A2F"/>
    <w:rsid w:val="004A4B3C"/>
    <w:rsid w:val="004A4C4E"/>
    <w:rsid w:val="004A4C63"/>
    <w:rsid w:val="004A51C9"/>
    <w:rsid w:val="004A5490"/>
    <w:rsid w:val="004A777B"/>
    <w:rsid w:val="004A7A04"/>
    <w:rsid w:val="004A7A8E"/>
    <w:rsid w:val="004A7F98"/>
    <w:rsid w:val="004B3C05"/>
    <w:rsid w:val="004B53B7"/>
    <w:rsid w:val="004B7615"/>
    <w:rsid w:val="004C0BF0"/>
    <w:rsid w:val="004C0F0A"/>
    <w:rsid w:val="004C207B"/>
    <w:rsid w:val="004C4F9C"/>
    <w:rsid w:val="004C61D6"/>
    <w:rsid w:val="004D1086"/>
    <w:rsid w:val="004D181D"/>
    <w:rsid w:val="004D3B9A"/>
    <w:rsid w:val="004D5EC2"/>
    <w:rsid w:val="004D72D1"/>
    <w:rsid w:val="004D73C2"/>
    <w:rsid w:val="004D795E"/>
    <w:rsid w:val="004E17B3"/>
    <w:rsid w:val="004E2882"/>
    <w:rsid w:val="004E4814"/>
    <w:rsid w:val="004E4C11"/>
    <w:rsid w:val="004E6DCF"/>
    <w:rsid w:val="004E726F"/>
    <w:rsid w:val="004F1095"/>
    <w:rsid w:val="004F147A"/>
    <w:rsid w:val="004F169B"/>
    <w:rsid w:val="004F196A"/>
    <w:rsid w:val="004F2151"/>
    <w:rsid w:val="004F238D"/>
    <w:rsid w:val="004F2850"/>
    <w:rsid w:val="004F51EF"/>
    <w:rsid w:val="004F5BD1"/>
    <w:rsid w:val="00500237"/>
    <w:rsid w:val="00501144"/>
    <w:rsid w:val="00502C62"/>
    <w:rsid w:val="00503193"/>
    <w:rsid w:val="00503B66"/>
    <w:rsid w:val="005040D6"/>
    <w:rsid w:val="00504187"/>
    <w:rsid w:val="00505A4C"/>
    <w:rsid w:val="005067DD"/>
    <w:rsid w:val="0050795E"/>
    <w:rsid w:val="00510D28"/>
    <w:rsid w:val="0051151B"/>
    <w:rsid w:val="0051380D"/>
    <w:rsid w:val="00513A1D"/>
    <w:rsid w:val="005228BB"/>
    <w:rsid w:val="00523795"/>
    <w:rsid w:val="00523A61"/>
    <w:rsid w:val="00527F79"/>
    <w:rsid w:val="005301AF"/>
    <w:rsid w:val="0053135F"/>
    <w:rsid w:val="00533389"/>
    <w:rsid w:val="00533C63"/>
    <w:rsid w:val="0053471B"/>
    <w:rsid w:val="00534EA9"/>
    <w:rsid w:val="005354E9"/>
    <w:rsid w:val="00535ECA"/>
    <w:rsid w:val="005360AA"/>
    <w:rsid w:val="00536C41"/>
    <w:rsid w:val="005374E4"/>
    <w:rsid w:val="00537EB3"/>
    <w:rsid w:val="00542A69"/>
    <w:rsid w:val="00545136"/>
    <w:rsid w:val="0054553F"/>
    <w:rsid w:val="005458C8"/>
    <w:rsid w:val="0054607D"/>
    <w:rsid w:val="00550D5F"/>
    <w:rsid w:val="0055194A"/>
    <w:rsid w:val="00551C15"/>
    <w:rsid w:val="0055280C"/>
    <w:rsid w:val="005535E5"/>
    <w:rsid w:val="005566C4"/>
    <w:rsid w:val="00560168"/>
    <w:rsid w:val="00560AED"/>
    <w:rsid w:val="00561591"/>
    <w:rsid w:val="00565D56"/>
    <w:rsid w:val="00570362"/>
    <w:rsid w:val="00571EEA"/>
    <w:rsid w:val="00572F74"/>
    <w:rsid w:val="0057308B"/>
    <w:rsid w:val="0057346C"/>
    <w:rsid w:val="00577572"/>
    <w:rsid w:val="005835EC"/>
    <w:rsid w:val="005874F5"/>
    <w:rsid w:val="005902B7"/>
    <w:rsid w:val="005918F9"/>
    <w:rsid w:val="00592E91"/>
    <w:rsid w:val="00594242"/>
    <w:rsid w:val="00595373"/>
    <w:rsid w:val="00596D05"/>
    <w:rsid w:val="0059789A"/>
    <w:rsid w:val="005A184E"/>
    <w:rsid w:val="005A2281"/>
    <w:rsid w:val="005A3046"/>
    <w:rsid w:val="005A4C28"/>
    <w:rsid w:val="005A651B"/>
    <w:rsid w:val="005A6636"/>
    <w:rsid w:val="005A76EE"/>
    <w:rsid w:val="005B00AD"/>
    <w:rsid w:val="005B2179"/>
    <w:rsid w:val="005B403D"/>
    <w:rsid w:val="005B453E"/>
    <w:rsid w:val="005B5C50"/>
    <w:rsid w:val="005C0F08"/>
    <w:rsid w:val="005C11AF"/>
    <w:rsid w:val="005C1DBB"/>
    <w:rsid w:val="005C2312"/>
    <w:rsid w:val="005C6919"/>
    <w:rsid w:val="005C7602"/>
    <w:rsid w:val="005D03DE"/>
    <w:rsid w:val="005D09E3"/>
    <w:rsid w:val="005D2BBC"/>
    <w:rsid w:val="005D2BCE"/>
    <w:rsid w:val="005D3015"/>
    <w:rsid w:val="005D3E8D"/>
    <w:rsid w:val="005D4093"/>
    <w:rsid w:val="005D5827"/>
    <w:rsid w:val="005E09CF"/>
    <w:rsid w:val="005E0D49"/>
    <w:rsid w:val="005E2109"/>
    <w:rsid w:val="005E222D"/>
    <w:rsid w:val="005E5CD5"/>
    <w:rsid w:val="005E73CD"/>
    <w:rsid w:val="005E79CE"/>
    <w:rsid w:val="005F1632"/>
    <w:rsid w:val="005F2504"/>
    <w:rsid w:val="005F3AF8"/>
    <w:rsid w:val="005F3E41"/>
    <w:rsid w:val="005F4163"/>
    <w:rsid w:val="005F4547"/>
    <w:rsid w:val="005F6885"/>
    <w:rsid w:val="005F6D85"/>
    <w:rsid w:val="00600641"/>
    <w:rsid w:val="00600BD9"/>
    <w:rsid w:val="00604239"/>
    <w:rsid w:val="00605B34"/>
    <w:rsid w:val="00605C40"/>
    <w:rsid w:val="00606791"/>
    <w:rsid w:val="006067B2"/>
    <w:rsid w:val="006073DA"/>
    <w:rsid w:val="00607826"/>
    <w:rsid w:val="00607A2F"/>
    <w:rsid w:val="00610BF1"/>
    <w:rsid w:val="006120B4"/>
    <w:rsid w:val="00613BA6"/>
    <w:rsid w:val="00614C31"/>
    <w:rsid w:val="00614E1F"/>
    <w:rsid w:val="0061514E"/>
    <w:rsid w:val="00615913"/>
    <w:rsid w:val="00616D08"/>
    <w:rsid w:val="00617AF5"/>
    <w:rsid w:val="00622564"/>
    <w:rsid w:val="00622F67"/>
    <w:rsid w:val="00623B02"/>
    <w:rsid w:val="006250CC"/>
    <w:rsid w:val="00627C79"/>
    <w:rsid w:val="00630410"/>
    <w:rsid w:val="0063279A"/>
    <w:rsid w:val="00632C0B"/>
    <w:rsid w:val="0063343A"/>
    <w:rsid w:val="0063346E"/>
    <w:rsid w:val="0063457D"/>
    <w:rsid w:val="00634CD6"/>
    <w:rsid w:val="00636253"/>
    <w:rsid w:val="00637CED"/>
    <w:rsid w:val="00641974"/>
    <w:rsid w:val="0064395B"/>
    <w:rsid w:val="00646F0F"/>
    <w:rsid w:val="006479B6"/>
    <w:rsid w:val="006507A8"/>
    <w:rsid w:val="00650C04"/>
    <w:rsid w:val="006527F4"/>
    <w:rsid w:val="00653513"/>
    <w:rsid w:val="006538C3"/>
    <w:rsid w:val="00655D7B"/>
    <w:rsid w:val="00656591"/>
    <w:rsid w:val="0065680A"/>
    <w:rsid w:val="00657742"/>
    <w:rsid w:val="006577BA"/>
    <w:rsid w:val="00660ADE"/>
    <w:rsid w:val="00662546"/>
    <w:rsid w:val="00662DAE"/>
    <w:rsid w:val="0066363B"/>
    <w:rsid w:val="00663B7C"/>
    <w:rsid w:val="0066469A"/>
    <w:rsid w:val="00665E25"/>
    <w:rsid w:val="0066610D"/>
    <w:rsid w:val="00666AC7"/>
    <w:rsid w:val="0067259B"/>
    <w:rsid w:val="00672631"/>
    <w:rsid w:val="006732F1"/>
    <w:rsid w:val="00675383"/>
    <w:rsid w:val="00676233"/>
    <w:rsid w:val="00677BBA"/>
    <w:rsid w:val="006804BF"/>
    <w:rsid w:val="00680F61"/>
    <w:rsid w:val="00681261"/>
    <w:rsid w:val="00681C00"/>
    <w:rsid w:val="0068242F"/>
    <w:rsid w:val="00682465"/>
    <w:rsid w:val="00682809"/>
    <w:rsid w:val="00684B94"/>
    <w:rsid w:val="00684E55"/>
    <w:rsid w:val="00685A42"/>
    <w:rsid w:val="00686463"/>
    <w:rsid w:val="00691F2D"/>
    <w:rsid w:val="00691FD1"/>
    <w:rsid w:val="00692AC1"/>
    <w:rsid w:val="006945E8"/>
    <w:rsid w:val="00694AC1"/>
    <w:rsid w:val="00694D7C"/>
    <w:rsid w:val="0069571C"/>
    <w:rsid w:val="0069603D"/>
    <w:rsid w:val="006A3E65"/>
    <w:rsid w:val="006A4440"/>
    <w:rsid w:val="006A45C0"/>
    <w:rsid w:val="006A557F"/>
    <w:rsid w:val="006A7425"/>
    <w:rsid w:val="006A7AF3"/>
    <w:rsid w:val="006B1A08"/>
    <w:rsid w:val="006B27CE"/>
    <w:rsid w:val="006B47C0"/>
    <w:rsid w:val="006C0083"/>
    <w:rsid w:val="006C146D"/>
    <w:rsid w:val="006C1B0A"/>
    <w:rsid w:val="006C214E"/>
    <w:rsid w:val="006C37E5"/>
    <w:rsid w:val="006C5012"/>
    <w:rsid w:val="006D0334"/>
    <w:rsid w:val="006D092B"/>
    <w:rsid w:val="006D1924"/>
    <w:rsid w:val="006D634B"/>
    <w:rsid w:val="006D694C"/>
    <w:rsid w:val="006D7F94"/>
    <w:rsid w:val="006E17A6"/>
    <w:rsid w:val="006E2B40"/>
    <w:rsid w:val="006E2BEE"/>
    <w:rsid w:val="006E3BAB"/>
    <w:rsid w:val="006E4F1E"/>
    <w:rsid w:val="006E6EE0"/>
    <w:rsid w:val="006E718A"/>
    <w:rsid w:val="006F00A5"/>
    <w:rsid w:val="006F028B"/>
    <w:rsid w:val="006F05BB"/>
    <w:rsid w:val="006F09D7"/>
    <w:rsid w:val="006F1631"/>
    <w:rsid w:val="006F1972"/>
    <w:rsid w:val="006F3391"/>
    <w:rsid w:val="006F56CF"/>
    <w:rsid w:val="006F6FD5"/>
    <w:rsid w:val="0070031A"/>
    <w:rsid w:val="00700ACC"/>
    <w:rsid w:val="00701A3D"/>
    <w:rsid w:val="00702378"/>
    <w:rsid w:val="00702AA9"/>
    <w:rsid w:val="00703FF4"/>
    <w:rsid w:val="00704628"/>
    <w:rsid w:val="00705C0B"/>
    <w:rsid w:val="00705EC1"/>
    <w:rsid w:val="00707EA7"/>
    <w:rsid w:val="007122F5"/>
    <w:rsid w:val="00712AC1"/>
    <w:rsid w:val="00712FDC"/>
    <w:rsid w:val="007134B3"/>
    <w:rsid w:val="00713743"/>
    <w:rsid w:val="007138F6"/>
    <w:rsid w:val="0071396C"/>
    <w:rsid w:val="00713D0E"/>
    <w:rsid w:val="007161B0"/>
    <w:rsid w:val="007162A9"/>
    <w:rsid w:val="007165B2"/>
    <w:rsid w:val="00724E7B"/>
    <w:rsid w:val="00725634"/>
    <w:rsid w:val="007256B7"/>
    <w:rsid w:val="007258C5"/>
    <w:rsid w:val="00725A9B"/>
    <w:rsid w:val="00730E0A"/>
    <w:rsid w:val="0073354C"/>
    <w:rsid w:val="00733948"/>
    <w:rsid w:val="00735228"/>
    <w:rsid w:val="0073551E"/>
    <w:rsid w:val="00736ADC"/>
    <w:rsid w:val="00743744"/>
    <w:rsid w:val="007459EA"/>
    <w:rsid w:val="0074646F"/>
    <w:rsid w:val="00746499"/>
    <w:rsid w:val="00750AB3"/>
    <w:rsid w:val="00750D02"/>
    <w:rsid w:val="00750F39"/>
    <w:rsid w:val="00754DEA"/>
    <w:rsid w:val="00755A61"/>
    <w:rsid w:val="00756C5A"/>
    <w:rsid w:val="00760138"/>
    <w:rsid w:val="007610B7"/>
    <w:rsid w:val="00761DA0"/>
    <w:rsid w:val="00762BB1"/>
    <w:rsid w:val="00764DA7"/>
    <w:rsid w:val="00765142"/>
    <w:rsid w:val="00767F11"/>
    <w:rsid w:val="0077022B"/>
    <w:rsid w:val="007717EB"/>
    <w:rsid w:val="00771BC0"/>
    <w:rsid w:val="00772FB9"/>
    <w:rsid w:val="00773A90"/>
    <w:rsid w:val="00773B94"/>
    <w:rsid w:val="007746EA"/>
    <w:rsid w:val="0077551E"/>
    <w:rsid w:val="007757D3"/>
    <w:rsid w:val="00775C5F"/>
    <w:rsid w:val="00776085"/>
    <w:rsid w:val="00776933"/>
    <w:rsid w:val="00777A73"/>
    <w:rsid w:val="00782AFF"/>
    <w:rsid w:val="00782BE9"/>
    <w:rsid w:val="00782E12"/>
    <w:rsid w:val="007839F6"/>
    <w:rsid w:val="00783B2F"/>
    <w:rsid w:val="007846C6"/>
    <w:rsid w:val="00787240"/>
    <w:rsid w:val="00791D25"/>
    <w:rsid w:val="007921D9"/>
    <w:rsid w:val="00793961"/>
    <w:rsid w:val="00794E7A"/>
    <w:rsid w:val="00795CC5"/>
    <w:rsid w:val="00796B0C"/>
    <w:rsid w:val="00797AEC"/>
    <w:rsid w:val="007A1813"/>
    <w:rsid w:val="007A41FB"/>
    <w:rsid w:val="007A470E"/>
    <w:rsid w:val="007A5709"/>
    <w:rsid w:val="007A5A6C"/>
    <w:rsid w:val="007A67F3"/>
    <w:rsid w:val="007A6BC8"/>
    <w:rsid w:val="007B0224"/>
    <w:rsid w:val="007B28EA"/>
    <w:rsid w:val="007B49BB"/>
    <w:rsid w:val="007B4CD0"/>
    <w:rsid w:val="007B706E"/>
    <w:rsid w:val="007B7E7C"/>
    <w:rsid w:val="007C0D9A"/>
    <w:rsid w:val="007C211A"/>
    <w:rsid w:val="007C28D9"/>
    <w:rsid w:val="007C2D77"/>
    <w:rsid w:val="007C400C"/>
    <w:rsid w:val="007C4CF0"/>
    <w:rsid w:val="007C6B64"/>
    <w:rsid w:val="007C70C5"/>
    <w:rsid w:val="007C74E3"/>
    <w:rsid w:val="007D05D2"/>
    <w:rsid w:val="007D0C75"/>
    <w:rsid w:val="007D21E9"/>
    <w:rsid w:val="007D30BD"/>
    <w:rsid w:val="007D4056"/>
    <w:rsid w:val="007D6EE9"/>
    <w:rsid w:val="007D73E7"/>
    <w:rsid w:val="007E06CB"/>
    <w:rsid w:val="007E2AF7"/>
    <w:rsid w:val="007E3AAC"/>
    <w:rsid w:val="007E42EB"/>
    <w:rsid w:val="007E5720"/>
    <w:rsid w:val="007E6408"/>
    <w:rsid w:val="007F0402"/>
    <w:rsid w:val="007F2506"/>
    <w:rsid w:val="007F353C"/>
    <w:rsid w:val="00800291"/>
    <w:rsid w:val="0080607D"/>
    <w:rsid w:val="0080610A"/>
    <w:rsid w:val="008065D7"/>
    <w:rsid w:val="00806E0C"/>
    <w:rsid w:val="008104FA"/>
    <w:rsid w:val="0081069C"/>
    <w:rsid w:val="00810E1E"/>
    <w:rsid w:val="008113D0"/>
    <w:rsid w:val="00811BAE"/>
    <w:rsid w:val="0081281E"/>
    <w:rsid w:val="0081321B"/>
    <w:rsid w:val="00814604"/>
    <w:rsid w:val="00814A9D"/>
    <w:rsid w:val="008157BA"/>
    <w:rsid w:val="0081619C"/>
    <w:rsid w:val="008176F5"/>
    <w:rsid w:val="00820BC6"/>
    <w:rsid w:val="00820E72"/>
    <w:rsid w:val="00822A31"/>
    <w:rsid w:val="00824E86"/>
    <w:rsid w:val="00825A7B"/>
    <w:rsid w:val="00827343"/>
    <w:rsid w:val="00827BA0"/>
    <w:rsid w:val="0083126C"/>
    <w:rsid w:val="00831820"/>
    <w:rsid w:val="00831F12"/>
    <w:rsid w:val="00831F48"/>
    <w:rsid w:val="0083376E"/>
    <w:rsid w:val="00834271"/>
    <w:rsid w:val="0083500B"/>
    <w:rsid w:val="00835390"/>
    <w:rsid w:val="00836310"/>
    <w:rsid w:val="00840DF7"/>
    <w:rsid w:val="00844E10"/>
    <w:rsid w:val="0084539A"/>
    <w:rsid w:val="0084553E"/>
    <w:rsid w:val="00845D19"/>
    <w:rsid w:val="00845F06"/>
    <w:rsid w:val="00846F0C"/>
    <w:rsid w:val="00847F55"/>
    <w:rsid w:val="0085321F"/>
    <w:rsid w:val="0085550D"/>
    <w:rsid w:val="00855F39"/>
    <w:rsid w:val="00857343"/>
    <w:rsid w:val="008576C7"/>
    <w:rsid w:val="008621B1"/>
    <w:rsid w:val="00862A2A"/>
    <w:rsid w:val="00865BC9"/>
    <w:rsid w:val="00866C74"/>
    <w:rsid w:val="00867024"/>
    <w:rsid w:val="008709F2"/>
    <w:rsid w:val="008710F8"/>
    <w:rsid w:val="008733CD"/>
    <w:rsid w:val="00873A0F"/>
    <w:rsid w:val="0087407B"/>
    <w:rsid w:val="00877EF2"/>
    <w:rsid w:val="00881BD4"/>
    <w:rsid w:val="0088446C"/>
    <w:rsid w:val="00884E2B"/>
    <w:rsid w:val="008850DC"/>
    <w:rsid w:val="008864F6"/>
    <w:rsid w:val="0088782F"/>
    <w:rsid w:val="008878F9"/>
    <w:rsid w:val="008905A8"/>
    <w:rsid w:val="008906FB"/>
    <w:rsid w:val="00891E1D"/>
    <w:rsid w:val="008937C2"/>
    <w:rsid w:val="00894C70"/>
    <w:rsid w:val="00894E77"/>
    <w:rsid w:val="008A0385"/>
    <w:rsid w:val="008A03F7"/>
    <w:rsid w:val="008A0DC6"/>
    <w:rsid w:val="008A169F"/>
    <w:rsid w:val="008A1D96"/>
    <w:rsid w:val="008A1FCE"/>
    <w:rsid w:val="008A3125"/>
    <w:rsid w:val="008A3E5A"/>
    <w:rsid w:val="008A7438"/>
    <w:rsid w:val="008A7576"/>
    <w:rsid w:val="008B39C8"/>
    <w:rsid w:val="008B4F4A"/>
    <w:rsid w:val="008B5A9F"/>
    <w:rsid w:val="008B6473"/>
    <w:rsid w:val="008B669C"/>
    <w:rsid w:val="008B6B71"/>
    <w:rsid w:val="008B6E92"/>
    <w:rsid w:val="008B72E1"/>
    <w:rsid w:val="008B7EA7"/>
    <w:rsid w:val="008C1082"/>
    <w:rsid w:val="008C15BB"/>
    <w:rsid w:val="008C2971"/>
    <w:rsid w:val="008C2E1C"/>
    <w:rsid w:val="008C30BF"/>
    <w:rsid w:val="008C32F7"/>
    <w:rsid w:val="008C6424"/>
    <w:rsid w:val="008C6F27"/>
    <w:rsid w:val="008D074D"/>
    <w:rsid w:val="008D1805"/>
    <w:rsid w:val="008D2ED3"/>
    <w:rsid w:val="008D314A"/>
    <w:rsid w:val="008D394D"/>
    <w:rsid w:val="008D4414"/>
    <w:rsid w:val="008D600D"/>
    <w:rsid w:val="008D61E2"/>
    <w:rsid w:val="008D7CED"/>
    <w:rsid w:val="008E2A84"/>
    <w:rsid w:val="008E460E"/>
    <w:rsid w:val="008E597D"/>
    <w:rsid w:val="008E5D82"/>
    <w:rsid w:val="008F03E8"/>
    <w:rsid w:val="008F07D1"/>
    <w:rsid w:val="008F10B5"/>
    <w:rsid w:val="008F2C50"/>
    <w:rsid w:val="008F406A"/>
    <w:rsid w:val="008F4E82"/>
    <w:rsid w:val="008F5DF3"/>
    <w:rsid w:val="008F60A6"/>
    <w:rsid w:val="008F75F4"/>
    <w:rsid w:val="009015D6"/>
    <w:rsid w:val="00902E5E"/>
    <w:rsid w:val="009058E4"/>
    <w:rsid w:val="00906581"/>
    <w:rsid w:val="00906DDE"/>
    <w:rsid w:val="0091005A"/>
    <w:rsid w:val="00910E90"/>
    <w:rsid w:val="00911451"/>
    <w:rsid w:val="00911B10"/>
    <w:rsid w:val="00912E42"/>
    <w:rsid w:val="0091416E"/>
    <w:rsid w:val="00915C0B"/>
    <w:rsid w:val="0091705A"/>
    <w:rsid w:val="00920629"/>
    <w:rsid w:val="00920B53"/>
    <w:rsid w:val="00920E68"/>
    <w:rsid w:val="00921C29"/>
    <w:rsid w:val="00922025"/>
    <w:rsid w:val="00923BE3"/>
    <w:rsid w:val="00923EA9"/>
    <w:rsid w:val="009252C1"/>
    <w:rsid w:val="00925D31"/>
    <w:rsid w:val="00927021"/>
    <w:rsid w:val="0093143C"/>
    <w:rsid w:val="009352CB"/>
    <w:rsid w:val="00936CA8"/>
    <w:rsid w:val="00937207"/>
    <w:rsid w:val="0093740E"/>
    <w:rsid w:val="00937B22"/>
    <w:rsid w:val="009402F4"/>
    <w:rsid w:val="009409FB"/>
    <w:rsid w:val="0094106B"/>
    <w:rsid w:val="009452D8"/>
    <w:rsid w:val="00945C74"/>
    <w:rsid w:val="009500D4"/>
    <w:rsid w:val="009505DD"/>
    <w:rsid w:val="00950F7A"/>
    <w:rsid w:val="00951BD5"/>
    <w:rsid w:val="00952A15"/>
    <w:rsid w:val="00952A93"/>
    <w:rsid w:val="00952D09"/>
    <w:rsid w:val="00955B23"/>
    <w:rsid w:val="00957452"/>
    <w:rsid w:val="00961062"/>
    <w:rsid w:val="009611CF"/>
    <w:rsid w:val="00961211"/>
    <w:rsid w:val="009617BE"/>
    <w:rsid w:val="00964F2C"/>
    <w:rsid w:val="0096574B"/>
    <w:rsid w:val="0096592D"/>
    <w:rsid w:val="009676E0"/>
    <w:rsid w:val="00967A8E"/>
    <w:rsid w:val="0097009E"/>
    <w:rsid w:val="00970C01"/>
    <w:rsid w:val="0097164E"/>
    <w:rsid w:val="00971DD8"/>
    <w:rsid w:val="00972051"/>
    <w:rsid w:val="00973D5B"/>
    <w:rsid w:val="00974E02"/>
    <w:rsid w:val="00975977"/>
    <w:rsid w:val="00976006"/>
    <w:rsid w:val="00981AFA"/>
    <w:rsid w:val="009822C5"/>
    <w:rsid w:val="00983A16"/>
    <w:rsid w:val="0098425E"/>
    <w:rsid w:val="00984B4B"/>
    <w:rsid w:val="00984C36"/>
    <w:rsid w:val="00987567"/>
    <w:rsid w:val="009879FF"/>
    <w:rsid w:val="00990516"/>
    <w:rsid w:val="00992A62"/>
    <w:rsid w:val="009936A6"/>
    <w:rsid w:val="00993ABD"/>
    <w:rsid w:val="00993C8A"/>
    <w:rsid w:val="009950E9"/>
    <w:rsid w:val="009962E9"/>
    <w:rsid w:val="00996841"/>
    <w:rsid w:val="009979CA"/>
    <w:rsid w:val="009A1125"/>
    <w:rsid w:val="009A11BA"/>
    <w:rsid w:val="009A1544"/>
    <w:rsid w:val="009A225B"/>
    <w:rsid w:val="009A2AC3"/>
    <w:rsid w:val="009A3A48"/>
    <w:rsid w:val="009A3E4D"/>
    <w:rsid w:val="009A3FD4"/>
    <w:rsid w:val="009A434C"/>
    <w:rsid w:val="009A5613"/>
    <w:rsid w:val="009A6DEC"/>
    <w:rsid w:val="009A75D9"/>
    <w:rsid w:val="009A77BC"/>
    <w:rsid w:val="009B447C"/>
    <w:rsid w:val="009B4E79"/>
    <w:rsid w:val="009B5F7E"/>
    <w:rsid w:val="009B61D5"/>
    <w:rsid w:val="009B7EC6"/>
    <w:rsid w:val="009C1D8E"/>
    <w:rsid w:val="009C2679"/>
    <w:rsid w:val="009C420B"/>
    <w:rsid w:val="009C4C65"/>
    <w:rsid w:val="009C509D"/>
    <w:rsid w:val="009D2003"/>
    <w:rsid w:val="009D24DB"/>
    <w:rsid w:val="009D29FA"/>
    <w:rsid w:val="009D3744"/>
    <w:rsid w:val="009D4B6D"/>
    <w:rsid w:val="009D6447"/>
    <w:rsid w:val="009D64DC"/>
    <w:rsid w:val="009D770C"/>
    <w:rsid w:val="009D79DD"/>
    <w:rsid w:val="009E0326"/>
    <w:rsid w:val="009E1ED6"/>
    <w:rsid w:val="009E1F50"/>
    <w:rsid w:val="009E4A45"/>
    <w:rsid w:val="009E5581"/>
    <w:rsid w:val="009E5ED6"/>
    <w:rsid w:val="009E6B3A"/>
    <w:rsid w:val="009E707E"/>
    <w:rsid w:val="009E7B40"/>
    <w:rsid w:val="009F018B"/>
    <w:rsid w:val="009F019A"/>
    <w:rsid w:val="009F0BB1"/>
    <w:rsid w:val="009F0CB2"/>
    <w:rsid w:val="009F191C"/>
    <w:rsid w:val="009F30F0"/>
    <w:rsid w:val="009F48FE"/>
    <w:rsid w:val="009F4C43"/>
    <w:rsid w:val="009F5DC0"/>
    <w:rsid w:val="00A012ED"/>
    <w:rsid w:val="00A01375"/>
    <w:rsid w:val="00A02495"/>
    <w:rsid w:val="00A033D3"/>
    <w:rsid w:val="00A03CE6"/>
    <w:rsid w:val="00A03DDA"/>
    <w:rsid w:val="00A04825"/>
    <w:rsid w:val="00A04ADA"/>
    <w:rsid w:val="00A05667"/>
    <w:rsid w:val="00A05AE3"/>
    <w:rsid w:val="00A07183"/>
    <w:rsid w:val="00A11B0C"/>
    <w:rsid w:val="00A12587"/>
    <w:rsid w:val="00A129BE"/>
    <w:rsid w:val="00A12BEF"/>
    <w:rsid w:val="00A13577"/>
    <w:rsid w:val="00A145E5"/>
    <w:rsid w:val="00A1477A"/>
    <w:rsid w:val="00A1564D"/>
    <w:rsid w:val="00A175E1"/>
    <w:rsid w:val="00A175E9"/>
    <w:rsid w:val="00A20603"/>
    <w:rsid w:val="00A20BE2"/>
    <w:rsid w:val="00A20DBD"/>
    <w:rsid w:val="00A2130A"/>
    <w:rsid w:val="00A2283C"/>
    <w:rsid w:val="00A249C0"/>
    <w:rsid w:val="00A24A07"/>
    <w:rsid w:val="00A30CFD"/>
    <w:rsid w:val="00A33073"/>
    <w:rsid w:val="00A331C1"/>
    <w:rsid w:val="00A351D4"/>
    <w:rsid w:val="00A36CBC"/>
    <w:rsid w:val="00A3790B"/>
    <w:rsid w:val="00A37FE5"/>
    <w:rsid w:val="00A40A15"/>
    <w:rsid w:val="00A40A91"/>
    <w:rsid w:val="00A40EB2"/>
    <w:rsid w:val="00A45EFA"/>
    <w:rsid w:val="00A467E7"/>
    <w:rsid w:val="00A50434"/>
    <w:rsid w:val="00A51F1E"/>
    <w:rsid w:val="00A5342E"/>
    <w:rsid w:val="00A544AF"/>
    <w:rsid w:val="00A57615"/>
    <w:rsid w:val="00A578CB"/>
    <w:rsid w:val="00A57C27"/>
    <w:rsid w:val="00A60214"/>
    <w:rsid w:val="00A6308D"/>
    <w:rsid w:val="00A63189"/>
    <w:rsid w:val="00A64755"/>
    <w:rsid w:val="00A663C2"/>
    <w:rsid w:val="00A704AE"/>
    <w:rsid w:val="00A717EF"/>
    <w:rsid w:val="00A722B4"/>
    <w:rsid w:val="00A724A7"/>
    <w:rsid w:val="00A73C00"/>
    <w:rsid w:val="00A73CC5"/>
    <w:rsid w:val="00A73CE7"/>
    <w:rsid w:val="00A74380"/>
    <w:rsid w:val="00A74B5A"/>
    <w:rsid w:val="00A75BFD"/>
    <w:rsid w:val="00A80297"/>
    <w:rsid w:val="00A81D23"/>
    <w:rsid w:val="00A830B4"/>
    <w:rsid w:val="00A83A73"/>
    <w:rsid w:val="00A8415C"/>
    <w:rsid w:val="00A84323"/>
    <w:rsid w:val="00A860C0"/>
    <w:rsid w:val="00A861BF"/>
    <w:rsid w:val="00A86A5F"/>
    <w:rsid w:val="00A8750E"/>
    <w:rsid w:val="00A90F74"/>
    <w:rsid w:val="00A9130E"/>
    <w:rsid w:val="00A9168C"/>
    <w:rsid w:val="00A91D9B"/>
    <w:rsid w:val="00A922A4"/>
    <w:rsid w:val="00A92E44"/>
    <w:rsid w:val="00A9409B"/>
    <w:rsid w:val="00A95963"/>
    <w:rsid w:val="00A964A6"/>
    <w:rsid w:val="00A96738"/>
    <w:rsid w:val="00AA2575"/>
    <w:rsid w:val="00AA262A"/>
    <w:rsid w:val="00AA3B67"/>
    <w:rsid w:val="00AA3E13"/>
    <w:rsid w:val="00AA40D1"/>
    <w:rsid w:val="00AA5A96"/>
    <w:rsid w:val="00AA6222"/>
    <w:rsid w:val="00AB0C84"/>
    <w:rsid w:val="00AB17AE"/>
    <w:rsid w:val="00AB1B59"/>
    <w:rsid w:val="00AB23F9"/>
    <w:rsid w:val="00AB2A0C"/>
    <w:rsid w:val="00AB2F8A"/>
    <w:rsid w:val="00AB32D6"/>
    <w:rsid w:val="00AB3C82"/>
    <w:rsid w:val="00AB4595"/>
    <w:rsid w:val="00AB4ECA"/>
    <w:rsid w:val="00AB4F7C"/>
    <w:rsid w:val="00AB5FB6"/>
    <w:rsid w:val="00AB73A3"/>
    <w:rsid w:val="00AB75BB"/>
    <w:rsid w:val="00AB770F"/>
    <w:rsid w:val="00AC0112"/>
    <w:rsid w:val="00AC304B"/>
    <w:rsid w:val="00AC43D3"/>
    <w:rsid w:val="00AC52D2"/>
    <w:rsid w:val="00AC5A97"/>
    <w:rsid w:val="00AC5F59"/>
    <w:rsid w:val="00AC74BC"/>
    <w:rsid w:val="00AD0374"/>
    <w:rsid w:val="00AD1464"/>
    <w:rsid w:val="00AD200F"/>
    <w:rsid w:val="00AD2364"/>
    <w:rsid w:val="00AD3450"/>
    <w:rsid w:val="00AD450C"/>
    <w:rsid w:val="00AD5819"/>
    <w:rsid w:val="00AD694C"/>
    <w:rsid w:val="00AE0DB4"/>
    <w:rsid w:val="00AE1979"/>
    <w:rsid w:val="00AE1F98"/>
    <w:rsid w:val="00AE2332"/>
    <w:rsid w:val="00AE3314"/>
    <w:rsid w:val="00AE433D"/>
    <w:rsid w:val="00AE4E47"/>
    <w:rsid w:val="00AE4F78"/>
    <w:rsid w:val="00AE5BC2"/>
    <w:rsid w:val="00AE6180"/>
    <w:rsid w:val="00AF179B"/>
    <w:rsid w:val="00AF2672"/>
    <w:rsid w:val="00AF289E"/>
    <w:rsid w:val="00AF2BB9"/>
    <w:rsid w:val="00AF468C"/>
    <w:rsid w:val="00AF5E72"/>
    <w:rsid w:val="00AF656A"/>
    <w:rsid w:val="00AF6847"/>
    <w:rsid w:val="00B028BE"/>
    <w:rsid w:val="00B03395"/>
    <w:rsid w:val="00B0445F"/>
    <w:rsid w:val="00B0491A"/>
    <w:rsid w:val="00B059CD"/>
    <w:rsid w:val="00B05CB4"/>
    <w:rsid w:val="00B06866"/>
    <w:rsid w:val="00B070EA"/>
    <w:rsid w:val="00B10396"/>
    <w:rsid w:val="00B11AE7"/>
    <w:rsid w:val="00B13556"/>
    <w:rsid w:val="00B14481"/>
    <w:rsid w:val="00B15442"/>
    <w:rsid w:val="00B15799"/>
    <w:rsid w:val="00B16A61"/>
    <w:rsid w:val="00B17FDC"/>
    <w:rsid w:val="00B20ACD"/>
    <w:rsid w:val="00B20F70"/>
    <w:rsid w:val="00B24BB0"/>
    <w:rsid w:val="00B26A7D"/>
    <w:rsid w:val="00B26AEA"/>
    <w:rsid w:val="00B31D16"/>
    <w:rsid w:val="00B40409"/>
    <w:rsid w:val="00B40BCF"/>
    <w:rsid w:val="00B447DB"/>
    <w:rsid w:val="00B5006B"/>
    <w:rsid w:val="00B509D0"/>
    <w:rsid w:val="00B515CA"/>
    <w:rsid w:val="00B53135"/>
    <w:rsid w:val="00B53AA4"/>
    <w:rsid w:val="00B554F6"/>
    <w:rsid w:val="00B555BC"/>
    <w:rsid w:val="00B56FC5"/>
    <w:rsid w:val="00B610CC"/>
    <w:rsid w:val="00B62217"/>
    <w:rsid w:val="00B6498D"/>
    <w:rsid w:val="00B65147"/>
    <w:rsid w:val="00B651DB"/>
    <w:rsid w:val="00B6645D"/>
    <w:rsid w:val="00B664C4"/>
    <w:rsid w:val="00B66AB5"/>
    <w:rsid w:val="00B670A1"/>
    <w:rsid w:val="00B676B6"/>
    <w:rsid w:val="00B71E56"/>
    <w:rsid w:val="00B71E77"/>
    <w:rsid w:val="00B72782"/>
    <w:rsid w:val="00B746EA"/>
    <w:rsid w:val="00B760B9"/>
    <w:rsid w:val="00B766C8"/>
    <w:rsid w:val="00B7775F"/>
    <w:rsid w:val="00B77FB0"/>
    <w:rsid w:val="00B81707"/>
    <w:rsid w:val="00B818BC"/>
    <w:rsid w:val="00B82B2D"/>
    <w:rsid w:val="00B84508"/>
    <w:rsid w:val="00B8483C"/>
    <w:rsid w:val="00B85944"/>
    <w:rsid w:val="00B85C9A"/>
    <w:rsid w:val="00B86E95"/>
    <w:rsid w:val="00B90A87"/>
    <w:rsid w:val="00B91144"/>
    <w:rsid w:val="00B91ABE"/>
    <w:rsid w:val="00B937A4"/>
    <w:rsid w:val="00B93860"/>
    <w:rsid w:val="00B94FED"/>
    <w:rsid w:val="00B96727"/>
    <w:rsid w:val="00B96B3E"/>
    <w:rsid w:val="00BA0FEF"/>
    <w:rsid w:val="00BA15F0"/>
    <w:rsid w:val="00BA1A69"/>
    <w:rsid w:val="00BA30F1"/>
    <w:rsid w:val="00BA3D16"/>
    <w:rsid w:val="00BA43BC"/>
    <w:rsid w:val="00BA586E"/>
    <w:rsid w:val="00BA61C5"/>
    <w:rsid w:val="00BA6D31"/>
    <w:rsid w:val="00BA6F77"/>
    <w:rsid w:val="00BA786D"/>
    <w:rsid w:val="00BA7C17"/>
    <w:rsid w:val="00BB2352"/>
    <w:rsid w:val="00BB2F0B"/>
    <w:rsid w:val="00BB33A0"/>
    <w:rsid w:val="00BB414F"/>
    <w:rsid w:val="00BB4406"/>
    <w:rsid w:val="00BC00D9"/>
    <w:rsid w:val="00BC108C"/>
    <w:rsid w:val="00BC144E"/>
    <w:rsid w:val="00BC1454"/>
    <w:rsid w:val="00BC3CC9"/>
    <w:rsid w:val="00BC3EA0"/>
    <w:rsid w:val="00BC56EE"/>
    <w:rsid w:val="00BC5DC6"/>
    <w:rsid w:val="00BC6597"/>
    <w:rsid w:val="00BC669B"/>
    <w:rsid w:val="00BC6C1F"/>
    <w:rsid w:val="00BD146E"/>
    <w:rsid w:val="00BD2980"/>
    <w:rsid w:val="00BD393F"/>
    <w:rsid w:val="00BD39AB"/>
    <w:rsid w:val="00BD3E31"/>
    <w:rsid w:val="00BD4E55"/>
    <w:rsid w:val="00BD6A87"/>
    <w:rsid w:val="00BD7810"/>
    <w:rsid w:val="00BD7FE0"/>
    <w:rsid w:val="00BE0D6E"/>
    <w:rsid w:val="00BE214B"/>
    <w:rsid w:val="00BE3681"/>
    <w:rsid w:val="00BE442A"/>
    <w:rsid w:val="00BE6C25"/>
    <w:rsid w:val="00BF0F47"/>
    <w:rsid w:val="00BF1624"/>
    <w:rsid w:val="00BF1D3E"/>
    <w:rsid w:val="00BF1D78"/>
    <w:rsid w:val="00BF42B1"/>
    <w:rsid w:val="00BF4866"/>
    <w:rsid w:val="00BF5BA8"/>
    <w:rsid w:val="00BF70CC"/>
    <w:rsid w:val="00BF7210"/>
    <w:rsid w:val="00BF75B2"/>
    <w:rsid w:val="00BF7CDA"/>
    <w:rsid w:val="00C0025C"/>
    <w:rsid w:val="00C00354"/>
    <w:rsid w:val="00C0037E"/>
    <w:rsid w:val="00C0038F"/>
    <w:rsid w:val="00C01453"/>
    <w:rsid w:val="00C029F3"/>
    <w:rsid w:val="00C02FC4"/>
    <w:rsid w:val="00C052C3"/>
    <w:rsid w:val="00C12005"/>
    <w:rsid w:val="00C1234D"/>
    <w:rsid w:val="00C123DF"/>
    <w:rsid w:val="00C14DF8"/>
    <w:rsid w:val="00C160A8"/>
    <w:rsid w:val="00C16382"/>
    <w:rsid w:val="00C163C7"/>
    <w:rsid w:val="00C2096A"/>
    <w:rsid w:val="00C20EA5"/>
    <w:rsid w:val="00C2145E"/>
    <w:rsid w:val="00C21E52"/>
    <w:rsid w:val="00C23050"/>
    <w:rsid w:val="00C24EBD"/>
    <w:rsid w:val="00C30693"/>
    <w:rsid w:val="00C32E2C"/>
    <w:rsid w:val="00C32E46"/>
    <w:rsid w:val="00C35F8E"/>
    <w:rsid w:val="00C40FCD"/>
    <w:rsid w:val="00C45672"/>
    <w:rsid w:val="00C50536"/>
    <w:rsid w:val="00C51799"/>
    <w:rsid w:val="00C51999"/>
    <w:rsid w:val="00C51F56"/>
    <w:rsid w:val="00C525CB"/>
    <w:rsid w:val="00C560FA"/>
    <w:rsid w:val="00C56D65"/>
    <w:rsid w:val="00C607A3"/>
    <w:rsid w:val="00C60DAC"/>
    <w:rsid w:val="00C61470"/>
    <w:rsid w:val="00C6271B"/>
    <w:rsid w:val="00C64456"/>
    <w:rsid w:val="00C6536E"/>
    <w:rsid w:val="00C65791"/>
    <w:rsid w:val="00C65C65"/>
    <w:rsid w:val="00C65E1D"/>
    <w:rsid w:val="00C65FF6"/>
    <w:rsid w:val="00C66241"/>
    <w:rsid w:val="00C71BD1"/>
    <w:rsid w:val="00C7203C"/>
    <w:rsid w:val="00C72657"/>
    <w:rsid w:val="00C73AF0"/>
    <w:rsid w:val="00C745E4"/>
    <w:rsid w:val="00C7526F"/>
    <w:rsid w:val="00C75BC4"/>
    <w:rsid w:val="00C76CCA"/>
    <w:rsid w:val="00C77532"/>
    <w:rsid w:val="00C77721"/>
    <w:rsid w:val="00C77AB8"/>
    <w:rsid w:val="00C77C80"/>
    <w:rsid w:val="00C81458"/>
    <w:rsid w:val="00C81A62"/>
    <w:rsid w:val="00C85BC4"/>
    <w:rsid w:val="00C906BD"/>
    <w:rsid w:val="00C90907"/>
    <w:rsid w:val="00C90D6E"/>
    <w:rsid w:val="00C9138C"/>
    <w:rsid w:val="00C92C94"/>
    <w:rsid w:val="00C93A33"/>
    <w:rsid w:val="00C9458A"/>
    <w:rsid w:val="00C95C6E"/>
    <w:rsid w:val="00C95DC2"/>
    <w:rsid w:val="00C95DD7"/>
    <w:rsid w:val="00C95FCC"/>
    <w:rsid w:val="00C96A75"/>
    <w:rsid w:val="00CA011F"/>
    <w:rsid w:val="00CA0B86"/>
    <w:rsid w:val="00CA27A0"/>
    <w:rsid w:val="00CA3A6E"/>
    <w:rsid w:val="00CA435D"/>
    <w:rsid w:val="00CA489D"/>
    <w:rsid w:val="00CA4CCA"/>
    <w:rsid w:val="00CA52BD"/>
    <w:rsid w:val="00CA57FC"/>
    <w:rsid w:val="00CA76E8"/>
    <w:rsid w:val="00CB0B70"/>
    <w:rsid w:val="00CB0CA1"/>
    <w:rsid w:val="00CB1150"/>
    <w:rsid w:val="00CB2163"/>
    <w:rsid w:val="00CB4528"/>
    <w:rsid w:val="00CC06E2"/>
    <w:rsid w:val="00CC071A"/>
    <w:rsid w:val="00CC1AF1"/>
    <w:rsid w:val="00CC1DA3"/>
    <w:rsid w:val="00CC30B8"/>
    <w:rsid w:val="00CC33FE"/>
    <w:rsid w:val="00CC6066"/>
    <w:rsid w:val="00CD0500"/>
    <w:rsid w:val="00CD097F"/>
    <w:rsid w:val="00CD0AB9"/>
    <w:rsid w:val="00CD3A32"/>
    <w:rsid w:val="00CD4A78"/>
    <w:rsid w:val="00CD5694"/>
    <w:rsid w:val="00CD7653"/>
    <w:rsid w:val="00CD78AB"/>
    <w:rsid w:val="00CD7BE1"/>
    <w:rsid w:val="00CE485B"/>
    <w:rsid w:val="00CE65C7"/>
    <w:rsid w:val="00CF09F6"/>
    <w:rsid w:val="00CF0DFE"/>
    <w:rsid w:val="00CF2002"/>
    <w:rsid w:val="00CF35A9"/>
    <w:rsid w:val="00CF37E6"/>
    <w:rsid w:val="00CF3803"/>
    <w:rsid w:val="00CF4E73"/>
    <w:rsid w:val="00CF50E4"/>
    <w:rsid w:val="00D0049C"/>
    <w:rsid w:val="00D0681F"/>
    <w:rsid w:val="00D06EE2"/>
    <w:rsid w:val="00D07881"/>
    <w:rsid w:val="00D07F36"/>
    <w:rsid w:val="00D1089A"/>
    <w:rsid w:val="00D11100"/>
    <w:rsid w:val="00D12156"/>
    <w:rsid w:val="00D12DEC"/>
    <w:rsid w:val="00D12E61"/>
    <w:rsid w:val="00D136B8"/>
    <w:rsid w:val="00D144A8"/>
    <w:rsid w:val="00D14D34"/>
    <w:rsid w:val="00D15204"/>
    <w:rsid w:val="00D16E62"/>
    <w:rsid w:val="00D16FB8"/>
    <w:rsid w:val="00D202DB"/>
    <w:rsid w:val="00D21D09"/>
    <w:rsid w:val="00D22A0E"/>
    <w:rsid w:val="00D22E1A"/>
    <w:rsid w:val="00D23A9B"/>
    <w:rsid w:val="00D24855"/>
    <w:rsid w:val="00D267E1"/>
    <w:rsid w:val="00D27B8D"/>
    <w:rsid w:val="00D331F6"/>
    <w:rsid w:val="00D3622F"/>
    <w:rsid w:val="00D40771"/>
    <w:rsid w:val="00D41DAC"/>
    <w:rsid w:val="00D43007"/>
    <w:rsid w:val="00D447A6"/>
    <w:rsid w:val="00D470FD"/>
    <w:rsid w:val="00D5087B"/>
    <w:rsid w:val="00D51C34"/>
    <w:rsid w:val="00D545F1"/>
    <w:rsid w:val="00D54BAE"/>
    <w:rsid w:val="00D57880"/>
    <w:rsid w:val="00D6056D"/>
    <w:rsid w:val="00D60B39"/>
    <w:rsid w:val="00D60B77"/>
    <w:rsid w:val="00D6258B"/>
    <w:rsid w:val="00D62870"/>
    <w:rsid w:val="00D62DF4"/>
    <w:rsid w:val="00D63850"/>
    <w:rsid w:val="00D64468"/>
    <w:rsid w:val="00D64DBA"/>
    <w:rsid w:val="00D651E5"/>
    <w:rsid w:val="00D67E56"/>
    <w:rsid w:val="00D724F7"/>
    <w:rsid w:val="00D73A35"/>
    <w:rsid w:val="00D73E74"/>
    <w:rsid w:val="00D76E9B"/>
    <w:rsid w:val="00D76FAA"/>
    <w:rsid w:val="00D77CF1"/>
    <w:rsid w:val="00D80286"/>
    <w:rsid w:val="00D80726"/>
    <w:rsid w:val="00D83B31"/>
    <w:rsid w:val="00D855CA"/>
    <w:rsid w:val="00D87F89"/>
    <w:rsid w:val="00D906C9"/>
    <w:rsid w:val="00D94A71"/>
    <w:rsid w:val="00D961BC"/>
    <w:rsid w:val="00D972DC"/>
    <w:rsid w:val="00DA0604"/>
    <w:rsid w:val="00DA0ACF"/>
    <w:rsid w:val="00DA4698"/>
    <w:rsid w:val="00DA49A9"/>
    <w:rsid w:val="00DA6A4F"/>
    <w:rsid w:val="00DA72F1"/>
    <w:rsid w:val="00DA75D3"/>
    <w:rsid w:val="00DB030E"/>
    <w:rsid w:val="00DB17ED"/>
    <w:rsid w:val="00DB3443"/>
    <w:rsid w:val="00DB5F23"/>
    <w:rsid w:val="00DB66CB"/>
    <w:rsid w:val="00DB7B6E"/>
    <w:rsid w:val="00DC0882"/>
    <w:rsid w:val="00DC0AAA"/>
    <w:rsid w:val="00DC2457"/>
    <w:rsid w:val="00DC2E69"/>
    <w:rsid w:val="00DC7684"/>
    <w:rsid w:val="00DD121E"/>
    <w:rsid w:val="00DD209C"/>
    <w:rsid w:val="00DD3272"/>
    <w:rsid w:val="00DD483E"/>
    <w:rsid w:val="00DD4F50"/>
    <w:rsid w:val="00DD74DF"/>
    <w:rsid w:val="00DE011B"/>
    <w:rsid w:val="00DE05B3"/>
    <w:rsid w:val="00DE0910"/>
    <w:rsid w:val="00DE0AB7"/>
    <w:rsid w:val="00DE1D79"/>
    <w:rsid w:val="00DE64C3"/>
    <w:rsid w:val="00DE6F96"/>
    <w:rsid w:val="00DE7544"/>
    <w:rsid w:val="00DE7AAD"/>
    <w:rsid w:val="00DF0AE4"/>
    <w:rsid w:val="00DF2219"/>
    <w:rsid w:val="00DF3B8C"/>
    <w:rsid w:val="00DF4003"/>
    <w:rsid w:val="00DF4BD6"/>
    <w:rsid w:val="00DF52E1"/>
    <w:rsid w:val="00DF58BB"/>
    <w:rsid w:val="00DF58D1"/>
    <w:rsid w:val="00DF5C67"/>
    <w:rsid w:val="00DF6F87"/>
    <w:rsid w:val="00DF73A1"/>
    <w:rsid w:val="00E001AA"/>
    <w:rsid w:val="00E008E2"/>
    <w:rsid w:val="00E00B7F"/>
    <w:rsid w:val="00E02B6A"/>
    <w:rsid w:val="00E07630"/>
    <w:rsid w:val="00E079D5"/>
    <w:rsid w:val="00E07A39"/>
    <w:rsid w:val="00E11260"/>
    <w:rsid w:val="00E12A76"/>
    <w:rsid w:val="00E1428E"/>
    <w:rsid w:val="00E1460D"/>
    <w:rsid w:val="00E14DB5"/>
    <w:rsid w:val="00E15482"/>
    <w:rsid w:val="00E15DF5"/>
    <w:rsid w:val="00E20EBC"/>
    <w:rsid w:val="00E22402"/>
    <w:rsid w:val="00E22863"/>
    <w:rsid w:val="00E22B7E"/>
    <w:rsid w:val="00E2582C"/>
    <w:rsid w:val="00E25957"/>
    <w:rsid w:val="00E271FE"/>
    <w:rsid w:val="00E27457"/>
    <w:rsid w:val="00E33085"/>
    <w:rsid w:val="00E35C30"/>
    <w:rsid w:val="00E3648E"/>
    <w:rsid w:val="00E37288"/>
    <w:rsid w:val="00E37527"/>
    <w:rsid w:val="00E37C0E"/>
    <w:rsid w:val="00E41A98"/>
    <w:rsid w:val="00E41E25"/>
    <w:rsid w:val="00E4233E"/>
    <w:rsid w:val="00E42C9B"/>
    <w:rsid w:val="00E4479C"/>
    <w:rsid w:val="00E46507"/>
    <w:rsid w:val="00E467BA"/>
    <w:rsid w:val="00E473B9"/>
    <w:rsid w:val="00E47A84"/>
    <w:rsid w:val="00E47BB4"/>
    <w:rsid w:val="00E5066C"/>
    <w:rsid w:val="00E50AE9"/>
    <w:rsid w:val="00E534EC"/>
    <w:rsid w:val="00E5405B"/>
    <w:rsid w:val="00E5570A"/>
    <w:rsid w:val="00E575C3"/>
    <w:rsid w:val="00E60778"/>
    <w:rsid w:val="00E61FDA"/>
    <w:rsid w:val="00E63826"/>
    <w:rsid w:val="00E659AE"/>
    <w:rsid w:val="00E65D14"/>
    <w:rsid w:val="00E6616F"/>
    <w:rsid w:val="00E66B30"/>
    <w:rsid w:val="00E66C3B"/>
    <w:rsid w:val="00E67FFD"/>
    <w:rsid w:val="00E715F0"/>
    <w:rsid w:val="00E74BE3"/>
    <w:rsid w:val="00E7531C"/>
    <w:rsid w:val="00E768C7"/>
    <w:rsid w:val="00E77624"/>
    <w:rsid w:val="00E84B19"/>
    <w:rsid w:val="00E84B21"/>
    <w:rsid w:val="00E85FE3"/>
    <w:rsid w:val="00E877BF"/>
    <w:rsid w:val="00E90786"/>
    <w:rsid w:val="00E90FB5"/>
    <w:rsid w:val="00E925AA"/>
    <w:rsid w:val="00E94239"/>
    <w:rsid w:val="00E94512"/>
    <w:rsid w:val="00E9452A"/>
    <w:rsid w:val="00E95CD9"/>
    <w:rsid w:val="00E95F94"/>
    <w:rsid w:val="00E96882"/>
    <w:rsid w:val="00E96B86"/>
    <w:rsid w:val="00E979E4"/>
    <w:rsid w:val="00E97CEB"/>
    <w:rsid w:val="00EA00AF"/>
    <w:rsid w:val="00EA1537"/>
    <w:rsid w:val="00EA1796"/>
    <w:rsid w:val="00EA1AAA"/>
    <w:rsid w:val="00EA1BB2"/>
    <w:rsid w:val="00EA45F9"/>
    <w:rsid w:val="00EA4D64"/>
    <w:rsid w:val="00EA66B1"/>
    <w:rsid w:val="00EA68FF"/>
    <w:rsid w:val="00EB09B9"/>
    <w:rsid w:val="00EB1ABF"/>
    <w:rsid w:val="00EB2587"/>
    <w:rsid w:val="00EB39D6"/>
    <w:rsid w:val="00EB3A1E"/>
    <w:rsid w:val="00EB3B3A"/>
    <w:rsid w:val="00EB3CCF"/>
    <w:rsid w:val="00EB6283"/>
    <w:rsid w:val="00EB6638"/>
    <w:rsid w:val="00EC0D6D"/>
    <w:rsid w:val="00EC10BD"/>
    <w:rsid w:val="00EC23E1"/>
    <w:rsid w:val="00EC305A"/>
    <w:rsid w:val="00EC3877"/>
    <w:rsid w:val="00EC3C4C"/>
    <w:rsid w:val="00EC427C"/>
    <w:rsid w:val="00EC55FA"/>
    <w:rsid w:val="00EC578D"/>
    <w:rsid w:val="00EC5D36"/>
    <w:rsid w:val="00EC66B7"/>
    <w:rsid w:val="00EC7A40"/>
    <w:rsid w:val="00ED3615"/>
    <w:rsid w:val="00ED5C96"/>
    <w:rsid w:val="00ED61A3"/>
    <w:rsid w:val="00EE1356"/>
    <w:rsid w:val="00EE31CA"/>
    <w:rsid w:val="00EE5384"/>
    <w:rsid w:val="00EE70ED"/>
    <w:rsid w:val="00EF01C1"/>
    <w:rsid w:val="00EF138A"/>
    <w:rsid w:val="00EF16FA"/>
    <w:rsid w:val="00EF2820"/>
    <w:rsid w:val="00EF2BA7"/>
    <w:rsid w:val="00EF3A7E"/>
    <w:rsid w:val="00EF42C4"/>
    <w:rsid w:val="00EF436C"/>
    <w:rsid w:val="00EF4406"/>
    <w:rsid w:val="00EF62B7"/>
    <w:rsid w:val="00EF70BC"/>
    <w:rsid w:val="00EF79A3"/>
    <w:rsid w:val="00F01420"/>
    <w:rsid w:val="00F020A6"/>
    <w:rsid w:val="00F05564"/>
    <w:rsid w:val="00F05966"/>
    <w:rsid w:val="00F064CD"/>
    <w:rsid w:val="00F073EA"/>
    <w:rsid w:val="00F076BF"/>
    <w:rsid w:val="00F07B2D"/>
    <w:rsid w:val="00F105E7"/>
    <w:rsid w:val="00F1204C"/>
    <w:rsid w:val="00F120FC"/>
    <w:rsid w:val="00F13F9F"/>
    <w:rsid w:val="00F170C2"/>
    <w:rsid w:val="00F17B81"/>
    <w:rsid w:val="00F209BA"/>
    <w:rsid w:val="00F21571"/>
    <w:rsid w:val="00F2229F"/>
    <w:rsid w:val="00F23151"/>
    <w:rsid w:val="00F2457C"/>
    <w:rsid w:val="00F25764"/>
    <w:rsid w:val="00F25C5D"/>
    <w:rsid w:val="00F25CC7"/>
    <w:rsid w:val="00F27BF5"/>
    <w:rsid w:val="00F30C9A"/>
    <w:rsid w:val="00F32F42"/>
    <w:rsid w:val="00F3529B"/>
    <w:rsid w:val="00F35E4F"/>
    <w:rsid w:val="00F40ED6"/>
    <w:rsid w:val="00F41C4C"/>
    <w:rsid w:val="00F421F2"/>
    <w:rsid w:val="00F433DB"/>
    <w:rsid w:val="00F44256"/>
    <w:rsid w:val="00F44B91"/>
    <w:rsid w:val="00F45850"/>
    <w:rsid w:val="00F4642F"/>
    <w:rsid w:val="00F51327"/>
    <w:rsid w:val="00F51A43"/>
    <w:rsid w:val="00F54892"/>
    <w:rsid w:val="00F605EF"/>
    <w:rsid w:val="00F61FBE"/>
    <w:rsid w:val="00F620D5"/>
    <w:rsid w:val="00F625A9"/>
    <w:rsid w:val="00F64B22"/>
    <w:rsid w:val="00F655C6"/>
    <w:rsid w:val="00F663CE"/>
    <w:rsid w:val="00F66DAB"/>
    <w:rsid w:val="00F66E16"/>
    <w:rsid w:val="00F67117"/>
    <w:rsid w:val="00F674EE"/>
    <w:rsid w:val="00F67EDD"/>
    <w:rsid w:val="00F67F20"/>
    <w:rsid w:val="00F700F8"/>
    <w:rsid w:val="00F742AC"/>
    <w:rsid w:val="00F74640"/>
    <w:rsid w:val="00F74E62"/>
    <w:rsid w:val="00F752C3"/>
    <w:rsid w:val="00F754C6"/>
    <w:rsid w:val="00F75A3E"/>
    <w:rsid w:val="00F76917"/>
    <w:rsid w:val="00F77C03"/>
    <w:rsid w:val="00F80080"/>
    <w:rsid w:val="00F801AB"/>
    <w:rsid w:val="00F80755"/>
    <w:rsid w:val="00F81535"/>
    <w:rsid w:val="00F816EC"/>
    <w:rsid w:val="00F81E67"/>
    <w:rsid w:val="00F84030"/>
    <w:rsid w:val="00F84D23"/>
    <w:rsid w:val="00F85448"/>
    <w:rsid w:val="00F900FF"/>
    <w:rsid w:val="00F9214C"/>
    <w:rsid w:val="00F921F9"/>
    <w:rsid w:val="00F95215"/>
    <w:rsid w:val="00F96429"/>
    <w:rsid w:val="00F968BD"/>
    <w:rsid w:val="00FA4E9A"/>
    <w:rsid w:val="00FA70A1"/>
    <w:rsid w:val="00FA7217"/>
    <w:rsid w:val="00FA7599"/>
    <w:rsid w:val="00FB07DA"/>
    <w:rsid w:val="00FB1CE7"/>
    <w:rsid w:val="00FB25D3"/>
    <w:rsid w:val="00FB2A49"/>
    <w:rsid w:val="00FB2ECA"/>
    <w:rsid w:val="00FB2EE2"/>
    <w:rsid w:val="00FB6EC1"/>
    <w:rsid w:val="00FC0A72"/>
    <w:rsid w:val="00FC18DC"/>
    <w:rsid w:val="00FC353E"/>
    <w:rsid w:val="00FC6E6E"/>
    <w:rsid w:val="00FD042B"/>
    <w:rsid w:val="00FD2B83"/>
    <w:rsid w:val="00FD39E1"/>
    <w:rsid w:val="00FD4EBD"/>
    <w:rsid w:val="00FD5632"/>
    <w:rsid w:val="00FD62DD"/>
    <w:rsid w:val="00FD746E"/>
    <w:rsid w:val="00FE0B57"/>
    <w:rsid w:val="00FE2767"/>
    <w:rsid w:val="00FE3027"/>
    <w:rsid w:val="00FE3D7A"/>
    <w:rsid w:val="00FE5D59"/>
    <w:rsid w:val="00FE5DA4"/>
    <w:rsid w:val="00FE5F6E"/>
    <w:rsid w:val="00FE67D5"/>
    <w:rsid w:val="00FE6F0C"/>
    <w:rsid w:val="00FF0AF6"/>
    <w:rsid w:val="00FF0CB7"/>
    <w:rsid w:val="00FF14B0"/>
    <w:rsid w:val="00FF179D"/>
    <w:rsid w:val="00FF38B5"/>
    <w:rsid w:val="00FF3FA3"/>
    <w:rsid w:val="00FF694D"/>
    <w:rsid w:val="00FF6F11"/>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52F8066E-26C4-4D62-89B0-5FEC624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link w:val="Heading1Char"/>
    <w:qFormat/>
    <w:rsid w:val="009D24DB"/>
    <w:pPr>
      <w:numPr>
        <w:numId w:val="35"/>
      </w:numPr>
      <w:spacing w:after="240"/>
      <w:jc w:val="both"/>
      <w:outlineLvl w:val="0"/>
    </w:pPr>
  </w:style>
  <w:style w:type="paragraph" w:styleId="Heading2">
    <w:name w:val="heading 2"/>
    <w:basedOn w:val="Normal"/>
    <w:next w:val="BodyText"/>
    <w:link w:val="Heading2Char"/>
    <w:uiPriority w:val="9"/>
    <w:qFormat/>
    <w:rsid w:val="009D24DB"/>
    <w:pPr>
      <w:numPr>
        <w:ilvl w:val="1"/>
        <w:numId w:val="35"/>
      </w:numPr>
      <w:spacing w:after="240"/>
      <w:jc w:val="both"/>
      <w:outlineLvl w:val="1"/>
    </w:pPr>
    <w:rPr>
      <w:szCs w:val="24"/>
    </w:rPr>
  </w:style>
  <w:style w:type="paragraph" w:styleId="Heading3">
    <w:name w:val="heading 3"/>
    <w:basedOn w:val="Normal"/>
    <w:next w:val="BodyText"/>
    <w:link w:val="Heading3Char"/>
    <w:uiPriority w:val="9"/>
    <w:qFormat/>
    <w:rsid w:val="009D24DB"/>
    <w:pPr>
      <w:numPr>
        <w:ilvl w:val="2"/>
        <w:numId w:val="35"/>
      </w:numPr>
      <w:spacing w:after="240"/>
      <w:jc w:val="both"/>
      <w:outlineLvl w:val="2"/>
    </w:pPr>
    <w:rPr>
      <w:szCs w:val="24"/>
    </w:rPr>
  </w:style>
  <w:style w:type="paragraph" w:styleId="Heading4">
    <w:name w:val="heading 4"/>
    <w:basedOn w:val="Normal"/>
    <w:next w:val="BodyText"/>
    <w:link w:val="Heading4Char"/>
    <w:uiPriority w:val="9"/>
    <w:qFormat/>
    <w:rsid w:val="009D24DB"/>
    <w:pPr>
      <w:numPr>
        <w:ilvl w:val="3"/>
        <w:numId w:val="35"/>
      </w:numPr>
      <w:spacing w:after="240"/>
      <w:jc w:val="both"/>
      <w:outlineLvl w:val="3"/>
    </w:pPr>
    <w:rPr>
      <w:szCs w:val="24"/>
    </w:rPr>
  </w:style>
  <w:style w:type="paragraph" w:styleId="Heading5">
    <w:name w:val="heading 5"/>
    <w:basedOn w:val="Normal"/>
    <w:next w:val="BodyText"/>
    <w:link w:val="Heading5Char"/>
    <w:uiPriority w:val="9"/>
    <w:qFormat/>
    <w:rsid w:val="009D24DB"/>
    <w:pPr>
      <w:numPr>
        <w:ilvl w:val="4"/>
        <w:numId w:val="35"/>
      </w:numPr>
      <w:spacing w:after="240"/>
      <w:jc w:val="both"/>
      <w:outlineLvl w:val="4"/>
    </w:pPr>
    <w:rPr>
      <w:szCs w:val="24"/>
    </w:rPr>
  </w:style>
  <w:style w:type="paragraph" w:styleId="Heading6">
    <w:name w:val="heading 6"/>
    <w:basedOn w:val="Normal"/>
    <w:next w:val="BodyText"/>
    <w:link w:val="Heading6Char"/>
    <w:uiPriority w:val="9"/>
    <w:qFormat/>
    <w:rsid w:val="009D24DB"/>
    <w:pPr>
      <w:numPr>
        <w:ilvl w:val="5"/>
        <w:numId w:val="35"/>
      </w:numPr>
      <w:spacing w:after="240"/>
      <w:jc w:val="both"/>
      <w:outlineLvl w:val="5"/>
    </w:pPr>
    <w:rPr>
      <w:szCs w:val="24"/>
    </w:rPr>
  </w:style>
  <w:style w:type="paragraph" w:styleId="Heading7">
    <w:name w:val="heading 7"/>
    <w:basedOn w:val="Normal"/>
    <w:next w:val="BodyText"/>
    <w:link w:val="Heading7Char"/>
    <w:uiPriority w:val="9"/>
    <w:qFormat/>
    <w:rsid w:val="009D24DB"/>
    <w:pPr>
      <w:numPr>
        <w:ilvl w:val="6"/>
        <w:numId w:val="35"/>
      </w:numPr>
      <w:spacing w:after="240"/>
      <w:jc w:val="both"/>
      <w:outlineLvl w:val="6"/>
    </w:pPr>
    <w:rPr>
      <w:szCs w:val="24"/>
    </w:rPr>
  </w:style>
  <w:style w:type="paragraph" w:styleId="Heading8">
    <w:name w:val="heading 8"/>
    <w:basedOn w:val="Normal"/>
    <w:next w:val="BodyText"/>
    <w:link w:val="Heading8Char"/>
    <w:uiPriority w:val="9"/>
    <w:qFormat/>
    <w:rsid w:val="009D24DB"/>
    <w:pPr>
      <w:numPr>
        <w:ilvl w:val="7"/>
        <w:numId w:val="35"/>
      </w:numPr>
      <w:spacing w:after="240"/>
      <w:jc w:val="both"/>
      <w:outlineLvl w:val="7"/>
    </w:pPr>
    <w:rPr>
      <w:szCs w:val="24"/>
    </w:rPr>
  </w:style>
  <w:style w:type="paragraph" w:styleId="Heading9">
    <w:name w:val="heading 9"/>
    <w:basedOn w:val="Normal"/>
    <w:next w:val="BodyText"/>
    <w:link w:val="Heading9Char"/>
    <w:uiPriority w:val="9"/>
    <w:qFormat/>
    <w:rsid w:val="009D24DB"/>
    <w:pPr>
      <w:numPr>
        <w:ilvl w:val="8"/>
        <w:numId w:val="35"/>
      </w:numPr>
      <w:spacing w:after="24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pPr>
      <w:spacing w:line="240" w:lineRule="exact"/>
      <w:jc w:val="center"/>
    </w:pPr>
    <w:rPr>
      <w:b/>
      <w:noProof/>
    </w:rPr>
  </w:style>
  <w:style w:type="paragraph" w:customStyle="1" w:styleId="H2">
    <w:name w:val="H2"/>
    <w:pPr>
      <w:spacing w:line="240" w:lineRule="exact"/>
    </w:pPr>
    <w:rPr>
      <w:b/>
      <w:noProof/>
    </w:rPr>
  </w:style>
  <w:style w:type="paragraph" w:customStyle="1" w:styleId="H3">
    <w:name w:val="H3"/>
    <w:pPr>
      <w:spacing w:line="240" w:lineRule="exact"/>
      <w:jc w:val="right"/>
    </w:pPr>
    <w:rPr>
      <w:b/>
      <w:noProof/>
    </w:rPr>
  </w:style>
  <w:style w:type="paragraph" w:customStyle="1" w:styleId="H4">
    <w:name w:val="H4"/>
    <w:pPr>
      <w:spacing w:line="240" w:lineRule="exact"/>
      <w:jc w:val="center"/>
    </w:pPr>
    <w:rPr>
      <w:i/>
      <w:noProof/>
    </w:rPr>
  </w:style>
  <w:style w:type="paragraph" w:customStyle="1" w:styleId="H4X">
    <w:name w:val="H4X"/>
    <w:pPr>
      <w:spacing w:line="240" w:lineRule="exact"/>
      <w:jc w:val="center"/>
    </w:pPr>
    <w:rPr>
      <w:b/>
      <w:i/>
      <w:noProof/>
    </w:rPr>
  </w:style>
  <w:style w:type="paragraph" w:customStyle="1" w:styleId="H5">
    <w:name w:val="H5"/>
    <w:pPr>
      <w:spacing w:line="240" w:lineRule="exact"/>
    </w:pPr>
    <w:rPr>
      <w:i/>
      <w:noProof/>
    </w:rPr>
  </w:style>
  <w:style w:type="paragraph" w:customStyle="1" w:styleId="H5X">
    <w:name w:val="H5X"/>
    <w:pPr>
      <w:spacing w:line="240" w:lineRule="exact"/>
    </w:pPr>
    <w:rPr>
      <w:b/>
      <w:i/>
      <w:noProof/>
    </w:rPr>
  </w:style>
  <w:style w:type="paragraph" w:customStyle="1" w:styleId="H6">
    <w:name w:val="H6"/>
    <w:pPr>
      <w:spacing w:line="240" w:lineRule="exact"/>
      <w:jc w:val="right"/>
    </w:pPr>
    <w:rPr>
      <w:i/>
      <w:noProof/>
    </w:rPr>
  </w:style>
  <w:style w:type="paragraph" w:customStyle="1" w:styleId="H6X">
    <w:name w:val="H6X"/>
    <w:pPr>
      <w:spacing w:line="240" w:lineRule="exact"/>
      <w:jc w:val="right"/>
    </w:pPr>
    <w:rPr>
      <w:b/>
      <w:i/>
      <w:noProof/>
    </w:rPr>
  </w:style>
  <w:style w:type="paragraph" w:customStyle="1" w:styleId="H7">
    <w:name w:val="H7"/>
    <w:pPr>
      <w:spacing w:line="240" w:lineRule="exact"/>
      <w:jc w:val="center"/>
    </w:pPr>
    <w:rPr>
      <w:noProof/>
    </w:rPr>
  </w:style>
  <w:style w:type="paragraph" w:customStyle="1" w:styleId="H8">
    <w:name w:val="H8"/>
    <w:pPr>
      <w:spacing w:line="240" w:lineRule="exact"/>
    </w:pPr>
    <w:rPr>
      <w:noProof/>
    </w:rPr>
  </w:style>
  <w:style w:type="paragraph" w:customStyle="1" w:styleId="H9">
    <w:name w:val="H9"/>
    <w:pPr>
      <w:spacing w:line="240" w:lineRule="exact"/>
      <w:jc w:val="right"/>
    </w:pPr>
    <w:rPr>
      <w:noProof/>
    </w:rPr>
  </w:style>
  <w:style w:type="paragraph" w:customStyle="1" w:styleId="I1">
    <w:name w:val="I1"/>
    <w:pPr>
      <w:spacing w:line="240" w:lineRule="exact"/>
      <w:ind w:left="240"/>
    </w:pPr>
    <w:rPr>
      <w:noProof/>
    </w:rPr>
  </w:style>
  <w:style w:type="paragraph" w:customStyle="1" w:styleId="I2">
    <w:name w:val="I2"/>
    <w:pPr>
      <w:spacing w:line="240" w:lineRule="exact"/>
      <w:ind w:left="480"/>
    </w:pPr>
    <w:rPr>
      <w:noProof/>
    </w:rPr>
  </w:style>
  <w:style w:type="paragraph" w:customStyle="1" w:styleId="I3">
    <w:name w:val="I3"/>
    <w:pPr>
      <w:spacing w:line="240" w:lineRule="exact"/>
      <w:ind w:left="720"/>
    </w:pPr>
    <w:rPr>
      <w:noProof/>
    </w:rPr>
  </w:style>
  <w:style w:type="paragraph" w:customStyle="1" w:styleId="I4">
    <w:name w:val="I4"/>
    <w:pPr>
      <w:spacing w:line="240" w:lineRule="exact"/>
      <w:ind w:left="960"/>
    </w:pPr>
    <w:rPr>
      <w:noProof/>
    </w:rPr>
  </w:style>
  <w:style w:type="paragraph" w:customStyle="1" w:styleId="IH1">
    <w:name w:val="IH1"/>
    <w:pPr>
      <w:spacing w:line="240" w:lineRule="exact"/>
      <w:ind w:left="200" w:hanging="200"/>
    </w:pPr>
    <w:rPr>
      <w:noProof/>
    </w:rPr>
  </w:style>
  <w:style w:type="paragraph" w:customStyle="1" w:styleId="IH2">
    <w:name w:val="IH2"/>
    <w:pPr>
      <w:ind w:left="400" w:hanging="400"/>
    </w:pPr>
    <w:rPr>
      <w:noProof/>
    </w:rPr>
  </w:style>
  <w:style w:type="paragraph" w:customStyle="1" w:styleId="IH3">
    <w:name w:val="IH3"/>
    <w:pPr>
      <w:tabs>
        <w:tab w:val="left" w:pos="2"/>
      </w:tabs>
      <w:spacing w:line="240" w:lineRule="exact"/>
      <w:ind w:left="500" w:hanging="500"/>
    </w:pPr>
    <w:rPr>
      <w:noProof/>
    </w:rPr>
  </w:style>
  <w:style w:type="paragraph" w:customStyle="1" w:styleId="P1">
    <w:name w:val="P1"/>
    <w:pPr>
      <w:spacing w:line="240" w:lineRule="exact"/>
    </w:pPr>
    <w:rPr>
      <w:noProof/>
    </w:rPr>
  </w:style>
  <w:style w:type="paragraph" w:customStyle="1" w:styleId="P2">
    <w:name w:val="P2"/>
    <w:pPr>
      <w:spacing w:line="240" w:lineRule="exact"/>
    </w:pPr>
    <w:rPr>
      <w:b/>
      <w:noProof/>
    </w:rPr>
  </w:style>
  <w:style w:type="paragraph" w:customStyle="1" w:styleId="P3">
    <w:name w:val="P3"/>
    <w:pPr>
      <w:spacing w:line="240" w:lineRule="exact"/>
    </w:pPr>
    <w:rPr>
      <w:i/>
      <w:noProof/>
    </w:rPr>
  </w:style>
  <w:style w:type="paragraph" w:customStyle="1" w:styleId="P4">
    <w:name w:val="P4"/>
    <w:pPr>
      <w:spacing w:line="240" w:lineRule="exact"/>
    </w:pPr>
    <w:rPr>
      <w:b/>
      <w:i/>
      <w:noProof/>
    </w:rPr>
  </w:style>
  <w:style w:type="paragraph" w:customStyle="1" w:styleId="LP10">
    <w:name w:val="LP10"/>
    <w:rPr>
      <w:noProof/>
    </w:rPr>
  </w:style>
  <w:style w:type="paragraph" w:customStyle="1" w:styleId="LP4">
    <w:name w:val="LP4"/>
    <w:rPr>
      <w:noProof/>
      <w:sz w:val="8"/>
    </w:rPr>
  </w:style>
  <w:style w:type="paragraph" w:customStyle="1" w:styleId="LP6">
    <w:name w:val="LP6"/>
    <w:pPr>
      <w:spacing w:line="120" w:lineRule="exact"/>
      <w:jc w:val="both"/>
    </w:pPr>
    <w:rPr>
      <w:noProof/>
      <w:sz w:val="12"/>
    </w:rPr>
  </w:style>
  <w:style w:type="paragraph" w:customStyle="1" w:styleId="LP8">
    <w:name w:val="LP8"/>
    <w:rPr>
      <w:noProof/>
      <w:sz w:val="16"/>
    </w:rPr>
  </w:style>
  <w:style w:type="paragraph" w:customStyle="1" w:styleId="LP12">
    <w:name w:val="LP12"/>
    <w:pPr>
      <w:spacing w:line="240" w:lineRule="exact"/>
      <w:jc w:val="both"/>
    </w:pPr>
    <w:rPr>
      <w:noProof/>
      <w:sz w:val="24"/>
    </w:rPr>
  </w:style>
  <w:style w:type="paragraph" w:customStyle="1" w:styleId="LP24">
    <w:name w:val="LP24"/>
    <w:pPr>
      <w:spacing w:line="480" w:lineRule="exact"/>
      <w:jc w:val="both"/>
    </w:pPr>
    <w:rPr>
      <w:noProof/>
      <w:sz w:val="48"/>
    </w:rPr>
  </w:style>
  <w:style w:type="paragraph" w:customStyle="1" w:styleId="LP18">
    <w:name w:val="LP18"/>
    <w:pPr>
      <w:spacing w:line="360" w:lineRule="exact"/>
      <w:jc w:val="both"/>
    </w:pPr>
    <w:rPr>
      <w:noProof/>
      <w:sz w:val="36"/>
    </w:rPr>
  </w:style>
  <w:style w:type="paragraph" w:customStyle="1" w:styleId="C8H">
    <w:name w:val="C8H"/>
    <w:pPr>
      <w:spacing w:line="160" w:lineRule="exact"/>
      <w:jc w:val="center"/>
    </w:pPr>
    <w:rPr>
      <w:b/>
      <w:noProof/>
      <w:sz w:val="16"/>
    </w:rPr>
  </w:style>
  <w:style w:type="paragraph" w:customStyle="1" w:styleId="ST10">
    <w:name w:val="ST10"/>
    <w:pPr>
      <w:spacing w:line="240" w:lineRule="exact"/>
    </w:pPr>
    <w:rPr>
      <w:noProof/>
    </w:rPr>
  </w:style>
  <w:style w:type="paragraph" w:customStyle="1" w:styleId="C10">
    <w:name w:val="C10"/>
    <w:pPr>
      <w:spacing w:line="240" w:lineRule="exact"/>
      <w:jc w:val="right"/>
    </w:pPr>
    <w:rPr>
      <w:noProof/>
    </w:rPr>
  </w:style>
  <w:style w:type="character" w:customStyle="1" w:styleId="doubleunderlines">
    <w:name w:val="doubleunderlines"/>
    <w:qFormat/>
    <w:rPr>
      <w:u w:val="double"/>
    </w:rPr>
  </w:style>
  <w:style w:type="paragraph" w:customStyle="1" w:styleId="TABLE">
    <w:name w:val="TABLE"/>
    <w:basedOn w:val="Normal"/>
    <w:pPr>
      <w:spacing w:line="240" w:lineRule="exact"/>
    </w:pPr>
    <w:rPr>
      <w:noProof/>
      <w:sz w:val="20"/>
    </w:rPr>
  </w:style>
  <w:style w:type="paragraph" w:customStyle="1" w:styleId="rrdColumnRuleStyle">
    <w:name w:val="rrdColumnRule_Style"/>
    <w:basedOn w:val="Normal"/>
    <w:pPr>
      <w:pBdr>
        <w:top w:val="single" w:sz="6" w:space="1" w:color="auto"/>
      </w:pBdr>
      <w:spacing w:before="20" w:line="40" w:lineRule="exact"/>
      <w:jc w:val="center"/>
    </w:pPr>
    <w:rPr>
      <w:sz w:val="8"/>
      <w:szCs w:val="8"/>
    </w:rPr>
  </w:style>
  <w:style w:type="paragraph" w:customStyle="1" w:styleId="rrdsinglerule">
    <w:name w:val="rrdsinglerule"/>
    <w:basedOn w:val="Normal"/>
    <w:next w:val="Normal"/>
    <w:pPr>
      <w:pBdr>
        <w:top w:val="single" w:sz="8" w:space="1" w:color="auto"/>
      </w:pBdr>
      <w:spacing w:before="20" w:line="20" w:lineRule="exact"/>
      <w:jc w:val="center"/>
    </w:pPr>
    <w:rPr>
      <w:sz w:val="8"/>
      <w:szCs w:val="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Cs w:val="24"/>
    </w:rPr>
  </w:style>
  <w:style w:type="paragraph" w:customStyle="1" w:styleId="rrddoublerule">
    <w:name w:val="rrddoublerule"/>
    <w:basedOn w:val="rrdsinglerule"/>
    <w:pPr>
      <w:pBdr>
        <w:top w:val="double" w:sz="6" w:space="1" w:color="auto"/>
      </w:pBdr>
    </w:pPr>
  </w:style>
  <w:style w:type="paragraph" w:customStyle="1" w:styleId="LA4">
    <w:name w:val="LA4"/>
    <w:basedOn w:val="Normal"/>
    <w:pPr>
      <w:spacing w:line="80" w:lineRule="exact"/>
    </w:pPr>
    <w:rPr>
      <w:sz w:val="8"/>
      <w:szCs w:val="8"/>
    </w:rPr>
  </w:style>
  <w:style w:type="paragraph" w:customStyle="1" w:styleId="la2">
    <w:name w:val="la2"/>
    <w:basedOn w:val="LP4"/>
    <w:next w:val="P1"/>
    <w:uiPriority w:val="99"/>
    <w:pPr>
      <w:spacing w:line="40" w:lineRule="exact"/>
    </w:pPr>
    <w:rPr>
      <w:szCs w:val="8"/>
    </w:rPr>
  </w:style>
  <w:style w:type="paragraph" w:customStyle="1" w:styleId="rco">
    <w:name w:val="rco"/>
    <w:pPr>
      <w:pBdr>
        <w:bottom w:val="single" w:sz="8" w:space="1" w:color="auto"/>
      </w:pBdr>
      <w:spacing w:line="80" w:lineRule="exact"/>
      <w:ind w:left="4320" w:right="4320"/>
      <w:jc w:val="center"/>
    </w:pPr>
    <w:rPr>
      <w:noProof/>
      <w:sz w:val="12"/>
    </w:rPr>
  </w:style>
  <w:style w:type="paragraph" w:customStyle="1" w:styleId="rfn">
    <w:name w:val="rfn"/>
    <w:autoRedefine/>
    <w:rsid w:val="00E96B86"/>
    <w:pPr>
      <w:pBdr>
        <w:bottom w:val="single" w:sz="6" w:space="1" w:color="auto"/>
      </w:pBdr>
      <w:spacing w:after="60" w:line="120" w:lineRule="exact"/>
      <w:ind w:right="9360"/>
    </w:pPr>
    <w:rPr>
      <w:noProof/>
      <w:sz w:val="12"/>
    </w:rPr>
  </w:style>
  <w:style w:type="character" w:styleId="PlaceholderText">
    <w:name w:val="Placeholder Text"/>
    <w:basedOn w:val="DefaultParagraphFont"/>
    <w:uiPriority w:val="99"/>
    <w:semiHidden/>
    <w:rsid w:val="00AA2575"/>
    <w:rPr>
      <w:color w:val="808080"/>
    </w:rPr>
  </w:style>
  <w:style w:type="paragraph" w:styleId="BalloonText">
    <w:name w:val="Balloon Text"/>
    <w:basedOn w:val="Normal"/>
    <w:link w:val="BalloonTextChar"/>
    <w:rsid w:val="00AA2575"/>
    <w:rPr>
      <w:rFonts w:ascii="Tahoma" w:hAnsi="Tahoma" w:cs="Tahoma"/>
      <w:sz w:val="16"/>
      <w:szCs w:val="16"/>
    </w:rPr>
  </w:style>
  <w:style w:type="character" w:customStyle="1" w:styleId="BalloonTextChar">
    <w:name w:val="Balloon Text Char"/>
    <w:basedOn w:val="DefaultParagraphFont"/>
    <w:link w:val="BalloonText"/>
    <w:rsid w:val="00AA2575"/>
    <w:rPr>
      <w:rFonts w:ascii="Tahoma" w:hAnsi="Tahoma" w:cs="Tahoma"/>
      <w:sz w:val="16"/>
      <w:szCs w:val="16"/>
    </w:r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locked/>
    <w:rsid w:val="00950F7A"/>
    <w:rPr>
      <w:lang w:val="am-ET" w:eastAsia="zh-TW"/>
    </w:rPr>
  </w:style>
  <w:style w:type="paragraph" w:styleId="BodyText">
    <w:name w:val="Body Text"/>
    <w:aliases w:val="dg,b,bt,Body Test,a,c,BODY TEXT,BT,body text,Body text,indent .5,para: Body,Body ss"/>
    <w:basedOn w:val="Normal"/>
    <w:link w:val="BodyTextChar"/>
    <w:uiPriority w:val="9"/>
    <w:unhideWhenUsed/>
    <w:rsid w:val="00950F7A"/>
    <w:pPr>
      <w:spacing w:after="240"/>
      <w:ind w:firstLine="432"/>
    </w:pPr>
    <w:rPr>
      <w:sz w:val="20"/>
      <w:lang w:val="am-ET" w:eastAsia="zh-TW"/>
    </w:rPr>
  </w:style>
  <w:style w:type="character" w:customStyle="1" w:styleId="BodyTextChar1">
    <w:name w:val="Body Text Char1"/>
    <w:basedOn w:val="DefaultParagraphFont"/>
    <w:rsid w:val="00950F7A"/>
    <w:rPr>
      <w:sz w:val="24"/>
    </w:rPr>
  </w:style>
  <w:style w:type="table" w:styleId="TableGrid">
    <w:name w:val="Table Grid"/>
    <w:basedOn w:val="TableNormal"/>
    <w:uiPriority w:val="59"/>
    <w:rsid w:val="00E12A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0C9A"/>
    <w:rPr>
      <w:sz w:val="24"/>
    </w:rPr>
  </w:style>
  <w:style w:type="paragraph" w:customStyle="1" w:styleId="Default">
    <w:name w:val="Default"/>
    <w:rsid w:val="00BC3EA0"/>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811BA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FA7217"/>
    <w:rPr>
      <w:color w:val="0000FF" w:themeColor="hyperlink"/>
      <w:u w:val="single"/>
    </w:rPr>
  </w:style>
  <w:style w:type="character" w:styleId="FollowedHyperlink">
    <w:name w:val="FollowedHyperlink"/>
    <w:basedOn w:val="DefaultParagraphFont"/>
    <w:rsid w:val="00FA7217"/>
    <w:rPr>
      <w:color w:val="800080" w:themeColor="followedHyperlink"/>
      <w:u w:val="single"/>
    </w:rPr>
  </w:style>
  <w:style w:type="paragraph" w:styleId="PlainText">
    <w:name w:val="Plain Text"/>
    <w:basedOn w:val="Normal"/>
    <w:link w:val="PlainTextChar"/>
    <w:uiPriority w:val="99"/>
    <w:unhideWhenUsed/>
    <w:rsid w:val="00BA78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A786D"/>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A13577"/>
    <w:rPr>
      <w:sz w:val="24"/>
    </w:rPr>
  </w:style>
  <w:style w:type="paragraph" w:customStyle="1" w:styleId="BodyTextNew">
    <w:name w:val="Body Text New"/>
    <w:basedOn w:val="Normal"/>
    <w:uiPriority w:val="99"/>
    <w:rsid w:val="0031702E"/>
    <w:pPr>
      <w:spacing w:after="240"/>
      <w:ind w:firstLine="432"/>
    </w:pPr>
    <w:rPr>
      <w:rFonts w:eastAsia="PMingLiU"/>
      <w:sz w:val="20"/>
      <w:lang w:val="am-ET" w:eastAsia="zh-TW"/>
    </w:rPr>
  </w:style>
  <w:style w:type="paragraph" w:customStyle="1" w:styleId="BoldUnderlinedHeading">
    <w:name w:val="Bold/Underlined Heading"/>
    <w:basedOn w:val="BodyText"/>
    <w:rsid w:val="00F40ED6"/>
    <w:pPr>
      <w:keepNext/>
      <w:tabs>
        <w:tab w:val="left" w:pos="432"/>
        <w:tab w:val="left" w:pos="720"/>
        <w:tab w:val="left" w:pos="1296"/>
        <w:tab w:val="left" w:pos="1728"/>
        <w:tab w:val="decimal" w:pos="6336"/>
        <w:tab w:val="decimal" w:pos="7920"/>
        <w:tab w:val="decimal" w:pos="9648"/>
      </w:tabs>
      <w:ind w:firstLine="0"/>
    </w:pPr>
    <w:rPr>
      <w:b/>
      <w:kern w:val="28"/>
      <w:u w:val="single"/>
      <w:lang w:eastAsia="en-US"/>
    </w:rPr>
  </w:style>
  <w:style w:type="character" w:customStyle="1" w:styleId="apple-converted-space">
    <w:name w:val="apple-converted-space"/>
    <w:basedOn w:val="DefaultParagraphFont"/>
    <w:rsid w:val="006A557F"/>
  </w:style>
  <w:style w:type="paragraph" w:styleId="NoSpacing">
    <w:name w:val="No Spacing"/>
    <w:uiPriority w:val="1"/>
    <w:qFormat/>
    <w:rsid w:val="008B39C8"/>
    <w:rPr>
      <w:rFonts w:asciiTheme="minorHAnsi" w:eastAsiaTheme="minorHAnsi" w:hAnsiTheme="minorHAnsi" w:cstheme="minorBidi"/>
      <w:sz w:val="22"/>
      <w:szCs w:val="22"/>
    </w:rPr>
  </w:style>
  <w:style w:type="paragraph" w:customStyle="1" w:styleId="CenteredHeading">
    <w:name w:val="Centered Heading+"/>
    <w:basedOn w:val="Normal"/>
    <w:rsid w:val="00B746EA"/>
    <w:pPr>
      <w:overflowPunct w:val="0"/>
      <w:autoSpaceDE w:val="0"/>
      <w:autoSpaceDN w:val="0"/>
      <w:adjustRightInd w:val="0"/>
      <w:spacing w:line="240" w:lineRule="atLeast"/>
      <w:jc w:val="center"/>
    </w:pPr>
    <w:rPr>
      <w:b/>
    </w:rPr>
  </w:style>
  <w:style w:type="character" w:customStyle="1" w:styleId="UnresolvedMention1">
    <w:name w:val="Unresolved Mention1"/>
    <w:basedOn w:val="DefaultParagraphFont"/>
    <w:uiPriority w:val="99"/>
    <w:semiHidden/>
    <w:unhideWhenUsed/>
    <w:rsid w:val="000167A5"/>
    <w:rPr>
      <w:color w:val="808080"/>
      <w:shd w:val="clear" w:color="auto" w:fill="E6E6E6"/>
    </w:rPr>
  </w:style>
  <w:style w:type="character" w:customStyle="1" w:styleId="UnresolvedMention">
    <w:name w:val="Unresolved Mention"/>
    <w:basedOn w:val="DefaultParagraphFont"/>
    <w:uiPriority w:val="99"/>
    <w:semiHidden/>
    <w:unhideWhenUsed/>
    <w:rsid w:val="00392FF6"/>
    <w:rPr>
      <w:color w:val="808080"/>
      <w:shd w:val="clear" w:color="auto" w:fill="E6E6E6"/>
    </w:rPr>
  </w:style>
  <w:style w:type="paragraph" w:styleId="FootnoteText">
    <w:name w:val="footnote text"/>
    <w:aliases w:val="Car"/>
    <w:basedOn w:val="Normal"/>
    <w:link w:val="FootnoteTextChar"/>
    <w:uiPriority w:val="99"/>
    <w:qFormat/>
    <w:rsid w:val="0007760C"/>
    <w:rPr>
      <w:rFonts w:eastAsia="Calibri"/>
      <w:sz w:val="20"/>
      <w:lang w:val="x-none" w:eastAsia="x-none"/>
    </w:rPr>
  </w:style>
  <w:style w:type="character" w:customStyle="1" w:styleId="FootnoteTextChar">
    <w:name w:val="Footnote Text Char"/>
    <w:aliases w:val="Car Char"/>
    <w:basedOn w:val="DefaultParagraphFont"/>
    <w:link w:val="FootnoteText"/>
    <w:uiPriority w:val="99"/>
    <w:rsid w:val="0007760C"/>
    <w:rPr>
      <w:rFonts w:eastAsia="Calibri"/>
      <w:lang w:val="x-none" w:eastAsia="x-none"/>
    </w:rPr>
  </w:style>
  <w:style w:type="paragraph" w:customStyle="1" w:styleId="CTR">
    <w:name w:val="CTR"/>
    <w:basedOn w:val="Normal"/>
    <w:rsid w:val="0007760C"/>
    <w:pPr>
      <w:spacing w:after="240"/>
      <w:jc w:val="center"/>
    </w:pPr>
    <w:rPr>
      <w:rFonts w:eastAsia="Calibri"/>
      <w:b/>
      <w:szCs w:val="24"/>
      <w:lang w:bidi="en-US"/>
    </w:rPr>
  </w:style>
  <w:style w:type="paragraph" w:styleId="BodyText3">
    <w:name w:val="Body Text 3"/>
    <w:basedOn w:val="Normal"/>
    <w:link w:val="BodyText3Char"/>
    <w:semiHidden/>
    <w:unhideWhenUsed/>
    <w:rsid w:val="009D24DB"/>
    <w:pPr>
      <w:spacing w:after="120"/>
    </w:pPr>
    <w:rPr>
      <w:sz w:val="16"/>
      <w:szCs w:val="16"/>
    </w:rPr>
  </w:style>
  <w:style w:type="character" w:customStyle="1" w:styleId="BodyText3Char">
    <w:name w:val="Body Text 3 Char"/>
    <w:basedOn w:val="DefaultParagraphFont"/>
    <w:link w:val="BodyText3"/>
    <w:semiHidden/>
    <w:rsid w:val="009D24DB"/>
    <w:rPr>
      <w:sz w:val="16"/>
      <w:szCs w:val="16"/>
    </w:rPr>
  </w:style>
  <w:style w:type="character" w:customStyle="1" w:styleId="Heading1Char">
    <w:name w:val="Heading 1 Char"/>
    <w:basedOn w:val="DefaultParagraphFont"/>
    <w:link w:val="Heading1"/>
    <w:rsid w:val="009D24DB"/>
    <w:rPr>
      <w:sz w:val="24"/>
    </w:rPr>
  </w:style>
  <w:style w:type="character" w:customStyle="1" w:styleId="Heading2Char">
    <w:name w:val="Heading 2 Char"/>
    <w:basedOn w:val="DefaultParagraphFont"/>
    <w:link w:val="Heading2"/>
    <w:uiPriority w:val="9"/>
    <w:rsid w:val="009D24DB"/>
    <w:rPr>
      <w:sz w:val="24"/>
      <w:szCs w:val="24"/>
    </w:rPr>
  </w:style>
  <w:style w:type="character" w:customStyle="1" w:styleId="Heading3Char">
    <w:name w:val="Heading 3 Char"/>
    <w:basedOn w:val="DefaultParagraphFont"/>
    <w:link w:val="Heading3"/>
    <w:uiPriority w:val="9"/>
    <w:rsid w:val="009D24DB"/>
    <w:rPr>
      <w:sz w:val="24"/>
      <w:szCs w:val="24"/>
    </w:rPr>
  </w:style>
  <w:style w:type="character" w:customStyle="1" w:styleId="Heading4Char">
    <w:name w:val="Heading 4 Char"/>
    <w:basedOn w:val="DefaultParagraphFont"/>
    <w:link w:val="Heading4"/>
    <w:uiPriority w:val="9"/>
    <w:rsid w:val="009D24DB"/>
    <w:rPr>
      <w:sz w:val="24"/>
      <w:szCs w:val="24"/>
    </w:rPr>
  </w:style>
  <w:style w:type="character" w:customStyle="1" w:styleId="Heading5Char">
    <w:name w:val="Heading 5 Char"/>
    <w:basedOn w:val="DefaultParagraphFont"/>
    <w:link w:val="Heading5"/>
    <w:uiPriority w:val="9"/>
    <w:rsid w:val="009D24DB"/>
    <w:rPr>
      <w:sz w:val="24"/>
      <w:szCs w:val="24"/>
    </w:rPr>
  </w:style>
  <w:style w:type="character" w:customStyle="1" w:styleId="Heading6Char">
    <w:name w:val="Heading 6 Char"/>
    <w:basedOn w:val="DefaultParagraphFont"/>
    <w:link w:val="Heading6"/>
    <w:uiPriority w:val="9"/>
    <w:rsid w:val="009D24DB"/>
    <w:rPr>
      <w:sz w:val="24"/>
      <w:szCs w:val="24"/>
    </w:rPr>
  </w:style>
  <w:style w:type="character" w:customStyle="1" w:styleId="Heading7Char">
    <w:name w:val="Heading 7 Char"/>
    <w:basedOn w:val="DefaultParagraphFont"/>
    <w:link w:val="Heading7"/>
    <w:uiPriority w:val="9"/>
    <w:rsid w:val="009D24DB"/>
    <w:rPr>
      <w:sz w:val="24"/>
      <w:szCs w:val="24"/>
    </w:rPr>
  </w:style>
  <w:style w:type="character" w:customStyle="1" w:styleId="Heading8Char">
    <w:name w:val="Heading 8 Char"/>
    <w:basedOn w:val="DefaultParagraphFont"/>
    <w:link w:val="Heading8"/>
    <w:uiPriority w:val="9"/>
    <w:rsid w:val="009D24DB"/>
    <w:rPr>
      <w:sz w:val="24"/>
      <w:szCs w:val="24"/>
    </w:rPr>
  </w:style>
  <w:style w:type="character" w:customStyle="1" w:styleId="Heading9Char">
    <w:name w:val="Heading 9 Char"/>
    <w:basedOn w:val="DefaultParagraphFont"/>
    <w:link w:val="Heading9"/>
    <w:uiPriority w:val="9"/>
    <w:rsid w:val="009D24DB"/>
    <w:rPr>
      <w:sz w:val="24"/>
      <w:szCs w:val="24"/>
    </w:rPr>
  </w:style>
  <w:style w:type="paragraph" w:styleId="Title">
    <w:name w:val="Title"/>
    <w:basedOn w:val="Normal"/>
    <w:next w:val="Normal"/>
    <w:link w:val="TitleChar"/>
    <w:qFormat/>
    <w:rsid w:val="009D24DB"/>
    <w:pPr>
      <w:spacing w:after="240"/>
      <w:jc w:val="center"/>
      <w:outlineLvl w:val="0"/>
    </w:pPr>
    <w:rPr>
      <w:b/>
      <w:bCs/>
      <w:kern w:val="28"/>
      <w:szCs w:val="32"/>
      <w:lang w:bidi="en-US"/>
    </w:rPr>
  </w:style>
  <w:style w:type="character" w:customStyle="1" w:styleId="TitleChar">
    <w:name w:val="Title Char"/>
    <w:basedOn w:val="DefaultParagraphFont"/>
    <w:link w:val="Title"/>
    <w:rsid w:val="009D24DB"/>
    <w:rPr>
      <w:b/>
      <w:bCs/>
      <w:kern w:val="28"/>
      <w:sz w:val="24"/>
      <w:szCs w:val="32"/>
      <w:lang w:bidi="en-US"/>
    </w:rPr>
  </w:style>
  <w:style w:type="paragraph" w:styleId="Closing">
    <w:name w:val="Closing"/>
    <w:basedOn w:val="Normal"/>
    <w:link w:val="ClosingChar"/>
    <w:rsid w:val="009D24DB"/>
    <w:pPr>
      <w:ind w:left="4320"/>
    </w:pPr>
    <w:rPr>
      <w:rFonts w:eastAsia="Calibri"/>
      <w:szCs w:val="24"/>
      <w:lang w:bidi="en-US"/>
    </w:rPr>
  </w:style>
  <w:style w:type="character" w:customStyle="1" w:styleId="ClosingChar">
    <w:name w:val="Closing Char"/>
    <w:basedOn w:val="DefaultParagraphFont"/>
    <w:link w:val="Closing"/>
    <w:rsid w:val="009D24DB"/>
    <w:rPr>
      <w:rFonts w:eastAsia="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
      <w:bodyDiv w:val="1"/>
      <w:marLeft w:val="0"/>
      <w:marRight w:val="0"/>
      <w:marTop w:val="0"/>
      <w:marBottom w:val="0"/>
      <w:divBdr>
        <w:top w:val="none" w:sz="0" w:space="0" w:color="auto"/>
        <w:left w:val="none" w:sz="0" w:space="0" w:color="auto"/>
        <w:bottom w:val="none" w:sz="0" w:space="0" w:color="auto"/>
        <w:right w:val="none" w:sz="0" w:space="0" w:color="auto"/>
      </w:divBdr>
    </w:div>
    <w:div w:id="1589591">
      <w:bodyDiv w:val="1"/>
      <w:marLeft w:val="0"/>
      <w:marRight w:val="0"/>
      <w:marTop w:val="0"/>
      <w:marBottom w:val="0"/>
      <w:divBdr>
        <w:top w:val="none" w:sz="0" w:space="0" w:color="auto"/>
        <w:left w:val="none" w:sz="0" w:space="0" w:color="auto"/>
        <w:bottom w:val="none" w:sz="0" w:space="0" w:color="auto"/>
        <w:right w:val="none" w:sz="0" w:space="0" w:color="auto"/>
      </w:divBdr>
    </w:div>
    <w:div w:id="3485186">
      <w:bodyDiv w:val="1"/>
      <w:marLeft w:val="0"/>
      <w:marRight w:val="0"/>
      <w:marTop w:val="0"/>
      <w:marBottom w:val="0"/>
      <w:divBdr>
        <w:top w:val="none" w:sz="0" w:space="0" w:color="auto"/>
        <w:left w:val="none" w:sz="0" w:space="0" w:color="auto"/>
        <w:bottom w:val="none" w:sz="0" w:space="0" w:color="auto"/>
        <w:right w:val="none" w:sz="0" w:space="0" w:color="auto"/>
      </w:divBdr>
    </w:div>
    <w:div w:id="15082898">
      <w:bodyDiv w:val="1"/>
      <w:marLeft w:val="0"/>
      <w:marRight w:val="0"/>
      <w:marTop w:val="0"/>
      <w:marBottom w:val="0"/>
      <w:divBdr>
        <w:top w:val="none" w:sz="0" w:space="0" w:color="auto"/>
        <w:left w:val="none" w:sz="0" w:space="0" w:color="auto"/>
        <w:bottom w:val="none" w:sz="0" w:space="0" w:color="auto"/>
        <w:right w:val="none" w:sz="0" w:space="0" w:color="auto"/>
      </w:divBdr>
    </w:div>
    <w:div w:id="2202292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
    <w:div w:id="26223188">
      <w:bodyDiv w:val="1"/>
      <w:marLeft w:val="0"/>
      <w:marRight w:val="0"/>
      <w:marTop w:val="0"/>
      <w:marBottom w:val="0"/>
      <w:divBdr>
        <w:top w:val="none" w:sz="0" w:space="0" w:color="auto"/>
        <w:left w:val="none" w:sz="0" w:space="0" w:color="auto"/>
        <w:bottom w:val="none" w:sz="0" w:space="0" w:color="auto"/>
        <w:right w:val="none" w:sz="0" w:space="0" w:color="auto"/>
      </w:divBdr>
    </w:div>
    <w:div w:id="63450999">
      <w:bodyDiv w:val="1"/>
      <w:marLeft w:val="0"/>
      <w:marRight w:val="0"/>
      <w:marTop w:val="0"/>
      <w:marBottom w:val="0"/>
      <w:divBdr>
        <w:top w:val="none" w:sz="0" w:space="0" w:color="auto"/>
        <w:left w:val="none" w:sz="0" w:space="0" w:color="auto"/>
        <w:bottom w:val="none" w:sz="0" w:space="0" w:color="auto"/>
        <w:right w:val="none" w:sz="0" w:space="0" w:color="auto"/>
      </w:divBdr>
    </w:div>
    <w:div w:id="65108805">
      <w:bodyDiv w:val="1"/>
      <w:marLeft w:val="0"/>
      <w:marRight w:val="0"/>
      <w:marTop w:val="0"/>
      <w:marBottom w:val="0"/>
      <w:divBdr>
        <w:top w:val="none" w:sz="0" w:space="0" w:color="auto"/>
        <w:left w:val="none" w:sz="0" w:space="0" w:color="auto"/>
        <w:bottom w:val="none" w:sz="0" w:space="0" w:color="auto"/>
        <w:right w:val="none" w:sz="0" w:space="0" w:color="auto"/>
      </w:divBdr>
    </w:div>
    <w:div w:id="71585850">
      <w:bodyDiv w:val="1"/>
      <w:marLeft w:val="0"/>
      <w:marRight w:val="0"/>
      <w:marTop w:val="0"/>
      <w:marBottom w:val="0"/>
      <w:divBdr>
        <w:top w:val="none" w:sz="0" w:space="0" w:color="auto"/>
        <w:left w:val="none" w:sz="0" w:space="0" w:color="auto"/>
        <w:bottom w:val="none" w:sz="0" w:space="0" w:color="auto"/>
        <w:right w:val="none" w:sz="0" w:space="0" w:color="auto"/>
      </w:divBdr>
    </w:div>
    <w:div w:id="113906862">
      <w:bodyDiv w:val="1"/>
      <w:marLeft w:val="0"/>
      <w:marRight w:val="0"/>
      <w:marTop w:val="0"/>
      <w:marBottom w:val="0"/>
      <w:divBdr>
        <w:top w:val="none" w:sz="0" w:space="0" w:color="auto"/>
        <w:left w:val="none" w:sz="0" w:space="0" w:color="auto"/>
        <w:bottom w:val="none" w:sz="0" w:space="0" w:color="auto"/>
        <w:right w:val="none" w:sz="0" w:space="0" w:color="auto"/>
      </w:divBdr>
    </w:div>
    <w:div w:id="127941093">
      <w:bodyDiv w:val="1"/>
      <w:marLeft w:val="0"/>
      <w:marRight w:val="0"/>
      <w:marTop w:val="0"/>
      <w:marBottom w:val="0"/>
      <w:divBdr>
        <w:top w:val="none" w:sz="0" w:space="0" w:color="auto"/>
        <w:left w:val="none" w:sz="0" w:space="0" w:color="auto"/>
        <w:bottom w:val="none" w:sz="0" w:space="0" w:color="auto"/>
        <w:right w:val="none" w:sz="0" w:space="0" w:color="auto"/>
      </w:divBdr>
    </w:div>
    <w:div w:id="140003789">
      <w:bodyDiv w:val="1"/>
      <w:marLeft w:val="0"/>
      <w:marRight w:val="0"/>
      <w:marTop w:val="0"/>
      <w:marBottom w:val="0"/>
      <w:divBdr>
        <w:top w:val="none" w:sz="0" w:space="0" w:color="auto"/>
        <w:left w:val="none" w:sz="0" w:space="0" w:color="auto"/>
        <w:bottom w:val="none" w:sz="0" w:space="0" w:color="auto"/>
        <w:right w:val="none" w:sz="0" w:space="0" w:color="auto"/>
      </w:divBdr>
    </w:div>
    <w:div w:id="154272878">
      <w:bodyDiv w:val="1"/>
      <w:marLeft w:val="0"/>
      <w:marRight w:val="0"/>
      <w:marTop w:val="0"/>
      <w:marBottom w:val="0"/>
      <w:divBdr>
        <w:top w:val="none" w:sz="0" w:space="0" w:color="auto"/>
        <w:left w:val="none" w:sz="0" w:space="0" w:color="auto"/>
        <w:bottom w:val="none" w:sz="0" w:space="0" w:color="auto"/>
        <w:right w:val="none" w:sz="0" w:space="0" w:color="auto"/>
      </w:divBdr>
    </w:div>
    <w:div w:id="155071370">
      <w:bodyDiv w:val="1"/>
      <w:marLeft w:val="0"/>
      <w:marRight w:val="0"/>
      <w:marTop w:val="0"/>
      <w:marBottom w:val="0"/>
      <w:divBdr>
        <w:top w:val="none" w:sz="0" w:space="0" w:color="auto"/>
        <w:left w:val="none" w:sz="0" w:space="0" w:color="auto"/>
        <w:bottom w:val="none" w:sz="0" w:space="0" w:color="auto"/>
        <w:right w:val="none" w:sz="0" w:space="0" w:color="auto"/>
      </w:divBdr>
    </w:div>
    <w:div w:id="155729376">
      <w:bodyDiv w:val="1"/>
      <w:marLeft w:val="0"/>
      <w:marRight w:val="0"/>
      <w:marTop w:val="0"/>
      <w:marBottom w:val="0"/>
      <w:divBdr>
        <w:top w:val="none" w:sz="0" w:space="0" w:color="auto"/>
        <w:left w:val="none" w:sz="0" w:space="0" w:color="auto"/>
        <w:bottom w:val="none" w:sz="0" w:space="0" w:color="auto"/>
        <w:right w:val="none" w:sz="0" w:space="0" w:color="auto"/>
      </w:divBdr>
    </w:div>
    <w:div w:id="171186297">
      <w:bodyDiv w:val="1"/>
      <w:marLeft w:val="0"/>
      <w:marRight w:val="0"/>
      <w:marTop w:val="0"/>
      <w:marBottom w:val="0"/>
      <w:divBdr>
        <w:top w:val="none" w:sz="0" w:space="0" w:color="auto"/>
        <w:left w:val="none" w:sz="0" w:space="0" w:color="auto"/>
        <w:bottom w:val="none" w:sz="0" w:space="0" w:color="auto"/>
        <w:right w:val="none" w:sz="0" w:space="0" w:color="auto"/>
      </w:divBdr>
    </w:div>
    <w:div w:id="179050835">
      <w:bodyDiv w:val="1"/>
      <w:marLeft w:val="0"/>
      <w:marRight w:val="0"/>
      <w:marTop w:val="0"/>
      <w:marBottom w:val="0"/>
      <w:divBdr>
        <w:top w:val="none" w:sz="0" w:space="0" w:color="auto"/>
        <w:left w:val="none" w:sz="0" w:space="0" w:color="auto"/>
        <w:bottom w:val="none" w:sz="0" w:space="0" w:color="auto"/>
        <w:right w:val="none" w:sz="0" w:space="0" w:color="auto"/>
      </w:divBdr>
    </w:div>
    <w:div w:id="179635394">
      <w:bodyDiv w:val="1"/>
      <w:marLeft w:val="0"/>
      <w:marRight w:val="0"/>
      <w:marTop w:val="0"/>
      <w:marBottom w:val="0"/>
      <w:divBdr>
        <w:top w:val="none" w:sz="0" w:space="0" w:color="auto"/>
        <w:left w:val="none" w:sz="0" w:space="0" w:color="auto"/>
        <w:bottom w:val="none" w:sz="0" w:space="0" w:color="auto"/>
        <w:right w:val="none" w:sz="0" w:space="0" w:color="auto"/>
      </w:divBdr>
    </w:div>
    <w:div w:id="198057562">
      <w:bodyDiv w:val="1"/>
      <w:marLeft w:val="0"/>
      <w:marRight w:val="0"/>
      <w:marTop w:val="0"/>
      <w:marBottom w:val="0"/>
      <w:divBdr>
        <w:top w:val="none" w:sz="0" w:space="0" w:color="auto"/>
        <w:left w:val="none" w:sz="0" w:space="0" w:color="auto"/>
        <w:bottom w:val="none" w:sz="0" w:space="0" w:color="auto"/>
        <w:right w:val="none" w:sz="0" w:space="0" w:color="auto"/>
      </w:divBdr>
    </w:div>
    <w:div w:id="223568612">
      <w:bodyDiv w:val="1"/>
      <w:marLeft w:val="0"/>
      <w:marRight w:val="0"/>
      <w:marTop w:val="0"/>
      <w:marBottom w:val="0"/>
      <w:divBdr>
        <w:top w:val="none" w:sz="0" w:space="0" w:color="auto"/>
        <w:left w:val="none" w:sz="0" w:space="0" w:color="auto"/>
        <w:bottom w:val="none" w:sz="0" w:space="0" w:color="auto"/>
        <w:right w:val="none" w:sz="0" w:space="0" w:color="auto"/>
      </w:divBdr>
    </w:div>
    <w:div w:id="229312619">
      <w:bodyDiv w:val="1"/>
      <w:marLeft w:val="0"/>
      <w:marRight w:val="0"/>
      <w:marTop w:val="0"/>
      <w:marBottom w:val="0"/>
      <w:divBdr>
        <w:top w:val="none" w:sz="0" w:space="0" w:color="auto"/>
        <w:left w:val="none" w:sz="0" w:space="0" w:color="auto"/>
        <w:bottom w:val="none" w:sz="0" w:space="0" w:color="auto"/>
        <w:right w:val="none" w:sz="0" w:space="0" w:color="auto"/>
      </w:divBdr>
    </w:div>
    <w:div w:id="239877818">
      <w:bodyDiv w:val="1"/>
      <w:marLeft w:val="0"/>
      <w:marRight w:val="0"/>
      <w:marTop w:val="0"/>
      <w:marBottom w:val="0"/>
      <w:divBdr>
        <w:top w:val="none" w:sz="0" w:space="0" w:color="auto"/>
        <w:left w:val="none" w:sz="0" w:space="0" w:color="auto"/>
        <w:bottom w:val="none" w:sz="0" w:space="0" w:color="auto"/>
        <w:right w:val="none" w:sz="0" w:space="0" w:color="auto"/>
      </w:divBdr>
    </w:div>
    <w:div w:id="241647761">
      <w:bodyDiv w:val="1"/>
      <w:marLeft w:val="0"/>
      <w:marRight w:val="0"/>
      <w:marTop w:val="0"/>
      <w:marBottom w:val="0"/>
      <w:divBdr>
        <w:top w:val="none" w:sz="0" w:space="0" w:color="auto"/>
        <w:left w:val="none" w:sz="0" w:space="0" w:color="auto"/>
        <w:bottom w:val="none" w:sz="0" w:space="0" w:color="auto"/>
        <w:right w:val="none" w:sz="0" w:space="0" w:color="auto"/>
      </w:divBdr>
    </w:div>
    <w:div w:id="256253837">
      <w:bodyDiv w:val="1"/>
      <w:marLeft w:val="0"/>
      <w:marRight w:val="0"/>
      <w:marTop w:val="0"/>
      <w:marBottom w:val="0"/>
      <w:divBdr>
        <w:top w:val="none" w:sz="0" w:space="0" w:color="auto"/>
        <w:left w:val="none" w:sz="0" w:space="0" w:color="auto"/>
        <w:bottom w:val="none" w:sz="0" w:space="0" w:color="auto"/>
        <w:right w:val="none" w:sz="0" w:space="0" w:color="auto"/>
      </w:divBdr>
    </w:div>
    <w:div w:id="264970697">
      <w:bodyDiv w:val="1"/>
      <w:marLeft w:val="0"/>
      <w:marRight w:val="0"/>
      <w:marTop w:val="0"/>
      <w:marBottom w:val="0"/>
      <w:divBdr>
        <w:top w:val="none" w:sz="0" w:space="0" w:color="auto"/>
        <w:left w:val="none" w:sz="0" w:space="0" w:color="auto"/>
        <w:bottom w:val="none" w:sz="0" w:space="0" w:color="auto"/>
        <w:right w:val="none" w:sz="0" w:space="0" w:color="auto"/>
      </w:divBdr>
    </w:div>
    <w:div w:id="268243302">
      <w:bodyDiv w:val="1"/>
      <w:marLeft w:val="0"/>
      <w:marRight w:val="0"/>
      <w:marTop w:val="0"/>
      <w:marBottom w:val="0"/>
      <w:divBdr>
        <w:top w:val="none" w:sz="0" w:space="0" w:color="auto"/>
        <w:left w:val="none" w:sz="0" w:space="0" w:color="auto"/>
        <w:bottom w:val="none" w:sz="0" w:space="0" w:color="auto"/>
        <w:right w:val="none" w:sz="0" w:space="0" w:color="auto"/>
      </w:divBdr>
    </w:div>
    <w:div w:id="281814408">
      <w:bodyDiv w:val="1"/>
      <w:marLeft w:val="0"/>
      <w:marRight w:val="0"/>
      <w:marTop w:val="0"/>
      <w:marBottom w:val="0"/>
      <w:divBdr>
        <w:top w:val="none" w:sz="0" w:space="0" w:color="auto"/>
        <w:left w:val="none" w:sz="0" w:space="0" w:color="auto"/>
        <w:bottom w:val="none" w:sz="0" w:space="0" w:color="auto"/>
        <w:right w:val="none" w:sz="0" w:space="0" w:color="auto"/>
      </w:divBdr>
    </w:div>
    <w:div w:id="281959359">
      <w:bodyDiv w:val="1"/>
      <w:marLeft w:val="0"/>
      <w:marRight w:val="0"/>
      <w:marTop w:val="0"/>
      <w:marBottom w:val="0"/>
      <w:divBdr>
        <w:top w:val="none" w:sz="0" w:space="0" w:color="auto"/>
        <w:left w:val="none" w:sz="0" w:space="0" w:color="auto"/>
        <w:bottom w:val="none" w:sz="0" w:space="0" w:color="auto"/>
        <w:right w:val="none" w:sz="0" w:space="0" w:color="auto"/>
      </w:divBdr>
    </w:div>
    <w:div w:id="290523700">
      <w:bodyDiv w:val="1"/>
      <w:marLeft w:val="0"/>
      <w:marRight w:val="0"/>
      <w:marTop w:val="0"/>
      <w:marBottom w:val="0"/>
      <w:divBdr>
        <w:top w:val="none" w:sz="0" w:space="0" w:color="auto"/>
        <w:left w:val="none" w:sz="0" w:space="0" w:color="auto"/>
        <w:bottom w:val="none" w:sz="0" w:space="0" w:color="auto"/>
        <w:right w:val="none" w:sz="0" w:space="0" w:color="auto"/>
      </w:divBdr>
    </w:div>
    <w:div w:id="297613359">
      <w:bodyDiv w:val="1"/>
      <w:marLeft w:val="0"/>
      <w:marRight w:val="0"/>
      <w:marTop w:val="0"/>
      <w:marBottom w:val="0"/>
      <w:divBdr>
        <w:top w:val="none" w:sz="0" w:space="0" w:color="auto"/>
        <w:left w:val="none" w:sz="0" w:space="0" w:color="auto"/>
        <w:bottom w:val="none" w:sz="0" w:space="0" w:color="auto"/>
        <w:right w:val="none" w:sz="0" w:space="0" w:color="auto"/>
      </w:divBdr>
    </w:div>
    <w:div w:id="298606948">
      <w:bodyDiv w:val="1"/>
      <w:marLeft w:val="0"/>
      <w:marRight w:val="0"/>
      <w:marTop w:val="0"/>
      <w:marBottom w:val="0"/>
      <w:divBdr>
        <w:top w:val="none" w:sz="0" w:space="0" w:color="auto"/>
        <w:left w:val="none" w:sz="0" w:space="0" w:color="auto"/>
        <w:bottom w:val="none" w:sz="0" w:space="0" w:color="auto"/>
        <w:right w:val="none" w:sz="0" w:space="0" w:color="auto"/>
      </w:divBdr>
    </w:div>
    <w:div w:id="299455349">
      <w:bodyDiv w:val="1"/>
      <w:marLeft w:val="0"/>
      <w:marRight w:val="0"/>
      <w:marTop w:val="0"/>
      <w:marBottom w:val="0"/>
      <w:divBdr>
        <w:top w:val="none" w:sz="0" w:space="0" w:color="auto"/>
        <w:left w:val="none" w:sz="0" w:space="0" w:color="auto"/>
        <w:bottom w:val="none" w:sz="0" w:space="0" w:color="auto"/>
        <w:right w:val="none" w:sz="0" w:space="0" w:color="auto"/>
      </w:divBdr>
    </w:div>
    <w:div w:id="306209398">
      <w:bodyDiv w:val="1"/>
      <w:marLeft w:val="0"/>
      <w:marRight w:val="0"/>
      <w:marTop w:val="0"/>
      <w:marBottom w:val="0"/>
      <w:divBdr>
        <w:top w:val="none" w:sz="0" w:space="0" w:color="auto"/>
        <w:left w:val="none" w:sz="0" w:space="0" w:color="auto"/>
        <w:bottom w:val="none" w:sz="0" w:space="0" w:color="auto"/>
        <w:right w:val="none" w:sz="0" w:space="0" w:color="auto"/>
      </w:divBdr>
    </w:div>
    <w:div w:id="306739322">
      <w:bodyDiv w:val="1"/>
      <w:marLeft w:val="0"/>
      <w:marRight w:val="0"/>
      <w:marTop w:val="0"/>
      <w:marBottom w:val="0"/>
      <w:divBdr>
        <w:top w:val="none" w:sz="0" w:space="0" w:color="auto"/>
        <w:left w:val="none" w:sz="0" w:space="0" w:color="auto"/>
        <w:bottom w:val="none" w:sz="0" w:space="0" w:color="auto"/>
        <w:right w:val="none" w:sz="0" w:space="0" w:color="auto"/>
      </w:divBdr>
    </w:div>
    <w:div w:id="317273286">
      <w:bodyDiv w:val="1"/>
      <w:marLeft w:val="0"/>
      <w:marRight w:val="0"/>
      <w:marTop w:val="0"/>
      <w:marBottom w:val="0"/>
      <w:divBdr>
        <w:top w:val="none" w:sz="0" w:space="0" w:color="auto"/>
        <w:left w:val="none" w:sz="0" w:space="0" w:color="auto"/>
        <w:bottom w:val="none" w:sz="0" w:space="0" w:color="auto"/>
        <w:right w:val="none" w:sz="0" w:space="0" w:color="auto"/>
      </w:divBdr>
    </w:div>
    <w:div w:id="337196198">
      <w:bodyDiv w:val="1"/>
      <w:marLeft w:val="0"/>
      <w:marRight w:val="0"/>
      <w:marTop w:val="0"/>
      <w:marBottom w:val="0"/>
      <w:divBdr>
        <w:top w:val="none" w:sz="0" w:space="0" w:color="auto"/>
        <w:left w:val="none" w:sz="0" w:space="0" w:color="auto"/>
        <w:bottom w:val="none" w:sz="0" w:space="0" w:color="auto"/>
        <w:right w:val="none" w:sz="0" w:space="0" w:color="auto"/>
      </w:divBdr>
    </w:div>
    <w:div w:id="339889001">
      <w:bodyDiv w:val="1"/>
      <w:marLeft w:val="0"/>
      <w:marRight w:val="0"/>
      <w:marTop w:val="0"/>
      <w:marBottom w:val="0"/>
      <w:divBdr>
        <w:top w:val="none" w:sz="0" w:space="0" w:color="auto"/>
        <w:left w:val="none" w:sz="0" w:space="0" w:color="auto"/>
        <w:bottom w:val="none" w:sz="0" w:space="0" w:color="auto"/>
        <w:right w:val="none" w:sz="0" w:space="0" w:color="auto"/>
      </w:divBdr>
    </w:div>
    <w:div w:id="349569392">
      <w:bodyDiv w:val="1"/>
      <w:marLeft w:val="0"/>
      <w:marRight w:val="0"/>
      <w:marTop w:val="0"/>
      <w:marBottom w:val="0"/>
      <w:divBdr>
        <w:top w:val="none" w:sz="0" w:space="0" w:color="auto"/>
        <w:left w:val="none" w:sz="0" w:space="0" w:color="auto"/>
        <w:bottom w:val="none" w:sz="0" w:space="0" w:color="auto"/>
        <w:right w:val="none" w:sz="0" w:space="0" w:color="auto"/>
      </w:divBdr>
    </w:div>
    <w:div w:id="351497846">
      <w:bodyDiv w:val="1"/>
      <w:marLeft w:val="0"/>
      <w:marRight w:val="0"/>
      <w:marTop w:val="0"/>
      <w:marBottom w:val="0"/>
      <w:divBdr>
        <w:top w:val="none" w:sz="0" w:space="0" w:color="auto"/>
        <w:left w:val="none" w:sz="0" w:space="0" w:color="auto"/>
        <w:bottom w:val="none" w:sz="0" w:space="0" w:color="auto"/>
        <w:right w:val="none" w:sz="0" w:space="0" w:color="auto"/>
      </w:divBdr>
    </w:div>
    <w:div w:id="354505776">
      <w:bodyDiv w:val="1"/>
      <w:marLeft w:val="0"/>
      <w:marRight w:val="0"/>
      <w:marTop w:val="0"/>
      <w:marBottom w:val="0"/>
      <w:divBdr>
        <w:top w:val="none" w:sz="0" w:space="0" w:color="auto"/>
        <w:left w:val="none" w:sz="0" w:space="0" w:color="auto"/>
        <w:bottom w:val="none" w:sz="0" w:space="0" w:color="auto"/>
        <w:right w:val="none" w:sz="0" w:space="0" w:color="auto"/>
      </w:divBdr>
    </w:div>
    <w:div w:id="373693942">
      <w:bodyDiv w:val="1"/>
      <w:marLeft w:val="0"/>
      <w:marRight w:val="0"/>
      <w:marTop w:val="0"/>
      <w:marBottom w:val="0"/>
      <w:divBdr>
        <w:top w:val="none" w:sz="0" w:space="0" w:color="auto"/>
        <w:left w:val="none" w:sz="0" w:space="0" w:color="auto"/>
        <w:bottom w:val="none" w:sz="0" w:space="0" w:color="auto"/>
        <w:right w:val="none" w:sz="0" w:space="0" w:color="auto"/>
      </w:divBdr>
    </w:div>
    <w:div w:id="374164804">
      <w:bodyDiv w:val="1"/>
      <w:marLeft w:val="0"/>
      <w:marRight w:val="0"/>
      <w:marTop w:val="0"/>
      <w:marBottom w:val="0"/>
      <w:divBdr>
        <w:top w:val="none" w:sz="0" w:space="0" w:color="auto"/>
        <w:left w:val="none" w:sz="0" w:space="0" w:color="auto"/>
        <w:bottom w:val="none" w:sz="0" w:space="0" w:color="auto"/>
        <w:right w:val="none" w:sz="0" w:space="0" w:color="auto"/>
      </w:divBdr>
    </w:div>
    <w:div w:id="385764427">
      <w:bodyDiv w:val="1"/>
      <w:marLeft w:val="0"/>
      <w:marRight w:val="0"/>
      <w:marTop w:val="0"/>
      <w:marBottom w:val="0"/>
      <w:divBdr>
        <w:top w:val="none" w:sz="0" w:space="0" w:color="auto"/>
        <w:left w:val="none" w:sz="0" w:space="0" w:color="auto"/>
        <w:bottom w:val="none" w:sz="0" w:space="0" w:color="auto"/>
        <w:right w:val="none" w:sz="0" w:space="0" w:color="auto"/>
      </w:divBdr>
    </w:div>
    <w:div w:id="390156051">
      <w:bodyDiv w:val="1"/>
      <w:marLeft w:val="0"/>
      <w:marRight w:val="0"/>
      <w:marTop w:val="0"/>
      <w:marBottom w:val="0"/>
      <w:divBdr>
        <w:top w:val="none" w:sz="0" w:space="0" w:color="auto"/>
        <w:left w:val="none" w:sz="0" w:space="0" w:color="auto"/>
        <w:bottom w:val="none" w:sz="0" w:space="0" w:color="auto"/>
        <w:right w:val="none" w:sz="0" w:space="0" w:color="auto"/>
      </w:divBdr>
    </w:div>
    <w:div w:id="400953121">
      <w:bodyDiv w:val="1"/>
      <w:marLeft w:val="0"/>
      <w:marRight w:val="0"/>
      <w:marTop w:val="0"/>
      <w:marBottom w:val="0"/>
      <w:divBdr>
        <w:top w:val="none" w:sz="0" w:space="0" w:color="auto"/>
        <w:left w:val="none" w:sz="0" w:space="0" w:color="auto"/>
        <w:bottom w:val="none" w:sz="0" w:space="0" w:color="auto"/>
        <w:right w:val="none" w:sz="0" w:space="0" w:color="auto"/>
      </w:divBdr>
    </w:div>
    <w:div w:id="412700674">
      <w:bodyDiv w:val="1"/>
      <w:marLeft w:val="0"/>
      <w:marRight w:val="0"/>
      <w:marTop w:val="0"/>
      <w:marBottom w:val="0"/>
      <w:divBdr>
        <w:top w:val="none" w:sz="0" w:space="0" w:color="auto"/>
        <w:left w:val="none" w:sz="0" w:space="0" w:color="auto"/>
        <w:bottom w:val="none" w:sz="0" w:space="0" w:color="auto"/>
        <w:right w:val="none" w:sz="0" w:space="0" w:color="auto"/>
      </w:divBdr>
    </w:div>
    <w:div w:id="427122768">
      <w:bodyDiv w:val="1"/>
      <w:marLeft w:val="0"/>
      <w:marRight w:val="0"/>
      <w:marTop w:val="0"/>
      <w:marBottom w:val="0"/>
      <w:divBdr>
        <w:top w:val="none" w:sz="0" w:space="0" w:color="auto"/>
        <w:left w:val="none" w:sz="0" w:space="0" w:color="auto"/>
        <w:bottom w:val="none" w:sz="0" w:space="0" w:color="auto"/>
        <w:right w:val="none" w:sz="0" w:space="0" w:color="auto"/>
      </w:divBdr>
    </w:div>
    <w:div w:id="437142076">
      <w:bodyDiv w:val="1"/>
      <w:marLeft w:val="0"/>
      <w:marRight w:val="0"/>
      <w:marTop w:val="0"/>
      <w:marBottom w:val="0"/>
      <w:divBdr>
        <w:top w:val="none" w:sz="0" w:space="0" w:color="auto"/>
        <w:left w:val="none" w:sz="0" w:space="0" w:color="auto"/>
        <w:bottom w:val="none" w:sz="0" w:space="0" w:color="auto"/>
        <w:right w:val="none" w:sz="0" w:space="0" w:color="auto"/>
      </w:divBdr>
    </w:div>
    <w:div w:id="442462479">
      <w:bodyDiv w:val="1"/>
      <w:marLeft w:val="0"/>
      <w:marRight w:val="0"/>
      <w:marTop w:val="0"/>
      <w:marBottom w:val="0"/>
      <w:divBdr>
        <w:top w:val="none" w:sz="0" w:space="0" w:color="auto"/>
        <w:left w:val="none" w:sz="0" w:space="0" w:color="auto"/>
        <w:bottom w:val="none" w:sz="0" w:space="0" w:color="auto"/>
        <w:right w:val="none" w:sz="0" w:space="0" w:color="auto"/>
      </w:divBdr>
    </w:div>
    <w:div w:id="445078831">
      <w:bodyDiv w:val="1"/>
      <w:marLeft w:val="0"/>
      <w:marRight w:val="0"/>
      <w:marTop w:val="0"/>
      <w:marBottom w:val="0"/>
      <w:divBdr>
        <w:top w:val="none" w:sz="0" w:space="0" w:color="auto"/>
        <w:left w:val="none" w:sz="0" w:space="0" w:color="auto"/>
        <w:bottom w:val="none" w:sz="0" w:space="0" w:color="auto"/>
        <w:right w:val="none" w:sz="0" w:space="0" w:color="auto"/>
      </w:divBdr>
    </w:div>
    <w:div w:id="460535677">
      <w:bodyDiv w:val="1"/>
      <w:marLeft w:val="0"/>
      <w:marRight w:val="0"/>
      <w:marTop w:val="0"/>
      <w:marBottom w:val="0"/>
      <w:divBdr>
        <w:top w:val="none" w:sz="0" w:space="0" w:color="auto"/>
        <w:left w:val="none" w:sz="0" w:space="0" w:color="auto"/>
        <w:bottom w:val="none" w:sz="0" w:space="0" w:color="auto"/>
        <w:right w:val="none" w:sz="0" w:space="0" w:color="auto"/>
      </w:divBdr>
    </w:div>
    <w:div w:id="463236729">
      <w:bodyDiv w:val="1"/>
      <w:marLeft w:val="0"/>
      <w:marRight w:val="0"/>
      <w:marTop w:val="0"/>
      <w:marBottom w:val="0"/>
      <w:divBdr>
        <w:top w:val="none" w:sz="0" w:space="0" w:color="auto"/>
        <w:left w:val="none" w:sz="0" w:space="0" w:color="auto"/>
        <w:bottom w:val="none" w:sz="0" w:space="0" w:color="auto"/>
        <w:right w:val="none" w:sz="0" w:space="0" w:color="auto"/>
      </w:divBdr>
    </w:div>
    <w:div w:id="474028695">
      <w:bodyDiv w:val="1"/>
      <w:marLeft w:val="0"/>
      <w:marRight w:val="0"/>
      <w:marTop w:val="0"/>
      <w:marBottom w:val="0"/>
      <w:divBdr>
        <w:top w:val="none" w:sz="0" w:space="0" w:color="auto"/>
        <w:left w:val="none" w:sz="0" w:space="0" w:color="auto"/>
        <w:bottom w:val="none" w:sz="0" w:space="0" w:color="auto"/>
        <w:right w:val="none" w:sz="0" w:space="0" w:color="auto"/>
      </w:divBdr>
      <w:divsChild>
        <w:div w:id="396980746">
          <w:marLeft w:val="720"/>
          <w:marRight w:val="720"/>
          <w:marTop w:val="0"/>
          <w:marBottom w:val="0"/>
          <w:divBdr>
            <w:top w:val="none" w:sz="0" w:space="0" w:color="auto"/>
            <w:left w:val="none" w:sz="0" w:space="0" w:color="auto"/>
            <w:bottom w:val="none" w:sz="0" w:space="0" w:color="auto"/>
            <w:right w:val="none" w:sz="0" w:space="0" w:color="auto"/>
          </w:divBdr>
          <w:divsChild>
            <w:div w:id="237399031">
              <w:marLeft w:val="0"/>
              <w:marRight w:val="0"/>
              <w:marTop w:val="0"/>
              <w:marBottom w:val="0"/>
              <w:divBdr>
                <w:top w:val="none" w:sz="0" w:space="0" w:color="auto"/>
                <w:left w:val="none" w:sz="0" w:space="0" w:color="auto"/>
                <w:bottom w:val="none" w:sz="0" w:space="0" w:color="auto"/>
                <w:right w:val="none" w:sz="0" w:space="0" w:color="auto"/>
              </w:divBdr>
            </w:div>
            <w:div w:id="129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00489">
      <w:bodyDiv w:val="1"/>
      <w:marLeft w:val="0"/>
      <w:marRight w:val="0"/>
      <w:marTop w:val="0"/>
      <w:marBottom w:val="0"/>
      <w:divBdr>
        <w:top w:val="none" w:sz="0" w:space="0" w:color="auto"/>
        <w:left w:val="none" w:sz="0" w:space="0" w:color="auto"/>
        <w:bottom w:val="none" w:sz="0" w:space="0" w:color="auto"/>
        <w:right w:val="none" w:sz="0" w:space="0" w:color="auto"/>
      </w:divBdr>
    </w:div>
    <w:div w:id="481821223">
      <w:bodyDiv w:val="1"/>
      <w:marLeft w:val="0"/>
      <w:marRight w:val="0"/>
      <w:marTop w:val="0"/>
      <w:marBottom w:val="0"/>
      <w:divBdr>
        <w:top w:val="none" w:sz="0" w:space="0" w:color="auto"/>
        <w:left w:val="none" w:sz="0" w:space="0" w:color="auto"/>
        <w:bottom w:val="none" w:sz="0" w:space="0" w:color="auto"/>
        <w:right w:val="none" w:sz="0" w:space="0" w:color="auto"/>
      </w:divBdr>
    </w:div>
    <w:div w:id="487943655">
      <w:bodyDiv w:val="1"/>
      <w:marLeft w:val="0"/>
      <w:marRight w:val="0"/>
      <w:marTop w:val="0"/>
      <w:marBottom w:val="0"/>
      <w:divBdr>
        <w:top w:val="none" w:sz="0" w:space="0" w:color="auto"/>
        <w:left w:val="none" w:sz="0" w:space="0" w:color="auto"/>
        <w:bottom w:val="none" w:sz="0" w:space="0" w:color="auto"/>
        <w:right w:val="none" w:sz="0" w:space="0" w:color="auto"/>
      </w:divBdr>
    </w:div>
    <w:div w:id="517279531">
      <w:bodyDiv w:val="1"/>
      <w:marLeft w:val="0"/>
      <w:marRight w:val="0"/>
      <w:marTop w:val="0"/>
      <w:marBottom w:val="0"/>
      <w:divBdr>
        <w:top w:val="none" w:sz="0" w:space="0" w:color="auto"/>
        <w:left w:val="none" w:sz="0" w:space="0" w:color="auto"/>
        <w:bottom w:val="none" w:sz="0" w:space="0" w:color="auto"/>
        <w:right w:val="none" w:sz="0" w:space="0" w:color="auto"/>
      </w:divBdr>
    </w:div>
    <w:div w:id="520163835">
      <w:bodyDiv w:val="1"/>
      <w:marLeft w:val="0"/>
      <w:marRight w:val="0"/>
      <w:marTop w:val="0"/>
      <w:marBottom w:val="0"/>
      <w:divBdr>
        <w:top w:val="none" w:sz="0" w:space="0" w:color="auto"/>
        <w:left w:val="none" w:sz="0" w:space="0" w:color="auto"/>
        <w:bottom w:val="none" w:sz="0" w:space="0" w:color="auto"/>
        <w:right w:val="none" w:sz="0" w:space="0" w:color="auto"/>
      </w:divBdr>
    </w:div>
    <w:div w:id="522746039">
      <w:bodyDiv w:val="1"/>
      <w:marLeft w:val="0"/>
      <w:marRight w:val="0"/>
      <w:marTop w:val="0"/>
      <w:marBottom w:val="0"/>
      <w:divBdr>
        <w:top w:val="none" w:sz="0" w:space="0" w:color="auto"/>
        <w:left w:val="none" w:sz="0" w:space="0" w:color="auto"/>
        <w:bottom w:val="none" w:sz="0" w:space="0" w:color="auto"/>
        <w:right w:val="none" w:sz="0" w:space="0" w:color="auto"/>
      </w:divBdr>
      <w:divsChild>
        <w:div w:id="366637725">
          <w:marLeft w:val="1440"/>
          <w:marRight w:val="1440"/>
          <w:marTop w:val="0"/>
          <w:marBottom w:val="0"/>
          <w:divBdr>
            <w:top w:val="none" w:sz="0" w:space="0" w:color="auto"/>
            <w:left w:val="none" w:sz="0" w:space="0" w:color="auto"/>
            <w:bottom w:val="none" w:sz="0" w:space="0" w:color="auto"/>
            <w:right w:val="none" w:sz="0" w:space="0" w:color="auto"/>
          </w:divBdr>
        </w:div>
      </w:divsChild>
    </w:div>
    <w:div w:id="523322045">
      <w:bodyDiv w:val="1"/>
      <w:marLeft w:val="0"/>
      <w:marRight w:val="0"/>
      <w:marTop w:val="0"/>
      <w:marBottom w:val="0"/>
      <w:divBdr>
        <w:top w:val="none" w:sz="0" w:space="0" w:color="auto"/>
        <w:left w:val="none" w:sz="0" w:space="0" w:color="auto"/>
        <w:bottom w:val="none" w:sz="0" w:space="0" w:color="auto"/>
        <w:right w:val="none" w:sz="0" w:space="0" w:color="auto"/>
      </w:divBdr>
    </w:div>
    <w:div w:id="528836184">
      <w:bodyDiv w:val="1"/>
      <w:marLeft w:val="0"/>
      <w:marRight w:val="0"/>
      <w:marTop w:val="0"/>
      <w:marBottom w:val="0"/>
      <w:divBdr>
        <w:top w:val="none" w:sz="0" w:space="0" w:color="auto"/>
        <w:left w:val="none" w:sz="0" w:space="0" w:color="auto"/>
        <w:bottom w:val="none" w:sz="0" w:space="0" w:color="auto"/>
        <w:right w:val="none" w:sz="0" w:space="0" w:color="auto"/>
      </w:divBdr>
    </w:div>
    <w:div w:id="547373726">
      <w:bodyDiv w:val="1"/>
      <w:marLeft w:val="0"/>
      <w:marRight w:val="0"/>
      <w:marTop w:val="0"/>
      <w:marBottom w:val="0"/>
      <w:divBdr>
        <w:top w:val="none" w:sz="0" w:space="0" w:color="auto"/>
        <w:left w:val="none" w:sz="0" w:space="0" w:color="auto"/>
        <w:bottom w:val="none" w:sz="0" w:space="0" w:color="auto"/>
        <w:right w:val="none" w:sz="0" w:space="0" w:color="auto"/>
      </w:divBdr>
    </w:div>
    <w:div w:id="559943518">
      <w:bodyDiv w:val="1"/>
      <w:marLeft w:val="0"/>
      <w:marRight w:val="0"/>
      <w:marTop w:val="0"/>
      <w:marBottom w:val="0"/>
      <w:divBdr>
        <w:top w:val="none" w:sz="0" w:space="0" w:color="auto"/>
        <w:left w:val="none" w:sz="0" w:space="0" w:color="auto"/>
        <w:bottom w:val="none" w:sz="0" w:space="0" w:color="auto"/>
        <w:right w:val="none" w:sz="0" w:space="0" w:color="auto"/>
      </w:divBdr>
    </w:div>
    <w:div w:id="567112012">
      <w:bodyDiv w:val="1"/>
      <w:marLeft w:val="0"/>
      <w:marRight w:val="0"/>
      <w:marTop w:val="0"/>
      <w:marBottom w:val="0"/>
      <w:divBdr>
        <w:top w:val="none" w:sz="0" w:space="0" w:color="auto"/>
        <w:left w:val="none" w:sz="0" w:space="0" w:color="auto"/>
        <w:bottom w:val="none" w:sz="0" w:space="0" w:color="auto"/>
        <w:right w:val="none" w:sz="0" w:space="0" w:color="auto"/>
      </w:divBdr>
    </w:div>
    <w:div w:id="585655574">
      <w:bodyDiv w:val="1"/>
      <w:marLeft w:val="0"/>
      <w:marRight w:val="0"/>
      <w:marTop w:val="0"/>
      <w:marBottom w:val="0"/>
      <w:divBdr>
        <w:top w:val="none" w:sz="0" w:space="0" w:color="auto"/>
        <w:left w:val="none" w:sz="0" w:space="0" w:color="auto"/>
        <w:bottom w:val="none" w:sz="0" w:space="0" w:color="auto"/>
        <w:right w:val="none" w:sz="0" w:space="0" w:color="auto"/>
      </w:divBdr>
    </w:div>
    <w:div w:id="589237223">
      <w:bodyDiv w:val="1"/>
      <w:marLeft w:val="0"/>
      <w:marRight w:val="0"/>
      <w:marTop w:val="0"/>
      <w:marBottom w:val="0"/>
      <w:divBdr>
        <w:top w:val="none" w:sz="0" w:space="0" w:color="auto"/>
        <w:left w:val="none" w:sz="0" w:space="0" w:color="auto"/>
        <w:bottom w:val="none" w:sz="0" w:space="0" w:color="auto"/>
        <w:right w:val="none" w:sz="0" w:space="0" w:color="auto"/>
      </w:divBdr>
    </w:div>
    <w:div w:id="595527364">
      <w:bodyDiv w:val="1"/>
      <w:marLeft w:val="0"/>
      <w:marRight w:val="0"/>
      <w:marTop w:val="0"/>
      <w:marBottom w:val="0"/>
      <w:divBdr>
        <w:top w:val="none" w:sz="0" w:space="0" w:color="auto"/>
        <w:left w:val="none" w:sz="0" w:space="0" w:color="auto"/>
        <w:bottom w:val="none" w:sz="0" w:space="0" w:color="auto"/>
        <w:right w:val="none" w:sz="0" w:space="0" w:color="auto"/>
      </w:divBdr>
      <w:divsChild>
        <w:div w:id="607274807">
          <w:marLeft w:val="1440"/>
          <w:marRight w:val="1440"/>
          <w:marTop w:val="0"/>
          <w:marBottom w:val="0"/>
          <w:divBdr>
            <w:top w:val="none" w:sz="0" w:space="0" w:color="auto"/>
            <w:left w:val="none" w:sz="0" w:space="0" w:color="auto"/>
            <w:bottom w:val="none" w:sz="0" w:space="0" w:color="auto"/>
            <w:right w:val="none" w:sz="0" w:space="0" w:color="auto"/>
          </w:divBdr>
        </w:div>
      </w:divsChild>
    </w:div>
    <w:div w:id="620115576">
      <w:bodyDiv w:val="1"/>
      <w:marLeft w:val="0"/>
      <w:marRight w:val="0"/>
      <w:marTop w:val="0"/>
      <w:marBottom w:val="0"/>
      <w:divBdr>
        <w:top w:val="none" w:sz="0" w:space="0" w:color="auto"/>
        <w:left w:val="none" w:sz="0" w:space="0" w:color="auto"/>
        <w:bottom w:val="none" w:sz="0" w:space="0" w:color="auto"/>
        <w:right w:val="none" w:sz="0" w:space="0" w:color="auto"/>
      </w:divBdr>
    </w:div>
    <w:div w:id="628709344">
      <w:bodyDiv w:val="1"/>
      <w:marLeft w:val="0"/>
      <w:marRight w:val="0"/>
      <w:marTop w:val="0"/>
      <w:marBottom w:val="0"/>
      <w:divBdr>
        <w:top w:val="none" w:sz="0" w:space="0" w:color="auto"/>
        <w:left w:val="none" w:sz="0" w:space="0" w:color="auto"/>
        <w:bottom w:val="none" w:sz="0" w:space="0" w:color="auto"/>
        <w:right w:val="none" w:sz="0" w:space="0" w:color="auto"/>
      </w:divBdr>
    </w:div>
    <w:div w:id="630937183">
      <w:bodyDiv w:val="1"/>
      <w:marLeft w:val="0"/>
      <w:marRight w:val="0"/>
      <w:marTop w:val="0"/>
      <w:marBottom w:val="0"/>
      <w:divBdr>
        <w:top w:val="none" w:sz="0" w:space="0" w:color="auto"/>
        <w:left w:val="none" w:sz="0" w:space="0" w:color="auto"/>
        <w:bottom w:val="none" w:sz="0" w:space="0" w:color="auto"/>
        <w:right w:val="none" w:sz="0" w:space="0" w:color="auto"/>
      </w:divBdr>
    </w:div>
    <w:div w:id="636255911">
      <w:bodyDiv w:val="1"/>
      <w:marLeft w:val="0"/>
      <w:marRight w:val="0"/>
      <w:marTop w:val="0"/>
      <w:marBottom w:val="0"/>
      <w:divBdr>
        <w:top w:val="none" w:sz="0" w:space="0" w:color="auto"/>
        <w:left w:val="none" w:sz="0" w:space="0" w:color="auto"/>
        <w:bottom w:val="none" w:sz="0" w:space="0" w:color="auto"/>
        <w:right w:val="none" w:sz="0" w:space="0" w:color="auto"/>
      </w:divBdr>
    </w:div>
    <w:div w:id="638270879">
      <w:bodyDiv w:val="1"/>
      <w:marLeft w:val="0"/>
      <w:marRight w:val="0"/>
      <w:marTop w:val="0"/>
      <w:marBottom w:val="0"/>
      <w:divBdr>
        <w:top w:val="none" w:sz="0" w:space="0" w:color="auto"/>
        <w:left w:val="none" w:sz="0" w:space="0" w:color="auto"/>
        <w:bottom w:val="none" w:sz="0" w:space="0" w:color="auto"/>
        <w:right w:val="none" w:sz="0" w:space="0" w:color="auto"/>
      </w:divBdr>
    </w:div>
    <w:div w:id="674763714">
      <w:bodyDiv w:val="1"/>
      <w:marLeft w:val="0"/>
      <w:marRight w:val="0"/>
      <w:marTop w:val="0"/>
      <w:marBottom w:val="0"/>
      <w:divBdr>
        <w:top w:val="none" w:sz="0" w:space="0" w:color="auto"/>
        <w:left w:val="none" w:sz="0" w:space="0" w:color="auto"/>
        <w:bottom w:val="none" w:sz="0" w:space="0" w:color="auto"/>
        <w:right w:val="none" w:sz="0" w:space="0" w:color="auto"/>
      </w:divBdr>
    </w:div>
    <w:div w:id="676275902">
      <w:bodyDiv w:val="1"/>
      <w:marLeft w:val="0"/>
      <w:marRight w:val="0"/>
      <w:marTop w:val="0"/>
      <w:marBottom w:val="0"/>
      <w:divBdr>
        <w:top w:val="none" w:sz="0" w:space="0" w:color="auto"/>
        <w:left w:val="none" w:sz="0" w:space="0" w:color="auto"/>
        <w:bottom w:val="none" w:sz="0" w:space="0" w:color="auto"/>
        <w:right w:val="none" w:sz="0" w:space="0" w:color="auto"/>
      </w:divBdr>
    </w:div>
    <w:div w:id="679240009">
      <w:bodyDiv w:val="1"/>
      <w:marLeft w:val="0"/>
      <w:marRight w:val="0"/>
      <w:marTop w:val="0"/>
      <w:marBottom w:val="0"/>
      <w:divBdr>
        <w:top w:val="none" w:sz="0" w:space="0" w:color="auto"/>
        <w:left w:val="none" w:sz="0" w:space="0" w:color="auto"/>
        <w:bottom w:val="none" w:sz="0" w:space="0" w:color="auto"/>
        <w:right w:val="none" w:sz="0" w:space="0" w:color="auto"/>
      </w:divBdr>
    </w:div>
    <w:div w:id="686716798">
      <w:bodyDiv w:val="1"/>
      <w:marLeft w:val="0"/>
      <w:marRight w:val="0"/>
      <w:marTop w:val="0"/>
      <w:marBottom w:val="0"/>
      <w:divBdr>
        <w:top w:val="none" w:sz="0" w:space="0" w:color="auto"/>
        <w:left w:val="none" w:sz="0" w:space="0" w:color="auto"/>
        <w:bottom w:val="none" w:sz="0" w:space="0" w:color="auto"/>
        <w:right w:val="none" w:sz="0" w:space="0" w:color="auto"/>
      </w:divBdr>
    </w:div>
    <w:div w:id="691106451">
      <w:bodyDiv w:val="1"/>
      <w:marLeft w:val="0"/>
      <w:marRight w:val="0"/>
      <w:marTop w:val="0"/>
      <w:marBottom w:val="0"/>
      <w:divBdr>
        <w:top w:val="none" w:sz="0" w:space="0" w:color="auto"/>
        <w:left w:val="none" w:sz="0" w:space="0" w:color="auto"/>
        <w:bottom w:val="none" w:sz="0" w:space="0" w:color="auto"/>
        <w:right w:val="none" w:sz="0" w:space="0" w:color="auto"/>
      </w:divBdr>
    </w:div>
    <w:div w:id="730537013">
      <w:bodyDiv w:val="1"/>
      <w:marLeft w:val="0"/>
      <w:marRight w:val="0"/>
      <w:marTop w:val="0"/>
      <w:marBottom w:val="0"/>
      <w:divBdr>
        <w:top w:val="none" w:sz="0" w:space="0" w:color="auto"/>
        <w:left w:val="none" w:sz="0" w:space="0" w:color="auto"/>
        <w:bottom w:val="none" w:sz="0" w:space="0" w:color="auto"/>
        <w:right w:val="none" w:sz="0" w:space="0" w:color="auto"/>
      </w:divBdr>
    </w:div>
    <w:div w:id="739865530">
      <w:bodyDiv w:val="1"/>
      <w:marLeft w:val="0"/>
      <w:marRight w:val="0"/>
      <w:marTop w:val="0"/>
      <w:marBottom w:val="0"/>
      <w:divBdr>
        <w:top w:val="none" w:sz="0" w:space="0" w:color="auto"/>
        <w:left w:val="none" w:sz="0" w:space="0" w:color="auto"/>
        <w:bottom w:val="none" w:sz="0" w:space="0" w:color="auto"/>
        <w:right w:val="none" w:sz="0" w:space="0" w:color="auto"/>
      </w:divBdr>
    </w:div>
    <w:div w:id="750083176">
      <w:bodyDiv w:val="1"/>
      <w:marLeft w:val="0"/>
      <w:marRight w:val="0"/>
      <w:marTop w:val="0"/>
      <w:marBottom w:val="0"/>
      <w:divBdr>
        <w:top w:val="none" w:sz="0" w:space="0" w:color="auto"/>
        <w:left w:val="none" w:sz="0" w:space="0" w:color="auto"/>
        <w:bottom w:val="none" w:sz="0" w:space="0" w:color="auto"/>
        <w:right w:val="none" w:sz="0" w:space="0" w:color="auto"/>
      </w:divBdr>
    </w:div>
    <w:div w:id="770442019">
      <w:bodyDiv w:val="1"/>
      <w:marLeft w:val="0"/>
      <w:marRight w:val="0"/>
      <w:marTop w:val="0"/>
      <w:marBottom w:val="0"/>
      <w:divBdr>
        <w:top w:val="none" w:sz="0" w:space="0" w:color="auto"/>
        <w:left w:val="none" w:sz="0" w:space="0" w:color="auto"/>
        <w:bottom w:val="none" w:sz="0" w:space="0" w:color="auto"/>
        <w:right w:val="none" w:sz="0" w:space="0" w:color="auto"/>
      </w:divBdr>
    </w:div>
    <w:div w:id="773063076">
      <w:bodyDiv w:val="1"/>
      <w:marLeft w:val="0"/>
      <w:marRight w:val="0"/>
      <w:marTop w:val="0"/>
      <w:marBottom w:val="0"/>
      <w:divBdr>
        <w:top w:val="none" w:sz="0" w:space="0" w:color="auto"/>
        <w:left w:val="none" w:sz="0" w:space="0" w:color="auto"/>
        <w:bottom w:val="none" w:sz="0" w:space="0" w:color="auto"/>
        <w:right w:val="none" w:sz="0" w:space="0" w:color="auto"/>
      </w:divBdr>
    </w:div>
    <w:div w:id="784694330">
      <w:bodyDiv w:val="1"/>
      <w:marLeft w:val="0"/>
      <w:marRight w:val="0"/>
      <w:marTop w:val="0"/>
      <w:marBottom w:val="0"/>
      <w:divBdr>
        <w:top w:val="none" w:sz="0" w:space="0" w:color="auto"/>
        <w:left w:val="none" w:sz="0" w:space="0" w:color="auto"/>
        <w:bottom w:val="none" w:sz="0" w:space="0" w:color="auto"/>
        <w:right w:val="none" w:sz="0" w:space="0" w:color="auto"/>
      </w:divBdr>
    </w:div>
    <w:div w:id="842355666">
      <w:bodyDiv w:val="1"/>
      <w:marLeft w:val="0"/>
      <w:marRight w:val="0"/>
      <w:marTop w:val="0"/>
      <w:marBottom w:val="0"/>
      <w:divBdr>
        <w:top w:val="none" w:sz="0" w:space="0" w:color="auto"/>
        <w:left w:val="none" w:sz="0" w:space="0" w:color="auto"/>
        <w:bottom w:val="none" w:sz="0" w:space="0" w:color="auto"/>
        <w:right w:val="none" w:sz="0" w:space="0" w:color="auto"/>
      </w:divBdr>
    </w:div>
    <w:div w:id="874542385">
      <w:bodyDiv w:val="1"/>
      <w:marLeft w:val="0"/>
      <w:marRight w:val="0"/>
      <w:marTop w:val="0"/>
      <w:marBottom w:val="0"/>
      <w:divBdr>
        <w:top w:val="none" w:sz="0" w:space="0" w:color="auto"/>
        <w:left w:val="none" w:sz="0" w:space="0" w:color="auto"/>
        <w:bottom w:val="none" w:sz="0" w:space="0" w:color="auto"/>
        <w:right w:val="none" w:sz="0" w:space="0" w:color="auto"/>
      </w:divBdr>
    </w:div>
    <w:div w:id="881286898">
      <w:bodyDiv w:val="1"/>
      <w:marLeft w:val="0"/>
      <w:marRight w:val="0"/>
      <w:marTop w:val="0"/>
      <w:marBottom w:val="0"/>
      <w:divBdr>
        <w:top w:val="none" w:sz="0" w:space="0" w:color="auto"/>
        <w:left w:val="none" w:sz="0" w:space="0" w:color="auto"/>
        <w:bottom w:val="none" w:sz="0" w:space="0" w:color="auto"/>
        <w:right w:val="none" w:sz="0" w:space="0" w:color="auto"/>
      </w:divBdr>
    </w:div>
    <w:div w:id="882790059">
      <w:bodyDiv w:val="1"/>
      <w:marLeft w:val="0"/>
      <w:marRight w:val="0"/>
      <w:marTop w:val="0"/>
      <w:marBottom w:val="0"/>
      <w:divBdr>
        <w:top w:val="none" w:sz="0" w:space="0" w:color="auto"/>
        <w:left w:val="none" w:sz="0" w:space="0" w:color="auto"/>
        <w:bottom w:val="none" w:sz="0" w:space="0" w:color="auto"/>
        <w:right w:val="none" w:sz="0" w:space="0" w:color="auto"/>
      </w:divBdr>
    </w:div>
    <w:div w:id="889342844">
      <w:bodyDiv w:val="1"/>
      <w:marLeft w:val="0"/>
      <w:marRight w:val="0"/>
      <w:marTop w:val="0"/>
      <w:marBottom w:val="0"/>
      <w:divBdr>
        <w:top w:val="none" w:sz="0" w:space="0" w:color="auto"/>
        <w:left w:val="none" w:sz="0" w:space="0" w:color="auto"/>
        <w:bottom w:val="none" w:sz="0" w:space="0" w:color="auto"/>
        <w:right w:val="none" w:sz="0" w:space="0" w:color="auto"/>
      </w:divBdr>
    </w:div>
    <w:div w:id="890387797">
      <w:bodyDiv w:val="1"/>
      <w:marLeft w:val="0"/>
      <w:marRight w:val="0"/>
      <w:marTop w:val="0"/>
      <w:marBottom w:val="0"/>
      <w:divBdr>
        <w:top w:val="none" w:sz="0" w:space="0" w:color="auto"/>
        <w:left w:val="none" w:sz="0" w:space="0" w:color="auto"/>
        <w:bottom w:val="none" w:sz="0" w:space="0" w:color="auto"/>
        <w:right w:val="none" w:sz="0" w:space="0" w:color="auto"/>
      </w:divBdr>
    </w:div>
    <w:div w:id="893471538">
      <w:bodyDiv w:val="1"/>
      <w:marLeft w:val="0"/>
      <w:marRight w:val="0"/>
      <w:marTop w:val="0"/>
      <w:marBottom w:val="0"/>
      <w:divBdr>
        <w:top w:val="none" w:sz="0" w:space="0" w:color="auto"/>
        <w:left w:val="none" w:sz="0" w:space="0" w:color="auto"/>
        <w:bottom w:val="none" w:sz="0" w:space="0" w:color="auto"/>
        <w:right w:val="none" w:sz="0" w:space="0" w:color="auto"/>
      </w:divBdr>
    </w:div>
    <w:div w:id="908806133">
      <w:bodyDiv w:val="1"/>
      <w:marLeft w:val="0"/>
      <w:marRight w:val="0"/>
      <w:marTop w:val="0"/>
      <w:marBottom w:val="0"/>
      <w:divBdr>
        <w:top w:val="none" w:sz="0" w:space="0" w:color="auto"/>
        <w:left w:val="none" w:sz="0" w:space="0" w:color="auto"/>
        <w:bottom w:val="none" w:sz="0" w:space="0" w:color="auto"/>
        <w:right w:val="none" w:sz="0" w:space="0" w:color="auto"/>
      </w:divBdr>
    </w:div>
    <w:div w:id="924800641">
      <w:bodyDiv w:val="1"/>
      <w:marLeft w:val="0"/>
      <w:marRight w:val="0"/>
      <w:marTop w:val="0"/>
      <w:marBottom w:val="0"/>
      <w:divBdr>
        <w:top w:val="none" w:sz="0" w:space="0" w:color="auto"/>
        <w:left w:val="none" w:sz="0" w:space="0" w:color="auto"/>
        <w:bottom w:val="none" w:sz="0" w:space="0" w:color="auto"/>
        <w:right w:val="none" w:sz="0" w:space="0" w:color="auto"/>
      </w:divBdr>
    </w:div>
    <w:div w:id="958417717">
      <w:bodyDiv w:val="1"/>
      <w:marLeft w:val="0"/>
      <w:marRight w:val="0"/>
      <w:marTop w:val="0"/>
      <w:marBottom w:val="0"/>
      <w:divBdr>
        <w:top w:val="none" w:sz="0" w:space="0" w:color="auto"/>
        <w:left w:val="none" w:sz="0" w:space="0" w:color="auto"/>
        <w:bottom w:val="none" w:sz="0" w:space="0" w:color="auto"/>
        <w:right w:val="none" w:sz="0" w:space="0" w:color="auto"/>
      </w:divBdr>
    </w:div>
    <w:div w:id="990333240">
      <w:bodyDiv w:val="1"/>
      <w:marLeft w:val="0"/>
      <w:marRight w:val="0"/>
      <w:marTop w:val="0"/>
      <w:marBottom w:val="0"/>
      <w:divBdr>
        <w:top w:val="none" w:sz="0" w:space="0" w:color="auto"/>
        <w:left w:val="none" w:sz="0" w:space="0" w:color="auto"/>
        <w:bottom w:val="none" w:sz="0" w:space="0" w:color="auto"/>
        <w:right w:val="none" w:sz="0" w:space="0" w:color="auto"/>
      </w:divBdr>
    </w:div>
    <w:div w:id="1012293972">
      <w:bodyDiv w:val="1"/>
      <w:marLeft w:val="0"/>
      <w:marRight w:val="0"/>
      <w:marTop w:val="0"/>
      <w:marBottom w:val="0"/>
      <w:divBdr>
        <w:top w:val="none" w:sz="0" w:space="0" w:color="auto"/>
        <w:left w:val="none" w:sz="0" w:space="0" w:color="auto"/>
        <w:bottom w:val="none" w:sz="0" w:space="0" w:color="auto"/>
        <w:right w:val="none" w:sz="0" w:space="0" w:color="auto"/>
      </w:divBdr>
    </w:div>
    <w:div w:id="1014916792">
      <w:bodyDiv w:val="1"/>
      <w:marLeft w:val="0"/>
      <w:marRight w:val="0"/>
      <w:marTop w:val="0"/>
      <w:marBottom w:val="0"/>
      <w:divBdr>
        <w:top w:val="none" w:sz="0" w:space="0" w:color="auto"/>
        <w:left w:val="none" w:sz="0" w:space="0" w:color="auto"/>
        <w:bottom w:val="none" w:sz="0" w:space="0" w:color="auto"/>
        <w:right w:val="none" w:sz="0" w:space="0" w:color="auto"/>
      </w:divBdr>
    </w:div>
    <w:div w:id="1015884872">
      <w:bodyDiv w:val="1"/>
      <w:marLeft w:val="0"/>
      <w:marRight w:val="0"/>
      <w:marTop w:val="0"/>
      <w:marBottom w:val="0"/>
      <w:divBdr>
        <w:top w:val="none" w:sz="0" w:space="0" w:color="auto"/>
        <w:left w:val="none" w:sz="0" w:space="0" w:color="auto"/>
        <w:bottom w:val="none" w:sz="0" w:space="0" w:color="auto"/>
        <w:right w:val="none" w:sz="0" w:space="0" w:color="auto"/>
      </w:divBdr>
    </w:div>
    <w:div w:id="1018002215">
      <w:bodyDiv w:val="1"/>
      <w:marLeft w:val="0"/>
      <w:marRight w:val="0"/>
      <w:marTop w:val="0"/>
      <w:marBottom w:val="0"/>
      <w:divBdr>
        <w:top w:val="none" w:sz="0" w:space="0" w:color="auto"/>
        <w:left w:val="none" w:sz="0" w:space="0" w:color="auto"/>
        <w:bottom w:val="none" w:sz="0" w:space="0" w:color="auto"/>
        <w:right w:val="none" w:sz="0" w:space="0" w:color="auto"/>
      </w:divBdr>
    </w:div>
    <w:div w:id="1018236535">
      <w:bodyDiv w:val="1"/>
      <w:marLeft w:val="0"/>
      <w:marRight w:val="0"/>
      <w:marTop w:val="0"/>
      <w:marBottom w:val="0"/>
      <w:divBdr>
        <w:top w:val="none" w:sz="0" w:space="0" w:color="auto"/>
        <w:left w:val="none" w:sz="0" w:space="0" w:color="auto"/>
        <w:bottom w:val="none" w:sz="0" w:space="0" w:color="auto"/>
        <w:right w:val="none" w:sz="0" w:space="0" w:color="auto"/>
      </w:divBdr>
    </w:div>
    <w:div w:id="1020162746">
      <w:bodyDiv w:val="1"/>
      <w:marLeft w:val="0"/>
      <w:marRight w:val="0"/>
      <w:marTop w:val="0"/>
      <w:marBottom w:val="0"/>
      <w:divBdr>
        <w:top w:val="none" w:sz="0" w:space="0" w:color="auto"/>
        <w:left w:val="none" w:sz="0" w:space="0" w:color="auto"/>
        <w:bottom w:val="none" w:sz="0" w:space="0" w:color="auto"/>
        <w:right w:val="none" w:sz="0" w:space="0" w:color="auto"/>
      </w:divBdr>
    </w:div>
    <w:div w:id="1053506598">
      <w:bodyDiv w:val="1"/>
      <w:marLeft w:val="0"/>
      <w:marRight w:val="0"/>
      <w:marTop w:val="0"/>
      <w:marBottom w:val="0"/>
      <w:divBdr>
        <w:top w:val="none" w:sz="0" w:space="0" w:color="auto"/>
        <w:left w:val="none" w:sz="0" w:space="0" w:color="auto"/>
        <w:bottom w:val="none" w:sz="0" w:space="0" w:color="auto"/>
        <w:right w:val="none" w:sz="0" w:space="0" w:color="auto"/>
      </w:divBdr>
    </w:div>
    <w:div w:id="1084035993">
      <w:bodyDiv w:val="1"/>
      <w:marLeft w:val="0"/>
      <w:marRight w:val="0"/>
      <w:marTop w:val="0"/>
      <w:marBottom w:val="0"/>
      <w:divBdr>
        <w:top w:val="none" w:sz="0" w:space="0" w:color="auto"/>
        <w:left w:val="none" w:sz="0" w:space="0" w:color="auto"/>
        <w:bottom w:val="none" w:sz="0" w:space="0" w:color="auto"/>
        <w:right w:val="none" w:sz="0" w:space="0" w:color="auto"/>
      </w:divBdr>
    </w:div>
    <w:div w:id="1111585845">
      <w:bodyDiv w:val="1"/>
      <w:marLeft w:val="0"/>
      <w:marRight w:val="0"/>
      <w:marTop w:val="0"/>
      <w:marBottom w:val="0"/>
      <w:divBdr>
        <w:top w:val="none" w:sz="0" w:space="0" w:color="auto"/>
        <w:left w:val="none" w:sz="0" w:space="0" w:color="auto"/>
        <w:bottom w:val="none" w:sz="0" w:space="0" w:color="auto"/>
        <w:right w:val="none" w:sz="0" w:space="0" w:color="auto"/>
      </w:divBdr>
    </w:div>
    <w:div w:id="1128624908">
      <w:bodyDiv w:val="1"/>
      <w:marLeft w:val="0"/>
      <w:marRight w:val="0"/>
      <w:marTop w:val="0"/>
      <w:marBottom w:val="0"/>
      <w:divBdr>
        <w:top w:val="none" w:sz="0" w:space="0" w:color="auto"/>
        <w:left w:val="none" w:sz="0" w:space="0" w:color="auto"/>
        <w:bottom w:val="none" w:sz="0" w:space="0" w:color="auto"/>
        <w:right w:val="none" w:sz="0" w:space="0" w:color="auto"/>
      </w:divBdr>
    </w:div>
    <w:div w:id="1137340484">
      <w:bodyDiv w:val="1"/>
      <w:marLeft w:val="0"/>
      <w:marRight w:val="0"/>
      <w:marTop w:val="0"/>
      <w:marBottom w:val="0"/>
      <w:divBdr>
        <w:top w:val="none" w:sz="0" w:space="0" w:color="auto"/>
        <w:left w:val="none" w:sz="0" w:space="0" w:color="auto"/>
        <w:bottom w:val="none" w:sz="0" w:space="0" w:color="auto"/>
        <w:right w:val="none" w:sz="0" w:space="0" w:color="auto"/>
      </w:divBdr>
    </w:div>
    <w:div w:id="1142036761">
      <w:bodyDiv w:val="1"/>
      <w:marLeft w:val="0"/>
      <w:marRight w:val="0"/>
      <w:marTop w:val="0"/>
      <w:marBottom w:val="0"/>
      <w:divBdr>
        <w:top w:val="none" w:sz="0" w:space="0" w:color="auto"/>
        <w:left w:val="none" w:sz="0" w:space="0" w:color="auto"/>
        <w:bottom w:val="none" w:sz="0" w:space="0" w:color="auto"/>
        <w:right w:val="none" w:sz="0" w:space="0" w:color="auto"/>
      </w:divBdr>
    </w:div>
    <w:div w:id="1166626697">
      <w:bodyDiv w:val="1"/>
      <w:marLeft w:val="0"/>
      <w:marRight w:val="0"/>
      <w:marTop w:val="0"/>
      <w:marBottom w:val="0"/>
      <w:divBdr>
        <w:top w:val="none" w:sz="0" w:space="0" w:color="auto"/>
        <w:left w:val="none" w:sz="0" w:space="0" w:color="auto"/>
        <w:bottom w:val="none" w:sz="0" w:space="0" w:color="auto"/>
        <w:right w:val="none" w:sz="0" w:space="0" w:color="auto"/>
      </w:divBdr>
    </w:div>
    <w:div w:id="1184392904">
      <w:bodyDiv w:val="1"/>
      <w:marLeft w:val="0"/>
      <w:marRight w:val="0"/>
      <w:marTop w:val="0"/>
      <w:marBottom w:val="0"/>
      <w:divBdr>
        <w:top w:val="none" w:sz="0" w:space="0" w:color="auto"/>
        <w:left w:val="none" w:sz="0" w:space="0" w:color="auto"/>
        <w:bottom w:val="none" w:sz="0" w:space="0" w:color="auto"/>
        <w:right w:val="none" w:sz="0" w:space="0" w:color="auto"/>
      </w:divBdr>
    </w:div>
    <w:div w:id="1198159618">
      <w:bodyDiv w:val="1"/>
      <w:marLeft w:val="0"/>
      <w:marRight w:val="0"/>
      <w:marTop w:val="0"/>
      <w:marBottom w:val="0"/>
      <w:divBdr>
        <w:top w:val="none" w:sz="0" w:space="0" w:color="auto"/>
        <w:left w:val="none" w:sz="0" w:space="0" w:color="auto"/>
        <w:bottom w:val="none" w:sz="0" w:space="0" w:color="auto"/>
        <w:right w:val="none" w:sz="0" w:space="0" w:color="auto"/>
      </w:divBdr>
    </w:div>
    <w:div w:id="1201019198">
      <w:bodyDiv w:val="1"/>
      <w:marLeft w:val="0"/>
      <w:marRight w:val="0"/>
      <w:marTop w:val="0"/>
      <w:marBottom w:val="0"/>
      <w:divBdr>
        <w:top w:val="none" w:sz="0" w:space="0" w:color="auto"/>
        <w:left w:val="none" w:sz="0" w:space="0" w:color="auto"/>
        <w:bottom w:val="none" w:sz="0" w:space="0" w:color="auto"/>
        <w:right w:val="none" w:sz="0" w:space="0" w:color="auto"/>
      </w:divBdr>
    </w:div>
    <w:div w:id="1201673266">
      <w:bodyDiv w:val="1"/>
      <w:marLeft w:val="0"/>
      <w:marRight w:val="0"/>
      <w:marTop w:val="0"/>
      <w:marBottom w:val="0"/>
      <w:divBdr>
        <w:top w:val="none" w:sz="0" w:space="0" w:color="auto"/>
        <w:left w:val="none" w:sz="0" w:space="0" w:color="auto"/>
        <w:bottom w:val="none" w:sz="0" w:space="0" w:color="auto"/>
        <w:right w:val="none" w:sz="0" w:space="0" w:color="auto"/>
      </w:divBdr>
    </w:div>
    <w:div w:id="1203664223">
      <w:bodyDiv w:val="1"/>
      <w:marLeft w:val="0"/>
      <w:marRight w:val="0"/>
      <w:marTop w:val="0"/>
      <w:marBottom w:val="0"/>
      <w:divBdr>
        <w:top w:val="none" w:sz="0" w:space="0" w:color="auto"/>
        <w:left w:val="none" w:sz="0" w:space="0" w:color="auto"/>
        <w:bottom w:val="none" w:sz="0" w:space="0" w:color="auto"/>
        <w:right w:val="none" w:sz="0" w:space="0" w:color="auto"/>
      </w:divBdr>
    </w:div>
    <w:div w:id="1230533496">
      <w:bodyDiv w:val="1"/>
      <w:marLeft w:val="0"/>
      <w:marRight w:val="0"/>
      <w:marTop w:val="0"/>
      <w:marBottom w:val="0"/>
      <w:divBdr>
        <w:top w:val="none" w:sz="0" w:space="0" w:color="auto"/>
        <w:left w:val="none" w:sz="0" w:space="0" w:color="auto"/>
        <w:bottom w:val="none" w:sz="0" w:space="0" w:color="auto"/>
        <w:right w:val="none" w:sz="0" w:space="0" w:color="auto"/>
      </w:divBdr>
    </w:div>
    <w:div w:id="1244221001">
      <w:bodyDiv w:val="1"/>
      <w:marLeft w:val="0"/>
      <w:marRight w:val="0"/>
      <w:marTop w:val="0"/>
      <w:marBottom w:val="0"/>
      <w:divBdr>
        <w:top w:val="none" w:sz="0" w:space="0" w:color="auto"/>
        <w:left w:val="none" w:sz="0" w:space="0" w:color="auto"/>
        <w:bottom w:val="none" w:sz="0" w:space="0" w:color="auto"/>
        <w:right w:val="none" w:sz="0" w:space="0" w:color="auto"/>
      </w:divBdr>
    </w:div>
    <w:div w:id="1251155074">
      <w:bodyDiv w:val="1"/>
      <w:marLeft w:val="0"/>
      <w:marRight w:val="0"/>
      <w:marTop w:val="0"/>
      <w:marBottom w:val="0"/>
      <w:divBdr>
        <w:top w:val="none" w:sz="0" w:space="0" w:color="auto"/>
        <w:left w:val="none" w:sz="0" w:space="0" w:color="auto"/>
        <w:bottom w:val="none" w:sz="0" w:space="0" w:color="auto"/>
        <w:right w:val="none" w:sz="0" w:space="0" w:color="auto"/>
      </w:divBdr>
    </w:div>
    <w:div w:id="1253077857">
      <w:bodyDiv w:val="1"/>
      <w:marLeft w:val="0"/>
      <w:marRight w:val="0"/>
      <w:marTop w:val="0"/>
      <w:marBottom w:val="0"/>
      <w:divBdr>
        <w:top w:val="none" w:sz="0" w:space="0" w:color="auto"/>
        <w:left w:val="none" w:sz="0" w:space="0" w:color="auto"/>
        <w:bottom w:val="none" w:sz="0" w:space="0" w:color="auto"/>
        <w:right w:val="none" w:sz="0" w:space="0" w:color="auto"/>
      </w:divBdr>
    </w:div>
    <w:div w:id="1256862469">
      <w:bodyDiv w:val="1"/>
      <w:marLeft w:val="0"/>
      <w:marRight w:val="0"/>
      <w:marTop w:val="0"/>
      <w:marBottom w:val="0"/>
      <w:divBdr>
        <w:top w:val="none" w:sz="0" w:space="0" w:color="auto"/>
        <w:left w:val="none" w:sz="0" w:space="0" w:color="auto"/>
        <w:bottom w:val="none" w:sz="0" w:space="0" w:color="auto"/>
        <w:right w:val="none" w:sz="0" w:space="0" w:color="auto"/>
      </w:divBdr>
    </w:div>
    <w:div w:id="1257908646">
      <w:bodyDiv w:val="1"/>
      <w:marLeft w:val="0"/>
      <w:marRight w:val="0"/>
      <w:marTop w:val="0"/>
      <w:marBottom w:val="0"/>
      <w:divBdr>
        <w:top w:val="none" w:sz="0" w:space="0" w:color="auto"/>
        <w:left w:val="none" w:sz="0" w:space="0" w:color="auto"/>
        <w:bottom w:val="none" w:sz="0" w:space="0" w:color="auto"/>
        <w:right w:val="none" w:sz="0" w:space="0" w:color="auto"/>
      </w:divBdr>
    </w:div>
    <w:div w:id="1268194463">
      <w:bodyDiv w:val="1"/>
      <w:marLeft w:val="0"/>
      <w:marRight w:val="0"/>
      <w:marTop w:val="0"/>
      <w:marBottom w:val="0"/>
      <w:divBdr>
        <w:top w:val="none" w:sz="0" w:space="0" w:color="auto"/>
        <w:left w:val="none" w:sz="0" w:space="0" w:color="auto"/>
        <w:bottom w:val="none" w:sz="0" w:space="0" w:color="auto"/>
        <w:right w:val="none" w:sz="0" w:space="0" w:color="auto"/>
      </w:divBdr>
    </w:div>
    <w:div w:id="1296065392">
      <w:bodyDiv w:val="1"/>
      <w:marLeft w:val="0"/>
      <w:marRight w:val="0"/>
      <w:marTop w:val="0"/>
      <w:marBottom w:val="0"/>
      <w:divBdr>
        <w:top w:val="none" w:sz="0" w:space="0" w:color="auto"/>
        <w:left w:val="none" w:sz="0" w:space="0" w:color="auto"/>
        <w:bottom w:val="none" w:sz="0" w:space="0" w:color="auto"/>
        <w:right w:val="none" w:sz="0" w:space="0" w:color="auto"/>
      </w:divBdr>
    </w:div>
    <w:div w:id="1311326030">
      <w:bodyDiv w:val="1"/>
      <w:marLeft w:val="0"/>
      <w:marRight w:val="0"/>
      <w:marTop w:val="0"/>
      <w:marBottom w:val="0"/>
      <w:divBdr>
        <w:top w:val="none" w:sz="0" w:space="0" w:color="auto"/>
        <w:left w:val="none" w:sz="0" w:space="0" w:color="auto"/>
        <w:bottom w:val="none" w:sz="0" w:space="0" w:color="auto"/>
        <w:right w:val="none" w:sz="0" w:space="0" w:color="auto"/>
      </w:divBdr>
    </w:div>
    <w:div w:id="1312639555">
      <w:bodyDiv w:val="1"/>
      <w:marLeft w:val="0"/>
      <w:marRight w:val="0"/>
      <w:marTop w:val="0"/>
      <w:marBottom w:val="0"/>
      <w:divBdr>
        <w:top w:val="none" w:sz="0" w:space="0" w:color="auto"/>
        <w:left w:val="none" w:sz="0" w:space="0" w:color="auto"/>
        <w:bottom w:val="none" w:sz="0" w:space="0" w:color="auto"/>
        <w:right w:val="none" w:sz="0" w:space="0" w:color="auto"/>
      </w:divBdr>
    </w:div>
    <w:div w:id="1350597137">
      <w:bodyDiv w:val="1"/>
      <w:marLeft w:val="0"/>
      <w:marRight w:val="0"/>
      <w:marTop w:val="0"/>
      <w:marBottom w:val="0"/>
      <w:divBdr>
        <w:top w:val="none" w:sz="0" w:space="0" w:color="auto"/>
        <w:left w:val="none" w:sz="0" w:space="0" w:color="auto"/>
        <w:bottom w:val="none" w:sz="0" w:space="0" w:color="auto"/>
        <w:right w:val="none" w:sz="0" w:space="0" w:color="auto"/>
      </w:divBdr>
    </w:div>
    <w:div w:id="1366368205">
      <w:bodyDiv w:val="1"/>
      <w:marLeft w:val="0"/>
      <w:marRight w:val="0"/>
      <w:marTop w:val="0"/>
      <w:marBottom w:val="0"/>
      <w:divBdr>
        <w:top w:val="none" w:sz="0" w:space="0" w:color="auto"/>
        <w:left w:val="none" w:sz="0" w:space="0" w:color="auto"/>
        <w:bottom w:val="none" w:sz="0" w:space="0" w:color="auto"/>
        <w:right w:val="none" w:sz="0" w:space="0" w:color="auto"/>
      </w:divBdr>
    </w:div>
    <w:div w:id="1369834135">
      <w:bodyDiv w:val="1"/>
      <w:marLeft w:val="0"/>
      <w:marRight w:val="0"/>
      <w:marTop w:val="0"/>
      <w:marBottom w:val="0"/>
      <w:divBdr>
        <w:top w:val="none" w:sz="0" w:space="0" w:color="auto"/>
        <w:left w:val="none" w:sz="0" w:space="0" w:color="auto"/>
        <w:bottom w:val="none" w:sz="0" w:space="0" w:color="auto"/>
        <w:right w:val="none" w:sz="0" w:space="0" w:color="auto"/>
      </w:divBdr>
    </w:div>
    <w:div w:id="1369837781">
      <w:bodyDiv w:val="1"/>
      <w:marLeft w:val="0"/>
      <w:marRight w:val="0"/>
      <w:marTop w:val="0"/>
      <w:marBottom w:val="0"/>
      <w:divBdr>
        <w:top w:val="none" w:sz="0" w:space="0" w:color="auto"/>
        <w:left w:val="none" w:sz="0" w:space="0" w:color="auto"/>
        <w:bottom w:val="none" w:sz="0" w:space="0" w:color="auto"/>
        <w:right w:val="none" w:sz="0" w:space="0" w:color="auto"/>
      </w:divBdr>
    </w:div>
    <w:div w:id="1385594246">
      <w:bodyDiv w:val="1"/>
      <w:marLeft w:val="0"/>
      <w:marRight w:val="0"/>
      <w:marTop w:val="0"/>
      <w:marBottom w:val="0"/>
      <w:divBdr>
        <w:top w:val="none" w:sz="0" w:space="0" w:color="auto"/>
        <w:left w:val="none" w:sz="0" w:space="0" w:color="auto"/>
        <w:bottom w:val="none" w:sz="0" w:space="0" w:color="auto"/>
        <w:right w:val="none" w:sz="0" w:space="0" w:color="auto"/>
      </w:divBdr>
    </w:div>
    <w:div w:id="1396850898">
      <w:bodyDiv w:val="1"/>
      <w:marLeft w:val="0"/>
      <w:marRight w:val="0"/>
      <w:marTop w:val="0"/>
      <w:marBottom w:val="0"/>
      <w:divBdr>
        <w:top w:val="none" w:sz="0" w:space="0" w:color="auto"/>
        <w:left w:val="none" w:sz="0" w:space="0" w:color="auto"/>
        <w:bottom w:val="none" w:sz="0" w:space="0" w:color="auto"/>
        <w:right w:val="none" w:sz="0" w:space="0" w:color="auto"/>
      </w:divBdr>
    </w:div>
    <w:div w:id="1405957421">
      <w:bodyDiv w:val="1"/>
      <w:marLeft w:val="0"/>
      <w:marRight w:val="0"/>
      <w:marTop w:val="0"/>
      <w:marBottom w:val="0"/>
      <w:divBdr>
        <w:top w:val="none" w:sz="0" w:space="0" w:color="auto"/>
        <w:left w:val="none" w:sz="0" w:space="0" w:color="auto"/>
        <w:bottom w:val="none" w:sz="0" w:space="0" w:color="auto"/>
        <w:right w:val="none" w:sz="0" w:space="0" w:color="auto"/>
      </w:divBdr>
    </w:div>
    <w:div w:id="1432386429">
      <w:bodyDiv w:val="1"/>
      <w:marLeft w:val="0"/>
      <w:marRight w:val="0"/>
      <w:marTop w:val="0"/>
      <w:marBottom w:val="0"/>
      <w:divBdr>
        <w:top w:val="none" w:sz="0" w:space="0" w:color="auto"/>
        <w:left w:val="none" w:sz="0" w:space="0" w:color="auto"/>
        <w:bottom w:val="none" w:sz="0" w:space="0" w:color="auto"/>
        <w:right w:val="none" w:sz="0" w:space="0" w:color="auto"/>
      </w:divBdr>
    </w:div>
    <w:div w:id="1435395548">
      <w:bodyDiv w:val="1"/>
      <w:marLeft w:val="0"/>
      <w:marRight w:val="0"/>
      <w:marTop w:val="0"/>
      <w:marBottom w:val="0"/>
      <w:divBdr>
        <w:top w:val="none" w:sz="0" w:space="0" w:color="auto"/>
        <w:left w:val="none" w:sz="0" w:space="0" w:color="auto"/>
        <w:bottom w:val="none" w:sz="0" w:space="0" w:color="auto"/>
        <w:right w:val="none" w:sz="0" w:space="0" w:color="auto"/>
      </w:divBdr>
    </w:div>
    <w:div w:id="1449396813">
      <w:bodyDiv w:val="1"/>
      <w:marLeft w:val="0"/>
      <w:marRight w:val="0"/>
      <w:marTop w:val="0"/>
      <w:marBottom w:val="0"/>
      <w:divBdr>
        <w:top w:val="none" w:sz="0" w:space="0" w:color="auto"/>
        <w:left w:val="none" w:sz="0" w:space="0" w:color="auto"/>
        <w:bottom w:val="none" w:sz="0" w:space="0" w:color="auto"/>
        <w:right w:val="none" w:sz="0" w:space="0" w:color="auto"/>
      </w:divBdr>
    </w:div>
    <w:div w:id="1468355413">
      <w:bodyDiv w:val="1"/>
      <w:marLeft w:val="0"/>
      <w:marRight w:val="0"/>
      <w:marTop w:val="0"/>
      <w:marBottom w:val="0"/>
      <w:divBdr>
        <w:top w:val="none" w:sz="0" w:space="0" w:color="auto"/>
        <w:left w:val="none" w:sz="0" w:space="0" w:color="auto"/>
        <w:bottom w:val="none" w:sz="0" w:space="0" w:color="auto"/>
        <w:right w:val="none" w:sz="0" w:space="0" w:color="auto"/>
      </w:divBdr>
    </w:div>
    <w:div w:id="1485391626">
      <w:bodyDiv w:val="1"/>
      <w:marLeft w:val="0"/>
      <w:marRight w:val="0"/>
      <w:marTop w:val="0"/>
      <w:marBottom w:val="0"/>
      <w:divBdr>
        <w:top w:val="none" w:sz="0" w:space="0" w:color="auto"/>
        <w:left w:val="none" w:sz="0" w:space="0" w:color="auto"/>
        <w:bottom w:val="none" w:sz="0" w:space="0" w:color="auto"/>
        <w:right w:val="none" w:sz="0" w:space="0" w:color="auto"/>
      </w:divBdr>
    </w:div>
    <w:div w:id="1492210986">
      <w:bodyDiv w:val="1"/>
      <w:marLeft w:val="0"/>
      <w:marRight w:val="0"/>
      <w:marTop w:val="0"/>
      <w:marBottom w:val="0"/>
      <w:divBdr>
        <w:top w:val="none" w:sz="0" w:space="0" w:color="auto"/>
        <w:left w:val="none" w:sz="0" w:space="0" w:color="auto"/>
        <w:bottom w:val="none" w:sz="0" w:space="0" w:color="auto"/>
        <w:right w:val="none" w:sz="0" w:space="0" w:color="auto"/>
      </w:divBdr>
    </w:div>
    <w:div w:id="1493252116">
      <w:bodyDiv w:val="1"/>
      <w:marLeft w:val="0"/>
      <w:marRight w:val="0"/>
      <w:marTop w:val="0"/>
      <w:marBottom w:val="0"/>
      <w:divBdr>
        <w:top w:val="none" w:sz="0" w:space="0" w:color="auto"/>
        <w:left w:val="none" w:sz="0" w:space="0" w:color="auto"/>
        <w:bottom w:val="none" w:sz="0" w:space="0" w:color="auto"/>
        <w:right w:val="none" w:sz="0" w:space="0" w:color="auto"/>
      </w:divBdr>
    </w:div>
    <w:div w:id="1496415605">
      <w:bodyDiv w:val="1"/>
      <w:marLeft w:val="0"/>
      <w:marRight w:val="0"/>
      <w:marTop w:val="0"/>
      <w:marBottom w:val="0"/>
      <w:divBdr>
        <w:top w:val="none" w:sz="0" w:space="0" w:color="auto"/>
        <w:left w:val="none" w:sz="0" w:space="0" w:color="auto"/>
        <w:bottom w:val="none" w:sz="0" w:space="0" w:color="auto"/>
        <w:right w:val="none" w:sz="0" w:space="0" w:color="auto"/>
      </w:divBdr>
    </w:div>
    <w:div w:id="1508011338">
      <w:bodyDiv w:val="1"/>
      <w:marLeft w:val="0"/>
      <w:marRight w:val="0"/>
      <w:marTop w:val="0"/>
      <w:marBottom w:val="0"/>
      <w:divBdr>
        <w:top w:val="none" w:sz="0" w:space="0" w:color="auto"/>
        <w:left w:val="none" w:sz="0" w:space="0" w:color="auto"/>
        <w:bottom w:val="none" w:sz="0" w:space="0" w:color="auto"/>
        <w:right w:val="none" w:sz="0" w:space="0" w:color="auto"/>
      </w:divBdr>
    </w:div>
    <w:div w:id="1508590814">
      <w:bodyDiv w:val="1"/>
      <w:marLeft w:val="0"/>
      <w:marRight w:val="0"/>
      <w:marTop w:val="0"/>
      <w:marBottom w:val="0"/>
      <w:divBdr>
        <w:top w:val="none" w:sz="0" w:space="0" w:color="auto"/>
        <w:left w:val="none" w:sz="0" w:space="0" w:color="auto"/>
        <w:bottom w:val="none" w:sz="0" w:space="0" w:color="auto"/>
        <w:right w:val="none" w:sz="0" w:space="0" w:color="auto"/>
      </w:divBdr>
    </w:div>
    <w:div w:id="1509103577">
      <w:bodyDiv w:val="1"/>
      <w:marLeft w:val="0"/>
      <w:marRight w:val="0"/>
      <w:marTop w:val="0"/>
      <w:marBottom w:val="0"/>
      <w:divBdr>
        <w:top w:val="none" w:sz="0" w:space="0" w:color="auto"/>
        <w:left w:val="none" w:sz="0" w:space="0" w:color="auto"/>
        <w:bottom w:val="none" w:sz="0" w:space="0" w:color="auto"/>
        <w:right w:val="none" w:sz="0" w:space="0" w:color="auto"/>
      </w:divBdr>
    </w:div>
    <w:div w:id="1511289589">
      <w:bodyDiv w:val="1"/>
      <w:marLeft w:val="0"/>
      <w:marRight w:val="0"/>
      <w:marTop w:val="0"/>
      <w:marBottom w:val="0"/>
      <w:divBdr>
        <w:top w:val="none" w:sz="0" w:space="0" w:color="auto"/>
        <w:left w:val="none" w:sz="0" w:space="0" w:color="auto"/>
        <w:bottom w:val="none" w:sz="0" w:space="0" w:color="auto"/>
        <w:right w:val="none" w:sz="0" w:space="0" w:color="auto"/>
      </w:divBdr>
    </w:div>
    <w:div w:id="1526478668">
      <w:bodyDiv w:val="1"/>
      <w:marLeft w:val="0"/>
      <w:marRight w:val="0"/>
      <w:marTop w:val="0"/>
      <w:marBottom w:val="0"/>
      <w:divBdr>
        <w:top w:val="none" w:sz="0" w:space="0" w:color="auto"/>
        <w:left w:val="none" w:sz="0" w:space="0" w:color="auto"/>
        <w:bottom w:val="none" w:sz="0" w:space="0" w:color="auto"/>
        <w:right w:val="none" w:sz="0" w:space="0" w:color="auto"/>
      </w:divBdr>
      <w:divsChild>
        <w:div w:id="1710955444">
          <w:marLeft w:val="720"/>
          <w:marRight w:val="720"/>
          <w:marTop w:val="0"/>
          <w:marBottom w:val="0"/>
          <w:divBdr>
            <w:top w:val="none" w:sz="0" w:space="0" w:color="auto"/>
            <w:left w:val="none" w:sz="0" w:space="0" w:color="auto"/>
            <w:bottom w:val="none" w:sz="0" w:space="0" w:color="auto"/>
            <w:right w:val="none" w:sz="0" w:space="0" w:color="auto"/>
          </w:divBdr>
        </w:div>
      </w:divsChild>
    </w:div>
    <w:div w:id="1533691196">
      <w:bodyDiv w:val="1"/>
      <w:marLeft w:val="0"/>
      <w:marRight w:val="0"/>
      <w:marTop w:val="0"/>
      <w:marBottom w:val="0"/>
      <w:divBdr>
        <w:top w:val="none" w:sz="0" w:space="0" w:color="auto"/>
        <w:left w:val="none" w:sz="0" w:space="0" w:color="auto"/>
        <w:bottom w:val="none" w:sz="0" w:space="0" w:color="auto"/>
        <w:right w:val="none" w:sz="0" w:space="0" w:color="auto"/>
      </w:divBdr>
    </w:div>
    <w:div w:id="1534148033">
      <w:bodyDiv w:val="1"/>
      <w:marLeft w:val="0"/>
      <w:marRight w:val="0"/>
      <w:marTop w:val="0"/>
      <w:marBottom w:val="0"/>
      <w:divBdr>
        <w:top w:val="none" w:sz="0" w:space="0" w:color="auto"/>
        <w:left w:val="none" w:sz="0" w:space="0" w:color="auto"/>
        <w:bottom w:val="none" w:sz="0" w:space="0" w:color="auto"/>
        <w:right w:val="none" w:sz="0" w:space="0" w:color="auto"/>
      </w:divBdr>
    </w:div>
    <w:div w:id="1545940692">
      <w:bodyDiv w:val="1"/>
      <w:marLeft w:val="0"/>
      <w:marRight w:val="0"/>
      <w:marTop w:val="0"/>
      <w:marBottom w:val="0"/>
      <w:divBdr>
        <w:top w:val="none" w:sz="0" w:space="0" w:color="auto"/>
        <w:left w:val="none" w:sz="0" w:space="0" w:color="auto"/>
        <w:bottom w:val="none" w:sz="0" w:space="0" w:color="auto"/>
        <w:right w:val="none" w:sz="0" w:space="0" w:color="auto"/>
      </w:divBdr>
    </w:div>
    <w:div w:id="1551921127">
      <w:bodyDiv w:val="1"/>
      <w:marLeft w:val="0"/>
      <w:marRight w:val="0"/>
      <w:marTop w:val="0"/>
      <w:marBottom w:val="0"/>
      <w:divBdr>
        <w:top w:val="none" w:sz="0" w:space="0" w:color="auto"/>
        <w:left w:val="none" w:sz="0" w:space="0" w:color="auto"/>
        <w:bottom w:val="none" w:sz="0" w:space="0" w:color="auto"/>
        <w:right w:val="none" w:sz="0" w:space="0" w:color="auto"/>
      </w:divBdr>
    </w:div>
    <w:div w:id="1557424796">
      <w:bodyDiv w:val="1"/>
      <w:marLeft w:val="0"/>
      <w:marRight w:val="0"/>
      <w:marTop w:val="0"/>
      <w:marBottom w:val="0"/>
      <w:divBdr>
        <w:top w:val="none" w:sz="0" w:space="0" w:color="auto"/>
        <w:left w:val="none" w:sz="0" w:space="0" w:color="auto"/>
        <w:bottom w:val="none" w:sz="0" w:space="0" w:color="auto"/>
        <w:right w:val="none" w:sz="0" w:space="0" w:color="auto"/>
      </w:divBdr>
    </w:div>
    <w:div w:id="1583249107">
      <w:bodyDiv w:val="1"/>
      <w:marLeft w:val="0"/>
      <w:marRight w:val="0"/>
      <w:marTop w:val="0"/>
      <w:marBottom w:val="0"/>
      <w:divBdr>
        <w:top w:val="none" w:sz="0" w:space="0" w:color="auto"/>
        <w:left w:val="none" w:sz="0" w:space="0" w:color="auto"/>
        <w:bottom w:val="none" w:sz="0" w:space="0" w:color="auto"/>
        <w:right w:val="none" w:sz="0" w:space="0" w:color="auto"/>
      </w:divBdr>
    </w:div>
    <w:div w:id="1594238714">
      <w:bodyDiv w:val="1"/>
      <w:marLeft w:val="0"/>
      <w:marRight w:val="0"/>
      <w:marTop w:val="0"/>
      <w:marBottom w:val="0"/>
      <w:divBdr>
        <w:top w:val="none" w:sz="0" w:space="0" w:color="auto"/>
        <w:left w:val="none" w:sz="0" w:space="0" w:color="auto"/>
        <w:bottom w:val="none" w:sz="0" w:space="0" w:color="auto"/>
        <w:right w:val="none" w:sz="0" w:space="0" w:color="auto"/>
      </w:divBdr>
    </w:div>
    <w:div w:id="1603029336">
      <w:bodyDiv w:val="1"/>
      <w:marLeft w:val="0"/>
      <w:marRight w:val="0"/>
      <w:marTop w:val="0"/>
      <w:marBottom w:val="0"/>
      <w:divBdr>
        <w:top w:val="none" w:sz="0" w:space="0" w:color="auto"/>
        <w:left w:val="none" w:sz="0" w:space="0" w:color="auto"/>
        <w:bottom w:val="none" w:sz="0" w:space="0" w:color="auto"/>
        <w:right w:val="none" w:sz="0" w:space="0" w:color="auto"/>
      </w:divBdr>
    </w:div>
    <w:div w:id="1609777579">
      <w:bodyDiv w:val="1"/>
      <w:marLeft w:val="0"/>
      <w:marRight w:val="0"/>
      <w:marTop w:val="0"/>
      <w:marBottom w:val="0"/>
      <w:divBdr>
        <w:top w:val="none" w:sz="0" w:space="0" w:color="auto"/>
        <w:left w:val="none" w:sz="0" w:space="0" w:color="auto"/>
        <w:bottom w:val="none" w:sz="0" w:space="0" w:color="auto"/>
        <w:right w:val="none" w:sz="0" w:space="0" w:color="auto"/>
      </w:divBdr>
    </w:div>
    <w:div w:id="1609847069">
      <w:bodyDiv w:val="1"/>
      <w:marLeft w:val="0"/>
      <w:marRight w:val="0"/>
      <w:marTop w:val="0"/>
      <w:marBottom w:val="0"/>
      <w:divBdr>
        <w:top w:val="none" w:sz="0" w:space="0" w:color="auto"/>
        <w:left w:val="none" w:sz="0" w:space="0" w:color="auto"/>
        <w:bottom w:val="none" w:sz="0" w:space="0" w:color="auto"/>
        <w:right w:val="none" w:sz="0" w:space="0" w:color="auto"/>
      </w:divBdr>
    </w:div>
    <w:div w:id="1620725060">
      <w:bodyDiv w:val="1"/>
      <w:marLeft w:val="0"/>
      <w:marRight w:val="0"/>
      <w:marTop w:val="0"/>
      <w:marBottom w:val="0"/>
      <w:divBdr>
        <w:top w:val="none" w:sz="0" w:space="0" w:color="auto"/>
        <w:left w:val="none" w:sz="0" w:space="0" w:color="auto"/>
        <w:bottom w:val="none" w:sz="0" w:space="0" w:color="auto"/>
        <w:right w:val="none" w:sz="0" w:space="0" w:color="auto"/>
      </w:divBdr>
    </w:div>
    <w:div w:id="1628313545">
      <w:bodyDiv w:val="1"/>
      <w:marLeft w:val="0"/>
      <w:marRight w:val="0"/>
      <w:marTop w:val="0"/>
      <w:marBottom w:val="0"/>
      <w:divBdr>
        <w:top w:val="none" w:sz="0" w:space="0" w:color="auto"/>
        <w:left w:val="none" w:sz="0" w:space="0" w:color="auto"/>
        <w:bottom w:val="none" w:sz="0" w:space="0" w:color="auto"/>
        <w:right w:val="none" w:sz="0" w:space="0" w:color="auto"/>
      </w:divBdr>
    </w:div>
    <w:div w:id="1633099861">
      <w:bodyDiv w:val="1"/>
      <w:marLeft w:val="0"/>
      <w:marRight w:val="0"/>
      <w:marTop w:val="0"/>
      <w:marBottom w:val="0"/>
      <w:divBdr>
        <w:top w:val="none" w:sz="0" w:space="0" w:color="auto"/>
        <w:left w:val="none" w:sz="0" w:space="0" w:color="auto"/>
        <w:bottom w:val="none" w:sz="0" w:space="0" w:color="auto"/>
        <w:right w:val="none" w:sz="0" w:space="0" w:color="auto"/>
      </w:divBdr>
    </w:div>
    <w:div w:id="1633635410">
      <w:bodyDiv w:val="1"/>
      <w:marLeft w:val="0"/>
      <w:marRight w:val="0"/>
      <w:marTop w:val="0"/>
      <w:marBottom w:val="0"/>
      <w:divBdr>
        <w:top w:val="none" w:sz="0" w:space="0" w:color="auto"/>
        <w:left w:val="none" w:sz="0" w:space="0" w:color="auto"/>
        <w:bottom w:val="none" w:sz="0" w:space="0" w:color="auto"/>
        <w:right w:val="none" w:sz="0" w:space="0" w:color="auto"/>
      </w:divBdr>
    </w:div>
    <w:div w:id="1636568748">
      <w:bodyDiv w:val="1"/>
      <w:marLeft w:val="0"/>
      <w:marRight w:val="0"/>
      <w:marTop w:val="0"/>
      <w:marBottom w:val="0"/>
      <w:divBdr>
        <w:top w:val="none" w:sz="0" w:space="0" w:color="auto"/>
        <w:left w:val="none" w:sz="0" w:space="0" w:color="auto"/>
        <w:bottom w:val="none" w:sz="0" w:space="0" w:color="auto"/>
        <w:right w:val="none" w:sz="0" w:space="0" w:color="auto"/>
      </w:divBdr>
    </w:div>
    <w:div w:id="1671757983">
      <w:bodyDiv w:val="1"/>
      <w:marLeft w:val="0"/>
      <w:marRight w:val="0"/>
      <w:marTop w:val="0"/>
      <w:marBottom w:val="0"/>
      <w:divBdr>
        <w:top w:val="none" w:sz="0" w:space="0" w:color="auto"/>
        <w:left w:val="none" w:sz="0" w:space="0" w:color="auto"/>
        <w:bottom w:val="none" w:sz="0" w:space="0" w:color="auto"/>
        <w:right w:val="none" w:sz="0" w:space="0" w:color="auto"/>
      </w:divBdr>
    </w:div>
    <w:div w:id="1692486490">
      <w:bodyDiv w:val="1"/>
      <w:marLeft w:val="0"/>
      <w:marRight w:val="0"/>
      <w:marTop w:val="0"/>
      <w:marBottom w:val="0"/>
      <w:divBdr>
        <w:top w:val="none" w:sz="0" w:space="0" w:color="auto"/>
        <w:left w:val="none" w:sz="0" w:space="0" w:color="auto"/>
        <w:bottom w:val="none" w:sz="0" w:space="0" w:color="auto"/>
        <w:right w:val="none" w:sz="0" w:space="0" w:color="auto"/>
      </w:divBdr>
    </w:div>
    <w:div w:id="1719816696">
      <w:bodyDiv w:val="1"/>
      <w:marLeft w:val="0"/>
      <w:marRight w:val="0"/>
      <w:marTop w:val="0"/>
      <w:marBottom w:val="0"/>
      <w:divBdr>
        <w:top w:val="none" w:sz="0" w:space="0" w:color="auto"/>
        <w:left w:val="none" w:sz="0" w:space="0" w:color="auto"/>
        <w:bottom w:val="none" w:sz="0" w:space="0" w:color="auto"/>
        <w:right w:val="none" w:sz="0" w:space="0" w:color="auto"/>
      </w:divBdr>
    </w:div>
    <w:div w:id="1732343242">
      <w:bodyDiv w:val="1"/>
      <w:marLeft w:val="0"/>
      <w:marRight w:val="0"/>
      <w:marTop w:val="0"/>
      <w:marBottom w:val="0"/>
      <w:divBdr>
        <w:top w:val="none" w:sz="0" w:space="0" w:color="auto"/>
        <w:left w:val="none" w:sz="0" w:space="0" w:color="auto"/>
        <w:bottom w:val="none" w:sz="0" w:space="0" w:color="auto"/>
        <w:right w:val="none" w:sz="0" w:space="0" w:color="auto"/>
      </w:divBdr>
    </w:div>
    <w:div w:id="1733965690">
      <w:bodyDiv w:val="1"/>
      <w:marLeft w:val="0"/>
      <w:marRight w:val="0"/>
      <w:marTop w:val="0"/>
      <w:marBottom w:val="0"/>
      <w:divBdr>
        <w:top w:val="none" w:sz="0" w:space="0" w:color="auto"/>
        <w:left w:val="none" w:sz="0" w:space="0" w:color="auto"/>
        <w:bottom w:val="none" w:sz="0" w:space="0" w:color="auto"/>
        <w:right w:val="none" w:sz="0" w:space="0" w:color="auto"/>
      </w:divBdr>
    </w:div>
    <w:div w:id="1736396464">
      <w:bodyDiv w:val="1"/>
      <w:marLeft w:val="0"/>
      <w:marRight w:val="0"/>
      <w:marTop w:val="0"/>
      <w:marBottom w:val="0"/>
      <w:divBdr>
        <w:top w:val="none" w:sz="0" w:space="0" w:color="auto"/>
        <w:left w:val="none" w:sz="0" w:space="0" w:color="auto"/>
        <w:bottom w:val="none" w:sz="0" w:space="0" w:color="auto"/>
        <w:right w:val="none" w:sz="0" w:space="0" w:color="auto"/>
      </w:divBdr>
    </w:div>
    <w:div w:id="1739355815">
      <w:bodyDiv w:val="1"/>
      <w:marLeft w:val="0"/>
      <w:marRight w:val="0"/>
      <w:marTop w:val="0"/>
      <w:marBottom w:val="0"/>
      <w:divBdr>
        <w:top w:val="none" w:sz="0" w:space="0" w:color="auto"/>
        <w:left w:val="none" w:sz="0" w:space="0" w:color="auto"/>
        <w:bottom w:val="none" w:sz="0" w:space="0" w:color="auto"/>
        <w:right w:val="none" w:sz="0" w:space="0" w:color="auto"/>
      </w:divBdr>
    </w:div>
    <w:div w:id="1748843523">
      <w:bodyDiv w:val="1"/>
      <w:marLeft w:val="0"/>
      <w:marRight w:val="0"/>
      <w:marTop w:val="0"/>
      <w:marBottom w:val="0"/>
      <w:divBdr>
        <w:top w:val="none" w:sz="0" w:space="0" w:color="auto"/>
        <w:left w:val="none" w:sz="0" w:space="0" w:color="auto"/>
        <w:bottom w:val="none" w:sz="0" w:space="0" w:color="auto"/>
        <w:right w:val="none" w:sz="0" w:space="0" w:color="auto"/>
      </w:divBdr>
    </w:div>
    <w:div w:id="1751610414">
      <w:bodyDiv w:val="1"/>
      <w:marLeft w:val="0"/>
      <w:marRight w:val="0"/>
      <w:marTop w:val="0"/>
      <w:marBottom w:val="0"/>
      <w:divBdr>
        <w:top w:val="none" w:sz="0" w:space="0" w:color="auto"/>
        <w:left w:val="none" w:sz="0" w:space="0" w:color="auto"/>
        <w:bottom w:val="none" w:sz="0" w:space="0" w:color="auto"/>
        <w:right w:val="none" w:sz="0" w:space="0" w:color="auto"/>
      </w:divBdr>
    </w:div>
    <w:div w:id="1768428538">
      <w:bodyDiv w:val="1"/>
      <w:marLeft w:val="0"/>
      <w:marRight w:val="0"/>
      <w:marTop w:val="0"/>
      <w:marBottom w:val="0"/>
      <w:divBdr>
        <w:top w:val="none" w:sz="0" w:space="0" w:color="auto"/>
        <w:left w:val="none" w:sz="0" w:space="0" w:color="auto"/>
        <w:bottom w:val="none" w:sz="0" w:space="0" w:color="auto"/>
        <w:right w:val="none" w:sz="0" w:space="0" w:color="auto"/>
      </w:divBdr>
    </w:div>
    <w:div w:id="1783452843">
      <w:bodyDiv w:val="1"/>
      <w:marLeft w:val="0"/>
      <w:marRight w:val="0"/>
      <w:marTop w:val="0"/>
      <w:marBottom w:val="0"/>
      <w:divBdr>
        <w:top w:val="none" w:sz="0" w:space="0" w:color="auto"/>
        <w:left w:val="none" w:sz="0" w:space="0" w:color="auto"/>
        <w:bottom w:val="none" w:sz="0" w:space="0" w:color="auto"/>
        <w:right w:val="none" w:sz="0" w:space="0" w:color="auto"/>
      </w:divBdr>
    </w:div>
    <w:div w:id="1796095408">
      <w:bodyDiv w:val="1"/>
      <w:marLeft w:val="0"/>
      <w:marRight w:val="0"/>
      <w:marTop w:val="0"/>
      <w:marBottom w:val="0"/>
      <w:divBdr>
        <w:top w:val="none" w:sz="0" w:space="0" w:color="auto"/>
        <w:left w:val="none" w:sz="0" w:space="0" w:color="auto"/>
        <w:bottom w:val="none" w:sz="0" w:space="0" w:color="auto"/>
        <w:right w:val="none" w:sz="0" w:space="0" w:color="auto"/>
      </w:divBdr>
    </w:div>
    <w:div w:id="1810246078">
      <w:bodyDiv w:val="1"/>
      <w:marLeft w:val="0"/>
      <w:marRight w:val="0"/>
      <w:marTop w:val="0"/>
      <w:marBottom w:val="0"/>
      <w:divBdr>
        <w:top w:val="none" w:sz="0" w:space="0" w:color="auto"/>
        <w:left w:val="none" w:sz="0" w:space="0" w:color="auto"/>
        <w:bottom w:val="none" w:sz="0" w:space="0" w:color="auto"/>
        <w:right w:val="none" w:sz="0" w:space="0" w:color="auto"/>
      </w:divBdr>
    </w:div>
    <w:div w:id="1813984728">
      <w:bodyDiv w:val="1"/>
      <w:marLeft w:val="0"/>
      <w:marRight w:val="0"/>
      <w:marTop w:val="0"/>
      <w:marBottom w:val="0"/>
      <w:divBdr>
        <w:top w:val="none" w:sz="0" w:space="0" w:color="auto"/>
        <w:left w:val="none" w:sz="0" w:space="0" w:color="auto"/>
        <w:bottom w:val="none" w:sz="0" w:space="0" w:color="auto"/>
        <w:right w:val="none" w:sz="0" w:space="0" w:color="auto"/>
      </w:divBdr>
    </w:div>
    <w:div w:id="1823889405">
      <w:bodyDiv w:val="1"/>
      <w:marLeft w:val="0"/>
      <w:marRight w:val="0"/>
      <w:marTop w:val="0"/>
      <w:marBottom w:val="0"/>
      <w:divBdr>
        <w:top w:val="none" w:sz="0" w:space="0" w:color="auto"/>
        <w:left w:val="none" w:sz="0" w:space="0" w:color="auto"/>
        <w:bottom w:val="none" w:sz="0" w:space="0" w:color="auto"/>
        <w:right w:val="none" w:sz="0" w:space="0" w:color="auto"/>
      </w:divBdr>
    </w:div>
    <w:div w:id="1829712193">
      <w:bodyDiv w:val="1"/>
      <w:marLeft w:val="0"/>
      <w:marRight w:val="0"/>
      <w:marTop w:val="0"/>
      <w:marBottom w:val="0"/>
      <w:divBdr>
        <w:top w:val="none" w:sz="0" w:space="0" w:color="auto"/>
        <w:left w:val="none" w:sz="0" w:space="0" w:color="auto"/>
        <w:bottom w:val="none" w:sz="0" w:space="0" w:color="auto"/>
        <w:right w:val="none" w:sz="0" w:space="0" w:color="auto"/>
      </w:divBdr>
    </w:div>
    <w:div w:id="1838113022">
      <w:bodyDiv w:val="1"/>
      <w:marLeft w:val="0"/>
      <w:marRight w:val="0"/>
      <w:marTop w:val="0"/>
      <w:marBottom w:val="0"/>
      <w:divBdr>
        <w:top w:val="none" w:sz="0" w:space="0" w:color="auto"/>
        <w:left w:val="none" w:sz="0" w:space="0" w:color="auto"/>
        <w:bottom w:val="none" w:sz="0" w:space="0" w:color="auto"/>
        <w:right w:val="none" w:sz="0" w:space="0" w:color="auto"/>
      </w:divBdr>
    </w:div>
    <w:div w:id="1850751200">
      <w:bodyDiv w:val="1"/>
      <w:marLeft w:val="0"/>
      <w:marRight w:val="0"/>
      <w:marTop w:val="0"/>
      <w:marBottom w:val="0"/>
      <w:divBdr>
        <w:top w:val="none" w:sz="0" w:space="0" w:color="auto"/>
        <w:left w:val="none" w:sz="0" w:space="0" w:color="auto"/>
        <w:bottom w:val="none" w:sz="0" w:space="0" w:color="auto"/>
        <w:right w:val="none" w:sz="0" w:space="0" w:color="auto"/>
      </w:divBdr>
    </w:div>
    <w:div w:id="1853110687">
      <w:bodyDiv w:val="1"/>
      <w:marLeft w:val="0"/>
      <w:marRight w:val="0"/>
      <w:marTop w:val="0"/>
      <w:marBottom w:val="0"/>
      <w:divBdr>
        <w:top w:val="none" w:sz="0" w:space="0" w:color="auto"/>
        <w:left w:val="none" w:sz="0" w:space="0" w:color="auto"/>
        <w:bottom w:val="none" w:sz="0" w:space="0" w:color="auto"/>
        <w:right w:val="none" w:sz="0" w:space="0" w:color="auto"/>
      </w:divBdr>
    </w:div>
    <w:div w:id="1854689823">
      <w:bodyDiv w:val="1"/>
      <w:marLeft w:val="0"/>
      <w:marRight w:val="0"/>
      <w:marTop w:val="0"/>
      <w:marBottom w:val="0"/>
      <w:divBdr>
        <w:top w:val="none" w:sz="0" w:space="0" w:color="auto"/>
        <w:left w:val="none" w:sz="0" w:space="0" w:color="auto"/>
        <w:bottom w:val="none" w:sz="0" w:space="0" w:color="auto"/>
        <w:right w:val="none" w:sz="0" w:space="0" w:color="auto"/>
      </w:divBdr>
    </w:div>
    <w:div w:id="1856724635">
      <w:bodyDiv w:val="1"/>
      <w:marLeft w:val="0"/>
      <w:marRight w:val="0"/>
      <w:marTop w:val="0"/>
      <w:marBottom w:val="0"/>
      <w:divBdr>
        <w:top w:val="none" w:sz="0" w:space="0" w:color="auto"/>
        <w:left w:val="none" w:sz="0" w:space="0" w:color="auto"/>
        <w:bottom w:val="none" w:sz="0" w:space="0" w:color="auto"/>
        <w:right w:val="none" w:sz="0" w:space="0" w:color="auto"/>
      </w:divBdr>
    </w:div>
    <w:div w:id="1859661028">
      <w:bodyDiv w:val="1"/>
      <w:marLeft w:val="0"/>
      <w:marRight w:val="0"/>
      <w:marTop w:val="0"/>
      <w:marBottom w:val="0"/>
      <w:divBdr>
        <w:top w:val="none" w:sz="0" w:space="0" w:color="auto"/>
        <w:left w:val="none" w:sz="0" w:space="0" w:color="auto"/>
        <w:bottom w:val="none" w:sz="0" w:space="0" w:color="auto"/>
        <w:right w:val="none" w:sz="0" w:space="0" w:color="auto"/>
      </w:divBdr>
    </w:div>
    <w:div w:id="1864588645">
      <w:bodyDiv w:val="1"/>
      <w:marLeft w:val="0"/>
      <w:marRight w:val="0"/>
      <w:marTop w:val="0"/>
      <w:marBottom w:val="0"/>
      <w:divBdr>
        <w:top w:val="none" w:sz="0" w:space="0" w:color="auto"/>
        <w:left w:val="none" w:sz="0" w:space="0" w:color="auto"/>
        <w:bottom w:val="none" w:sz="0" w:space="0" w:color="auto"/>
        <w:right w:val="none" w:sz="0" w:space="0" w:color="auto"/>
      </w:divBdr>
    </w:div>
    <w:div w:id="1874884892">
      <w:bodyDiv w:val="1"/>
      <w:marLeft w:val="0"/>
      <w:marRight w:val="0"/>
      <w:marTop w:val="0"/>
      <w:marBottom w:val="0"/>
      <w:divBdr>
        <w:top w:val="none" w:sz="0" w:space="0" w:color="auto"/>
        <w:left w:val="none" w:sz="0" w:space="0" w:color="auto"/>
        <w:bottom w:val="none" w:sz="0" w:space="0" w:color="auto"/>
        <w:right w:val="none" w:sz="0" w:space="0" w:color="auto"/>
      </w:divBdr>
    </w:div>
    <w:div w:id="1890409976">
      <w:bodyDiv w:val="1"/>
      <w:marLeft w:val="0"/>
      <w:marRight w:val="0"/>
      <w:marTop w:val="0"/>
      <w:marBottom w:val="0"/>
      <w:divBdr>
        <w:top w:val="none" w:sz="0" w:space="0" w:color="auto"/>
        <w:left w:val="none" w:sz="0" w:space="0" w:color="auto"/>
        <w:bottom w:val="none" w:sz="0" w:space="0" w:color="auto"/>
        <w:right w:val="none" w:sz="0" w:space="0" w:color="auto"/>
      </w:divBdr>
    </w:div>
    <w:div w:id="1906527760">
      <w:bodyDiv w:val="1"/>
      <w:marLeft w:val="0"/>
      <w:marRight w:val="0"/>
      <w:marTop w:val="0"/>
      <w:marBottom w:val="0"/>
      <w:divBdr>
        <w:top w:val="none" w:sz="0" w:space="0" w:color="auto"/>
        <w:left w:val="none" w:sz="0" w:space="0" w:color="auto"/>
        <w:bottom w:val="none" w:sz="0" w:space="0" w:color="auto"/>
        <w:right w:val="none" w:sz="0" w:space="0" w:color="auto"/>
      </w:divBdr>
    </w:div>
    <w:div w:id="1916821861">
      <w:bodyDiv w:val="1"/>
      <w:marLeft w:val="0"/>
      <w:marRight w:val="0"/>
      <w:marTop w:val="0"/>
      <w:marBottom w:val="0"/>
      <w:divBdr>
        <w:top w:val="none" w:sz="0" w:space="0" w:color="auto"/>
        <w:left w:val="none" w:sz="0" w:space="0" w:color="auto"/>
        <w:bottom w:val="none" w:sz="0" w:space="0" w:color="auto"/>
        <w:right w:val="none" w:sz="0" w:space="0" w:color="auto"/>
      </w:divBdr>
    </w:div>
    <w:div w:id="1924992081">
      <w:bodyDiv w:val="1"/>
      <w:marLeft w:val="0"/>
      <w:marRight w:val="0"/>
      <w:marTop w:val="0"/>
      <w:marBottom w:val="0"/>
      <w:divBdr>
        <w:top w:val="none" w:sz="0" w:space="0" w:color="auto"/>
        <w:left w:val="none" w:sz="0" w:space="0" w:color="auto"/>
        <w:bottom w:val="none" w:sz="0" w:space="0" w:color="auto"/>
        <w:right w:val="none" w:sz="0" w:space="0" w:color="auto"/>
      </w:divBdr>
    </w:div>
    <w:div w:id="1952321651">
      <w:bodyDiv w:val="1"/>
      <w:marLeft w:val="0"/>
      <w:marRight w:val="0"/>
      <w:marTop w:val="0"/>
      <w:marBottom w:val="0"/>
      <w:divBdr>
        <w:top w:val="none" w:sz="0" w:space="0" w:color="auto"/>
        <w:left w:val="none" w:sz="0" w:space="0" w:color="auto"/>
        <w:bottom w:val="none" w:sz="0" w:space="0" w:color="auto"/>
        <w:right w:val="none" w:sz="0" w:space="0" w:color="auto"/>
      </w:divBdr>
    </w:div>
    <w:div w:id="1961301148">
      <w:bodyDiv w:val="1"/>
      <w:marLeft w:val="0"/>
      <w:marRight w:val="0"/>
      <w:marTop w:val="0"/>
      <w:marBottom w:val="0"/>
      <w:divBdr>
        <w:top w:val="none" w:sz="0" w:space="0" w:color="auto"/>
        <w:left w:val="none" w:sz="0" w:space="0" w:color="auto"/>
        <w:bottom w:val="none" w:sz="0" w:space="0" w:color="auto"/>
        <w:right w:val="none" w:sz="0" w:space="0" w:color="auto"/>
      </w:divBdr>
    </w:div>
    <w:div w:id="1964380140">
      <w:bodyDiv w:val="1"/>
      <w:marLeft w:val="0"/>
      <w:marRight w:val="0"/>
      <w:marTop w:val="0"/>
      <w:marBottom w:val="0"/>
      <w:divBdr>
        <w:top w:val="none" w:sz="0" w:space="0" w:color="auto"/>
        <w:left w:val="none" w:sz="0" w:space="0" w:color="auto"/>
        <w:bottom w:val="none" w:sz="0" w:space="0" w:color="auto"/>
        <w:right w:val="none" w:sz="0" w:space="0" w:color="auto"/>
      </w:divBdr>
    </w:div>
    <w:div w:id="1984653017">
      <w:bodyDiv w:val="1"/>
      <w:marLeft w:val="0"/>
      <w:marRight w:val="0"/>
      <w:marTop w:val="0"/>
      <w:marBottom w:val="0"/>
      <w:divBdr>
        <w:top w:val="none" w:sz="0" w:space="0" w:color="auto"/>
        <w:left w:val="none" w:sz="0" w:space="0" w:color="auto"/>
        <w:bottom w:val="none" w:sz="0" w:space="0" w:color="auto"/>
        <w:right w:val="none" w:sz="0" w:space="0" w:color="auto"/>
      </w:divBdr>
    </w:div>
    <w:div w:id="1992364833">
      <w:bodyDiv w:val="1"/>
      <w:marLeft w:val="0"/>
      <w:marRight w:val="0"/>
      <w:marTop w:val="0"/>
      <w:marBottom w:val="0"/>
      <w:divBdr>
        <w:top w:val="none" w:sz="0" w:space="0" w:color="auto"/>
        <w:left w:val="none" w:sz="0" w:space="0" w:color="auto"/>
        <w:bottom w:val="none" w:sz="0" w:space="0" w:color="auto"/>
        <w:right w:val="none" w:sz="0" w:space="0" w:color="auto"/>
      </w:divBdr>
    </w:div>
    <w:div w:id="1997804228">
      <w:bodyDiv w:val="1"/>
      <w:marLeft w:val="0"/>
      <w:marRight w:val="0"/>
      <w:marTop w:val="0"/>
      <w:marBottom w:val="0"/>
      <w:divBdr>
        <w:top w:val="none" w:sz="0" w:space="0" w:color="auto"/>
        <w:left w:val="none" w:sz="0" w:space="0" w:color="auto"/>
        <w:bottom w:val="none" w:sz="0" w:space="0" w:color="auto"/>
        <w:right w:val="none" w:sz="0" w:space="0" w:color="auto"/>
      </w:divBdr>
    </w:div>
    <w:div w:id="2001811467">
      <w:bodyDiv w:val="1"/>
      <w:marLeft w:val="0"/>
      <w:marRight w:val="0"/>
      <w:marTop w:val="0"/>
      <w:marBottom w:val="0"/>
      <w:divBdr>
        <w:top w:val="none" w:sz="0" w:space="0" w:color="auto"/>
        <w:left w:val="none" w:sz="0" w:space="0" w:color="auto"/>
        <w:bottom w:val="none" w:sz="0" w:space="0" w:color="auto"/>
        <w:right w:val="none" w:sz="0" w:space="0" w:color="auto"/>
      </w:divBdr>
    </w:div>
    <w:div w:id="2012171017">
      <w:bodyDiv w:val="1"/>
      <w:marLeft w:val="0"/>
      <w:marRight w:val="0"/>
      <w:marTop w:val="0"/>
      <w:marBottom w:val="0"/>
      <w:divBdr>
        <w:top w:val="none" w:sz="0" w:space="0" w:color="auto"/>
        <w:left w:val="none" w:sz="0" w:space="0" w:color="auto"/>
        <w:bottom w:val="none" w:sz="0" w:space="0" w:color="auto"/>
        <w:right w:val="none" w:sz="0" w:space="0" w:color="auto"/>
      </w:divBdr>
    </w:div>
    <w:div w:id="2025326544">
      <w:bodyDiv w:val="1"/>
      <w:marLeft w:val="0"/>
      <w:marRight w:val="0"/>
      <w:marTop w:val="0"/>
      <w:marBottom w:val="0"/>
      <w:divBdr>
        <w:top w:val="none" w:sz="0" w:space="0" w:color="auto"/>
        <w:left w:val="none" w:sz="0" w:space="0" w:color="auto"/>
        <w:bottom w:val="none" w:sz="0" w:space="0" w:color="auto"/>
        <w:right w:val="none" w:sz="0" w:space="0" w:color="auto"/>
      </w:divBdr>
    </w:div>
    <w:div w:id="2026326153">
      <w:bodyDiv w:val="1"/>
      <w:marLeft w:val="0"/>
      <w:marRight w:val="0"/>
      <w:marTop w:val="0"/>
      <w:marBottom w:val="0"/>
      <w:divBdr>
        <w:top w:val="none" w:sz="0" w:space="0" w:color="auto"/>
        <w:left w:val="none" w:sz="0" w:space="0" w:color="auto"/>
        <w:bottom w:val="none" w:sz="0" w:space="0" w:color="auto"/>
        <w:right w:val="none" w:sz="0" w:space="0" w:color="auto"/>
      </w:divBdr>
    </w:div>
    <w:div w:id="2034958362">
      <w:bodyDiv w:val="1"/>
      <w:marLeft w:val="0"/>
      <w:marRight w:val="0"/>
      <w:marTop w:val="0"/>
      <w:marBottom w:val="0"/>
      <w:divBdr>
        <w:top w:val="none" w:sz="0" w:space="0" w:color="auto"/>
        <w:left w:val="none" w:sz="0" w:space="0" w:color="auto"/>
        <w:bottom w:val="none" w:sz="0" w:space="0" w:color="auto"/>
        <w:right w:val="none" w:sz="0" w:space="0" w:color="auto"/>
      </w:divBdr>
    </w:div>
    <w:div w:id="2048135522">
      <w:bodyDiv w:val="1"/>
      <w:marLeft w:val="0"/>
      <w:marRight w:val="0"/>
      <w:marTop w:val="0"/>
      <w:marBottom w:val="0"/>
      <w:divBdr>
        <w:top w:val="none" w:sz="0" w:space="0" w:color="auto"/>
        <w:left w:val="none" w:sz="0" w:space="0" w:color="auto"/>
        <w:bottom w:val="none" w:sz="0" w:space="0" w:color="auto"/>
        <w:right w:val="none" w:sz="0" w:space="0" w:color="auto"/>
      </w:divBdr>
    </w:div>
    <w:div w:id="2055494800">
      <w:bodyDiv w:val="1"/>
      <w:marLeft w:val="0"/>
      <w:marRight w:val="0"/>
      <w:marTop w:val="0"/>
      <w:marBottom w:val="0"/>
      <w:divBdr>
        <w:top w:val="none" w:sz="0" w:space="0" w:color="auto"/>
        <w:left w:val="none" w:sz="0" w:space="0" w:color="auto"/>
        <w:bottom w:val="none" w:sz="0" w:space="0" w:color="auto"/>
        <w:right w:val="none" w:sz="0" w:space="0" w:color="auto"/>
      </w:divBdr>
    </w:div>
    <w:div w:id="2057849925">
      <w:bodyDiv w:val="1"/>
      <w:marLeft w:val="0"/>
      <w:marRight w:val="0"/>
      <w:marTop w:val="0"/>
      <w:marBottom w:val="0"/>
      <w:divBdr>
        <w:top w:val="none" w:sz="0" w:space="0" w:color="auto"/>
        <w:left w:val="none" w:sz="0" w:space="0" w:color="auto"/>
        <w:bottom w:val="none" w:sz="0" w:space="0" w:color="auto"/>
        <w:right w:val="none" w:sz="0" w:space="0" w:color="auto"/>
      </w:divBdr>
    </w:div>
    <w:div w:id="2058313924">
      <w:bodyDiv w:val="1"/>
      <w:marLeft w:val="0"/>
      <w:marRight w:val="0"/>
      <w:marTop w:val="0"/>
      <w:marBottom w:val="0"/>
      <w:divBdr>
        <w:top w:val="none" w:sz="0" w:space="0" w:color="auto"/>
        <w:left w:val="none" w:sz="0" w:space="0" w:color="auto"/>
        <w:bottom w:val="none" w:sz="0" w:space="0" w:color="auto"/>
        <w:right w:val="none" w:sz="0" w:space="0" w:color="auto"/>
      </w:divBdr>
    </w:div>
    <w:div w:id="2063015938">
      <w:bodyDiv w:val="1"/>
      <w:marLeft w:val="0"/>
      <w:marRight w:val="0"/>
      <w:marTop w:val="0"/>
      <w:marBottom w:val="0"/>
      <w:divBdr>
        <w:top w:val="none" w:sz="0" w:space="0" w:color="auto"/>
        <w:left w:val="none" w:sz="0" w:space="0" w:color="auto"/>
        <w:bottom w:val="none" w:sz="0" w:space="0" w:color="auto"/>
        <w:right w:val="none" w:sz="0" w:space="0" w:color="auto"/>
      </w:divBdr>
    </w:div>
    <w:div w:id="2069716845">
      <w:bodyDiv w:val="1"/>
      <w:marLeft w:val="0"/>
      <w:marRight w:val="0"/>
      <w:marTop w:val="0"/>
      <w:marBottom w:val="0"/>
      <w:divBdr>
        <w:top w:val="none" w:sz="0" w:space="0" w:color="auto"/>
        <w:left w:val="none" w:sz="0" w:space="0" w:color="auto"/>
        <w:bottom w:val="none" w:sz="0" w:space="0" w:color="auto"/>
        <w:right w:val="none" w:sz="0" w:space="0" w:color="auto"/>
      </w:divBdr>
    </w:div>
    <w:div w:id="2076783364">
      <w:bodyDiv w:val="1"/>
      <w:marLeft w:val="0"/>
      <w:marRight w:val="0"/>
      <w:marTop w:val="0"/>
      <w:marBottom w:val="0"/>
      <w:divBdr>
        <w:top w:val="none" w:sz="0" w:space="0" w:color="auto"/>
        <w:left w:val="none" w:sz="0" w:space="0" w:color="auto"/>
        <w:bottom w:val="none" w:sz="0" w:space="0" w:color="auto"/>
        <w:right w:val="none" w:sz="0" w:space="0" w:color="auto"/>
      </w:divBdr>
    </w:div>
    <w:div w:id="2089374882">
      <w:bodyDiv w:val="1"/>
      <w:marLeft w:val="0"/>
      <w:marRight w:val="0"/>
      <w:marTop w:val="0"/>
      <w:marBottom w:val="0"/>
      <w:divBdr>
        <w:top w:val="none" w:sz="0" w:space="0" w:color="auto"/>
        <w:left w:val="none" w:sz="0" w:space="0" w:color="auto"/>
        <w:bottom w:val="none" w:sz="0" w:space="0" w:color="auto"/>
        <w:right w:val="none" w:sz="0" w:space="0" w:color="auto"/>
      </w:divBdr>
    </w:div>
    <w:div w:id="2093744936">
      <w:bodyDiv w:val="1"/>
      <w:marLeft w:val="0"/>
      <w:marRight w:val="0"/>
      <w:marTop w:val="0"/>
      <w:marBottom w:val="0"/>
      <w:divBdr>
        <w:top w:val="none" w:sz="0" w:space="0" w:color="auto"/>
        <w:left w:val="none" w:sz="0" w:space="0" w:color="auto"/>
        <w:bottom w:val="none" w:sz="0" w:space="0" w:color="auto"/>
        <w:right w:val="none" w:sz="0" w:space="0" w:color="auto"/>
      </w:divBdr>
    </w:div>
    <w:div w:id="2117172718">
      <w:bodyDiv w:val="1"/>
      <w:marLeft w:val="0"/>
      <w:marRight w:val="0"/>
      <w:marTop w:val="0"/>
      <w:marBottom w:val="0"/>
      <w:divBdr>
        <w:top w:val="none" w:sz="0" w:space="0" w:color="auto"/>
        <w:left w:val="none" w:sz="0" w:space="0" w:color="auto"/>
        <w:bottom w:val="none" w:sz="0" w:space="0" w:color="auto"/>
        <w:right w:val="none" w:sz="0" w:space="0" w:color="auto"/>
      </w:divBdr>
    </w:div>
    <w:div w:id="2120879517">
      <w:bodyDiv w:val="1"/>
      <w:marLeft w:val="0"/>
      <w:marRight w:val="0"/>
      <w:marTop w:val="0"/>
      <w:marBottom w:val="0"/>
      <w:divBdr>
        <w:top w:val="none" w:sz="0" w:space="0" w:color="auto"/>
        <w:left w:val="none" w:sz="0" w:space="0" w:color="auto"/>
        <w:bottom w:val="none" w:sz="0" w:space="0" w:color="auto"/>
        <w:right w:val="none" w:sz="0" w:space="0" w:color="auto"/>
      </w:divBdr>
    </w:div>
    <w:div w:id="2125155500">
      <w:bodyDiv w:val="1"/>
      <w:marLeft w:val="0"/>
      <w:marRight w:val="0"/>
      <w:marTop w:val="0"/>
      <w:marBottom w:val="0"/>
      <w:divBdr>
        <w:top w:val="none" w:sz="0" w:space="0" w:color="auto"/>
        <w:left w:val="none" w:sz="0" w:space="0" w:color="auto"/>
        <w:bottom w:val="none" w:sz="0" w:space="0" w:color="auto"/>
        <w:right w:val="none" w:sz="0" w:space="0" w:color="auto"/>
      </w:divBdr>
    </w:div>
    <w:div w:id="2138912125">
      <w:bodyDiv w:val="1"/>
      <w:marLeft w:val="0"/>
      <w:marRight w:val="0"/>
      <w:marTop w:val="0"/>
      <w:marBottom w:val="0"/>
      <w:divBdr>
        <w:top w:val="none" w:sz="0" w:space="0" w:color="auto"/>
        <w:left w:val="none" w:sz="0" w:space="0" w:color="auto"/>
        <w:bottom w:val="none" w:sz="0" w:space="0" w:color="auto"/>
        <w:right w:val="none" w:sz="0" w:space="0" w:color="auto"/>
      </w:divBdr>
    </w:div>
    <w:div w:id="21438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gov/Archives/edgar/data/1439095/000119312515220651/d939010dex31.htm" TargetMode="External"/><Relationship Id="rId18" Type="http://schemas.openxmlformats.org/officeDocument/2006/relationships/hyperlink" Target="http://www.sec.gov/Archives/edgar/data/1439095/000119312512462858/d434616dex104.htm" TargetMode="External"/><Relationship Id="rId26" Type="http://schemas.openxmlformats.org/officeDocument/2006/relationships/hyperlink" Target="http://www.sec.gov/Archives/edgar/data/1439095/000143909514000014/mrc-20131231ex10507f21c.htm" TargetMode="External"/><Relationship Id="rId39" Type="http://schemas.openxmlformats.org/officeDocument/2006/relationships/hyperlink" Target="http://www.sec.gov/Archives/edgar/data/1439095/000143909514000014/mrc-20131231ex101379405.htm" TargetMode="External"/><Relationship Id="rId21" Type="http://schemas.openxmlformats.org/officeDocument/2006/relationships/hyperlink" Target="http://www.sec.gov/Archives/edgar/data/1439095/000119312517294613/d461296dex1013.htm" TargetMode="External"/><Relationship Id="rId34" Type="http://schemas.openxmlformats.org/officeDocument/2006/relationships/hyperlink" Target="http://www.sec.gov/Archives/edgar/data/1439095/000119312515104159/d886873ddef14a.htm" TargetMode="External"/><Relationship Id="rId42" Type="http://schemas.openxmlformats.org/officeDocument/2006/relationships/hyperlink" Target="http://www.sec.gov/Archives/edgar/data/1439095/000143909515000009/mrc-20141231ex101210f58.htm" TargetMode="External"/><Relationship Id="rId47" Type="http://schemas.openxmlformats.org/officeDocument/2006/relationships/hyperlink" Target="file:///C:\currentExhibit\mrc-20171231xex10_1014.htm" TargetMode="External"/><Relationship Id="rId50" Type="http://schemas.openxmlformats.org/officeDocument/2006/relationships/hyperlink" Target="http://www.sec.gov/Archives/edgar/data/1016497/000095012311028564/y90226exv10w23w2.htm" TargetMode="External"/><Relationship Id="rId55" Type="http://schemas.openxmlformats.org/officeDocument/2006/relationships/hyperlink" Target="http://www.sec.gov/Archives/edgar/data/1439095/000095012308011503/y63862a1exv10w21.htm" TargetMode="External"/><Relationship Id="rId63" Type="http://schemas.openxmlformats.org/officeDocument/2006/relationships/footer" Target="footer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gov/Archives/edgar/data/1439095/000119312512462858/d434616dex102.htm" TargetMode="External"/><Relationship Id="rId29" Type="http://schemas.openxmlformats.org/officeDocument/2006/relationships/hyperlink" Target="http://www.sec.gov/Archives/edgar/data/1016497/000095012311028564/y90226exv10w13w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gov/Archives/edgar/data/1439095/000119312512166449/d334321dex31.htm" TargetMode="External"/><Relationship Id="rId24" Type="http://schemas.openxmlformats.org/officeDocument/2006/relationships/hyperlink" Target="http://www.sec.gov/Archives/edgar/data/1439095/000119312513225016/d540349dex101.htm" TargetMode="External"/><Relationship Id="rId32" Type="http://schemas.openxmlformats.org/officeDocument/2006/relationships/hyperlink" Target="http://www.sec.gov/Archives/edgar/data/1016497/000095012311028564/y90226exv10w9w1.htm" TargetMode="External"/><Relationship Id="rId37" Type="http://schemas.openxmlformats.org/officeDocument/2006/relationships/hyperlink" Target="http://www.sec.gov/Archives/edgar/data/1439095/000119312513198603/d512431dex101.htm" TargetMode="External"/><Relationship Id="rId40" Type="http://schemas.openxmlformats.org/officeDocument/2006/relationships/hyperlink" Target="http://www.sec.gov/Archives/edgar/data/1439095/000143909514000014/mrc-20131231ex101389c48.htm" TargetMode="External"/><Relationship Id="rId45" Type="http://schemas.openxmlformats.org/officeDocument/2006/relationships/hyperlink" Target="http://www.sec.gov/Archives/edgar/data/1439095/000143909516000041/c095-20151231ex101213d9b.htm" TargetMode="External"/><Relationship Id="rId53" Type="http://schemas.openxmlformats.org/officeDocument/2006/relationships/hyperlink" Target="http://www.sec.gov/Archives/edgar/data/1016497/000095012311028564/y90226exv10w26w2.htm" TargetMode="External"/><Relationship Id="rId58" Type="http://schemas.openxmlformats.org/officeDocument/2006/relationships/hyperlink" Target="file:///C:\currentExhibit\mrc-20171231xex21_1.htm"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ec.gov/Archives/edgar/data/1439095/000119312517294613/d461296dex1011.htm" TargetMode="External"/><Relationship Id="rId23" Type="http://schemas.openxmlformats.org/officeDocument/2006/relationships/hyperlink" Target="http://www.sec.gov/Archives/edgar/data/1439095/000119312512215034/d336682dex1021.htm" TargetMode="External"/><Relationship Id="rId28" Type="http://schemas.openxmlformats.org/officeDocument/2006/relationships/hyperlink" Target="http://www.sec.gov/Archives/edgar/data/1016497/000095012311028564/y90226exv10w12.htm" TargetMode="External"/><Relationship Id="rId36" Type="http://schemas.openxmlformats.org/officeDocument/2006/relationships/hyperlink" Target="http://www.sec.gov/Archives/edgar/data/1439095/000119312512010502/d278235dex10282.htm" TargetMode="External"/><Relationship Id="rId49" Type="http://schemas.openxmlformats.org/officeDocument/2006/relationships/hyperlink" Target="http://www.sec.gov/Archives/edgar/data/1439095/000095012308011503/y63862a1exv10w31.htm" TargetMode="External"/><Relationship Id="rId57" Type="http://schemas.openxmlformats.org/officeDocument/2006/relationships/hyperlink" Target="http://www.sec.gov/Archives/edgar/data/1439095/000119312515220651/d939010d8k.htm" TargetMode="External"/><Relationship Id="rId61" Type="http://schemas.openxmlformats.org/officeDocument/2006/relationships/hyperlink" Target="file:///C:\currentExhibit\mrc-20171231xex31_2.htm" TargetMode="External"/><Relationship Id="rId10" Type="http://schemas.openxmlformats.org/officeDocument/2006/relationships/chart" Target="charts/chart1.xml"/><Relationship Id="rId19" Type="http://schemas.openxmlformats.org/officeDocument/2006/relationships/hyperlink" Target="http://www.sec.gov/Archives/edgar/data/1439095/000119312513447709/d630668dex101.htm" TargetMode="External"/><Relationship Id="rId31" Type="http://schemas.openxmlformats.org/officeDocument/2006/relationships/hyperlink" Target="http://www.sec.gov/Archives/edgar/data/1016497/000095012311028564/y90226exv10w9w1.htm" TargetMode="External"/><Relationship Id="rId44" Type="http://schemas.openxmlformats.org/officeDocument/2006/relationships/hyperlink" Target="http://www.sec.gov/Archives/edgar/data/1439095/000143909516000041/c095-20151231ex101212c5f.htm" TargetMode="External"/><Relationship Id="rId52" Type="http://schemas.openxmlformats.org/officeDocument/2006/relationships/hyperlink" Target="http://www.sec.gov/Archives/edgar/data/1016497/000095012311028564/y90226exv10w26w1.htm" TargetMode="External"/><Relationship Id="rId60" Type="http://schemas.openxmlformats.org/officeDocument/2006/relationships/hyperlink" Target="file:///C:\currentExhibit\mrc-20171231xex31_1.htm"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ec.gov/Archives/edgar/data/1439095/000119312517294613/d461296dex1012.htm" TargetMode="External"/><Relationship Id="rId22" Type="http://schemas.openxmlformats.org/officeDocument/2006/relationships/hyperlink" Target="http://www.sec.gov/Archives/edgar/data/1439095/000119312517294613/d461296dex1014.htm" TargetMode="External"/><Relationship Id="rId27" Type="http://schemas.openxmlformats.org/officeDocument/2006/relationships/hyperlink" Target="http://www.sec.gov/Archives/edgar/data/1439095/000095012308011503/y63862a1exv10w11.htm" TargetMode="External"/><Relationship Id="rId30" Type="http://schemas.openxmlformats.org/officeDocument/2006/relationships/hyperlink" Target="http://www.sec.gov/Archives/edgar/data/1439095/000095012308011503/y63862a1exv10w17w1.htm" TargetMode="External"/><Relationship Id="rId35" Type="http://schemas.openxmlformats.org/officeDocument/2006/relationships/hyperlink" Target="http://www.sec.gov/Archives/edgar/data/1439095/000119312512010502/d278235dex10281.htm" TargetMode="External"/><Relationship Id="rId43" Type="http://schemas.openxmlformats.org/officeDocument/2006/relationships/hyperlink" Target="http://www.sec.gov/Archives/edgar/data/1439095/000143909515000009/mrc-20141231ex101211d0b.htm" TargetMode="External"/><Relationship Id="rId48" Type="http://schemas.openxmlformats.org/officeDocument/2006/relationships/hyperlink" Target="file:///C:\currentExhibit\mrc-20171231xex10_11.htm" TargetMode="External"/><Relationship Id="rId56" Type="http://schemas.openxmlformats.org/officeDocument/2006/relationships/hyperlink" Target="http://www.sec.gov/Archives/edgar/data/1439095/000143909515000009/mrc-20141231ex1019a8079.htm" TargetMode="External"/><Relationship Id="rId64"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http://www.sec.gov/Archives/edgar/data/1016497/000095012311028564/y90226exv10w23w3.htm" TargetMode="External"/><Relationship Id="rId3" Type="http://schemas.openxmlformats.org/officeDocument/2006/relationships/styles" Target="styles.xml"/><Relationship Id="rId12" Type="http://schemas.openxmlformats.org/officeDocument/2006/relationships/hyperlink" Target="http://www.sec.gov/Archives/edgar/data/1439095/000119312513440228/d627585dex31.htm" TargetMode="External"/><Relationship Id="rId17" Type="http://schemas.openxmlformats.org/officeDocument/2006/relationships/hyperlink" Target="http://www.sec.gov/Archives/edgar/data/1439095/000119312512462858/d434616dex103.htm" TargetMode="External"/><Relationship Id="rId25" Type="http://schemas.openxmlformats.org/officeDocument/2006/relationships/hyperlink" Target="http://www.sec.gov/Archives/edgar/data/1439095/000143909517000008/mrc-20161231xex10_42.htm" TargetMode="External"/><Relationship Id="rId33" Type="http://schemas.openxmlformats.org/officeDocument/2006/relationships/hyperlink" Target="http://www.sec.gov/Archives/edgar/data/1439095/000119312512096454/d279282dex1027.htm" TargetMode="External"/><Relationship Id="rId38" Type="http://schemas.openxmlformats.org/officeDocument/2006/relationships/hyperlink" Target="http://www.sec.gov/Archives/edgar/data/1439095/000119312513198603/d512431dex102.htm" TargetMode="External"/><Relationship Id="rId46" Type="http://schemas.openxmlformats.org/officeDocument/2006/relationships/hyperlink" Target="http://www.sec.gov/Archives/edgar/data/1439095/000143909517000008/mrc-20161231xex10_1214.htm" TargetMode="External"/><Relationship Id="rId59" Type="http://schemas.openxmlformats.org/officeDocument/2006/relationships/hyperlink" Target="file:///C:\currentExhibit\mrc-20171231xex23_1.htm" TargetMode="External"/><Relationship Id="rId67" Type="http://schemas.openxmlformats.org/officeDocument/2006/relationships/fontTable" Target="fontTable.xml"/><Relationship Id="rId20" Type="http://schemas.openxmlformats.org/officeDocument/2006/relationships/hyperlink" Target="http://www.sec.gov/Archives/edgar/data/1439095/000119312515220651/d939010dex103.htm" TargetMode="External"/><Relationship Id="rId41" Type="http://schemas.openxmlformats.org/officeDocument/2006/relationships/hyperlink" Target="http://www.sec.gov/Archives/edgar/data/1439095/000143909514000014/mrc-20131231ex10139956a.htm" TargetMode="External"/><Relationship Id="rId54" Type="http://schemas.openxmlformats.org/officeDocument/2006/relationships/hyperlink" Target="http://www.sec.gov/Archives/edgar/data/1016497/000095012311028564/y90226exv10w29.htm" TargetMode="External"/><Relationship Id="rId62" Type="http://schemas.openxmlformats.org/officeDocument/2006/relationships/hyperlink" Target="file:///C:\currentExhibit\mrc-20171231xex32.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cjunkinredman\data\Accounting\_FinStmts(Secured)\2017\12%202017\10K%20and%20Financial%20Statements\00%2010-K%20Support\Stock%20Price%20Performance%20Graph%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5659615688014"/>
          <c:y val="9.1932474989565804E-2"/>
          <c:w val="0.86597596643420838"/>
          <c:h val="0.74989378195775191"/>
        </c:manualLayout>
      </c:layout>
      <c:lineChart>
        <c:grouping val="standard"/>
        <c:varyColors val="0"/>
        <c:ser>
          <c:idx val="0"/>
          <c:order val="0"/>
          <c:tx>
            <c:strRef>
              <c:f>'Performance Graph'!$B$1</c:f>
              <c:strCache>
                <c:ptCount val="1"/>
                <c:pt idx="0">
                  <c:v>MRC</c:v>
                </c:pt>
              </c:strCache>
            </c:strRef>
          </c:tx>
          <c:dLbls>
            <c:delete val="1"/>
          </c:dLbls>
          <c:cat>
            <c:numRef>
              <c:f>'Performance Graph'!$A$2:$A$25</c:f>
              <c:numCache>
                <c:formatCode>m/d/yyyy</c:formatCode>
                <c:ptCount val="21"/>
                <c:pt idx="0">
                  <c:v>41274</c:v>
                </c:pt>
                <c:pt idx="1">
                  <c:v>41364</c:v>
                </c:pt>
                <c:pt idx="2">
                  <c:v>41455</c:v>
                </c:pt>
                <c:pt idx="3">
                  <c:v>41547</c:v>
                </c:pt>
                <c:pt idx="4">
                  <c:v>41639</c:v>
                </c:pt>
                <c:pt idx="5">
                  <c:v>41729</c:v>
                </c:pt>
                <c:pt idx="6">
                  <c:v>41820</c:v>
                </c:pt>
                <c:pt idx="7">
                  <c:v>41912</c:v>
                </c:pt>
                <c:pt idx="8">
                  <c:v>42004</c:v>
                </c:pt>
                <c:pt idx="9">
                  <c:v>42094</c:v>
                </c:pt>
                <c:pt idx="10">
                  <c:v>42185</c:v>
                </c:pt>
                <c:pt idx="11">
                  <c:v>42277</c:v>
                </c:pt>
                <c:pt idx="12">
                  <c:v>42369</c:v>
                </c:pt>
                <c:pt idx="13">
                  <c:v>42460</c:v>
                </c:pt>
                <c:pt idx="14">
                  <c:v>42551</c:v>
                </c:pt>
                <c:pt idx="15">
                  <c:v>42643</c:v>
                </c:pt>
                <c:pt idx="16">
                  <c:v>42735</c:v>
                </c:pt>
                <c:pt idx="17">
                  <c:v>42825</c:v>
                </c:pt>
                <c:pt idx="18">
                  <c:v>42916</c:v>
                </c:pt>
                <c:pt idx="19">
                  <c:v>43008</c:v>
                </c:pt>
                <c:pt idx="20">
                  <c:v>43100</c:v>
                </c:pt>
              </c:numCache>
            </c:numRef>
          </c:cat>
          <c:val>
            <c:numRef>
              <c:f>'Performance Graph'!$B$2:$B$25</c:f>
              <c:numCache>
                <c:formatCode>_("$"* #,##0.00_);_("$"* \(#,##0.00\);_("$"* "-"??_);_(@_)</c:formatCode>
                <c:ptCount val="21"/>
                <c:pt idx="0">
                  <c:v>100</c:v>
                </c:pt>
                <c:pt idx="1">
                  <c:v>118.53851691864649</c:v>
                </c:pt>
                <c:pt idx="2">
                  <c:v>99.4240460763139</c:v>
                </c:pt>
                <c:pt idx="3">
                  <c:v>96.472282217422602</c:v>
                </c:pt>
                <c:pt idx="4">
                  <c:v>116.12670986321095</c:v>
                </c:pt>
                <c:pt idx="5">
                  <c:v>97.048236141108717</c:v>
                </c:pt>
                <c:pt idx="6">
                  <c:v>101.83585313174946</c:v>
                </c:pt>
                <c:pt idx="7">
                  <c:v>83.94528437724982</c:v>
                </c:pt>
                <c:pt idx="8">
                  <c:v>54.535637149028084</c:v>
                </c:pt>
                <c:pt idx="9">
                  <c:v>42.656587473002155</c:v>
                </c:pt>
                <c:pt idx="10">
                  <c:v>55.579553635709146</c:v>
                </c:pt>
                <c:pt idx="11">
                  <c:v>40.13678905687545</c:v>
                </c:pt>
                <c:pt idx="12">
                  <c:v>46.436285097192226</c:v>
                </c:pt>
                <c:pt idx="13">
                  <c:v>47.300215982721383</c:v>
                </c:pt>
                <c:pt idx="14">
                  <c:v>51.151907847372215</c:v>
                </c:pt>
                <c:pt idx="15">
                  <c:v>59.143268538516914</c:v>
                </c:pt>
                <c:pt idx="16">
                  <c:v>72.930165586753063</c:v>
                </c:pt>
                <c:pt idx="17">
                  <c:v>65.982721382289412</c:v>
                </c:pt>
                <c:pt idx="18">
                  <c:v>59.467242620590341</c:v>
                </c:pt>
                <c:pt idx="19">
                  <c:v>62.958963282937354</c:v>
                </c:pt>
                <c:pt idx="20">
                  <c:v>60.90712742980562</c:v>
                </c:pt>
              </c:numCache>
            </c:numRef>
          </c:val>
          <c:smooth val="1"/>
          <c:extLst xmlns:c16r2="http://schemas.microsoft.com/office/drawing/2015/06/chart">
            <c:ext xmlns:c16="http://schemas.microsoft.com/office/drawing/2014/chart" uri="{C3380CC4-5D6E-409C-BE32-E72D297353CC}">
              <c16:uniqueId val="{00000000-2025-4FC4-98D9-DB97901A1932}"/>
            </c:ext>
          </c:extLst>
        </c:ser>
        <c:ser>
          <c:idx val="1"/>
          <c:order val="1"/>
          <c:tx>
            <c:strRef>
              <c:f>'Performance Graph'!$C$1</c:f>
              <c:strCache>
                <c:ptCount val="1"/>
                <c:pt idx="0">
                  <c:v>Oil Service Sector Index</c:v>
                </c:pt>
              </c:strCache>
            </c:strRef>
          </c:tx>
          <c:spPr>
            <a:ln>
              <a:solidFill>
                <a:schemeClr val="accent2"/>
              </a:solidFill>
              <a:prstDash val="dash"/>
            </a:ln>
          </c:spPr>
          <c:dLbls>
            <c:delete val="1"/>
          </c:dLbls>
          <c:cat>
            <c:numRef>
              <c:f>'Performance Graph'!$A$2:$A$25</c:f>
              <c:numCache>
                <c:formatCode>m/d/yyyy</c:formatCode>
                <c:ptCount val="21"/>
                <c:pt idx="0">
                  <c:v>41274</c:v>
                </c:pt>
                <c:pt idx="1">
                  <c:v>41364</c:v>
                </c:pt>
                <c:pt idx="2">
                  <c:v>41455</c:v>
                </c:pt>
                <c:pt idx="3">
                  <c:v>41547</c:v>
                </c:pt>
                <c:pt idx="4">
                  <c:v>41639</c:v>
                </c:pt>
                <c:pt idx="5">
                  <c:v>41729</c:v>
                </c:pt>
                <c:pt idx="6">
                  <c:v>41820</c:v>
                </c:pt>
                <c:pt idx="7">
                  <c:v>41912</c:v>
                </c:pt>
                <c:pt idx="8">
                  <c:v>42004</c:v>
                </c:pt>
                <c:pt idx="9">
                  <c:v>42094</c:v>
                </c:pt>
                <c:pt idx="10">
                  <c:v>42185</c:v>
                </c:pt>
                <c:pt idx="11">
                  <c:v>42277</c:v>
                </c:pt>
                <c:pt idx="12">
                  <c:v>42369</c:v>
                </c:pt>
                <c:pt idx="13">
                  <c:v>42460</c:v>
                </c:pt>
                <c:pt idx="14">
                  <c:v>42551</c:v>
                </c:pt>
                <c:pt idx="15">
                  <c:v>42643</c:v>
                </c:pt>
                <c:pt idx="16">
                  <c:v>42735</c:v>
                </c:pt>
                <c:pt idx="17">
                  <c:v>42825</c:v>
                </c:pt>
                <c:pt idx="18">
                  <c:v>42916</c:v>
                </c:pt>
                <c:pt idx="19">
                  <c:v>43008</c:v>
                </c:pt>
                <c:pt idx="20">
                  <c:v>43100</c:v>
                </c:pt>
              </c:numCache>
            </c:numRef>
          </c:cat>
          <c:val>
            <c:numRef>
              <c:f>'Performance Graph'!$C$2:$C$25</c:f>
              <c:numCache>
                <c:formatCode>_("$"* #,##0.00_);_("$"* \(#,##0.00\);_("$"* "-"??_);_(@_)</c:formatCode>
                <c:ptCount val="21"/>
                <c:pt idx="0">
                  <c:v>100</c:v>
                </c:pt>
                <c:pt idx="1">
                  <c:v>111.53706395348837</c:v>
                </c:pt>
                <c:pt idx="2">
                  <c:v>114.85737645348837</c:v>
                </c:pt>
                <c:pt idx="3">
                  <c:v>123.16951308139537</c:v>
                </c:pt>
                <c:pt idx="4">
                  <c:v>127.64353197674419</c:v>
                </c:pt>
                <c:pt idx="5">
                  <c:v>131.19095203488371</c:v>
                </c:pt>
                <c:pt idx="6">
                  <c:v>141.26998546511626</c:v>
                </c:pt>
                <c:pt idx="7">
                  <c:v>120.99836482558139</c:v>
                </c:pt>
                <c:pt idx="8">
                  <c:v>95.780341569767444</c:v>
                </c:pt>
                <c:pt idx="9">
                  <c:v>86.355375635901154</c:v>
                </c:pt>
                <c:pt idx="10">
                  <c:v>90.66133993459303</c:v>
                </c:pt>
                <c:pt idx="11">
                  <c:v>71.856830032703485</c:v>
                </c:pt>
                <c:pt idx="12">
                  <c:v>71.643348473837207</c:v>
                </c:pt>
                <c:pt idx="13">
                  <c:v>72.211117369186056</c:v>
                </c:pt>
                <c:pt idx="14">
                  <c:v>76.453491551598844</c:v>
                </c:pt>
                <c:pt idx="15">
                  <c:v>74.314135628633721</c:v>
                </c:pt>
                <c:pt idx="16">
                  <c:v>83.480193041424428</c:v>
                </c:pt>
                <c:pt idx="17">
                  <c:v>77.107555868459315</c:v>
                </c:pt>
                <c:pt idx="18">
                  <c:v>59.411338571947681</c:v>
                </c:pt>
                <c:pt idx="19">
                  <c:v>64.575762172965113</c:v>
                </c:pt>
                <c:pt idx="20">
                  <c:v>67.927872002180237</c:v>
                </c:pt>
              </c:numCache>
            </c:numRef>
          </c:val>
          <c:smooth val="1"/>
          <c:extLst xmlns:c16r2="http://schemas.microsoft.com/office/drawing/2015/06/chart">
            <c:ext xmlns:c16="http://schemas.microsoft.com/office/drawing/2014/chart" uri="{C3380CC4-5D6E-409C-BE32-E72D297353CC}">
              <c16:uniqueId val="{00000001-2025-4FC4-98D9-DB97901A1932}"/>
            </c:ext>
          </c:extLst>
        </c:ser>
        <c:ser>
          <c:idx val="2"/>
          <c:order val="2"/>
          <c:tx>
            <c:strRef>
              <c:f>'Performance Graph'!$D$1</c:f>
              <c:strCache>
                <c:ptCount val="1"/>
                <c:pt idx="0">
                  <c:v>S&amp;P 500</c:v>
                </c:pt>
              </c:strCache>
            </c:strRef>
          </c:tx>
          <c:spPr>
            <a:ln>
              <a:prstDash val="sysDot"/>
            </a:ln>
          </c:spPr>
          <c:dLbls>
            <c:delete val="1"/>
          </c:dLbls>
          <c:cat>
            <c:numRef>
              <c:f>'Performance Graph'!$A$2:$A$25</c:f>
              <c:numCache>
                <c:formatCode>m/d/yyyy</c:formatCode>
                <c:ptCount val="21"/>
                <c:pt idx="0">
                  <c:v>41274</c:v>
                </c:pt>
                <c:pt idx="1">
                  <c:v>41364</c:v>
                </c:pt>
                <c:pt idx="2">
                  <c:v>41455</c:v>
                </c:pt>
                <c:pt idx="3">
                  <c:v>41547</c:v>
                </c:pt>
                <c:pt idx="4">
                  <c:v>41639</c:v>
                </c:pt>
                <c:pt idx="5">
                  <c:v>41729</c:v>
                </c:pt>
                <c:pt idx="6">
                  <c:v>41820</c:v>
                </c:pt>
                <c:pt idx="7">
                  <c:v>41912</c:v>
                </c:pt>
                <c:pt idx="8">
                  <c:v>42004</c:v>
                </c:pt>
                <c:pt idx="9">
                  <c:v>42094</c:v>
                </c:pt>
                <c:pt idx="10">
                  <c:v>42185</c:v>
                </c:pt>
                <c:pt idx="11">
                  <c:v>42277</c:v>
                </c:pt>
                <c:pt idx="12">
                  <c:v>42369</c:v>
                </c:pt>
                <c:pt idx="13">
                  <c:v>42460</c:v>
                </c:pt>
                <c:pt idx="14">
                  <c:v>42551</c:v>
                </c:pt>
                <c:pt idx="15">
                  <c:v>42643</c:v>
                </c:pt>
                <c:pt idx="16">
                  <c:v>42735</c:v>
                </c:pt>
                <c:pt idx="17">
                  <c:v>42825</c:v>
                </c:pt>
                <c:pt idx="18">
                  <c:v>42916</c:v>
                </c:pt>
                <c:pt idx="19">
                  <c:v>43008</c:v>
                </c:pt>
                <c:pt idx="20">
                  <c:v>43100</c:v>
                </c:pt>
              </c:numCache>
            </c:numRef>
          </c:cat>
          <c:val>
            <c:numRef>
              <c:f>'Performance Graph'!$D$2:$D$25</c:f>
              <c:numCache>
                <c:formatCode>_("$"* #,##0.00_);_("$"* \(#,##0.00\);_("$"* "-"??_);_(@_)</c:formatCode>
                <c:ptCount val="21"/>
                <c:pt idx="0">
                  <c:v>100</c:v>
                </c:pt>
                <c:pt idx="1">
                  <c:v>110.51852626077867</c:v>
                </c:pt>
                <c:pt idx="2">
                  <c:v>113.70263914293179</c:v>
                </c:pt>
                <c:pt idx="3">
                  <c:v>119.56826060447696</c:v>
                </c:pt>
                <c:pt idx="4">
                  <c:v>131.8552042505008</c:v>
                </c:pt>
                <c:pt idx="5">
                  <c:v>134.16650117585576</c:v>
                </c:pt>
                <c:pt idx="6">
                  <c:v>140.97071683651251</c:v>
                </c:pt>
                <c:pt idx="7">
                  <c:v>142.50925877536801</c:v>
                </c:pt>
                <c:pt idx="8">
                  <c:v>149.273826321749</c:v>
                </c:pt>
                <c:pt idx="9">
                  <c:v>150.63537273756643</c:v>
                </c:pt>
                <c:pt idx="10">
                  <c:v>151.04719846703247</c:v>
                </c:pt>
                <c:pt idx="11">
                  <c:v>141.82918066370524</c:v>
                </c:pt>
                <c:pt idx="12">
                  <c:v>151.25413751415385</c:v>
                </c:pt>
                <c:pt idx="13">
                  <c:v>153.12436129257034</c:v>
                </c:pt>
                <c:pt idx="14">
                  <c:v>156.63625865342738</c:v>
                </c:pt>
                <c:pt idx="15">
                  <c:v>162.26433376883546</c:v>
                </c:pt>
                <c:pt idx="16">
                  <c:v>168.01854040588796</c:v>
                </c:pt>
                <c:pt idx="17">
                  <c:v>177.46788405191188</c:v>
                </c:pt>
                <c:pt idx="18">
                  <c:v>182.54130560055745</c:v>
                </c:pt>
                <c:pt idx="19">
                  <c:v>190.08491295183345</c:v>
                </c:pt>
                <c:pt idx="20">
                  <c:v>200.83310561797751</c:v>
                </c:pt>
              </c:numCache>
            </c:numRef>
          </c:val>
          <c:smooth val="1"/>
          <c:extLst xmlns:c16r2="http://schemas.microsoft.com/office/drawing/2015/06/chart">
            <c:ext xmlns:c16="http://schemas.microsoft.com/office/drawing/2014/chart" uri="{C3380CC4-5D6E-409C-BE32-E72D297353CC}">
              <c16:uniqueId val="{00000002-2025-4FC4-98D9-DB97901A1932}"/>
            </c:ext>
          </c:extLst>
        </c:ser>
        <c:dLbls>
          <c:showLegendKey val="0"/>
          <c:showVal val="1"/>
          <c:showCatName val="0"/>
          <c:showSerName val="0"/>
          <c:showPercent val="0"/>
          <c:showBubbleSize val="0"/>
        </c:dLbls>
        <c:marker val="1"/>
        <c:smooth val="0"/>
        <c:axId val="310415056"/>
        <c:axId val="346590504"/>
      </c:lineChart>
      <c:dateAx>
        <c:axId val="310415056"/>
        <c:scaling>
          <c:orientation val="minMax"/>
          <c:max val="43070"/>
        </c:scaling>
        <c:delete val="0"/>
        <c:axPos val="b"/>
        <c:numFmt formatCode="m/yy;@" sourceLinked="0"/>
        <c:majorTickMark val="out"/>
        <c:minorTickMark val="none"/>
        <c:tickLblPos val="nextTo"/>
        <c:txPr>
          <a:bodyPr/>
          <a:lstStyle/>
          <a:p>
            <a:pPr>
              <a:defRPr baseline="0">
                <a:latin typeface="Times New Roman" panose="02020603050405020304" pitchFamily="18" charset="0"/>
              </a:defRPr>
            </a:pPr>
            <a:endParaRPr lang="en-US"/>
          </a:p>
        </c:txPr>
        <c:crossAx val="346590504"/>
        <c:crosses val="autoZero"/>
        <c:auto val="1"/>
        <c:lblOffset val="100"/>
        <c:baseTimeUnit val="months"/>
        <c:majorUnit val="3"/>
        <c:majorTimeUnit val="months"/>
        <c:minorUnit val="3"/>
        <c:minorTimeUnit val="months"/>
      </c:dateAx>
      <c:valAx>
        <c:axId val="346590504"/>
        <c:scaling>
          <c:orientation val="minMax"/>
          <c:max val="220"/>
          <c:min val="0"/>
        </c:scaling>
        <c:delete val="0"/>
        <c:axPos val="l"/>
        <c:majorGridlines/>
        <c:numFmt formatCode="_(&quot;$&quot;* #,##0_);_(&quot;$&quot;* \(#,##0\);_(&quot;$&quot;* &quot;-&quot;_);_(@_)" sourceLinked="0"/>
        <c:majorTickMark val="out"/>
        <c:minorTickMark val="none"/>
        <c:tickLblPos val="nextTo"/>
        <c:txPr>
          <a:bodyPr/>
          <a:lstStyle/>
          <a:p>
            <a:pPr>
              <a:defRPr baseline="0">
                <a:latin typeface="Times New Roman" panose="02020603050405020304" pitchFamily="18" charset="0"/>
              </a:defRPr>
            </a:pPr>
            <a:endParaRPr lang="en-US"/>
          </a:p>
        </c:txPr>
        <c:crossAx val="310415056"/>
        <c:crosses val="autoZero"/>
        <c:crossBetween val="between"/>
        <c:majorUnit val="20"/>
      </c:valAx>
    </c:plotArea>
    <c:legend>
      <c:legendPos val="b"/>
      <c:layout/>
      <c:overlay val="0"/>
      <c:txPr>
        <a:bodyPr/>
        <a:lstStyle/>
        <a:p>
          <a:pPr>
            <a:defRPr baseline="0">
              <a:latin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09D9-E152-4C62-AE3B-DDD09AAF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110</Pages>
  <Words>60217</Words>
  <Characters>344788</Characters>
  <Application>Microsoft Office Word</Application>
  <DocSecurity>0</DocSecurity>
  <Lines>2873</Lines>
  <Paragraphs>808</Paragraphs>
  <ScaleCrop>false</ScaleCrop>
  <HeadingPairs>
    <vt:vector size="2" baseType="variant">
      <vt:variant>
        <vt:lpstr>Title</vt:lpstr>
      </vt:variant>
      <vt:variant>
        <vt:i4>1</vt:i4>
      </vt:variant>
    </vt:vector>
  </HeadingPairs>
  <TitlesOfParts>
    <vt:vector size="1" baseType="lpstr">
      <vt:lpstr/>
    </vt:vector>
  </TitlesOfParts>
  <Company>Rivet Software Inc</Company>
  <LinksUpToDate>false</LinksUpToDate>
  <CharactersWithSpaces>404197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dc:creator>
  <cp:lastModifiedBy>Dabney, Sarah</cp:lastModifiedBy>
  <cp:revision>6</cp:revision>
  <cp:lastPrinted>2018-02-16T18:52:00Z</cp:lastPrinted>
  <dcterms:created xsi:type="dcterms:W3CDTF">2018-02-16T18:35:00Z</dcterms:created>
  <dcterms:modified xsi:type="dcterms:W3CDTF">2018-02-16T18:53:00Z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225397256</vt:i4>
  </property>
  <property fmtid="{D5CDD505-2E9C-101B-9397-08002B2CF9AE}" pid="3" name="_NewReviewCycle">
    <vt:lpwstr/>
  </property>
  <property fmtid="{D5CDD505-2E9C-101B-9397-08002B2CF9AE}" pid="4" name="_EmailSubject">
    <vt:lpwstr>10K Filing</vt:lpwstr>
  </property>
  <property fmtid="{D5CDD505-2E9C-101B-9397-08002B2CF9AE}" pid="5" name="_AuthorEmail">
    <vt:lpwstr>Sarah.Dabney@mrcglobal.com</vt:lpwstr>
  </property>
  <property fmtid="{D5CDD505-2E9C-101B-9397-08002B2CF9AE}" pid="6" name="_AuthorEmailDisplayName">
    <vt:lpwstr>Dabney, Sarah</vt:lpwstr>
  </property>
  <property fmtid="{D5CDD505-2E9C-101B-9397-08002B2CF9AE}" pid="8" name="_PreviousAdHocReviewCycleID">
    <vt:i4>1909314936</vt:i4>
  </property>
</Properties>
</file>