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C75BB" w14:textId="77777777" w:rsidR="004049BD" w:rsidRDefault="004049BD">
      <w:pPr>
        <w:pBdr>
          <w:top w:val="double" w:sz="4" w:space="1" w:color="000000"/>
        </w:pBdr>
        <w:ind w:right="-86"/>
        <w:rPr>
          <w:rFonts w:ascii="Nyala" w:hAnsi="Nyala" w:cs="Times New Roman Bold"/>
          <w:b/>
          <w:bCs/>
        </w:rPr>
      </w:pPr>
    </w:p>
    <w:p w14:paraId="27DD6C50" w14:textId="77777777" w:rsidR="00937560" w:rsidRPr="006C3364" w:rsidRDefault="009960C4" w:rsidP="00937560">
      <w:pPr>
        <w:spacing w:before="120"/>
        <w:jc w:val="center"/>
        <w:rPr>
          <w:b/>
          <w:bCs/>
        </w:rPr>
      </w:pPr>
      <w:r>
        <w:rPr>
          <w:b/>
          <w:bCs/>
        </w:rPr>
        <w:t>UNITED STATES</w:t>
      </w:r>
      <w:r>
        <w:rPr>
          <w:b/>
          <w:bCs/>
        </w:rPr>
        <w:br/>
        <w:t>SECUR</w:t>
      </w:r>
      <w:r w:rsidRPr="006C3364">
        <w:rPr>
          <w:b/>
          <w:bCs/>
        </w:rPr>
        <w:t>ITIES AND EXCHANGE COMMISSION</w:t>
      </w:r>
    </w:p>
    <w:p w14:paraId="749109AF" w14:textId="77777777" w:rsidR="00937560" w:rsidRPr="006C3364" w:rsidRDefault="009960C4" w:rsidP="00937560">
      <w:pPr>
        <w:jc w:val="center"/>
        <w:rPr>
          <w:b/>
          <w:bCs/>
        </w:rPr>
      </w:pPr>
      <w:r w:rsidRPr="006C3364">
        <w:rPr>
          <w:b/>
          <w:bCs/>
        </w:rPr>
        <w:t>Washington, D.C. 20549</w:t>
      </w:r>
    </w:p>
    <w:p w14:paraId="7B2D697E" w14:textId="77777777" w:rsidR="00937560" w:rsidRPr="006C3364" w:rsidRDefault="009960C4" w:rsidP="00937560">
      <w:pPr>
        <w:spacing w:after="120"/>
        <w:ind w:right="-86"/>
        <w:jc w:val="center"/>
        <w:rPr>
          <w:b/>
          <w:bCs/>
        </w:rPr>
      </w:pPr>
      <w:r w:rsidRPr="006C3364">
        <w:rPr>
          <w:b/>
          <w:bCs/>
        </w:rPr>
        <w:t>___________________________________________</w:t>
      </w:r>
    </w:p>
    <w:p w14:paraId="18350EC5" w14:textId="77777777" w:rsidR="00937560" w:rsidRPr="006C3364" w:rsidRDefault="009960C4" w:rsidP="009F19CA">
      <w:pPr>
        <w:spacing w:after="60"/>
        <w:ind w:right="-86"/>
        <w:jc w:val="center"/>
        <w:rPr>
          <w:rFonts w:ascii="Nyala" w:hAnsi="Nyala" w:cs="Times New Roman Bold"/>
          <w:b/>
          <w:bCs/>
        </w:rPr>
      </w:pPr>
      <w:r w:rsidRPr="006C3364">
        <w:rPr>
          <w:b/>
          <w:bCs/>
        </w:rPr>
        <w:t xml:space="preserve">FORM </w:t>
      </w:r>
      <w:r w:rsidRPr="00037DE8">
        <w:rPr>
          <w:b/>
          <w:bCs/>
        </w:rPr>
        <w:t>10-Q</w:t>
      </w:r>
    </w:p>
    <w:p w14:paraId="4684691E" w14:textId="77777777" w:rsidR="00937560" w:rsidRPr="006C3364" w:rsidRDefault="009960C4" w:rsidP="00937560">
      <w:pPr>
        <w:spacing w:after="120"/>
        <w:ind w:right="-86"/>
        <w:rPr>
          <w:b/>
          <w:bCs/>
        </w:rPr>
      </w:pPr>
      <w:r w:rsidRPr="006C3364">
        <w:rPr>
          <w:b/>
          <w:bCs/>
        </w:rPr>
        <w:t>(Mark One)</w:t>
      </w:r>
    </w:p>
    <w:tbl>
      <w:tblPr>
        <w:tblW w:w="5000" w:type="pct"/>
        <w:tblCellMar>
          <w:left w:w="47" w:type="dxa"/>
          <w:right w:w="47" w:type="dxa"/>
        </w:tblCellMar>
        <w:tblLook w:val="0000" w:firstRow="0" w:lastRow="0" w:firstColumn="0" w:lastColumn="0" w:noHBand="0" w:noVBand="0"/>
      </w:tblPr>
      <w:tblGrid>
        <w:gridCol w:w="526"/>
        <w:gridCol w:w="9554"/>
      </w:tblGrid>
      <w:tr w:rsidR="00937560" w:rsidRPr="006C3364" w14:paraId="3A516561" w14:textId="77777777" w:rsidTr="00937560">
        <w:tc>
          <w:tcPr>
            <w:tcW w:w="261" w:type="pct"/>
            <w:tcBorders>
              <w:top w:val="nil"/>
              <w:left w:val="nil"/>
              <w:bottom w:val="nil"/>
              <w:right w:val="nil"/>
            </w:tcBorders>
          </w:tcPr>
          <w:p w14:paraId="60C17DA9" w14:textId="77777777" w:rsidR="00937560" w:rsidRPr="006C3364" w:rsidRDefault="00937560" w:rsidP="00937560">
            <w:pPr>
              <w:rPr>
                <w:sz w:val="2"/>
              </w:rPr>
            </w:pPr>
          </w:p>
        </w:tc>
        <w:tc>
          <w:tcPr>
            <w:tcW w:w="4739" w:type="pct"/>
            <w:tcBorders>
              <w:top w:val="nil"/>
              <w:left w:val="nil"/>
              <w:bottom w:val="nil"/>
              <w:right w:val="nil"/>
            </w:tcBorders>
            <w:vAlign w:val="bottom"/>
          </w:tcPr>
          <w:p w14:paraId="79FEAD75" w14:textId="77777777" w:rsidR="00937560" w:rsidRPr="006C3364" w:rsidRDefault="00937560" w:rsidP="00937560">
            <w:pPr>
              <w:rPr>
                <w:sz w:val="2"/>
              </w:rPr>
            </w:pPr>
          </w:p>
        </w:tc>
      </w:tr>
      <w:tr w:rsidR="00937560" w:rsidRPr="006C3364" w14:paraId="0B2A6A7E" w14:textId="77777777" w:rsidTr="00937560">
        <w:tc>
          <w:tcPr>
            <w:tcW w:w="261" w:type="pct"/>
            <w:tcBorders>
              <w:top w:val="nil"/>
              <w:left w:val="nil"/>
              <w:bottom w:val="nil"/>
              <w:right w:val="nil"/>
            </w:tcBorders>
          </w:tcPr>
          <w:p w14:paraId="5FAB0816" w14:textId="77777777" w:rsidR="00937560" w:rsidRPr="00037DE8" w:rsidRDefault="00937560" w:rsidP="00937560">
            <w:pPr>
              <w:tabs>
                <w:tab w:val="left" w:leader="dot" w:pos="5416"/>
              </w:tabs>
              <w:ind w:left="101" w:right="101" w:hanging="101"/>
              <w:rPr>
                <w:bCs/>
                <w:lang w:val="en-US"/>
              </w:rPr>
            </w:pPr>
          </w:p>
          <w:p w14:paraId="3F6229A1" w14:textId="77777777" w:rsidR="00937560" w:rsidRPr="00037DE8" w:rsidRDefault="009960C4" w:rsidP="00937560">
            <w:pPr>
              <w:tabs>
                <w:tab w:val="left" w:leader="dot" w:pos="5416"/>
              </w:tabs>
              <w:ind w:left="101" w:right="101" w:hanging="101"/>
              <w:rPr>
                <w:rFonts w:ascii="Wingdings" w:hAnsi="Wingdings"/>
                <w:lang w:val="en-US"/>
              </w:rPr>
            </w:pPr>
            <w:r w:rsidRPr="00037DE8">
              <w:rPr>
                <w:rFonts w:ascii="MS Mincho" w:eastAsia="MS Mincho" w:hAnsi="MS Mincho" w:cs="MS Mincho" w:hint="eastAsia"/>
              </w:rPr>
              <w:t>☒</w:t>
            </w:r>
          </w:p>
        </w:tc>
        <w:tc>
          <w:tcPr>
            <w:tcW w:w="4739" w:type="pct"/>
            <w:tcBorders>
              <w:top w:val="nil"/>
              <w:left w:val="nil"/>
              <w:bottom w:val="nil"/>
              <w:right w:val="nil"/>
            </w:tcBorders>
            <w:vAlign w:val="bottom"/>
          </w:tcPr>
          <w:p w14:paraId="33E3E612" w14:textId="77777777" w:rsidR="00937560" w:rsidRPr="006C3364" w:rsidRDefault="009960C4" w:rsidP="00937560">
            <w:pPr>
              <w:pStyle w:val="Heading8"/>
              <w:spacing w:after="0"/>
              <w:jc w:val="center"/>
              <w:rPr>
                <w:b/>
              </w:rPr>
            </w:pPr>
            <w:r w:rsidRPr="006C3364">
              <w:rPr>
                <w:b/>
              </w:rPr>
              <w:t>QUARTERLY REPORT PURSUANT TO SECTION 13 OR 15(d) OF THE</w:t>
            </w:r>
          </w:p>
          <w:p w14:paraId="48FE1F8C" w14:textId="77777777" w:rsidR="00937560" w:rsidRPr="006C3364" w:rsidRDefault="009960C4" w:rsidP="00937560">
            <w:pPr>
              <w:pStyle w:val="Heading8"/>
              <w:spacing w:after="0"/>
              <w:jc w:val="center"/>
              <w:rPr>
                <w:b/>
                <w:lang w:val="en-US"/>
              </w:rPr>
            </w:pPr>
            <w:r w:rsidRPr="006C3364">
              <w:rPr>
                <w:b/>
              </w:rPr>
              <w:t>SECURITIES EXCHANGE ACT OF 1934</w:t>
            </w:r>
          </w:p>
          <w:p w14:paraId="580D23FC" w14:textId="77777777" w:rsidR="00937560" w:rsidRPr="006C3364" w:rsidRDefault="00937560" w:rsidP="00937560">
            <w:pPr>
              <w:pStyle w:val="Heading8"/>
              <w:spacing w:after="0"/>
              <w:jc w:val="center"/>
              <w:rPr>
                <w:b/>
              </w:rPr>
            </w:pPr>
          </w:p>
        </w:tc>
      </w:tr>
      <w:tr w:rsidR="00937560" w:rsidRPr="006C3364" w14:paraId="1E77A55A" w14:textId="77777777" w:rsidTr="00937560">
        <w:tc>
          <w:tcPr>
            <w:tcW w:w="261" w:type="pct"/>
            <w:tcBorders>
              <w:top w:val="nil"/>
              <w:left w:val="nil"/>
              <w:bottom w:val="nil"/>
              <w:right w:val="nil"/>
            </w:tcBorders>
          </w:tcPr>
          <w:p w14:paraId="7544257C" w14:textId="77777777" w:rsidR="00937560" w:rsidRPr="006C3364" w:rsidRDefault="00937560" w:rsidP="00937560">
            <w:pPr>
              <w:tabs>
                <w:tab w:val="left" w:leader="dot" w:pos="5416"/>
              </w:tabs>
              <w:ind w:left="101" w:right="101" w:hanging="101"/>
              <w:rPr>
                <w:bCs/>
                <w:sz w:val="12"/>
                <w:szCs w:val="12"/>
              </w:rPr>
            </w:pPr>
          </w:p>
        </w:tc>
        <w:tc>
          <w:tcPr>
            <w:tcW w:w="4739" w:type="pct"/>
            <w:tcBorders>
              <w:top w:val="nil"/>
              <w:left w:val="nil"/>
              <w:bottom w:val="nil"/>
              <w:right w:val="nil"/>
            </w:tcBorders>
            <w:vAlign w:val="bottom"/>
          </w:tcPr>
          <w:p w14:paraId="525EEB59" w14:textId="77777777" w:rsidR="00937560" w:rsidRPr="006C3364" w:rsidRDefault="00937560" w:rsidP="00937560">
            <w:pPr>
              <w:jc w:val="center"/>
              <w:rPr>
                <w:b/>
                <w:bCs/>
                <w:sz w:val="12"/>
                <w:szCs w:val="12"/>
              </w:rPr>
            </w:pPr>
          </w:p>
        </w:tc>
      </w:tr>
      <w:tr w:rsidR="00937560" w:rsidRPr="006C3364" w14:paraId="6006CAB6" w14:textId="77777777" w:rsidTr="00937560">
        <w:tc>
          <w:tcPr>
            <w:tcW w:w="261" w:type="pct"/>
            <w:tcBorders>
              <w:top w:val="nil"/>
              <w:left w:val="nil"/>
              <w:bottom w:val="nil"/>
              <w:right w:val="nil"/>
            </w:tcBorders>
          </w:tcPr>
          <w:p w14:paraId="6F0F3660" w14:textId="77777777" w:rsidR="00937560" w:rsidRPr="006C3364" w:rsidRDefault="00937560" w:rsidP="00937560">
            <w:pPr>
              <w:tabs>
                <w:tab w:val="left" w:leader="dot" w:pos="5416"/>
              </w:tabs>
            </w:pPr>
          </w:p>
        </w:tc>
        <w:tc>
          <w:tcPr>
            <w:tcW w:w="4739" w:type="pct"/>
            <w:tcBorders>
              <w:top w:val="nil"/>
              <w:left w:val="nil"/>
              <w:bottom w:val="nil"/>
              <w:right w:val="nil"/>
            </w:tcBorders>
          </w:tcPr>
          <w:p w14:paraId="35A5E20F" w14:textId="77777777" w:rsidR="00937560" w:rsidRPr="006C3364" w:rsidRDefault="009960C4" w:rsidP="00937560">
            <w:pPr>
              <w:jc w:val="center"/>
              <w:rPr>
                <w:b/>
                <w:lang w:val="en-US"/>
              </w:rPr>
            </w:pPr>
            <w:r w:rsidRPr="006C3364">
              <w:rPr>
                <w:b/>
              </w:rPr>
              <w:t xml:space="preserve">FOR THE QUARTERLY PERIOD ENDED </w:t>
            </w:r>
            <w:r w:rsidR="0007625A" w:rsidRPr="00037DE8">
              <w:rPr>
                <w:b/>
                <w:lang w:val="en-US"/>
              </w:rPr>
              <w:t>SEPTEMBER</w:t>
            </w:r>
            <w:r w:rsidRPr="00037DE8">
              <w:rPr>
                <w:b/>
                <w:lang w:val="en-US"/>
              </w:rPr>
              <w:t xml:space="preserve"> 30, 2019</w:t>
            </w:r>
          </w:p>
          <w:p w14:paraId="37DE238E" w14:textId="77777777" w:rsidR="00937560" w:rsidRPr="006C3364" w:rsidRDefault="00937560" w:rsidP="00937560">
            <w:pPr>
              <w:jc w:val="center"/>
              <w:rPr>
                <w:lang w:val="en-US"/>
              </w:rPr>
            </w:pPr>
          </w:p>
        </w:tc>
      </w:tr>
      <w:tr w:rsidR="00937560" w:rsidRPr="006C3364" w14:paraId="31AE48C6" w14:textId="77777777" w:rsidTr="00937560">
        <w:tc>
          <w:tcPr>
            <w:tcW w:w="261" w:type="pct"/>
            <w:tcBorders>
              <w:top w:val="nil"/>
              <w:left w:val="nil"/>
              <w:bottom w:val="nil"/>
              <w:right w:val="nil"/>
            </w:tcBorders>
          </w:tcPr>
          <w:p w14:paraId="7F9B96EF" w14:textId="77777777" w:rsidR="00937560" w:rsidRPr="006C3364" w:rsidRDefault="00937560" w:rsidP="00937560">
            <w:pPr>
              <w:tabs>
                <w:tab w:val="left" w:leader="dot" w:pos="5416"/>
              </w:tabs>
              <w:rPr>
                <w:sz w:val="12"/>
                <w:szCs w:val="12"/>
              </w:rPr>
            </w:pPr>
          </w:p>
        </w:tc>
        <w:tc>
          <w:tcPr>
            <w:tcW w:w="4739" w:type="pct"/>
            <w:tcBorders>
              <w:top w:val="nil"/>
              <w:left w:val="nil"/>
              <w:bottom w:val="nil"/>
              <w:right w:val="nil"/>
            </w:tcBorders>
          </w:tcPr>
          <w:p w14:paraId="0EFA4178" w14:textId="77777777" w:rsidR="00937560" w:rsidRPr="006C3364" w:rsidRDefault="00937560" w:rsidP="00937560">
            <w:pPr>
              <w:jc w:val="center"/>
              <w:rPr>
                <w:b/>
                <w:bCs/>
                <w:sz w:val="12"/>
                <w:szCs w:val="12"/>
              </w:rPr>
            </w:pPr>
          </w:p>
        </w:tc>
      </w:tr>
      <w:tr w:rsidR="00937560" w:rsidRPr="006C3364" w14:paraId="73BAFF07" w14:textId="77777777" w:rsidTr="00937560">
        <w:tc>
          <w:tcPr>
            <w:tcW w:w="261" w:type="pct"/>
            <w:tcBorders>
              <w:top w:val="nil"/>
              <w:left w:val="nil"/>
              <w:bottom w:val="nil"/>
              <w:right w:val="nil"/>
            </w:tcBorders>
          </w:tcPr>
          <w:p w14:paraId="062AA5E8" w14:textId="77777777" w:rsidR="00937560" w:rsidRPr="006C3364" w:rsidRDefault="00937560" w:rsidP="00937560">
            <w:pPr>
              <w:tabs>
                <w:tab w:val="left" w:leader="dot" w:pos="5416"/>
              </w:tabs>
            </w:pPr>
          </w:p>
        </w:tc>
        <w:tc>
          <w:tcPr>
            <w:tcW w:w="4739" w:type="pct"/>
            <w:tcBorders>
              <w:top w:val="nil"/>
              <w:left w:val="nil"/>
              <w:bottom w:val="nil"/>
              <w:right w:val="nil"/>
            </w:tcBorders>
          </w:tcPr>
          <w:p w14:paraId="2D2B5DD2" w14:textId="77777777" w:rsidR="00937560" w:rsidRPr="006C3364" w:rsidRDefault="009960C4" w:rsidP="00937560">
            <w:pPr>
              <w:jc w:val="center"/>
              <w:rPr>
                <w:lang w:val="en-US"/>
              </w:rPr>
            </w:pPr>
            <w:r w:rsidRPr="006C3364">
              <w:rPr>
                <w:b/>
                <w:bCs/>
              </w:rPr>
              <w:t>O</w:t>
            </w:r>
            <w:r w:rsidRPr="006C3364">
              <w:rPr>
                <w:b/>
                <w:bCs/>
                <w:lang w:val="en-US"/>
              </w:rPr>
              <w:t>R</w:t>
            </w:r>
          </w:p>
        </w:tc>
      </w:tr>
      <w:tr w:rsidR="00937560" w:rsidRPr="006C3364" w14:paraId="5972EF14" w14:textId="77777777" w:rsidTr="00937560">
        <w:tc>
          <w:tcPr>
            <w:tcW w:w="261" w:type="pct"/>
            <w:tcBorders>
              <w:top w:val="nil"/>
              <w:left w:val="nil"/>
              <w:bottom w:val="nil"/>
              <w:right w:val="nil"/>
            </w:tcBorders>
          </w:tcPr>
          <w:p w14:paraId="67D6A328" w14:textId="77777777" w:rsidR="00937560" w:rsidRPr="006C3364" w:rsidRDefault="00937560" w:rsidP="00937560">
            <w:pPr>
              <w:tabs>
                <w:tab w:val="left" w:leader="dot" w:pos="5416"/>
              </w:tabs>
              <w:ind w:left="101" w:right="101" w:hanging="101"/>
              <w:rPr>
                <w:bCs/>
                <w:sz w:val="12"/>
                <w:szCs w:val="12"/>
              </w:rPr>
            </w:pPr>
          </w:p>
        </w:tc>
        <w:tc>
          <w:tcPr>
            <w:tcW w:w="4739" w:type="pct"/>
            <w:tcBorders>
              <w:top w:val="nil"/>
              <w:left w:val="nil"/>
              <w:bottom w:val="nil"/>
              <w:right w:val="nil"/>
            </w:tcBorders>
            <w:vAlign w:val="bottom"/>
          </w:tcPr>
          <w:p w14:paraId="303E19DD" w14:textId="77777777" w:rsidR="00937560" w:rsidRPr="006C3364" w:rsidRDefault="00937560" w:rsidP="00937560">
            <w:pPr>
              <w:jc w:val="center"/>
              <w:rPr>
                <w:b/>
                <w:bCs/>
                <w:sz w:val="12"/>
                <w:szCs w:val="12"/>
              </w:rPr>
            </w:pPr>
          </w:p>
        </w:tc>
      </w:tr>
      <w:tr w:rsidR="00937560" w:rsidRPr="006C3364" w14:paraId="4E13CE25" w14:textId="77777777" w:rsidTr="00937560">
        <w:tc>
          <w:tcPr>
            <w:tcW w:w="261" w:type="pct"/>
            <w:tcBorders>
              <w:top w:val="nil"/>
              <w:left w:val="nil"/>
              <w:bottom w:val="nil"/>
              <w:right w:val="nil"/>
            </w:tcBorders>
          </w:tcPr>
          <w:p w14:paraId="294AAA29" w14:textId="77777777" w:rsidR="00937560" w:rsidRPr="00037DE8" w:rsidRDefault="009960C4" w:rsidP="00937560">
            <w:pPr>
              <w:tabs>
                <w:tab w:val="left" w:leader="dot" w:pos="5416"/>
              </w:tabs>
              <w:ind w:left="101" w:right="101" w:hanging="101"/>
            </w:pPr>
            <w:r w:rsidRPr="00037DE8">
              <w:rPr>
                <w:rFonts w:ascii="MS Mincho" w:eastAsia="MS Mincho" w:hAnsi="MS Mincho" w:cs="MS Mincho" w:hint="eastAsia"/>
              </w:rPr>
              <w:t>☐</w:t>
            </w:r>
          </w:p>
        </w:tc>
        <w:tc>
          <w:tcPr>
            <w:tcW w:w="4739" w:type="pct"/>
            <w:tcBorders>
              <w:top w:val="nil"/>
              <w:left w:val="nil"/>
              <w:bottom w:val="nil"/>
              <w:right w:val="nil"/>
            </w:tcBorders>
            <w:vAlign w:val="bottom"/>
          </w:tcPr>
          <w:p w14:paraId="306E9CD8" w14:textId="77777777" w:rsidR="00937560" w:rsidRPr="006C3364" w:rsidRDefault="009960C4" w:rsidP="00937560">
            <w:pPr>
              <w:pStyle w:val="Heading8"/>
              <w:spacing w:after="0"/>
              <w:jc w:val="center"/>
              <w:rPr>
                <w:b/>
              </w:rPr>
            </w:pPr>
            <w:r w:rsidRPr="006C3364">
              <w:rPr>
                <w:b/>
              </w:rPr>
              <w:t>TRANSITION REPORT PURSUANT TO SECTION 13 OR 15(d) OF THE</w:t>
            </w:r>
          </w:p>
          <w:p w14:paraId="1E83DBEB" w14:textId="77777777" w:rsidR="00937560" w:rsidRPr="006C3364" w:rsidRDefault="009960C4" w:rsidP="00937560">
            <w:pPr>
              <w:pStyle w:val="Heading8"/>
              <w:spacing w:after="0"/>
              <w:jc w:val="center"/>
              <w:rPr>
                <w:b/>
              </w:rPr>
            </w:pPr>
            <w:r w:rsidRPr="006C3364">
              <w:rPr>
                <w:b/>
              </w:rPr>
              <w:t>SECURITIES EXCHANGE ACT OF 1934</w:t>
            </w:r>
          </w:p>
          <w:p w14:paraId="43988ADB" w14:textId="77777777" w:rsidR="00937560" w:rsidRPr="006C3364" w:rsidRDefault="009960C4" w:rsidP="00937560">
            <w:pPr>
              <w:jc w:val="center"/>
            </w:pPr>
            <w:r w:rsidRPr="006C3364">
              <w:rPr>
                <w:b/>
                <w:bCs/>
              </w:rPr>
              <w:t>FOR THE TRANSITION PERIOD FROM _______ TO _______</w:t>
            </w:r>
          </w:p>
        </w:tc>
      </w:tr>
      <w:tr w:rsidR="00937560" w:rsidRPr="006C3364" w14:paraId="091510A0" w14:textId="77777777" w:rsidTr="00937560">
        <w:tc>
          <w:tcPr>
            <w:tcW w:w="261" w:type="pct"/>
            <w:tcBorders>
              <w:top w:val="nil"/>
              <w:left w:val="nil"/>
              <w:bottom w:val="nil"/>
              <w:right w:val="nil"/>
            </w:tcBorders>
          </w:tcPr>
          <w:p w14:paraId="68D8526E" w14:textId="77777777" w:rsidR="00937560" w:rsidRPr="006C3364" w:rsidRDefault="00937560" w:rsidP="00937560">
            <w:pPr>
              <w:tabs>
                <w:tab w:val="left" w:leader="dot" w:pos="5416"/>
              </w:tabs>
              <w:ind w:left="101" w:right="101" w:hanging="101"/>
              <w:rPr>
                <w:bCs/>
                <w:sz w:val="12"/>
                <w:szCs w:val="12"/>
              </w:rPr>
            </w:pPr>
          </w:p>
        </w:tc>
        <w:tc>
          <w:tcPr>
            <w:tcW w:w="4739" w:type="pct"/>
            <w:tcBorders>
              <w:top w:val="nil"/>
              <w:left w:val="nil"/>
              <w:bottom w:val="nil"/>
              <w:right w:val="nil"/>
            </w:tcBorders>
            <w:vAlign w:val="bottom"/>
          </w:tcPr>
          <w:p w14:paraId="4DDF42DE" w14:textId="77777777" w:rsidR="00937560" w:rsidRPr="006C3364" w:rsidRDefault="00937560" w:rsidP="00937560">
            <w:pPr>
              <w:jc w:val="center"/>
              <w:rPr>
                <w:b/>
                <w:bCs/>
                <w:sz w:val="12"/>
                <w:szCs w:val="12"/>
              </w:rPr>
            </w:pPr>
          </w:p>
        </w:tc>
      </w:tr>
      <w:tr w:rsidR="00937560" w:rsidRPr="006C3364" w14:paraId="2F7278C1" w14:textId="77777777" w:rsidTr="00937560">
        <w:tc>
          <w:tcPr>
            <w:tcW w:w="261" w:type="pct"/>
            <w:tcBorders>
              <w:top w:val="nil"/>
              <w:left w:val="nil"/>
              <w:bottom w:val="nil"/>
              <w:right w:val="nil"/>
            </w:tcBorders>
          </w:tcPr>
          <w:p w14:paraId="082B72AA" w14:textId="77777777" w:rsidR="00937560" w:rsidRPr="006C3364" w:rsidRDefault="00937560" w:rsidP="00937560">
            <w:pPr>
              <w:tabs>
                <w:tab w:val="left" w:leader="dot" w:pos="5416"/>
              </w:tabs>
            </w:pPr>
          </w:p>
        </w:tc>
        <w:tc>
          <w:tcPr>
            <w:tcW w:w="4739" w:type="pct"/>
            <w:tcBorders>
              <w:top w:val="nil"/>
              <w:left w:val="nil"/>
              <w:bottom w:val="nil"/>
              <w:right w:val="nil"/>
            </w:tcBorders>
          </w:tcPr>
          <w:p w14:paraId="05DAA181" w14:textId="77777777" w:rsidR="00937560" w:rsidRPr="006C3364" w:rsidRDefault="00937560" w:rsidP="00937560">
            <w:pPr>
              <w:ind w:left="-621"/>
              <w:jc w:val="center"/>
            </w:pPr>
          </w:p>
        </w:tc>
      </w:tr>
    </w:tbl>
    <w:p w14:paraId="558F4201" w14:textId="77777777" w:rsidR="00937560" w:rsidRPr="006C3364" w:rsidRDefault="009960C4" w:rsidP="00937560">
      <w:pPr>
        <w:jc w:val="center"/>
      </w:pPr>
      <w:r w:rsidRPr="006C3364">
        <w:rPr>
          <w:b/>
          <w:bCs/>
        </w:rPr>
        <w:t xml:space="preserve">Commission file number: </w:t>
      </w:r>
      <w:r w:rsidRPr="00037DE8">
        <w:rPr>
          <w:b/>
          <w:bCs/>
        </w:rPr>
        <w:t>001-35479</w:t>
      </w:r>
    </w:p>
    <w:p w14:paraId="73E3FB8C" w14:textId="77777777" w:rsidR="00937560" w:rsidRPr="00037DE8" w:rsidRDefault="009960C4" w:rsidP="00937560">
      <w:pPr>
        <w:spacing w:after="120"/>
        <w:jc w:val="center"/>
        <w:rPr>
          <w:rFonts w:ascii="Times New Roman Bold" w:hAnsi="Times New Roman Bold" w:cs="Times New Roman Bold" w:hint="eastAsia"/>
          <w:b/>
          <w:bCs/>
          <w:sz w:val="34"/>
          <w:szCs w:val="34"/>
        </w:rPr>
      </w:pPr>
      <w:r w:rsidRPr="00037DE8">
        <w:rPr>
          <w:rFonts w:ascii="Times New Roman Bold" w:hAnsi="Times New Roman Bold" w:cs="Times New Roman Bold"/>
          <w:b/>
          <w:bCs/>
          <w:sz w:val="34"/>
          <w:szCs w:val="34"/>
        </w:rPr>
        <w:t xml:space="preserve">MRC </w:t>
      </w:r>
      <w:r w:rsidRPr="00037DE8">
        <w:rPr>
          <w:rFonts w:ascii="Times New Roman Bold" w:hAnsi="Times New Roman Bold" w:cs="Times New Roman Bold"/>
          <w:b/>
          <w:bCs/>
          <w:sz w:val="34"/>
          <w:szCs w:val="34"/>
          <w:lang w:val="en-US"/>
        </w:rPr>
        <w:t>GLOBAL INC</w:t>
      </w:r>
      <w:r w:rsidRPr="00037DE8">
        <w:rPr>
          <w:rFonts w:ascii="Times New Roman Bold" w:hAnsi="Times New Roman Bold" w:cs="Times New Roman Bold"/>
          <w:b/>
          <w:bCs/>
          <w:sz w:val="34"/>
          <w:szCs w:val="34"/>
        </w:rPr>
        <w:t>.</w:t>
      </w:r>
    </w:p>
    <w:p w14:paraId="0C362C3D" w14:textId="77777777" w:rsidR="00937560" w:rsidRPr="006C3364" w:rsidRDefault="009960C4" w:rsidP="00937560">
      <w:pPr>
        <w:spacing w:after="120"/>
        <w:jc w:val="center"/>
      </w:pPr>
      <w:r w:rsidRPr="006C3364">
        <w:rPr>
          <w:sz w:val="16"/>
          <w:szCs w:val="16"/>
        </w:rPr>
        <w:t xml:space="preserve"> (Exact name of registrant as specified in its charter)</w:t>
      </w:r>
    </w:p>
    <w:tbl>
      <w:tblPr>
        <w:tblW w:w="5000" w:type="pct"/>
        <w:tblCellMar>
          <w:left w:w="47" w:type="dxa"/>
          <w:right w:w="47" w:type="dxa"/>
        </w:tblCellMar>
        <w:tblLook w:val="0000" w:firstRow="0" w:lastRow="0" w:firstColumn="0" w:lastColumn="0" w:noHBand="0" w:noVBand="0"/>
      </w:tblPr>
      <w:tblGrid>
        <w:gridCol w:w="4832"/>
        <w:gridCol w:w="5248"/>
      </w:tblGrid>
      <w:tr w:rsidR="00937560" w:rsidRPr="006C3364" w14:paraId="2EEDA3CB" w14:textId="77777777" w:rsidTr="00937560">
        <w:tc>
          <w:tcPr>
            <w:tcW w:w="2397" w:type="pct"/>
            <w:tcBorders>
              <w:top w:val="nil"/>
              <w:left w:val="nil"/>
              <w:bottom w:val="nil"/>
              <w:right w:val="nil"/>
            </w:tcBorders>
          </w:tcPr>
          <w:p w14:paraId="154BD5BD" w14:textId="77777777" w:rsidR="00937560" w:rsidRPr="00037DE8" w:rsidRDefault="009960C4" w:rsidP="00937560">
            <w:pPr>
              <w:tabs>
                <w:tab w:val="left" w:leader="dot" w:pos="9135"/>
              </w:tabs>
              <w:spacing w:line="225" w:lineRule="auto"/>
              <w:jc w:val="center"/>
            </w:pPr>
            <w:r w:rsidRPr="00037DE8">
              <w:rPr>
                <w:b/>
                <w:bCs/>
              </w:rPr>
              <w:t>Delaware</w:t>
            </w:r>
          </w:p>
        </w:tc>
        <w:tc>
          <w:tcPr>
            <w:tcW w:w="2603" w:type="pct"/>
            <w:tcBorders>
              <w:top w:val="nil"/>
              <w:left w:val="nil"/>
              <w:bottom w:val="nil"/>
              <w:right w:val="nil"/>
            </w:tcBorders>
          </w:tcPr>
          <w:p w14:paraId="19536245" w14:textId="77777777" w:rsidR="00937560" w:rsidRPr="00037DE8" w:rsidRDefault="009960C4" w:rsidP="00937560">
            <w:pPr>
              <w:spacing w:line="225" w:lineRule="auto"/>
              <w:jc w:val="center"/>
            </w:pPr>
            <w:r w:rsidRPr="00037DE8">
              <w:rPr>
                <w:b/>
                <w:bCs/>
              </w:rPr>
              <w:t>20-5956993</w:t>
            </w:r>
          </w:p>
        </w:tc>
      </w:tr>
      <w:tr w:rsidR="00937560" w:rsidRPr="006C3364" w14:paraId="2A26075C" w14:textId="77777777" w:rsidTr="00937560">
        <w:tc>
          <w:tcPr>
            <w:tcW w:w="2397" w:type="pct"/>
            <w:tcBorders>
              <w:top w:val="nil"/>
              <w:left w:val="nil"/>
              <w:bottom w:val="nil"/>
              <w:right w:val="nil"/>
            </w:tcBorders>
          </w:tcPr>
          <w:p w14:paraId="6DB17B75" w14:textId="77777777" w:rsidR="00937560" w:rsidRPr="006C3364" w:rsidRDefault="009960C4" w:rsidP="00937560">
            <w:pPr>
              <w:tabs>
                <w:tab w:val="left" w:leader="dot" w:pos="9135"/>
              </w:tabs>
              <w:spacing w:line="225" w:lineRule="auto"/>
              <w:jc w:val="center"/>
            </w:pPr>
            <w:r w:rsidRPr="006C3364">
              <w:rPr>
                <w:sz w:val="18"/>
                <w:szCs w:val="18"/>
              </w:rPr>
              <w:t xml:space="preserve">(State or Other Jurisdiction of </w:t>
            </w:r>
            <w:r w:rsidRPr="006C3364">
              <w:rPr>
                <w:sz w:val="18"/>
                <w:szCs w:val="18"/>
              </w:rPr>
              <w:br/>
              <w:t>Incorporation or Organization)</w:t>
            </w:r>
          </w:p>
        </w:tc>
        <w:tc>
          <w:tcPr>
            <w:tcW w:w="2603" w:type="pct"/>
            <w:tcBorders>
              <w:top w:val="nil"/>
              <w:left w:val="nil"/>
              <w:bottom w:val="nil"/>
              <w:right w:val="nil"/>
            </w:tcBorders>
          </w:tcPr>
          <w:p w14:paraId="4CDA3A1A" w14:textId="77777777" w:rsidR="00937560" w:rsidRPr="006C3364" w:rsidRDefault="009960C4" w:rsidP="00937560">
            <w:pPr>
              <w:spacing w:line="225" w:lineRule="auto"/>
              <w:jc w:val="center"/>
            </w:pPr>
            <w:r w:rsidRPr="006C3364">
              <w:rPr>
                <w:iCs/>
              </w:rPr>
              <w:t>(I.R.S. Employer</w:t>
            </w:r>
          </w:p>
          <w:p w14:paraId="6AF3E85C" w14:textId="77777777" w:rsidR="00937560" w:rsidRPr="006C3364" w:rsidRDefault="009960C4" w:rsidP="00937560">
            <w:pPr>
              <w:spacing w:line="225" w:lineRule="auto"/>
              <w:jc w:val="center"/>
            </w:pPr>
            <w:r w:rsidRPr="006C3364">
              <w:rPr>
                <w:iCs/>
              </w:rPr>
              <w:t>Identification No.)</w:t>
            </w:r>
          </w:p>
        </w:tc>
      </w:tr>
      <w:tr w:rsidR="00937560" w:rsidRPr="006C3364" w14:paraId="06467BBB" w14:textId="77777777" w:rsidTr="00937560">
        <w:tc>
          <w:tcPr>
            <w:tcW w:w="2397" w:type="pct"/>
            <w:tcBorders>
              <w:top w:val="nil"/>
              <w:left w:val="nil"/>
              <w:bottom w:val="nil"/>
              <w:right w:val="nil"/>
            </w:tcBorders>
          </w:tcPr>
          <w:p w14:paraId="0FF52AAB" w14:textId="77777777" w:rsidR="00937560" w:rsidRPr="006C3364" w:rsidRDefault="00937560" w:rsidP="00937560">
            <w:pPr>
              <w:tabs>
                <w:tab w:val="left" w:leader="dot" w:pos="9135"/>
              </w:tabs>
              <w:spacing w:line="225" w:lineRule="auto"/>
              <w:jc w:val="center"/>
              <w:rPr>
                <w:i/>
                <w:iCs/>
              </w:rPr>
            </w:pPr>
          </w:p>
        </w:tc>
        <w:tc>
          <w:tcPr>
            <w:tcW w:w="2603" w:type="pct"/>
            <w:tcBorders>
              <w:top w:val="nil"/>
              <w:left w:val="nil"/>
              <w:bottom w:val="nil"/>
              <w:right w:val="nil"/>
            </w:tcBorders>
          </w:tcPr>
          <w:p w14:paraId="4B729838" w14:textId="77777777" w:rsidR="00937560" w:rsidRPr="006C3364" w:rsidRDefault="00937560" w:rsidP="00937560">
            <w:pPr>
              <w:spacing w:line="225" w:lineRule="auto"/>
              <w:jc w:val="center"/>
              <w:rPr>
                <w:i/>
                <w:iCs/>
              </w:rPr>
            </w:pPr>
          </w:p>
        </w:tc>
      </w:tr>
      <w:tr w:rsidR="00937560" w:rsidRPr="006C3364" w14:paraId="1BE33998" w14:textId="77777777" w:rsidTr="00937560">
        <w:tc>
          <w:tcPr>
            <w:tcW w:w="2397" w:type="pct"/>
            <w:tcBorders>
              <w:top w:val="nil"/>
              <w:left w:val="nil"/>
              <w:bottom w:val="nil"/>
              <w:right w:val="nil"/>
            </w:tcBorders>
            <w:vAlign w:val="bottom"/>
          </w:tcPr>
          <w:p w14:paraId="5905712D" w14:textId="77777777" w:rsidR="00937560" w:rsidRPr="00037DE8" w:rsidRDefault="009960C4" w:rsidP="00937560">
            <w:pPr>
              <w:pStyle w:val="Centit"/>
              <w:rPr>
                <w:lang w:val="en-US"/>
              </w:rPr>
            </w:pPr>
            <w:r w:rsidRPr="00037DE8">
              <w:rPr>
                <w:lang w:val="en-US"/>
              </w:rPr>
              <w:t>Fulbright Tower</w:t>
            </w:r>
          </w:p>
          <w:p w14:paraId="40D3A6AF" w14:textId="77777777" w:rsidR="00937560" w:rsidRPr="00037DE8" w:rsidRDefault="009960C4" w:rsidP="00937560">
            <w:pPr>
              <w:pStyle w:val="Centit"/>
              <w:rPr>
                <w:lang w:val="en-US"/>
              </w:rPr>
            </w:pPr>
            <w:r w:rsidRPr="00037DE8">
              <w:rPr>
                <w:lang w:val="en-US"/>
              </w:rPr>
              <w:t>1301 McKinney Street, Suite 2300</w:t>
            </w:r>
          </w:p>
          <w:p w14:paraId="12AE7187" w14:textId="77777777" w:rsidR="00937560" w:rsidRPr="006C3364" w:rsidRDefault="009960C4" w:rsidP="00937560">
            <w:pPr>
              <w:pStyle w:val="Centit"/>
              <w:rPr>
                <w:rFonts w:ascii="Times New Roman Bold" w:hAnsi="Times New Roman Bold" w:cs="Times New Roman Bold" w:hint="eastAsia"/>
              </w:rPr>
            </w:pPr>
            <w:r w:rsidRPr="00037DE8">
              <w:t>Houston</w:t>
            </w:r>
            <w:r w:rsidRPr="006C3364">
              <w:t xml:space="preserve">, </w:t>
            </w:r>
            <w:r w:rsidRPr="00037DE8">
              <w:t>Texas</w:t>
            </w:r>
            <w:r w:rsidRPr="006C3364">
              <w:t xml:space="preserve"> </w:t>
            </w:r>
          </w:p>
        </w:tc>
        <w:tc>
          <w:tcPr>
            <w:tcW w:w="2603" w:type="pct"/>
            <w:tcBorders>
              <w:top w:val="nil"/>
              <w:left w:val="nil"/>
              <w:bottom w:val="nil"/>
              <w:right w:val="nil"/>
            </w:tcBorders>
            <w:vAlign w:val="bottom"/>
          </w:tcPr>
          <w:p w14:paraId="4945F560" w14:textId="77777777" w:rsidR="00937560" w:rsidRPr="00037DE8" w:rsidRDefault="009960C4" w:rsidP="00937560">
            <w:pPr>
              <w:spacing w:line="225" w:lineRule="auto"/>
              <w:jc w:val="center"/>
            </w:pPr>
            <w:r w:rsidRPr="00037DE8">
              <w:rPr>
                <w:b/>
                <w:bCs/>
              </w:rPr>
              <w:t>77010</w:t>
            </w:r>
          </w:p>
        </w:tc>
      </w:tr>
      <w:tr w:rsidR="00937560" w:rsidRPr="006C3364" w14:paraId="26442D2D" w14:textId="77777777" w:rsidTr="00937560">
        <w:tc>
          <w:tcPr>
            <w:tcW w:w="2397" w:type="pct"/>
            <w:tcBorders>
              <w:top w:val="nil"/>
              <w:left w:val="nil"/>
              <w:bottom w:val="nil"/>
              <w:right w:val="nil"/>
            </w:tcBorders>
          </w:tcPr>
          <w:p w14:paraId="77254E43" w14:textId="77777777" w:rsidR="00937560" w:rsidRPr="006C3364" w:rsidRDefault="009960C4" w:rsidP="00937560">
            <w:pPr>
              <w:jc w:val="center"/>
              <w:rPr>
                <w:sz w:val="18"/>
                <w:szCs w:val="18"/>
              </w:rPr>
            </w:pPr>
            <w:r w:rsidRPr="006C3364">
              <w:rPr>
                <w:sz w:val="18"/>
                <w:szCs w:val="18"/>
              </w:rPr>
              <w:t>(Address of Principal Executive Offices)</w:t>
            </w:r>
          </w:p>
        </w:tc>
        <w:tc>
          <w:tcPr>
            <w:tcW w:w="2603" w:type="pct"/>
            <w:tcBorders>
              <w:top w:val="nil"/>
              <w:left w:val="nil"/>
              <w:bottom w:val="nil"/>
              <w:right w:val="nil"/>
            </w:tcBorders>
          </w:tcPr>
          <w:p w14:paraId="6D385C92" w14:textId="77777777" w:rsidR="00937560" w:rsidRPr="006C3364" w:rsidRDefault="009960C4" w:rsidP="00937560">
            <w:pPr>
              <w:spacing w:line="225" w:lineRule="auto"/>
              <w:jc w:val="center"/>
            </w:pPr>
            <w:r w:rsidRPr="006C3364">
              <w:rPr>
                <w:iCs/>
              </w:rPr>
              <w:t>(Zip Code)</w:t>
            </w:r>
          </w:p>
        </w:tc>
      </w:tr>
    </w:tbl>
    <w:p w14:paraId="2085CCA0" w14:textId="77777777" w:rsidR="00937560" w:rsidRPr="006C3364" w:rsidRDefault="00937560" w:rsidP="00937560">
      <w:pPr>
        <w:pStyle w:val="Heading8"/>
        <w:spacing w:after="0"/>
        <w:jc w:val="center"/>
        <w:rPr>
          <w:rFonts w:ascii="Nyala" w:hAnsi="Nyala" w:cs="Times New Roman Bold"/>
          <w:sz w:val="10"/>
          <w:szCs w:val="10"/>
        </w:rPr>
      </w:pPr>
    </w:p>
    <w:p w14:paraId="4807CF38" w14:textId="77777777" w:rsidR="00937560" w:rsidRPr="006C3364" w:rsidRDefault="009960C4" w:rsidP="00937560">
      <w:pPr>
        <w:pStyle w:val="Heading8"/>
        <w:spacing w:after="0"/>
        <w:jc w:val="center"/>
        <w:rPr>
          <w:rFonts w:ascii="Nyala" w:hAnsi="Nyala"/>
          <w:sz w:val="16"/>
          <w:szCs w:val="16"/>
        </w:rPr>
      </w:pPr>
      <w:r w:rsidRPr="006C3364">
        <w:rPr>
          <w:rFonts w:ascii="Times New Roman Bold" w:hAnsi="Times New Roman Bold" w:cs="Times New Roman Bold"/>
        </w:rPr>
        <w:t>(</w:t>
      </w:r>
      <w:r w:rsidRPr="00037DE8">
        <w:rPr>
          <w:rFonts w:ascii="Times New Roman Bold" w:hAnsi="Times New Roman Bold" w:cs="Times New Roman Bold"/>
        </w:rPr>
        <w:t>877</w:t>
      </w:r>
      <w:r w:rsidRPr="006C3364">
        <w:rPr>
          <w:rFonts w:ascii="Times New Roman Bold" w:hAnsi="Times New Roman Bold" w:cs="Times New Roman Bold"/>
        </w:rPr>
        <w:t xml:space="preserve">) </w:t>
      </w:r>
      <w:r w:rsidRPr="00037DE8">
        <w:rPr>
          <w:rFonts w:ascii="Times New Roman Bold" w:hAnsi="Times New Roman Bold" w:cs="Times New Roman Bold"/>
        </w:rPr>
        <w:t>294-7574</w:t>
      </w:r>
      <w:r w:rsidRPr="006C3364">
        <w:rPr>
          <w:rFonts w:ascii="Times New Roman Bold" w:hAnsi="Times New Roman Bold" w:cs="Times New Roman Bold"/>
        </w:rPr>
        <w:br/>
      </w:r>
      <w:r w:rsidRPr="006C3364">
        <w:t>(</w:t>
      </w:r>
      <w:r w:rsidRPr="006C3364">
        <w:rPr>
          <w:sz w:val="18"/>
          <w:szCs w:val="18"/>
        </w:rPr>
        <w:t>Registrant’s Telephone Number, including Area Code</w:t>
      </w:r>
      <w:r w:rsidRPr="006C3364">
        <w:rPr>
          <w:sz w:val="16"/>
          <w:szCs w:val="16"/>
        </w:rPr>
        <w:t>)</w:t>
      </w:r>
    </w:p>
    <w:p w14:paraId="6EA580EA" w14:textId="77777777" w:rsidR="00937560" w:rsidRPr="006C3364" w:rsidRDefault="009960C4" w:rsidP="00937560">
      <w:pPr>
        <w:pStyle w:val="Heading8"/>
        <w:spacing w:after="0"/>
        <w:jc w:val="center"/>
        <w:rPr>
          <w:b/>
          <w:bCs/>
        </w:rPr>
      </w:pPr>
      <w:r w:rsidRPr="006C3364">
        <w:t>________________</w:t>
      </w:r>
    </w:p>
    <w:p w14:paraId="5E4F8E96" w14:textId="77777777" w:rsidR="00937560" w:rsidRPr="006C3364" w:rsidRDefault="00937560" w:rsidP="00937560">
      <w:pPr>
        <w:ind w:firstLine="220"/>
        <w:rPr>
          <w:sz w:val="12"/>
          <w:szCs w:val="12"/>
        </w:rPr>
      </w:pPr>
    </w:p>
    <w:p w14:paraId="2D1DFAD1" w14:textId="77777777" w:rsidR="00937560" w:rsidRPr="006C3364" w:rsidRDefault="009960C4" w:rsidP="00937560">
      <w:pPr>
        <w:ind w:firstLine="220"/>
        <w:rPr>
          <w:sz w:val="18"/>
          <w:szCs w:val="18"/>
          <w:lang w:val="en-US"/>
        </w:rPr>
      </w:pPr>
      <w:r w:rsidRPr="006C3364">
        <w:rPr>
          <w:sz w:val="18"/>
          <w:szCs w:val="18"/>
          <w:lang w:val="en-US"/>
        </w:rPr>
        <w:t>Securities registered pursuant to Section 12(b) of the Act:</w:t>
      </w:r>
    </w:p>
    <w:tbl>
      <w:tblPr>
        <w:tblStyle w:val="TableGrid"/>
        <w:tblW w:w="5000" w:type="pct"/>
        <w:jc w:val="center"/>
        <w:tblLook w:val="04A0" w:firstRow="1" w:lastRow="0" w:firstColumn="1" w:lastColumn="0" w:noHBand="0" w:noVBand="1"/>
      </w:tblPr>
      <w:tblGrid>
        <w:gridCol w:w="3358"/>
        <w:gridCol w:w="3361"/>
        <w:gridCol w:w="3361"/>
      </w:tblGrid>
      <w:tr w:rsidR="00937560" w:rsidRPr="006C3364" w14:paraId="1E64C625" w14:textId="77777777" w:rsidTr="00937560">
        <w:trPr>
          <w:trHeight w:hRule="exact" w:val="20"/>
          <w:jc w:val="center"/>
        </w:trPr>
        <w:tc>
          <w:tcPr>
            <w:tcW w:w="1666" w:type="pct"/>
            <w:tcBorders>
              <w:top w:val="nil"/>
              <w:left w:val="nil"/>
              <w:bottom w:val="nil"/>
              <w:right w:val="nil"/>
            </w:tcBorders>
          </w:tcPr>
          <w:p w14:paraId="722BF419" w14:textId="77777777" w:rsidR="00937560" w:rsidRPr="006C3364" w:rsidRDefault="00937560" w:rsidP="00937560">
            <w:pPr>
              <w:rPr>
                <w:b/>
                <w:sz w:val="2"/>
              </w:rPr>
            </w:pPr>
          </w:p>
        </w:tc>
        <w:tc>
          <w:tcPr>
            <w:tcW w:w="1667" w:type="pct"/>
            <w:tcBorders>
              <w:top w:val="nil"/>
              <w:left w:val="nil"/>
              <w:bottom w:val="nil"/>
              <w:right w:val="nil"/>
            </w:tcBorders>
          </w:tcPr>
          <w:p w14:paraId="1B404A90" w14:textId="77777777" w:rsidR="00937560" w:rsidRPr="006C3364" w:rsidRDefault="00937560" w:rsidP="00937560">
            <w:pPr>
              <w:rPr>
                <w:b/>
                <w:sz w:val="2"/>
              </w:rPr>
            </w:pPr>
          </w:p>
        </w:tc>
        <w:tc>
          <w:tcPr>
            <w:tcW w:w="1667" w:type="pct"/>
            <w:tcBorders>
              <w:top w:val="nil"/>
              <w:left w:val="nil"/>
              <w:bottom w:val="nil"/>
              <w:right w:val="nil"/>
            </w:tcBorders>
          </w:tcPr>
          <w:p w14:paraId="0C7923F3" w14:textId="77777777" w:rsidR="00937560" w:rsidRPr="006C3364" w:rsidRDefault="00937560" w:rsidP="00937560">
            <w:pPr>
              <w:rPr>
                <w:b/>
                <w:sz w:val="2"/>
              </w:rPr>
            </w:pPr>
          </w:p>
        </w:tc>
      </w:tr>
      <w:tr w:rsidR="00937560" w:rsidRPr="006C3364" w14:paraId="065B9A50" w14:textId="77777777" w:rsidTr="00937560">
        <w:trPr>
          <w:jc w:val="center"/>
        </w:trPr>
        <w:tc>
          <w:tcPr>
            <w:tcW w:w="1666" w:type="pct"/>
          </w:tcPr>
          <w:p w14:paraId="1B123B02" w14:textId="77777777" w:rsidR="00937560" w:rsidRPr="006C3364" w:rsidRDefault="009960C4" w:rsidP="00937560">
            <w:pPr>
              <w:jc w:val="center"/>
              <w:rPr>
                <w:b/>
                <w:sz w:val="18"/>
                <w:szCs w:val="18"/>
                <w:lang w:val="en-US"/>
              </w:rPr>
            </w:pPr>
            <w:r w:rsidRPr="006C3364">
              <w:rPr>
                <w:b/>
                <w:sz w:val="18"/>
                <w:szCs w:val="18"/>
                <w:lang w:val="en-US"/>
              </w:rPr>
              <w:t>Title of each class</w:t>
            </w:r>
          </w:p>
        </w:tc>
        <w:tc>
          <w:tcPr>
            <w:tcW w:w="1667" w:type="pct"/>
          </w:tcPr>
          <w:p w14:paraId="256E6CBB" w14:textId="77777777" w:rsidR="00937560" w:rsidRPr="006C3364" w:rsidRDefault="009960C4" w:rsidP="00937560">
            <w:pPr>
              <w:jc w:val="center"/>
              <w:rPr>
                <w:b/>
                <w:sz w:val="18"/>
                <w:szCs w:val="18"/>
                <w:lang w:val="en-US"/>
              </w:rPr>
            </w:pPr>
            <w:r w:rsidRPr="006C3364">
              <w:rPr>
                <w:b/>
                <w:sz w:val="18"/>
                <w:szCs w:val="18"/>
                <w:lang w:val="en-US"/>
              </w:rPr>
              <w:t>Trading symbol(s)</w:t>
            </w:r>
          </w:p>
        </w:tc>
        <w:tc>
          <w:tcPr>
            <w:tcW w:w="1667" w:type="pct"/>
          </w:tcPr>
          <w:p w14:paraId="184E13D5" w14:textId="77777777" w:rsidR="00937560" w:rsidRPr="006C3364" w:rsidRDefault="009960C4" w:rsidP="00937560">
            <w:pPr>
              <w:jc w:val="center"/>
              <w:rPr>
                <w:b/>
                <w:sz w:val="18"/>
                <w:szCs w:val="18"/>
                <w:lang w:val="en-US"/>
              </w:rPr>
            </w:pPr>
            <w:r w:rsidRPr="006C3364">
              <w:rPr>
                <w:b/>
                <w:sz w:val="18"/>
                <w:szCs w:val="18"/>
                <w:lang w:val="en-US"/>
              </w:rPr>
              <w:t>Name of each exchange on which registered</w:t>
            </w:r>
          </w:p>
        </w:tc>
      </w:tr>
      <w:tr w:rsidR="00937560" w:rsidRPr="006C3364" w14:paraId="664D763A" w14:textId="77777777" w:rsidTr="00937560">
        <w:trPr>
          <w:jc w:val="center"/>
        </w:trPr>
        <w:tc>
          <w:tcPr>
            <w:tcW w:w="1666" w:type="pct"/>
          </w:tcPr>
          <w:p w14:paraId="033BB0EE" w14:textId="77777777" w:rsidR="00937560" w:rsidRPr="00037DE8" w:rsidRDefault="009960C4" w:rsidP="00937560">
            <w:pPr>
              <w:jc w:val="center"/>
              <w:rPr>
                <w:sz w:val="18"/>
                <w:szCs w:val="18"/>
                <w:lang w:val="en-US"/>
              </w:rPr>
            </w:pPr>
            <w:r w:rsidRPr="00037DE8">
              <w:rPr>
                <w:sz w:val="18"/>
                <w:szCs w:val="18"/>
                <w:lang w:val="en-US"/>
              </w:rPr>
              <w:t>Common Stock, par value $0.01</w:t>
            </w:r>
          </w:p>
        </w:tc>
        <w:tc>
          <w:tcPr>
            <w:tcW w:w="1667" w:type="pct"/>
          </w:tcPr>
          <w:p w14:paraId="23FF40FA" w14:textId="77777777" w:rsidR="00937560" w:rsidRPr="00037DE8" w:rsidRDefault="009960C4" w:rsidP="00937560">
            <w:pPr>
              <w:jc w:val="center"/>
              <w:rPr>
                <w:sz w:val="18"/>
                <w:szCs w:val="18"/>
                <w:lang w:val="en-US"/>
              </w:rPr>
            </w:pPr>
            <w:r w:rsidRPr="00037DE8">
              <w:rPr>
                <w:sz w:val="18"/>
                <w:szCs w:val="18"/>
                <w:lang w:val="en-US"/>
              </w:rPr>
              <w:t>MRC</w:t>
            </w:r>
          </w:p>
        </w:tc>
        <w:tc>
          <w:tcPr>
            <w:tcW w:w="1667" w:type="pct"/>
          </w:tcPr>
          <w:p w14:paraId="126C783D" w14:textId="77777777" w:rsidR="00937560" w:rsidRPr="00037DE8" w:rsidRDefault="009960C4" w:rsidP="00937560">
            <w:pPr>
              <w:jc w:val="center"/>
              <w:rPr>
                <w:sz w:val="18"/>
                <w:szCs w:val="18"/>
                <w:lang w:val="en-US"/>
              </w:rPr>
            </w:pPr>
            <w:r w:rsidRPr="00037DE8">
              <w:rPr>
                <w:sz w:val="18"/>
                <w:szCs w:val="18"/>
                <w:lang w:val="en-US"/>
              </w:rPr>
              <w:t>New York Stock Exchange</w:t>
            </w:r>
          </w:p>
        </w:tc>
      </w:tr>
    </w:tbl>
    <w:p w14:paraId="44BD8682" w14:textId="77777777" w:rsidR="00937560" w:rsidRPr="006C3364" w:rsidRDefault="00937560" w:rsidP="00937560">
      <w:pPr>
        <w:ind w:firstLine="220"/>
        <w:rPr>
          <w:rFonts w:ascii="Nyala" w:hAnsi="Nyala"/>
          <w:sz w:val="10"/>
          <w:szCs w:val="10"/>
        </w:rPr>
      </w:pPr>
    </w:p>
    <w:p w14:paraId="35DDF13C" w14:textId="77777777" w:rsidR="00937560" w:rsidRPr="006C3364" w:rsidRDefault="009960C4" w:rsidP="00937560">
      <w:pPr>
        <w:ind w:firstLine="220"/>
        <w:rPr>
          <w:sz w:val="18"/>
          <w:szCs w:val="18"/>
        </w:rPr>
      </w:pPr>
      <w:r w:rsidRPr="006C3364">
        <w:rPr>
          <w:sz w:val="18"/>
          <w:szCs w:val="18"/>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r w:rsidRPr="00037DE8">
        <w:rPr>
          <w:sz w:val="18"/>
          <w:szCs w:val="18"/>
        </w:rPr>
        <w:t>Yes</w:t>
      </w:r>
      <w:r w:rsidRPr="006C3364">
        <w:rPr>
          <w:sz w:val="18"/>
          <w:szCs w:val="18"/>
        </w:rPr>
        <w:t xml:space="preserve"> [X]      No  [   ]</w:t>
      </w:r>
    </w:p>
    <w:p w14:paraId="1E7C53A1" w14:textId="77777777" w:rsidR="00937560" w:rsidRPr="006C3364" w:rsidRDefault="00937560" w:rsidP="00937560">
      <w:pPr>
        <w:rPr>
          <w:sz w:val="10"/>
          <w:szCs w:val="10"/>
        </w:rPr>
      </w:pPr>
    </w:p>
    <w:p w14:paraId="22A1103F" w14:textId="77777777" w:rsidR="00937560" w:rsidRPr="006C3364" w:rsidRDefault="009960C4" w:rsidP="00937560">
      <w:pPr>
        <w:ind w:firstLine="216"/>
        <w:rPr>
          <w:sz w:val="18"/>
          <w:szCs w:val="18"/>
        </w:rPr>
      </w:pPr>
      <w:r w:rsidRPr="006C3364">
        <w:rPr>
          <w:sz w:val="18"/>
          <w:szCs w:val="18"/>
        </w:rPr>
        <w:t>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and post such files).  </w:t>
      </w:r>
      <w:r w:rsidRPr="00037DE8">
        <w:rPr>
          <w:sz w:val="18"/>
          <w:szCs w:val="18"/>
        </w:rPr>
        <w:t>Yes</w:t>
      </w:r>
      <w:r w:rsidRPr="006C3364">
        <w:rPr>
          <w:sz w:val="18"/>
          <w:szCs w:val="18"/>
          <w:lang w:val="en-US"/>
        </w:rPr>
        <w:t xml:space="preserve"> </w:t>
      </w:r>
      <w:r w:rsidRPr="006C3364">
        <w:rPr>
          <w:sz w:val="18"/>
          <w:szCs w:val="18"/>
        </w:rPr>
        <w:t>[X]</w:t>
      </w:r>
      <w:r w:rsidRPr="006C3364">
        <w:rPr>
          <w:sz w:val="18"/>
          <w:szCs w:val="18"/>
          <w:lang w:val="en-US"/>
        </w:rPr>
        <w:t xml:space="preserve">    </w:t>
      </w:r>
      <w:r w:rsidRPr="006C3364">
        <w:rPr>
          <w:sz w:val="18"/>
          <w:szCs w:val="18"/>
        </w:rPr>
        <w:t>No</w:t>
      </w:r>
      <w:r w:rsidRPr="006C3364">
        <w:rPr>
          <w:sz w:val="18"/>
          <w:szCs w:val="18"/>
          <w:lang w:val="en-US"/>
        </w:rPr>
        <w:t xml:space="preserve"> </w:t>
      </w:r>
      <w:r w:rsidRPr="006C3364">
        <w:rPr>
          <w:sz w:val="18"/>
          <w:szCs w:val="18"/>
        </w:rPr>
        <w:t>[   ]</w:t>
      </w:r>
    </w:p>
    <w:p w14:paraId="17F902AD" w14:textId="77777777" w:rsidR="00937560" w:rsidRPr="006C3364" w:rsidRDefault="00937560" w:rsidP="00937560">
      <w:pPr>
        <w:rPr>
          <w:sz w:val="10"/>
          <w:szCs w:val="10"/>
        </w:rPr>
      </w:pPr>
    </w:p>
    <w:p w14:paraId="46E86CC1" w14:textId="77777777" w:rsidR="00937560" w:rsidRPr="006C3364" w:rsidRDefault="009960C4" w:rsidP="00937560">
      <w:pPr>
        <w:ind w:firstLine="216"/>
        <w:rPr>
          <w:sz w:val="18"/>
          <w:szCs w:val="18"/>
        </w:rPr>
      </w:pPr>
      <w:r w:rsidRPr="006C3364">
        <w:rPr>
          <w:sz w:val="18"/>
          <w:szCs w:val="18"/>
        </w:rPr>
        <w:t>Indicate by check mark whether the registrant is a large accelerated filer, an accelerated filer, a non-accelerated filer</w:t>
      </w:r>
      <w:r w:rsidRPr="006C3364">
        <w:rPr>
          <w:sz w:val="18"/>
          <w:szCs w:val="18"/>
          <w:lang w:val="en-US"/>
        </w:rPr>
        <w:t xml:space="preserve">, </w:t>
      </w:r>
      <w:r w:rsidRPr="006C3364">
        <w:rPr>
          <w:sz w:val="18"/>
          <w:szCs w:val="18"/>
        </w:rPr>
        <w:t>smaller reporting company</w:t>
      </w:r>
      <w:r w:rsidRPr="006C3364">
        <w:rPr>
          <w:sz w:val="18"/>
          <w:szCs w:val="18"/>
          <w:lang w:val="en-US"/>
        </w:rPr>
        <w:t xml:space="preserve"> or an emerging growth company</w:t>
      </w:r>
      <w:r w:rsidRPr="006C3364">
        <w:rPr>
          <w:sz w:val="18"/>
          <w:szCs w:val="18"/>
        </w:rPr>
        <w:t>. See the definitions of “large accelerated filer,” “accelerated filer</w:t>
      </w:r>
      <w:r w:rsidRPr="006C3364">
        <w:rPr>
          <w:sz w:val="18"/>
          <w:szCs w:val="18"/>
          <w:lang w:val="en-US"/>
        </w:rPr>
        <w:t>,</w:t>
      </w:r>
      <w:r w:rsidRPr="006C3364">
        <w:rPr>
          <w:sz w:val="18"/>
          <w:szCs w:val="18"/>
        </w:rPr>
        <w:t>” “smaller reporting company”</w:t>
      </w:r>
      <w:r w:rsidRPr="006C3364">
        <w:rPr>
          <w:sz w:val="18"/>
          <w:szCs w:val="18"/>
          <w:lang w:val="en-US"/>
        </w:rPr>
        <w:t xml:space="preserve"> and “emerging growth company”</w:t>
      </w:r>
      <w:r w:rsidRPr="006C3364">
        <w:rPr>
          <w:sz w:val="18"/>
          <w:szCs w:val="18"/>
        </w:rPr>
        <w:t xml:space="preserve"> in Rule 12b-2 of the Exchange Act. (Check one):</w:t>
      </w:r>
    </w:p>
    <w:p w14:paraId="5DA11402" w14:textId="77777777" w:rsidR="00937560" w:rsidRPr="006C3364" w:rsidRDefault="00937560" w:rsidP="00937560">
      <w:pPr>
        <w:rPr>
          <w:sz w:val="10"/>
          <w:szCs w:val="10"/>
        </w:rPr>
      </w:pPr>
    </w:p>
    <w:p w14:paraId="07898026" w14:textId="77777777" w:rsidR="00937560" w:rsidRPr="006C3364" w:rsidRDefault="009960C4" w:rsidP="00937560">
      <w:pPr>
        <w:pStyle w:val="FootnoteText"/>
        <w:suppressAutoHyphens/>
        <w:spacing w:after="0"/>
        <w:rPr>
          <w:rFonts w:ascii="Nyala" w:hAnsi="Nyala"/>
          <w:sz w:val="18"/>
          <w:szCs w:val="18"/>
        </w:rPr>
      </w:pPr>
      <w:r w:rsidRPr="00037DE8">
        <w:rPr>
          <w:sz w:val="18"/>
          <w:szCs w:val="18"/>
        </w:rPr>
        <w:t xml:space="preserve">Large </w:t>
      </w:r>
      <w:r w:rsidRPr="00037DE8">
        <w:rPr>
          <w:sz w:val="18"/>
          <w:szCs w:val="18"/>
          <w:lang w:val="en-US"/>
        </w:rPr>
        <w:t>A</w:t>
      </w:r>
      <w:r w:rsidRPr="00037DE8">
        <w:rPr>
          <w:sz w:val="18"/>
          <w:szCs w:val="18"/>
        </w:rPr>
        <w:t xml:space="preserve">ccelerated </w:t>
      </w:r>
      <w:r w:rsidRPr="00037DE8">
        <w:rPr>
          <w:sz w:val="18"/>
          <w:szCs w:val="18"/>
          <w:lang w:val="en-US"/>
        </w:rPr>
        <w:t>F</w:t>
      </w:r>
      <w:r w:rsidRPr="00037DE8">
        <w:rPr>
          <w:sz w:val="18"/>
          <w:szCs w:val="18"/>
        </w:rPr>
        <w:t>iler</w:t>
      </w:r>
      <w:r w:rsidRPr="006C3364">
        <w:rPr>
          <w:sz w:val="18"/>
          <w:szCs w:val="18"/>
        </w:rPr>
        <w:t xml:space="preserve"> [</w:t>
      </w:r>
      <w:r w:rsidRPr="006C3364">
        <w:rPr>
          <w:sz w:val="18"/>
          <w:szCs w:val="18"/>
          <w:lang w:val="en-US"/>
        </w:rPr>
        <w:t>X</w:t>
      </w:r>
      <w:r w:rsidRPr="006C3364">
        <w:rPr>
          <w:sz w:val="18"/>
          <w:szCs w:val="18"/>
        </w:rPr>
        <w:t xml:space="preserve">]   Accelerated </w:t>
      </w:r>
      <w:r w:rsidRPr="006C3364">
        <w:rPr>
          <w:sz w:val="18"/>
          <w:szCs w:val="18"/>
          <w:lang w:val="en-US"/>
        </w:rPr>
        <w:t>F</w:t>
      </w:r>
      <w:r w:rsidRPr="006C3364">
        <w:rPr>
          <w:sz w:val="18"/>
          <w:szCs w:val="18"/>
        </w:rPr>
        <w:t>iler  [   ]</w:t>
      </w:r>
      <w:r w:rsidRPr="006C3364">
        <w:rPr>
          <w:sz w:val="18"/>
          <w:szCs w:val="18"/>
        </w:rPr>
        <w:tab/>
        <w:t xml:space="preserve"> Non-</w:t>
      </w:r>
      <w:r w:rsidRPr="006C3364">
        <w:rPr>
          <w:sz w:val="18"/>
          <w:szCs w:val="18"/>
          <w:lang w:val="en-US"/>
        </w:rPr>
        <w:t>A</w:t>
      </w:r>
      <w:r w:rsidRPr="006C3364">
        <w:rPr>
          <w:sz w:val="18"/>
          <w:szCs w:val="18"/>
        </w:rPr>
        <w:t xml:space="preserve">ccelerated </w:t>
      </w:r>
      <w:r w:rsidRPr="006C3364">
        <w:rPr>
          <w:sz w:val="18"/>
          <w:szCs w:val="18"/>
          <w:lang w:val="en-US"/>
        </w:rPr>
        <w:t>F</w:t>
      </w:r>
      <w:r w:rsidRPr="006C3364">
        <w:rPr>
          <w:sz w:val="18"/>
          <w:szCs w:val="18"/>
        </w:rPr>
        <w:t>iler [</w:t>
      </w:r>
      <w:r w:rsidRPr="006C3364">
        <w:rPr>
          <w:sz w:val="18"/>
          <w:szCs w:val="18"/>
          <w:lang w:val="en-US"/>
        </w:rPr>
        <w:t xml:space="preserve">  </w:t>
      </w:r>
      <w:r w:rsidRPr="006C3364">
        <w:rPr>
          <w:sz w:val="18"/>
          <w:szCs w:val="18"/>
        </w:rPr>
        <w:t xml:space="preserve">]   Smaller </w:t>
      </w:r>
      <w:r w:rsidRPr="006C3364">
        <w:rPr>
          <w:sz w:val="18"/>
          <w:szCs w:val="18"/>
          <w:lang w:val="en-US"/>
        </w:rPr>
        <w:t>R</w:t>
      </w:r>
      <w:r w:rsidRPr="006C3364">
        <w:rPr>
          <w:sz w:val="18"/>
          <w:szCs w:val="18"/>
        </w:rPr>
        <w:t xml:space="preserve">eporting </w:t>
      </w:r>
      <w:r w:rsidRPr="006C3364">
        <w:rPr>
          <w:sz w:val="18"/>
          <w:szCs w:val="18"/>
          <w:lang w:val="en-US"/>
        </w:rPr>
        <w:t>C</w:t>
      </w:r>
      <w:r w:rsidRPr="006C3364">
        <w:rPr>
          <w:sz w:val="18"/>
          <w:szCs w:val="18"/>
        </w:rPr>
        <w:t xml:space="preserve">ompany </w:t>
      </w:r>
      <w:r w:rsidRPr="00037DE8">
        <w:rPr>
          <w:sz w:val="18"/>
          <w:szCs w:val="18"/>
        </w:rPr>
        <w:t>[   ]</w:t>
      </w:r>
      <w:r w:rsidRPr="006C3364">
        <w:rPr>
          <w:sz w:val="18"/>
          <w:szCs w:val="18"/>
        </w:rPr>
        <w:t xml:space="preserve">  </w:t>
      </w:r>
      <w:r w:rsidRPr="006C3364">
        <w:rPr>
          <w:rFonts w:ascii="Nyala" w:hAnsi="Nyala"/>
          <w:sz w:val="18"/>
          <w:szCs w:val="18"/>
          <w:lang w:val="en-US"/>
        </w:rPr>
        <w:t xml:space="preserve"> </w:t>
      </w:r>
      <w:r w:rsidRPr="006C3364">
        <w:rPr>
          <w:sz w:val="18"/>
          <w:szCs w:val="18"/>
          <w:lang w:val="en-US"/>
        </w:rPr>
        <w:t>Emerging Growth Co</w:t>
      </w:r>
      <w:r w:rsidRPr="006C3364">
        <w:rPr>
          <w:sz w:val="18"/>
          <w:szCs w:val="18"/>
        </w:rPr>
        <w:t xml:space="preserve">mpany </w:t>
      </w:r>
      <w:r w:rsidRPr="00037DE8">
        <w:rPr>
          <w:sz w:val="18"/>
          <w:szCs w:val="18"/>
        </w:rPr>
        <w:t>[</w:t>
      </w:r>
      <w:r w:rsidR="008327BD" w:rsidRPr="00037DE8">
        <w:rPr>
          <w:sz w:val="18"/>
          <w:szCs w:val="18"/>
        </w:rPr>
        <w:t xml:space="preserve">   ]</w:t>
      </w:r>
      <w:r w:rsidRPr="006C3364">
        <w:rPr>
          <w:sz w:val="18"/>
          <w:szCs w:val="18"/>
        </w:rPr>
        <w:t xml:space="preserve">  </w:t>
      </w:r>
    </w:p>
    <w:p w14:paraId="4105E91A" w14:textId="77777777" w:rsidR="00937560" w:rsidRPr="006C3364" w:rsidRDefault="00937560" w:rsidP="00937560">
      <w:pPr>
        <w:pStyle w:val="FootnoteText"/>
        <w:suppressAutoHyphens/>
        <w:spacing w:after="0"/>
        <w:ind w:left="0" w:firstLine="0"/>
        <w:rPr>
          <w:sz w:val="10"/>
          <w:szCs w:val="10"/>
          <w:lang w:val="en-US"/>
        </w:rPr>
      </w:pPr>
    </w:p>
    <w:p w14:paraId="1ACC663C" w14:textId="77777777" w:rsidR="00937560" w:rsidRPr="006C3364" w:rsidRDefault="009960C4" w:rsidP="00937560">
      <w:pPr>
        <w:ind w:firstLine="216"/>
        <w:rPr>
          <w:sz w:val="18"/>
          <w:szCs w:val="18"/>
          <w:lang w:val="en-US"/>
        </w:rPr>
      </w:pPr>
      <w:r w:rsidRPr="006C3364">
        <w:rPr>
          <w:sz w:val="18"/>
          <w:szCs w:val="18"/>
        </w:rPr>
        <w:t>If an emerging growth company, indicate by check mark if the registrant has elected not to use the extended transition period for complying with any new or revised financial accounting standards provided pursuant to Section 13(a) of the Exchange Act.</w:t>
      </w:r>
      <w:r w:rsidRPr="006C3364">
        <w:rPr>
          <w:sz w:val="18"/>
          <w:szCs w:val="18"/>
          <w:lang w:val="en-US"/>
        </w:rPr>
        <w:t xml:space="preserve">  [   ]</w:t>
      </w:r>
    </w:p>
    <w:p w14:paraId="2E7AD2D5" w14:textId="77777777" w:rsidR="00937560" w:rsidRPr="006C3364" w:rsidRDefault="00937560" w:rsidP="00937560">
      <w:pPr>
        <w:pStyle w:val="FootnoteText"/>
        <w:suppressAutoHyphens/>
        <w:spacing w:after="0"/>
        <w:ind w:left="220" w:firstLine="0"/>
        <w:rPr>
          <w:sz w:val="10"/>
          <w:szCs w:val="10"/>
          <w:lang w:val="en-US"/>
        </w:rPr>
      </w:pPr>
    </w:p>
    <w:p w14:paraId="38F6F059" w14:textId="77777777" w:rsidR="00937560" w:rsidRPr="006C3364" w:rsidRDefault="009960C4" w:rsidP="00937560">
      <w:pPr>
        <w:ind w:firstLine="220"/>
        <w:rPr>
          <w:rFonts w:ascii="Nyala" w:hAnsi="Nyala"/>
          <w:sz w:val="18"/>
          <w:szCs w:val="18"/>
        </w:rPr>
      </w:pPr>
      <w:r w:rsidRPr="006C3364">
        <w:rPr>
          <w:sz w:val="18"/>
          <w:szCs w:val="18"/>
        </w:rPr>
        <w:t>Indicate by check mark whether the registrant is a shell company (as defined in Rule 12b-2 of the Exchange Act).  Yes [   ]</w:t>
      </w:r>
      <w:r w:rsidRPr="006C3364">
        <w:rPr>
          <w:sz w:val="18"/>
          <w:szCs w:val="18"/>
          <w:lang w:val="en-US"/>
        </w:rPr>
        <w:t xml:space="preserve">   </w:t>
      </w:r>
      <w:r w:rsidRPr="006C3364">
        <w:rPr>
          <w:sz w:val="18"/>
          <w:szCs w:val="18"/>
        </w:rPr>
        <w:t xml:space="preserve">No  </w:t>
      </w:r>
      <w:r w:rsidRPr="00037DE8">
        <w:rPr>
          <w:sz w:val="18"/>
          <w:szCs w:val="18"/>
        </w:rPr>
        <w:t>[X]</w:t>
      </w:r>
    </w:p>
    <w:p w14:paraId="746F5E4C" w14:textId="77777777" w:rsidR="00937560" w:rsidRPr="006C3364" w:rsidRDefault="00937560" w:rsidP="00937560">
      <w:pPr>
        <w:ind w:firstLine="220"/>
        <w:rPr>
          <w:rFonts w:ascii="Nyala" w:hAnsi="Nyala"/>
          <w:sz w:val="10"/>
          <w:szCs w:val="10"/>
        </w:rPr>
      </w:pPr>
    </w:p>
    <w:p w14:paraId="6F816CE3" w14:textId="77777777" w:rsidR="00937560" w:rsidRPr="00322501" w:rsidRDefault="009960C4" w:rsidP="00937560">
      <w:pPr>
        <w:tabs>
          <w:tab w:val="left" w:pos="5040"/>
        </w:tabs>
        <w:rPr>
          <w:sz w:val="18"/>
          <w:szCs w:val="18"/>
        </w:rPr>
      </w:pPr>
      <w:r w:rsidRPr="006C3364">
        <w:rPr>
          <w:sz w:val="18"/>
          <w:szCs w:val="18"/>
        </w:rPr>
        <w:t xml:space="preserve">There were </w:t>
      </w:r>
      <w:r w:rsidRPr="00037DE8">
        <w:rPr>
          <w:sz w:val="18"/>
          <w:szCs w:val="18"/>
          <w:lang w:val="en-US"/>
        </w:rPr>
        <w:t>8</w:t>
      </w:r>
      <w:r w:rsidR="00E04007" w:rsidRPr="00037DE8">
        <w:rPr>
          <w:sz w:val="18"/>
          <w:szCs w:val="18"/>
          <w:lang w:val="en-US"/>
        </w:rPr>
        <w:t>2</w:t>
      </w:r>
      <w:r w:rsidRPr="00037DE8">
        <w:rPr>
          <w:sz w:val="18"/>
          <w:szCs w:val="18"/>
          <w:lang w:val="en-US"/>
        </w:rPr>
        <w:t>,1</w:t>
      </w:r>
      <w:r w:rsidR="00E04007" w:rsidRPr="00037DE8">
        <w:rPr>
          <w:sz w:val="18"/>
          <w:szCs w:val="18"/>
          <w:lang w:val="en-US"/>
        </w:rPr>
        <w:t>87</w:t>
      </w:r>
      <w:r w:rsidRPr="00037DE8">
        <w:rPr>
          <w:sz w:val="18"/>
          <w:szCs w:val="18"/>
          <w:lang w:val="en-US"/>
        </w:rPr>
        <w:t>,</w:t>
      </w:r>
      <w:r w:rsidR="00E04007" w:rsidRPr="00037DE8">
        <w:rPr>
          <w:sz w:val="18"/>
          <w:szCs w:val="18"/>
          <w:lang w:val="en-US"/>
        </w:rPr>
        <w:t>833</w:t>
      </w:r>
      <w:r w:rsidRPr="006C3364">
        <w:rPr>
          <w:sz w:val="18"/>
          <w:szCs w:val="18"/>
        </w:rPr>
        <w:t xml:space="preserve"> shares of the registrant’s common stock</w:t>
      </w:r>
      <w:r w:rsidRPr="006C3364">
        <w:rPr>
          <w:sz w:val="18"/>
          <w:szCs w:val="18"/>
          <w:lang w:val="en-US"/>
        </w:rPr>
        <w:t xml:space="preserve"> (excluding </w:t>
      </w:r>
      <w:r w:rsidRPr="00037DE8">
        <w:rPr>
          <w:sz w:val="18"/>
          <w:szCs w:val="18"/>
          <w:lang w:val="en-US"/>
        </w:rPr>
        <w:t>74,055</w:t>
      </w:r>
      <w:r w:rsidRPr="006C3364">
        <w:rPr>
          <w:sz w:val="18"/>
          <w:szCs w:val="18"/>
          <w:lang w:val="en-US"/>
        </w:rPr>
        <w:t xml:space="preserve"> unvested restricted shares)</w:t>
      </w:r>
      <w:r w:rsidRPr="006C3364">
        <w:rPr>
          <w:sz w:val="18"/>
          <w:szCs w:val="18"/>
        </w:rPr>
        <w:t>, par value $0.01 per share,</w:t>
      </w:r>
      <w:r>
        <w:rPr>
          <w:sz w:val="18"/>
          <w:szCs w:val="18"/>
        </w:rPr>
        <w:t xml:space="preserve"> issued and outstanding as of </w:t>
      </w:r>
      <w:r w:rsidR="002502CC">
        <w:rPr>
          <w:sz w:val="18"/>
          <w:szCs w:val="18"/>
          <w:lang w:val="en-US"/>
        </w:rPr>
        <w:t>October 2</w:t>
      </w:r>
      <w:r w:rsidR="0062346E">
        <w:rPr>
          <w:sz w:val="18"/>
          <w:szCs w:val="18"/>
          <w:lang w:val="en-US"/>
        </w:rPr>
        <w:t>5</w:t>
      </w:r>
      <w:r>
        <w:rPr>
          <w:sz w:val="18"/>
          <w:szCs w:val="18"/>
        </w:rPr>
        <w:t>, 201</w:t>
      </w:r>
      <w:r>
        <w:rPr>
          <w:sz w:val="18"/>
          <w:szCs w:val="18"/>
          <w:lang w:val="en-US"/>
        </w:rPr>
        <w:t>9</w:t>
      </w:r>
      <w:r>
        <w:rPr>
          <w:sz w:val="18"/>
          <w:szCs w:val="18"/>
        </w:rPr>
        <w:t>.</w:t>
      </w:r>
    </w:p>
    <w:p w14:paraId="533B343A" w14:textId="77777777" w:rsidR="00937560" w:rsidRDefault="009960C4" w:rsidP="00937560">
      <w:pPr>
        <w:pStyle w:val="Heading8"/>
        <w:tabs>
          <w:tab w:val="right" w:pos="9540"/>
        </w:tabs>
        <w:spacing w:after="0"/>
        <w:rPr>
          <w:lang w:val="en-US"/>
        </w:rPr>
      </w:pPr>
      <w:bookmarkStart w:id="0" w:name="TOC"/>
      <w:r>
        <w:lastRenderedPageBreak/>
        <w:t>INDEX TO QUARTERLY REPORT ON FORM 10-Q</w:t>
      </w:r>
      <w:bookmarkEnd w:id="0"/>
    </w:p>
    <w:p w14:paraId="214F8757" w14:textId="77777777" w:rsidR="00937560" w:rsidRDefault="00EA1CFF" w:rsidP="00937560">
      <w:pPr>
        <w:rPr>
          <w:lang w:val="en-US"/>
        </w:rPr>
      </w:pPr>
      <w:r>
        <w:rPr>
          <w:lang w:val="en-US"/>
        </w:rPr>
        <w:t> </w:t>
      </w:r>
    </w:p>
    <w:tbl>
      <w:tblPr>
        <w:tblStyle w:val="TableGrid"/>
        <w:tblW w:w="4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1109"/>
        <w:gridCol w:w="8540"/>
        <w:gridCol w:w="415"/>
      </w:tblGrid>
      <w:tr w:rsidR="00937560" w14:paraId="623FF337" w14:textId="77777777" w:rsidTr="00937560">
        <w:trPr>
          <w:jc w:val="center"/>
        </w:trPr>
        <w:tc>
          <w:tcPr>
            <w:tcW w:w="551" w:type="pct"/>
          </w:tcPr>
          <w:p w14:paraId="0307C829" w14:textId="77777777" w:rsidR="00937560" w:rsidRDefault="00937560" w:rsidP="00937560">
            <w:pPr>
              <w:rPr>
                <w:sz w:val="2"/>
              </w:rPr>
            </w:pPr>
          </w:p>
        </w:tc>
        <w:tc>
          <w:tcPr>
            <w:tcW w:w="4243" w:type="pct"/>
          </w:tcPr>
          <w:p w14:paraId="5C967F2C" w14:textId="77777777" w:rsidR="00937560" w:rsidRDefault="00937560" w:rsidP="00937560">
            <w:pPr>
              <w:rPr>
                <w:sz w:val="2"/>
              </w:rPr>
            </w:pPr>
          </w:p>
        </w:tc>
        <w:tc>
          <w:tcPr>
            <w:tcW w:w="206" w:type="pct"/>
          </w:tcPr>
          <w:p w14:paraId="14999042" w14:textId="77777777" w:rsidR="00937560" w:rsidRDefault="00937560" w:rsidP="00937560">
            <w:pPr>
              <w:rPr>
                <w:sz w:val="2"/>
              </w:rPr>
            </w:pPr>
          </w:p>
        </w:tc>
      </w:tr>
      <w:tr w:rsidR="00937560" w14:paraId="3C9CDBC9" w14:textId="77777777" w:rsidTr="00937560">
        <w:trPr>
          <w:jc w:val="center"/>
        </w:trPr>
        <w:tc>
          <w:tcPr>
            <w:tcW w:w="5000" w:type="pct"/>
            <w:gridSpan w:val="3"/>
          </w:tcPr>
          <w:p w14:paraId="4A626A82" w14:textId="77777777" w:rsidR="00937560" w:rsidRDefault="009960C4" w:rsidP="00937560">
            <w:pPr>
              <w:jc w:val="right"/>
              <w:rPr>
                <w:b/>
                <w:bCs/>
                <w:noProof/>
                <w:lang w:val="en-US"/>
              </w:rPr>
            </w:pPr>
            <w:r>
              <w:rPr>
                <w:b/>
                <w:bCs/>
                <w:noProof/>
                <w:lang w:val="en-US"/>
              </w:rPr>
              <w:t>Page</w:t>
            </w:r>
          </w:p>
        </w:tc>
      </w:tr>
      <w:tr w:rsidR="00937560" w14:paraId="25C40556" w14:textId="77777777" w:rsidTr="00937560">
        <w:trPr>
          <w:jc w:val="center"/>
        </w:trPr>
        <w:tc>
          <w:tcPr>
            <w:tcW w:w="5000" w:type="pct"/>
            <w:gridSpan w:val="3"/>
          </w:tcPr>
          <w:p w14:paraId="68A890B3" w14:textId="77777777" w:rsidR="00937560" w:rsidRDefault="009960C4" w:rsidP="00937560">
            <w:pPr>
              <w:jc w:val="center"/>
              <w:rPr>
                <w:lang w:val="en-US"/>
              </w:rPr>
            </w:pPr>
            <w:r>
              <w:rPr>
                <w:b/>
                <w:bCs/>
                <w:noProof/>
                <w:sz w:val="24"/>
                <w:szCs w:val="24"/>
              </w:rPr>
              <w:t>PART I – FINANCIAL INFORMATION</w:t>
            </w:r>
          </w:p>
        </w:tc>
      </w:tr>
      <w:tr w:rsidR="00937560" w14:paraId="17D7E261" w14:textId="77777777" w:rsidTr="00937560">
        <w:trPr>
          <w:jc w:val="center"/>
        </w:trPr>
        <w:tc>
          <w:tcPr>
            <w:tcW w:w="551" w:type="pct"/>
          </w:tcPr>
          <w:p w14:paraId="6C0D73B4" w14:textId="77777777" w:rsidR="00937560" w:rsidRDefault="00937560" w:rsidP="00937560">
            <w:pPr>
              <w:rPr>
                <w:b/>
                <w:bCs/>
                <w:caps/>
                <w:noProof/>
              </w:rPr>
            </w:pPr>
          </w:p>
        </w:tc>
        <w:tc>
          <w:tcPr>
            <w:tcW w:w="4243" w:type="pct"/>
          </w:tcPr>
          <w:p w14:paraId="5B1CBAD2" w14:textId="77777777" w:rsidR="00937560" w:rsidRDefault="00937560" w:rsidP="00937560">
            <w:pPr>
              <w:rPr>
                <w:lang w:val="en-US"/>
              </w:rPr>
            </w:pPr>
          </w:p>
        </w:tc>
        <w:tc>
          <w:tcPr>
            <w:tcW w:w="206" w:type="pct"/>
          </w:tcPr>
          <w:p w14:paraId="783802FF" w14:textId="77777777" w:rsidR="00937560" w:rsidRDefault="00937560" w:rsidP="00937560">
            <w:pPr>
              <w:jc w:val="right"/>
              <w:rPr>
                <w:lang w:val="en-US"/>
              </w:rPr>
            </w:pPr>
          </w:p>
        </w:tc>
      </w:tr>
      <w:tr w:rsidR="00937560" w14:paraId="2F3CB16A" w14:textId="77777777" w:rsidTr="00937560">
        <w:trPr>
          <w:jc w:val="center"/>
        </w:trPr>
        <w:tc>
          <w:tcPr>
            <w:tcW w:w="551" w:type="pct"/>
          </w:tcPr>
          <w:p w14:paraId="501472E3" w14:textId="77777777" w:rsidR="00937560" w:rsidRDefault="009960C4" w:rsidP="00937560">
            <w:pPr>
              <w:rPr>
                <w:lang w:val="en-US"/>
              </w:rPr>
            </w:pPr>
            <w:r>
              <w:rPr>
                <w:b/>
                <w:bCs/>
                <w:caps/>
                <w:noProof/>
              </w:rPr>
              <w:t>ITEM 1</w:t>
            </w:r>
            <w:r>
              <w:rPr>
                <w:b/>
                <w:bCs/>
                <w:caps/>
                <w:noProof/>
                <w:lang w:val="en-US"/>
              </w:rPr>
              <w:t>.</w:t>
            </w:r>
          </w:p>
        </w:tc>
        <w:tc>
          <w:tcPr>
            <w:tcW w:w="4243" w:type="pct"/>
          </w:tcPr>
          <w:p w14:paraId="3B884B87" w14:textId="77777777" w:rsidR="00937560" w:rsidRDefault="00FA374A" w:rsidP="00937560">
            <w:pPr>
              <w:rPr>
                <w:lang w:val="en-US"/>
              </w:rPr>
            </w:pPr>
            <w:hyperlink w:anchor="BalanceSheets" w:history="1">
              <w:r w:rsidR="009960C4">
                <w:rPr>
                  <w:rStyle w:val="Hyperlink"/>
                  <w:b/>
                  <w:bCs/>
                  <w:caps/>
                  <w:noProof/>
                  <w:lang w:val="am-ET"/>
                </w:rPr>
                <w:t>financial statements (UNAUDITED)</w:t>
              </w:r>
            </w:hyperlink>
          </w:p>
        </w:tc>
        <w:tc>
          <w:tcPr>
            <w:tcW w:w="206" w:type="pct"/>
          </w:tcPr>
          <w:p w14:paraId="76C64472" w14:textId="74B55F50" w:rsidR="00937560" w:rsidRDefault="009960C4" w:rsidP="00937560">
            <w:pPr>
              <w:jc w:val="right"/>
              <w:rPr>
                <w:lang w:val="en-US"/>
              </w:rPr>
            </w:pPr>
            <w:r>
              <w:rPr>
                <w:noProof/>
              </w:rPr>
              <w:fldChar w:fldCharType="begin"/>
            </w:r>
            <w:r>
              <w:rPr>
                <w:noProof/>
              </w:rPr>
              <w:instrText xml:space="preserve"> PAGEREF  FinancialStatements  \* MERGEFORMAT </w:instrText>
            </w:r>
            <w:r>
              <w:rPr>
                <w:noProof/>
              </w:rPr>
              <w:fldChar w:fldCharType="separate"/>
            </w:r>
            <w:r w:rsidR="00204712">
              <w:rPr>
                <w:noProof/>
              </w:rPr>
              <w:t>1</w:t>
            </w:r>
            <w:r>
              <w:rPr>
                <w:noProof/>
              </w:rPr>
              <w:fldChar w:fldCharType="end"/>
            </w:r>
          </w:p>
        </w:tc>
      </w:tr>
      <w:tr w:rsidR="00937560" w14:paraId="1BE3BE82" w14:textId="77777777" w:rsidTr="00937560">
        <w:trPr>
          <w:jc w:val="center"/>
        </w:trPr>
        <w:tc>
          <w:tcPr>
            <w:tcW w:w="551" w:type="pct"/>
          </w:tcPr>
          <w:p w14:paraId="466F0DD8" w14:textId="77777777" w:rsidR="00937560" w:rsidRDefault="00937560" w:rsidP="00937560">
            <w:pPr>
              <w:rPr>
                <w:b/>
                <w:bCs/>
                <w:caps/>
                <w:noProof/>
              </w:rPr>
            </w:pPr>
          </w:p>
        </w:tc>
        <w:tc>
          <w:tcPr>
            <w:tcW w:w="4243" w:type="pct"/>
          </w:tcPr>
          <w:p w14:paraId="2D72E53F" w14:textId="77777777" w:rsidR="00937560" w:rsidRDefault="00937560" w:rsidP="00937560">
            <w:pPr>
              <w:rPr>
                <w:lang w:val="en-US"/>
              </w:rPr>
            </w:pPr>
          </w:p>
        </w:tc>
        <w:tc>
          <w:tcPr>
            <w:tcW w:w="206" w:type="pct"/>
          </w:tcPr>
          <w:p w14:paraId="2BD16A32" w14:textId="77777777" w:rsidR="00937560" w:rsidRDefault="00937560" w:rsidP="00937560">
            <w:pPr>
              <w:jc w:val="right"/>
              <w:rPr>
                <w:lang w:val="en-US"/>
              </w:rPr>
            </w:pPr>
          </w:p>
        </w:tc>
      </w:tr>
      <w:tr w:rsidR="00937560" w14:paraId="26799945" w14:textId="77777777" w:rsidTr="00937560">
        <w:trPr>
          <w:jc w:val="center"/>
        </w:trPr>
        <w:tc>
          <w:tcPr>
            <w:tcW w:w="551" w:type="pct"/>
          </w:tcPr>
          <w:p w14:paraId="0B103980" w14:textId="77777777" w:rsidR="00937560" w:rsidRDefault="00937560" w:rsidP="00937560">
            <w:pPr>
              <w:rPr>
                <w:lang w:val="en-US"/>
              </w:rPr>
            </w:pPr>
          </w:p>
        </w:tc>
        <w:tc>
          <w:tcPr>
            <w:tcW w:w="4243" w:type="pct"/>
          </w:tcPr>
          <w:p w14:paraId="087AA6CA" w14:textId="77777777" w:rsidR="00937560" w:rsidRDefault="00FA374A" w:rsidP="00937560">
            <w:pPr>
              <w:rPr>
                <w:lang w:val="en-US"/>
              </w:rPr>
            </w:pPr>
            <w:hyperlink w:anchor="BalanceSheets" w:history="1">
              <w:r w:rsidR="009960C4">
                <w:rPr>
                  <w:rStyle w:val="Hyperlink"/>
                  <w:bCs/>
                  <w:i/>
                  <w:caps/>
                  <w:noProof/>
                  <w:lang w:val="am-ET"/>
                </w:rPr>
                <w:t xml:space="preserve">Condensed Consolidated Balance Sheets – </w:t>
              </w:r>
              <w:r w:rsidR="0007625A">
                <w:rPr>
                  <w:rStyle w:val="Hyperlink"/>
                  <w:bCs/>
                  <w:i/>
                  <w:caps/>
                  <w:noProof/>
                </w:rPr>
                <w:t>SEPTEMBER</w:t>
              </w:r>
              <w:r w:rsidR="009960C4">
                <w:rPr>
                  <w:rStyle w:val="Hyperlink"/>
                  <w:bCs/>
                  <w:i/>
                  <w:caps/>
                  <w:noProof/>
                </w:rPr>
                <w:t xml:space="preserve"> 30, 2019</w:t>
              </w:r>
              <w:r w:rsidR="009960C4">
                <w:rPr>
                  <w:rStyle w:val="Hyperlink"/>
                  <w:bCs/>
                  <w:i/>
                  <w:caps/>
                  <w:noProof/>
                  <w:lang w:val="am-ET"/>
                </w:rPr>
                <w:t xml:space="preserve"> </w:t>
              </w:r>
              <w:r w:rsidR="009960C4">
                <w:rPr>
                  <w:rStyle w:val="Hyperlink"/>
                  <w:bCs/>
                  <w:i/>
                  <w:caps/>
                  <w:noProof/>
                </w:rPr>
                <w:t>AND DECEMBER 31, 2018</w:t>
              </w:r>
            </w:hyperlink>
          </w:p>
        </w:tc>
        <w:tc>
          <w:tcPr>
            <w:tcW w:w="206" w:type="pct"/>
          </w:tcPr>
          <w:p w14:paraId="645D4B34" w14:textId="77777777" w:rsidR="00937560" w:rsidRDefault="00937560" w:rsidP="00937560">
            <w:pPr>
              <w:jc w:val="right"/>
              <w:rPr>
                <w:lang w:val="en-US"/>
              </w:rPr>
            </w:pPr>
          </w:p>
          <w:p w14:paraId="6A1AF017" w14:textId="10C83F1C" w:rsidR="00937560" w:rsidRDefault="009960C4" w:rsidP="00937560">
            <w:pPr>
              <w:jc w:val="right"/>
              <w:rPr>
                <w:lang w:val="en-US"/>
              </w:rPr>
            </w:pPr>
            <w:r>
              <w:rPr>
                <w:noProof/>
              </w:rPr>
              <w:fldChar w:fldCharType="begin"/>
            </w:r>
            <w:r>
              <w:rPr>
                <w:noProof/>
              </w:rPr>
              <w:instrText xml:space="preserve"> PAGEREF  BalanceSheets  \* MERGEFORMAT </w:instrText>
            </w:r>
            <w:r>
              <w:rPr>
                <w:noProof/>
              </w:rPr>
              <w:fldChar w:fldCharType="separate"/>
            </w:r>
            <w:r w:rsidR="00204712">
              <w:rPr>
                <w:noProof/>
              </w:rPr>
              <w:t>1</w:t>
            </w:r>
            <w:r>
              <w:rPr>
                <w:noProof/>
              </w:rPr>
              <w:fldChar w:fldCharType="end"/>
            </w:r>
          </w:p>
        </w:tc>
      </w:tr>
      <w:tr w:rsidR="00937560" w14:paraId="45813CB1" w14:textId="77777777" w:rsidTr="00937560">
        <w:trPr>
          <w:jc w:val="center"/>
        </w:trPr>
        <w:tc>
          <w:tcPr>
            <w:tcW w:w="551" w:type="pct"/>
          </w:tcPr>
          <w:p w14:paraId="21F9A9A9" w14:textId="77777777" w:rsidR="00937560" w:rsidRDefault="00937560" w:rsidP="00937560">
            <w:pPr>
              <w:rPr>
                <w:lang w:val="en-US"/>
              </w:rPr>
            </w:pPr>
          </w:p>
        </w:tc>
        <w:tc>
          <w:tcPr>
            <w:tcW w:w="4243" w:type="pct"/>
          </w:tcPr>
          <w:p w14:paraId="01EE77B7" w14:textId="77777777" w:rsidR="00937560" w:rsidRDefault="00937560" w:rsidP="00937560">
            <w:pPr>
              <w:rPr>
                <w:lang w:val="en-US"/>
              </w:rPr>
            </w:pPr>
          </w:p>
        </w:tc>
        <w:tc>
          <w:tcPr>
            <w:tcW w:w="206" w:type="pct"/>
          </w:tcPr>
          <w:p w14:paraId="34734740" w14:textId="77777777" w:rsidR="00937560" w:rsidRDefault="00937560" w:rsidP="00937560">
            <w:pPr>
              <w:jc w:val="right"/>
              <w:rPr>
                <w:lang w:val="en-US"/>
              </w:rPr>
            </w:pPr>
          </w:p>
        </w:tc>
      </w:tr>
      <w:tr w:rsidR="00937560" w14:paraId="3DEE87AD" w14:textId="77777777" w:rsidTr="00937560">
        <w:trPr>
          <w:jc w:val="center"/>
        </w:trPr>
        <w:tc>
          <w:tcPr>
            <w:tcW w:w="551" w:type="pct"/>
          </w:tcPr>
          <w:p w14:paraId="0A022600" w14:textId="77777777" w:rsidR="00937560" w:rsidRDefault="00937560" w:rsidP="00937560">
            <w:pPr>
              <w:rPr>
                <w:lang w:val="en-US"/>
              </w:rPr>
            </w:pPr>
          </w:p>
        </w:tc>
        <w:tc>
          <w:tcPr>
            <w:tcW w:w="4243" w:type="pct"/>
          </w:tcPr>
          <w:p w14:paraId="0F787D5C" w14:textId="77777777" w:rsidR="00937560" w:rsidRDefault="00FA374A" w:rsidP="00937560">
            <w:pPr>
              <w:rPr>
                <w:lang w:val="en-US"/>
              </w:rPr>
            </w:pPr>
            <w:hyperlink w:anchor="IncomeStatements" w:history="1">
              <w:r w:rsidR="009960C4">
                <w:rPr>
                  <w:rStyle w:val="Hyperlink"/>
                  <w:bCs/>
                  <w:i/>
                  <w:caps/>
                  <w:noProof/>
                </w:rPr>
                <w:t>cONdENSED cONSOLIDATED STATEME</w:t>
              </w:r>
              <w:r w:rsidR="0007625A">
                <w:rPr>
                  <w:rStyle w:val="Hyperlink"/>
                  <w:bCs/>
                  <w:i/>
                  <w:caps/>
                  <w:noProof/>
                </w:rPr>
                <w:t>NTS OF OPERATIONS – THREE AND NINE</w:t>
              </w:r>
              <w:r w:rsidR="009960C4">
                <w:rPr>
                  <w:rStyle w:val="Hyperlink"/>
                  <w:bCs/>
                  <w:i/>
                  <w:caps/>
                  <w:noProof/>
                </w:rPr>
                <w:t xml:space="preserve"> MONTHS ENDED</w:t>
              </w:r>
              <w:r w:rsidR="009960C4">
                <w:rPr>
                  <w:rStyle w:val="Hyperlink"/>
                  <w:bCs/>
                  <w:i/>
                  <w:caps/>
                  <w:noProof/>
                  <w:lang w:val="am-ET"/>
                </w:rPr>
                <w:t xml:space="preserve"> </w:t>
              </w:r>
              <w:r w:rsidR="0007625A">
                <w:rPr>
                  <w:rStyle w:val="Hyperlink"/>
                  <w:bCs/>
                  <w:i/>
                  <w:caps/>
                  <w:noProof/>
                </w:rPr>
                <w:t>SEPTEMBER</w:t>
              </w:r>
              <w:r w:rsidR="009960C4">
                <w:rPr>
                  <w:rStyle w:val="Hyperlink"/>
                  <w:bCs/>
                  <w:i/>
                  <w:caps/>
                  <w:noProof/>
                </w:rPr>
                <w:t xml:space="preserve"> 30, 2019 AND </w:t>
              </w:r>
              <w:r w:rsidR="0007625A">
                <w:rPr>
                  <w:rStyle w:val="Hyperlink"/>
                  <w:bCs/>
                  <w:i/>
                  <w:caps/>
                  <w:noProof/>
                </w:rPr>
                <w:t>SEPTEMBER</w:t>
              </w:r>
              <w:r w:rsidR="009960C4">
                <w:rPr>
                  <w:rStyle w:val="Hyperlink"/>
                  <w:bCs/>
                  <w:i/>
                  <w:caps/>
                  <w:noProof/>
                </w:rPr>
                <w:t xml:space="preserve"> 30, 2018</w:t>
              </w:r>
            </w:hyperlink>
          </w:p>
        </w:tc>
        <w:tc>
          <w:tcPr>
            <w:tcW w:w="206" w:type="pct"/>
            <w:vAlign w:val="bottom"/>
          </w:tcPr>
          <w:p w14:paraId="1C6DDE1C" w14:textId="778D53C4" w:rsidR="00937560" w:rsidRDefault="006C3364" w:rsidP="00937560">
            <w:pPr>
              <w:jc w:val="right"/>
              <w:rPr>
                <w:lang w:val="en-US"/>
              </w:rPr>
            </w:pPr>
            <w:r>
              <w:rPr>
                <w:lang w:val="en-US"/>
              </w:rPr>
              <w:fldChar w:fldCharType="begin"/>
            </w:r>
            <w:r>
              <w:rPr>
                <w:lang w:val="en-US"/>
              </w:rPr>
              <w:instrText xml:space="preserve"> PAGEREF  IncomeStatements  \* MERGEFORMAT </w:instrText>
            </w:r>
            <w:r>
              <w:rPr>
                <w:lang w:val="en-US"/>
              </w:rPr>
              <w:fldChar w:fldCharType="separate"/>
            </w:r>
            <w:r w:rsidR="00204712">
              <w:rPr>
                <w:noProof/>
                <w:lang w:val="en-US"/>
              </w:rPr>
              <w:t>2</w:t>
            </w:r>
            <w:r>
              <w:rPr>
                <w:lang w:val="en-US"/>
              </w:rPr>
              <w:fldChar w:fldCharType="end"/>
            </w:r>
          </w:p>
        </w:tc>
      </w:tr>
      <w:tr w:rsidR="00937560" w14:paraId="22B79BAB" w14:textId="77777777" w:rsidTr="00937560">
        <w:trPr>
          <w:jc w:val="center"/>
        </w:trPr>
        <w:tc>
          <w:tcPr>
            <w:tcW w:w="551" w:type="pct"/>
          </w:tcPr>
          <w:p w14:paraId="02D7D7D6" w14:textId="77777777" w:rsidR="00937560" w:rsidRDefault="00937560" w:rsidP="00937560">
            <w:pPr>
              <w:rPr>
                <w:lang w:val="en-US"/>
              </w:rPr>
            </w:pPr>
          </w:p>
        </w:tc>
        <w:tc>
          <w:tcPr>
            <w:tcW w:w="4243" w:type="pct"/>
          </w:tcPr>
          <w:p w14:paraId="2D7FD402" w14:textId="77777777" w:rsidR="00937560" w:rsidRDefault="00937560" w:rsidP="00937560">
            <w:pPr>
              <w:rPr>
                <w:lang w:val="en-US"/>
              </w:rPr>
            </w:pPr>
          </w:p>
        </w:tc>
        <w:tc>
          <w:tcPr>
            <w:tcW w:w="206" w:type="pct"/>
          </w:tcPr>
          <w:p w14:paraId="1BF50B1A" w14:textId="77777777" w:rsidR="00937560" w:rsidRDefault="00937560" w:rsidP="00937560">
            <w:pPr>
              <w:jc w:val="right"/>
              <w:rPr>
                <w:lang w:val="en-US"/>
              </w:rPr>
            </w:pPr>
          </w:p>
        </w:tc>
      </w:tr>
      <w:tr w:rsidR="00937560" w14:paraId="35443AB1" w14:textId="77777777" w:rsidTr="00937560">
        <w:trPr>
          <w:jc w:val="center"/>
        </w:trPr>
        <w:tc>
          <w:tcPr>
            <w:tcW w:w="551" w:type="pct"/>
          </w:tcPr>
          <w:p w14:paraId="78DBC3F0" w14:textId="77777777" w:rsidR="00937560" w:rsidRDefault="00937560" w:rsidP="00937560">
            <w:pPr>
              <w:rPr>
                <w:lang w:val="en-US"/>
              </w:rPr>
            </w:pPr>
          </w:p>
        </w:tc>
        <w:tc>
          <w:tcPr>
            <w:tcW w:w="4243" w:type="pct"/>
          </w:tcPr>
          <w:p w14:paraId="21F8BFB5" w14:textId="77777777" w:rsidR="00937560" w:rsidRDefault="00FA374A" w:rsidP="00937560">
            <w:pPr>
              <w:rPr>
                <w:lang w:val="en-US"/>
              </w:rPr>
            </w:pPr>
            <w:hyperlink w:anchor="OCIStmt" w:history="1">
              <w:r w:rsidR="009960C4">
                <w:rPr>
                  <w:rStyle w:val="Hyperlink"/>
                  <w:bCs/>
                  <w:i/>
                  <w:caps/>
                  <w:noProof/>
                  <w:lang w:val="am-ET"/>
                </w:rPr>
                <w:t>Condensed Consolidated Statements of</w:t>
              </w:r>
              <w:r w:rsidR="009960C4">
                <w:rPr>
                  <w:rStyle w:val="Hyperlink"/>
                  <w:bCs/>
                  <w:i/>
                  <w:caps/>
                  <w:noProof/>
                </w:rPr>
                <w:t xml:space="preserve"> </w:t>
              </w:r>
              <w:r w:rsidR="009960C4">
                <w:rPr>
                  <w:rStyle w:val="Hyperlink"/>
                  <w:bCs/>
                  <w:i/>
                  <w:caps/>
                  <w:noProof/>
                  <w:lang w:val="am-ET"/>
                </w:rPr>
                <w:t xml:space="preserve">cOMPREHENSIVE INCOME – </w:t>
              </w:r>
              <w:r w:rsidR="009960C4">
                <w:rPr>
                  <w:rStyle w:val="Hyperlink"/>
                  <w:bCs/>
                  <w:i/>
                  <w:caps/>
                  <w:noProof/>
                </w:rPr>
                <w:t xml:space="preserve"> three and </w:t>
              </w:r>
              <w:r w:rsidR="0007625A">
                <w:rPr>
                  <w:rStyle w:val="Hyperlink"/>
                  <w:bCs/>
                  <w:i/>
                  <w:caps/>
                  <w:noProof/>
                </w:rPr>
                <w:t>NINE months ended SEPTEMBER</w:t>
              </w:r>
              <w:r w:rsidR="009960C4">
                <w:rPr>
                  <w:rStyle w:val="Hyperlink"/>
                  <w:bCs/>
                  <w:i/>
                  <w:caps/>
                  <w:noProof/>
                </w:rPr>
                <w:t xml:space="preserve"> 30, 2019 and </w:t>
              </w:r>
              <w:r w:rsidR="0007625A">
                <w:rPr>
                  <w:rStyle w:val="Hyperlink"/>
                  <w:bCs/>
                  <w:i/>
                  <w:caps/>
                  <w:noProof/>
                </w:rPr>
                <w:t>SEPTEMBER</w:t>
              </w:r>
              <w:r w:rsidR="009960C4">
                <w:rPr>
                  <w:rStyle w:val="Hyperlink"/>
                  <w:bCs/>
                  <w:i/>
                  <w:caps/>
                  <w:noProof/>
                </w:rPr>
                <w:t xml:space="preserve"> 30, 2018</w:t>
              </w:r>
            </w:hyperlink>
          </w:p>
        </w:tc>
        <w:tc>
          <w:tcPr>
            <w:tcW w:w="206" w:type="pct"/>
            <w:vAlign w:val="bottom"/>
          </w:tcPr>
          <w:p w14:paraId="5EDF3D6C" w14:textId="63E6A064" w:rsidR="00937560" w:rsidRDefault="00EA1CFF" w:rsidP="00937560">
            <w:pPr>
              <w:jc w:val="right"/>
              <w:rPr>
                <w:lang w:val="en-US"/>
              </w:rPr>
            </w:pPr>
            <w:r>
              <w:rPr>
                <w:lang w:val="en-US"/>
              </w:rPr>
              <w:fldChar w:fldCharType="begin"/>
            </w:r>
            <w:r>
              <w:rPr>
                <w:lang w:val="en-US"/>
              </w:rPr>
              <w:instrText xml:space="preserve"> PAGEREF  OCIStmt  \* MERGEFORMAT </w:instrText>
            </w:r>
            <w:r>
              <w:rPr>
                <w:lang w:val="en-US"/>
              </w:rPr>
              <w:fldChar w:fldCharType="separate"/>
            </w:r>
            <w:r w:rsidR="00204712">
              <w:rPr>
                <w:noProof/>
                <w:lang w:val="en-US"/>
              </w:rPr>
              <w:t>3</w:t>
            </w:r>
            <w:r>
              <w:rPr>
                <w:lang w:val="en-US"/>
              </w:rPr>
              <w:fldChar w:fldCharType="end"/>
            </w:r>
          </w:p>
        </w:tc>
      </w:tr>
      <w:tr w:rsidR="00937560" w14:paraId="1B4794A6" w14:textId="77777777" w:rsidTr="00937560">
        <w:trPr>
          <w:jc w:val="center"/>
        </w:trPr>
        <w:tc>
          <w:tcPr>
            <w:tcW w:w="551" w:type="pct"/>
          </w:tcPr>
          <w:p w14:paraId="158C65B4" w14:textId="77777777" w:rsidR="00937560" w:rsidRDefault="00937560" w:rsidP="00937560">
            <w:pPr>
              <w:rPr>
                <w:lang w:val="en-US"/>
              </w:rPr>
            </w:pPr>
          </w:p>
        </w:tc>
        <w:tc>
          <w:tcPr>
            <w:tcW w:w="4243" w:type="pct"/>
          </w:tcPr>
          <w:p w14:paraId="46267638" w14:textId="77777777" w:rsidR="00937560" w:rsidRDefault="00937560" w:rsidP="00937560"/>
        </w:tc>
        <w:tc>
          <w:tcPr>
            <w:tcW w:w="206" w:type="pct"/>
          </w:tcPr>
          <w:p w14:paraId="4C92154A" w14:textId="77777777" w:rsidR="00937560" w:rsidRDefault="00937560" w:rsidP="00937560">
            <w:pPr>
              <w:jc w:val="right"/>
              <w:rPr>
                <w:lang w:val="en-US"/>
              </w:rPr>
            </w:pPr>
          </w:p>
        </w:tc>
      </w:tr>
      <w:tr w:rsidR="00937560" w14:paraId="1F848520" w14:textId="77777777" w:rsidTr="00937560">
        <w:trPr>
          <w:jc w:val="center"/>
        </w:trPr>
        <w:tc>
          <w:tcPr>
            <w:tcW w:w="551" w:type="pct"/>
          </w:tcPr>
          <w:p w14:paraId="241E52D6" w14:textId="77777777" w:rsidR="00937560" w:rsidRDefault="00937560" w:rsidP="00937560">
            <w:pPr>
              <w:rPr>
                <w:lang w:val="en-US"/>
              </w:rPr>
            </w:pPr>
          </w:p>
        </w:tc>
        <w:tc>
          <w:tcPr>
            <w:tcW w:w="4243" w:type="pct"/>
          </w:tcPr>
          <w:p w14:paraId="3A5CADDD" w14:textId="77777777" w:rsidR="00937560" w:rsidRDefault="00FA374A" w:rsidP="00937560">
            <w:hyperlink w:anchor="StmtofSE" w:history="1">
              <w:r w:rsidR="009960C4">
                <w:rPr>
                  <w:rStyle w:val="Hyperlink"/>
                  <w:bCs/>
                  <w:i/>
                  <w:caps/>
                  <w:noProof/>
                  <w:lang w:val="am-ET"/>
                </w:rPr>
                <w:t>Condensed CONSOLIDATED STATEMENTS OF</w:t>
              </w:r>
              <w:r w:rsidR="009960C4">
                <w:rPr>
                  <w:rStyle w:val="Hyperlink"/>
                  <w:bCs/>
                  <w:i/>
                  <w:caps/>
                  <w:noProof/>
                </w:rPr>
                <w:t xml:space="preserve"> STOCKHOLDER</w:t>
              </w:r>
              <w:r w:rsidR="00045ADA">
                <w:rPr>
                  <w:rStyle w:val="Hyperlink"/>
                  <w:bCs/>
                  <w:i/>
                  <w:caps/>
                  <w:noProof/>
                </w:rPr>
                <w:t>s’</w:t>
              </w:r>
              <w:r w:rsidR="009960C4">
                <w:rPr>
                  <w:rStyle w:val="Hyperlink"/>
                  <w:bCs/>
                  <w:i/>
                  <w:caps/>
                  <w:noProof/>
                </w:rPr>
                <w:t xml:space="preserve"> EQUITY</w:t>
              </w:r>
              <w:r w:rsidR="009960C4">
                <w:rPr>
                  <w:rStyle w:val="Hyperlink"/>
                  <w:bCs/>
                  <w:i/>
                  <w:caps/>
                  <w:noProof/>
                  <w:lang w:val="am-ET"/>
                </w:rPr>
                <w:t xml:space="preserve"> –</w:t>
              </w:r>
              <w:r w:rsidR="0007625A">
                <w:rPr>
                  <w:rStyle w:val="Hyperlink"/>
                  <w:bCs/>
                  <w:i/>
                  <w:caps/>
                  <w:noProof/>
                </w:rPr>
                <w:t xml:space="preserve"> NINE</w:t>
              </w:r>
              <w:r w:rsidR="009960C4">
                <w:rPr>
                  <w:rStyle w:val="Hyperlink"/>
                  <w:bCs/>
                  <w:i/>
                  <w:caps/>
                  <w:noProof/>
                </w:rPr>
                <w:t xml:space="preserve"> </w:t>
              </w:r>
              <w:r w:rsidR="009960C4">
                <w:rPr>
                  <w:rStyle w:val="Hyperlink"/>
                  <w:bCs/>
                  <w:i/>
                  <w:caps/>
                  <w:noProof/>
                  <w:lang w:val="am-ET"/>
                </w:rPr>
                <w:t xml:space="preserve">MONTHS ENDEd </w:t>
              </w:r>
              <w:r w:rsidR="0007625A">
                <w:rPr>
                  <w:rStyle w:val="Hyperlink"/>
                  <w:bCs/>
                  <w:i/>
                  <w:caps/>
                  <w:noProof/>
                </w:rPr>
                <w:t>SEPTEMBER</w:t>
              </w:r>
              <w:r w:rsidR="009960C4">
                <w:rPr>
                  <w:rStyle w:val="Hyperlink"/>
                  <w:bCs/>
                  <w:i/>
                  <w:caps/>
                  <w:noProof/>
                </w:rPr>
                <w:t xml:space="preserve"> 30, 2019</w:t>
              </w:r>
              <w:r w:rsidR="009960C4">
                <w:rPr>
                  <w:rStyle w:val="Hyperlink"/>
                  <w:bCs/>
                  <w:i/>
                  <w:caps/>
                  <w:noProof/>
                  <w:lang w:val="am-ET"/>
                </w:rPr>
                <w:t xml:space="preserve"> and</w:t>
              </w:r>
              <w:r w:rsidR="0007625A">
                <w:rPr>
                  <w:rStyle w:val="Hyperlink"/>
                  <w:bCs/>
                  <w:i/>
                  <w:caps/>
                  <w:noProof/>
                </w:rPr>
                <w:t xml:space="preserve"> SEPTEMBER</w:t>
              </w:r>
              <w:r w:rsidR="009960C4">
                <w:rPr>
                  <w:rStyle w:val="Hyperlink"/>
                  <w:bCs/>
                  <w:i/>
                  <w:caps/>
                  <w:noProof/>
                </w:rPr>
                <w:t xml:space="preserve"> 30, 2018</w:t>
              </w:r>
            </w:hyperlink>
          </w:p>
        </w:tc>
        <w:tc>
          <w:tcPr>
            <w:tcW w:w="206" w:type="pct"/>
            <w:vAlign w:val="bottom"/>
          </w:tcPr>
          <w:p w14:paraId="1086D420" w14:textId="2B44347E" w:rsidR="00937560" w:rsidRDefault="00EA1CFF" w:rsidP="00937560">
            <w:pPr>
              <w:jc w:val="right"/>
              <w:rPr>
                <w:noProof/>
                <w:lang w:val="en-US"/>
              </w:rPr>
            </w:pPr>
            <w:r>
              <w:rPr>
                <w:noProof/>
                <w:lang w:val="en-US"/>
              </w:rPr>
              <w:fldChar w:fldCharType="begin"/>
            </w:r>
            <w:r>
              <w:rPr>
                <w:noProof/>
                <w:lang w:val="en-US"/>
              </w:rPr>
              <w:instrText xml:space="preserve"> PAGEREF  StmtofSE  \* MERGEFORMAT </w:instrText>
            </w:r>
            <w:r>
              <w:rPr>
                <w:noProof/>
                <w:lang w:val="en-US"/>
              </w:rPr>
              <w:fldChar w:fldCharType="separate"/>
            </w:r>
            <w:r w:rsidR="00204712">
              <w:rPr>
                <w:noProof/>
                <w:lang w:val="en-US"/>
              </w:rPr>
              <w:t>4</w:t>
            </w:r>
            <w:r>
              <w:rPr>
                <w:noProof/>
                <w:lang w:val="en-US"/>
              </w:rPr>
              <w:fldChar w:fldCharType="end"/>
            </w:r>
          </w:p>
        </w:tc>
      </w:tr>
      <w:tr w:rsidR="00937560" w14:paraId="3F7983E3" w14:textId="77777777" w:rsidTr="00937560">
        <w:trPr>
          <w:jc w:val="center"/>
        </w:trPr>
        <w:tc>
          <w:tcPr>
            <w:tcW w:w="551" w:type="pct"/>
          </w:tcPr>
          <w:p w14:paraId="39F3EAA0" w14:textId="77777777" w:rsidR="00937560" w:rsidRDefault="00937560" w:rsidP="00937560">
            <w:pPr>
              <w:rPr>
                <w:lang w:val="en-US"/>
              </w:rPr>
            </w:pPr>
          </w:p>
        </w:tc>
        <w:tc>
          <w:tcPr>
            <w:tcW w:w="4243" w:type="pct"/>
          </w:tcPr>
          <w:p w14:paraId="5D7CD956" w14:textId="77777777" w:rsidR="00937560" w:rsidRDefault="00937560" w:rsidP="00937560"/>
        </w:tc>
        <w:tc>
          <w:tcPr>
            <w:tcW w:w="206" w:type="pct"/>
          </w:tcPr>
          <w:p w14:paraId="19AA9096" w14:textId="77777777" w:rsidR="00937560" w:rsidRDefault="00937560" w:rsidP="00937560">
            <w:pPr>
              <w:jc w:val="right"/>
              <w:rPr>
                <w:noProof/>
                <w:lang w:val="en-US"/>
              </w:rPr>
            </w:pPr>
          </w:p>
        </w:tc>
      </w:tr>
      <w:tr w:rsidR="00937560" w14:paraId="4776595B" w14:textId="77777777" w:rsidTr="00937560">
        <w:trPr>
          <w:jc w:val="center"/>
        </w:trPr>
        <w:tc>
          <w:tcPr>
            <w:tcW w:w="551" w:type="pct"/>
          </w:tcPr>
          <w:p w14:paraId="33C57A8D" w14:textId="77777777" w:rsidR="00937560" w:rsidRDefault="00937560" w:rsidP="00937560">
            <w:pPr>
              <w:rPr>
                <w:lang w:val="en-US"/>
              </w:rPr>
            </w:pPr>
          </w:p>
        </w:tc>
        <w:tc>
          <w:tcPr>
            <w:tcW w:w="4243" w:type="pct"/>
          </w:tcPr>
          <w:p w14:paraId="39FB39F5" w14:textId="77777777" w:rsidR="00937560" w:rsidRDefault="00FA374A" w:rsidP="00937560">
            <w:pPr>
              <w:rPr>
                <w:lang w:val="en-US"/>
              </w:rPr>
            </w:pPr>
            <w:hyperlink w:anchor="CashFlowsStmt" w:history="1">
              <w:r w:rsidR="009960C4">
                <w:rPr>
                  <w:rStyle w:val="Hyperlink"/>
                  <w:bCs/>
                  <w:i/>
                  <w:caps/>
                  <w:noProof/>
                  <w:lang w:val="am-ET"/>
                </w:rPr>
                <w:t>Condensed CONSOLIDATED STATEMENTS OF cash flows –</w:t>
              </w:r>
              <w:r w:rsidR="009960C4">
                <w:rPr>
                  <w:rStyle w:val="Hyperlink"/>
                  <w:bCs/>
                  <w:i/>
                  <w:caps/>
                  <w:noProof/>
                </w:rPr>
                <w:t xml:space="preserve"> </w:t>
              </w:r>
              <w:r w:rsidR="0007625A">
                <w:rPr>
                  <w:rStyle w:val="Hyperlink"/>
                  <w:bCs/>
                  <w:i/>
                  <w:caps/>
                  <w:noProof/>
                </w:rPr>
                <w:t>NINE</w:t>
              </w:r>
              <w:r w:rsidR="009960C4">
                <w:rPr>
                  <w:rStyle w:val="Hyperlink"/>
                  <w:bCs/>
                  <w:i/>
                  <w:caps/>
                  <w:noProof/>
                </w:rPr>
                <w:t xml:space="preserve"> </w:t>
              </w:r>
              <w:r w:rsidR="009960C4">
                <w:rPr>
                  <w:rStyle w:val="Hyperlink"/>
                  <w:bCs/>
                  <w:i/>
                  <w:caps/>
                  <w:noProof/>
                  <w:lang w:val="am-ET"/>
                </w:rPr>
                <w:t xml:space="preserve">MONTHS ENDEd </w:t>
              </w:r>
              <w:r w:rsidR="0007625A">
                <w:rPr>
                  <w:rStyle w:val="Hyperlink"/>
                  <w:bCs/>
                  <w:i/>
                  <w:caps/>
                  <w:noProof/>
                </w:rPr>
                <w:t>SEPTEMBER</w:t>
              </w:r>
              <w:r w:rsidR="009960C4">
                <w:rPr>
                  <w:rStyle w:val="Hyperlink"/>
                  <w:bCs/>
                  <w:i/>
                  <w:caps/>
                  <w:noProof/>
                </w:rPr>
                <w:t xml:space="preserve"> 30, 2019</w:t>
              </w:r>
              <w:r w:rsidR="009960C4">
                <w:rPr>
                  <w:rStyle w:val="Hyperlink"/>
                  <w:bCs/>
                  <w:i/>
                  <w:caps/>
                  <w:noProof/>
                  <w:lang w:val="am-ET"/>
                </w:rPr>
                <w:t xml:space="preserve"> </w:t>
              </w:r>
              <w:r w:rsidR="009960C4">
                <w:rPr>
                  <w:rStyle w:val="Hyperlink"/>
                  <w:bCs/>
                  <w:i/>
                  <w:caps/>
                  <w:noProof/>
                </w:rPr>
                <w:t xml:space="preserve">AND </w:t>
              </w:r>
              <w:r w:rsidR="0007625A">
                <w:rPr>
                  <w:rStyle w:val="Hyperlink"/>
                  <w:bCs/>
                  <w:i/>
                  <w:caps/>
                  <w:noProof/>
                </w:rPr>
                <w:t>SEPTEMBER</w:t>
              </w:r>
              <w:r w:rsidR="009960C4">
                <w:rPr>
                  <w:rStyle w:val="Hyperlink"/>
                  <w:bCs/>
                  <w:i/>
                  <w:caps/>
                  <w:noProof/>
                </w:rPr>
                <w:t xml:space="preserve"> 30, 2018</w:t>
              </w:r>
            </w:hyperlink>
          </w:p>
        </w:tc>
        <w:tc>
          <w:tcPr>
            <w:tcW w:w="206" w:type="pct"/>
          </w:tcPr>
          <w:p w14:paraId="75EB3176" w14:textId="77777777" w:rsidR="00937560" w:rsidRDefault="00937560" w:rsidP="00937560">
            <w:pPr>
              <w:jc w:val="right"/>
              <w:rPr>
                <w:noProof/>
                <w:lang w:val="en-US"/>
              </w:rPr>
            </w:pPr>
          </w:p>
          <w:p w14:paraId="5AD56451" w14:textId="46A6A684" w:rsidR="00937560" w:rsidRDefault="00EA1CFF" w:rsidP="00937560">
            <w:pPr>
              <w:jc w:val="right"/>
              <w:rPr>
                <w:noProof/>
                <w:lang w:val="en-US"/>
              </w:rPr>
            </w:pPr>
            <w:r>
              <w:rPr>
                <w:noProof/>
                <w:lang w:val="en-US"/>
              </w:rPr>
              <w:fldChar w:fldCharType="begin"/>
            </w:r>
            <w:r>
              <w:rPr>
                <w:noProof/>
                <w:lang w:val="en-US"/>
              </w:rPr>
              <w:instrText xml:space="preserve"> PAGEREF  CashFlowsStmt  \* MERGEFORMAT </w:instrText>
            </w:r>
            <w:r>
              <w:rPr>
                <w:noProof/>
                <w:lang w:val="en-US"/>
              </w:rPr>
              <w:fldChar w:fldCharType="separate"/>
            </w:r>
            <w:r w:rsidR="00204712">
              <w:rPr>
                <w:noProof/>
                <w:lang w:val="en-US"/>
              </w:rPr>
              <w:t>6</w:t>
            </w:r>
            <w:r>
              <w:rPr>
                <w:noProof/>
                <w:lang w:val="en-US"/>
              </w:rPr>
              <w:fldChar w:fldCharType="end"/>
            </w:r>
          </w:p>
        </w:tc>
      </w:tr>
      <w:tr w:rsidR="00937560" w14:paraId="08F9DF12" w14:textId="77777777" w:rsidTr="00937560">
        <w:trPr>
          <w:jc w:val="center"/>
        </w:trPr>
        <w:tc>
          <w:tcPr>
            <w:tcW w:w="551" w:type="pct"/>
          </w:tcPr>
          <w:p w14:paraId="224EE169" w14:textId="77777777" w:rsidR="00937560" w:rsidRDefault="00937560" w:rsidP="00937560">
            <w:pPr>
              <w:rPr>
                <w:lang w:val="en-US"/>
              </w:rPr>
            </w:pPr>
          </w:p>
        </w:tc>
        <w:tc>
          <w:tcPr>
            <w:tcW w:w="4243" w:type="pct"/>
          </w:tcPr>
          <w:p w14:paraId="472A3B75" w14:textId="77777777" w:rsidR="00937560" w:rsidRDefault="00937560" w:rsidP="00937560">
            <w:pPr>
              <w:rPr>
                <w:lang w:val="en-US"/>
              </w:rPr>
            </w:pPr>
          </w:p>
        </w:tc>
        <w:tc>
          <w:tcPr>
            <w:tcW w:w="206" w:type="pct"/>
          </w:tcPr>
          <w:p w14:paraId="3A37C7D4" w14:textId="77777777" w:rsidR="00937560" w:rsidRDefault="00937560" w:rsidP="00937560">
            <w:pPr>
              <w:jc w:val="right"/>
              <w:rPr>
                <w:lang w:val="en-US"/>
              </w:rPr>
            </w:pPr>
          </w:p>
        </w:tc>
      </w:tr>
      <w:tr w:rsidR="00937560" w14:paraId="7711101C" w14:textId="77777777" w:rsidTr="00937560">
        <w:trPr>
          <w:jc w:val="center"/>
        </w:trPr>
        <w:tc>
          <w:tcPr>
            <w:tcW w:w="551" w:type="pct"/>
          </w:tcPr>
          <w:p w14:paraId="74EF5ADA" w14:textId="77777777" w:rsidR="00937560" w:rsidRDefault="00937560" w:rsidP="00937560">
            <w:pPr>
              <w:rPr>
                <w:lang w:val="en-US"/>
              </w:rPr>
            </w:pPr>
          </w:p>
        </w:tc>
        <w:tc>
          <w:tcPr>
            <w:tcW w:w="4243" w:type="pct"/>
          </w:tcPr>
          <w:p w14:paraId="1D7D4892" w14:textId="77777777" w:rsidR="00937560" w:rsidRDefault="00FA374A" w:rsidP="00937560">
            <w:pPr>
              <w:rPr>
                <w:rStyle w:val="Hyperlink"/>
                <w:bCs/>
                <w:i/>
                <w:caps/>
                <w:noProof/>
              </w:rPr>
            </w:pPr>
            <w:hyperlink w:anchor="Notes" w:history="1">
              <w:r w:rsidR="009960C4">
                <w:rPr>
                  <w:rStyle w:val="Hyperlink"/>
                  <w:bCs/>
                  <w:i/>
                  <w:caps/>
                  <w:noProof/>
                  <w:lang w:val="am-ET"/>
                </w:rPr>
                <w:t>Notes to the Condensed Consolidated Financial Statements</w:t>
              </w:r>
              <w:r w:rsidR="009960C4">
                <w:rPr>
                  <w:rStyle w:val="Hyperlink"/>
                  <w:bCs/>
                  <w:i/>
                  <w:caps/>
                  <w:noProof/>
                </w:rPr>
                <w:t xml:space="preserve"> – </w:t>
              </w:r>
              <w:r w:rsidR="0007625A">
                <w:rPr>
                  <w:rStyle w:val="Hyperlink"/>
                  <w:bCs/>
                  <w:i/>
                  <w:caps/>
                  <w:noProof/>
                </w:rPr>
                <w:t>SEPTEMBER</w:t>
              </w:r>
              <w:r w:rsidR="00D32909">
                <w:rPr>
                  <w:rStyle w:val="Hyperlink"/>
                  <w:bCs/>
                  <w:i/>
                  <w:caps/>
                  <w:noProof/>
                </w:rPr>
                <w:t> </w:t>
              </w:r>
              <w:r w:rsidR="009960C4">
                <w:rPr>
                  <w:rStyle w:val="Hyperlink"/>
                  <w:bCs/>
                  <w:i/>
                  <w:caps/>
                  <w:noProof/>
                </w:rPr>
                <w:t>30</w:t>
              </w:r>
              <w:r w:rsidR="00D32909">
                <w:rPr>
                  <w:rStyle w:val="Hyperlink"/>
                  <w:bCs/>
                  <w:i/>
                  <w:caps/>
                  <w:noProof/>
                </w:rPr>
                <w:t> </w:t>
              </w:r>
              <w:r w:rsidR="009960C4">
                <w:rPr>
                  <w:rStyle w:val="Hyperlink"/>
                  <w:bCs/>
                  <w:i/>
                  <w:caps/>
                  <w:noProof/>
                </w:rPr>
                <w:t xml:space="preserve"> 2019</w:t>
              </w:r>
            </w:hyperlink>
          </w:p>
        </w:tc>
        <w:tc>
          <w:tcPr>
            <w:tcW w:w="206" w:type="pct"/>
          </w:tcPr>
          <w:p w14:paraId="6A55C7C0" w14:textId="77777777" w:rsidR="00937560" w:rsidRDefault="00937560" w:rsidP="00937560">
            <w:pPr>
              <w:jc w:val="right"/>
              <w:rPr>
                <w:noProof/>
                <w:lang w:val="en-US"/>
              </w:rPr>
            </w:pPr>
          </w:p>
          <w:p w14:paraId="77DD1239" w14:textId="26B72E6C" w:rsidR="00937560" w:rsidRDefault="00EA1CFF" w:rsidP="00937560">
            <w:pPr>
              <w:jc w:val="right"/>
              <w:rPr>
                <w:noProof/>
                <w:lang w:val="en-US"/>
              </w:rPr>
            </w:pPr>
            <w:r>
              <w:rPr>
                <w:noProof/>
                <w:lang w:val="en-US"/>
              </w:rPr>
              <w:fldChar w:fldCharType="begin"/>
            </w:r>
            <w:r>
              <w:rPr>
                <w:noProof/>
                <w:lang w:val="en-US"/>
              </w:rPr>
              <w:instrText xml:space="preserve"> PAGEREF  Notes  \* MERGEFORMAT </w:instrText>
            </w:r>
            <w:r>
              <w:rPr>
                <w:noProof/>
                <w:lang w:val="en-US"/>
              </w:rPr>
              <w:fldChar w:fldCharType="separate"/>
            </w:r>
            <w:r w:rsidR="00204712">
              <w:rPr>
                <w:noProof/>
                <w:lang w:val="en-US"/>
              </w:rPr>
              <w:t>7</w:t>
            </w:r>
            <w:r>
              <w:rPr>
                <w:noProof/>
                <w:lang w:val="en-US"/>
              </w:rPr>
              <w:fldChar w:fldCharType="end"/>
            </w:r>
          </w:p>
        </w:tc>
      </w:tr>
      <w:tr w:rsidR="00937560" w14:paraId="67AD0265" w14:textId="77777777" w:rsidTr="00937560">
        <w:trPr>
          <w:jc w:val="center"/>
        </w:trPr>
        <w:tc>
          <w:tcPr>
            <w:tcW w:w="551" w:type="pct"/>
          </w:tcPr>
          <w:p w14:paraId="64A408AB" w14:textId="77777777" w:rsidR="00937560" w:rsidRDefault="00937560" w:rsidP="00937560">
            <w:pPr>
              <w:rPr>
                <w:lang w:val="en-US"/>
              </w:rPr>
            </w:pPr>
          </w:p>
        </w:tc>
        <w:tc>
          <w:tcPr>
            <w:tcW w:w="4243" w:type="pct"/>
          </w:tcPr>
          <w:p w14:paraId="03ED63C3" w14:textId="77777777" w:rsidR="00937560" w:rsidRDefault="00937560" w:rsidP="00937560">
            <w:pPr>
              <w:rPr>
                <w:rStyle w:val="Hyperlink"/>
                <w:bCs/>
                <w:i/>
                <w:caps/>
                <w:noProof/>
                <w:lang w:val="am-ET"/>
              </w:rPr>
            </w:pPr>
          </w:p>
        </w:tc>
        <w:tc>
          <w:tcPr>
            <w:tcW w:w="206" w:type="pct"/>
          </w:tcPr>
          <w:p w14:paraId="4518E8EF" w14:textId="77777777" w:rsidR="00937560" w:rsidRDefault="00937560" w:rsidP="00937560">
            <w:pPr>
              <w:jc w:val="right"/>
              <w:rPr>
                <w:lang w:val="en-US"/>
              </w:rPr>
            </w:pPr>
          </w:p>
        </w:tc>
      </w:tr>
      <w:tr w:rsidR="00937560" w14:paraId="645C5CD8" w14:textId="77777777" w:rsidTr="00937560">
        <w:trPr>
          <w:jc w:val="center"/>
        </w:trPr>
        <w:tc>
          <w:tcPr>
            <w:tcW w:w="551" w:type="pct"/>
          </w:tcPr>
          <w:p w14:paraId="7341DA45" w14:textId="77777777" w:rsidR="00937560" w:rsidRDefault="009960C4" w:rsidP="00937560">
            <w:pPr>
              <w:rPr>
                <w:lang w:val="en-US"/>
              </w:rPr>
            </w:pPr>
            <w:r>
              <w:rPr>
                <w:b/>
                <w:bCs/>
                <w:caps/>
                <w:noProof/>
              </w:rPr>
              <w:t>ITEM 2.</w:t>
            </w:r>
          </w:p>
        </w:tc>
        <w:tc>
          <w:tcPr>
            <w:tcW w:w="4243" w:type="pct"/>
          </w:tcPr>
          <w:p w14:paraId="405F7364" w14:textId="77777777" w:rsidR="00937560" w:rsidRDefault="00FA374A" w:rsidP="00937560">
            <w:pPr>
              <w:rPr>
                <w:lang w:val="en-US"/>
              </w:rPr>
            </w:pPr>
            <w:hyperlink w:anchor="Item2MDA" w:history="1">
              <w:r w:rsidR="009960C4">
                <w:rPr>
                  <w:rStyle w:val="Hyperlink"/>
                  <w:b/>
                  <w:bCs/>
                  <w:caps/>
                  <w:noProof/>
                  <w:lang w:val="am-ET"/>
                </w:rPr>
                <w:t>management’s discussion and analysis of financial condition and</w:t>
              </w:r>
            </w:hyperlink>
          </w:p>
        </w:tc>
        <w:tc>
          <w:tcPr>
            <w:tcW w:w="206" w:type="pct"/>
          </w:tcPr>
          <w:p w14:paraId="28DA9394" w14:textId="77777777" w:rsidR="00937560" w:rsidRDefault="00937560" w:rsidP="00937560">
            <w:pPr>
              <w:jc w:val="right"/>
              <w:rPr>
                <w:lang w:val="en-US"/>
              </w:rPr>
            </w:pPr>
          </w:p>
        </w:tc>
      </w:tr>
      <w:tr w:rsidR="00937560" w14:paraId="464395CA" w14:textId="77777777" w:rsidTr="00937560">
        <w:trPr>
          <w:jc w:val="center"/>
        </w:trPr>
        <w:tc>
          <w:tcPr>
            <w:tcW w:w="551" w:type="pct"/>
          </w:tcPr>
          <w:p w14:paraId="4662C0A1" w14:textId="77777777" w:rsidR="00937560" w:rsidRDefault="00937560" w:rsidP="00937560">
            <w:pPr>
              <w:rPr>
                <w:lang w:val="en-US"/>
              </w:rPr>
            </w:pPr>
          </w:p>
        </w:tc>
        <w:tc>
          <w:tcPr>
            <w:tcW w:w="4243" w:type="pct"/>
          </w:tcPr>
          <w:p w14:paraId="5584CB7C" w14:textId="77777777" w:rsidR="00937560" w:rsidRDefault="00FA374A" w:rsidP="00937560">
            <w:pPr>
              <w:rPr>
                <w:lang w:val="en-US"/>
              </w:rPr>
            </w:pPr>
            <w:hyperlink w:anchor="Item2MDA" w:history="1">
              <w:r w:rsidR="009960C4">
                <w:rPr>
                  <w:rStyle w:val="Hyperlink"/>
                  <w:b/>
                  <w:bCs/>
                  <w:caps/>
                  <w:noProof/>
                  <w:lang w:val="am-ET"/>
                </w:rPr>
                <w:t>results of operations</w:t>
              </w:r>
            </w:hyperlink>
          </w:p>
        </w:tc>
        <w:tc>
          <w:tcPr>
            <w:tcW w:w="206" w:type="pct"/>
          </w:tcPr>
          <w:p w14:paraId="627F3C92" w14:textId="3836EA87" w:rsidR="00937560" w:rsidRDefault="00937560" w:rsidP="00937560">
            <w:pPr>
              <w:jc w:val="right"/>
              <w:rPr>
                <w:lang w:val="en-US"/>
              </w:rPr>
            </w:pPr>
            <w:r>
              <w:rPr>
                <w:lang w:val="en-US"/>
              </w:rPr>
              <w:fldChar w:fldCharType="begin"/>
            </w:r>
            <w:r>
              <w:rPr>
                <w:lang w:val="en-US"/>
              </w:rPr>
              <w:instrText xml:space="preserve"> PAGEREF  Item2MDA  \* MERGEFORMAT </w:instrText>
            </w:r>
            <w:r>
              <w:rPr>
                <w:lang w:val="en-US"/>
              </w:rPr>
              <w:fldChar w:fldCharType="separate"/>
            </w:r>
            <w:r w:rsidR="00204712">
              <w:rPr>
                <w:noProof/>
                <w:lang w:val="en-US"/>
              </w:rPr>
              <w:t>18</w:t>
            </w:r>
            <w:r>
              <w:rPr>
                <w:lang w:val="en-US"/>
              </w:rPr>
              <w:fldChar w:fldCharType="end"/>
            </w:r>
          </w:p>
        </w:tc>
      </w:tr>
      <w:tr w:rsidR="00937560" w14:paraId="34615DD2" w14:textId="77777777" w:rsidTr="00937560">
        <w:trPr>
          <w:jc w:val="center"/>
        </w:trPr>
        <w:tc>
          <w:tcPr>
            <w:tcW w:w="551" w:type="pct"/>
          </w:tcPr>
          <w:p w14:paraId="29D63DAD" w14:textId="77777777" w:rsidR="00937560" w:rsidRDefault="00937560" w:rsidP="00937560">
            <w:pPr>
              <w:rPr>
                <w:lang w:val="en-US"/>
              </w:rPr>
            </w:pPr>
          </w:p>
        </w:tc>
        <w:tc>
          <w:tcPr>
            <w:tcW w:w="4243" w:type="pct"/>
          </w:tcPr>
          <w:p w14:paraId="1B08E0C7" w14:textId="77777777" w:rsidR="00937560" w:rsidRDefault="00937560" w:rsidP="00937560">
            <w:pPr>
              <w:rPr>
                <w:lang w:val="en-US"/>
              </w:rPr>
            </w:pPr>
          </w:p>
        </w:tc>
        <w:tc>
          <w:tcPr>
            <w:tcW w:w="206" w:type="pct"/>
          </w:tcPr>
          <w:p w14:paraId="3EA3FE58" w14:textId="77777777" w:rsidR="00937560" w:rsidRDefault="00937560" w:rsidP="00937560">
            <w:pPr>
              <w:jc w:val="right"/>
              <w:rPr>
                <w:lang w:val="en-US"/>
              </w:rPr>
            </w:pPr>
          </w:p>
        </w:tc>
      </w:tr>
      <w:tr w:rsidR="00937560" w14:paraId="2BC011C6" w14:textId="77777777" w:rsidTr="00937560">
        <w:trPr>
          <w:jc w:val="center"/>
        </w:trPr>
        <w:tc>
          <w:tcPr>
            <w:tcW w:w="551" w:type="pct"/>
          </w:tcPr>
          <w:p w14:paraId="165911B1" w14:textId="77777777" w:rsidR="00937560" w:rsidRDefault="009960C4" w:rsidP="00937560">
            <w:pPr>
              <w:rPr>
                <w:lang w:val="en-US"/>
              </w:rPr>
            </w:pPr>
            <w:r>
              <w:rPr>
                <w:b/>
                <w:bCs/>
                <w:caps/>
                <w:noProof/>
              </w:rPr>
              <w:t>ITEM 3.</w:t>
            </w:r>
          </w:p>
        </w:tc>
        <w:tc>
          <w:tcPr>
            <w:tcW w:w="4243" w:type="pct"/>
          </w:tcPr>
          <w:p w14:paraId="720862F4" w14:textId="77777777" w:rsidR="00937560" w:rsidRDefault="00FA374A" w:rsidP="00937560">
            <w:pPr>
              <w:rPr>
                <w:lang w:val="en-US"/>
              </w:rPr>
            </w:pPr>
            <w:hyperlink w:anchor="Item3_Quantitative" w:history="1">
              <w:r w:rsidR="009960C4">
                <w:rPr>
                  <w:rStyle w:val="Hyperlink"/>
                  <w:b/>
                  <w:bCs/>
                  <w:caps/>
                  <w:noProof/>
                  <w:lang w:val="am-ET"/>
                </w:rPr>
                <w:t>quantitative and qualitative disclosures about market risk</w:t>
              </w:r>
            </w:hyperlink>
          </w:p>
        </w:tc>
        <w:tc>
          <w:tcPr>
            <w:tcW w:w="206" w:type="pct"/>
          </w:tcPr>
          <w:p w14:paraId="46C9188F" w14:textId="21476214" w:rsidR="00937560" w:rsidRDefault="00937560" w:rsidP="00937560">
            <w:pPr>
              <w:jc w:val="right"/>
              <w:rPr>
                <w:lang w:val="en-US"/>
              </w:rPr>
            </w:pPr>
            <w:r>
              <w:rPr>
                <w:lang w:val="en-US"/>
              </w:rPr>
              <w:fldChar w:fldCharType="begin"/>
            </w:r>
            <w:r>
              <w:rPr>
                <w:lang w:val="en-US"/>
              </w:rPr>
              <w:instrText xml:space="preserve"> PAGEREF  Item3_Quantitative  \* MERGEFORMAT </w:instrText>
            </w:r>
            <w:r>
              <w:rPr>
                <w:lang w:val="en-US"/>
              </w:rPr>
              <w:fldChar w:fldCharType="separate"/>
            </w:r>
            <w:r w:rsidR="00204712">
              <w:rPr>
                <w:noProof/>
                <w:lang w:val="en-US"/>
              </w:rPr>
              <w:t>31</w:t>
            </w:r>
            <w:r>
              <w:rPr>
                <w:lang w:val="en-US"/>
              </w:rPr>
              <w:fldChar w:fldCharType="end"/>
            </w:r>
          </w:p>
        </w:tc>
      </w:tr>
      <w:tr w:rsidR="00937560" w14:paraId="1D08682D" w14:textId="77777777" w:rsidTr="00937560">
        <w:trPr>
          <w:jc w:val="center"/>
        </w:trPr>
        <w:tc>
          <w:tcPr>
            <w:tcW w:w="551" w:type="pct"/>
          </w:tcPr>
          <w:p w14:paraId="02769B05" w14:textId="77777777" w:rsidR="00937560" w:rsidRDefault="00937560" w:rsidP="00937560">
            <w:pPr>
              <w:rPr>
                <w:lang w:val="en-US"/>
              </w:rPr>
            </w:pPr>
          </w:p>
        </w:tc>
        <w:tc>
          <w:tcPr>
            <w:tcW w:w="4243" w:type="pct"/>
          </w:tcPr>
          <w:p w14:paraId="1B25CA3D" w14:textId="77777777" w:rsidR="00937560" w:rsidRDefault="00937560" w:rsidP="00937560">
            <w:pPr>
              <w:rPr>
                <w:lang w:val="en-US"/>
              </w:rPr>
            </w:pPr>
          </w:p>
        </w:tc>
        <w:tc>
          <w:tcPr>
            <w:tcW w:w="206" w:type="pct"/>
          </w:tcPr>
          <w:p w14:paraId="13CC3B37" w14:textId="77777777" w:rsidR="00937560" w:rsidRDefault="00937560" w:rsidP="00937560">
            <w:pPr>
              <w:rPr>
                <w:lang w:val="en-US"/>
              </w:rPr>
            </w:pPr>
          </w:p>
        </w:tc>
      </w:tr>
      <w:tr w:rsidR="00937560" w14:paraId="1ED0C84D" w14:textId="77777777" w:rsidTr="00937560">
        <w:trPr>
          <w:jc w:val="center"/>
        </w:trPr>
        <w:tc>
          <w:tcPr>
            <w:tcW w:w="551" w:type="pct"/>
          </w:tcPr>
          <w:p w14:paraId="66914CDA" w14:textId="77777777" w:rsidR="00937560" w:rsidRDefault="009960C4" w:rsidP="00937560">
            <w:pPr>
              <w:rPr>
                <w:lang w:val="en-US"/>
              </w:rPr>
            </w:pPr>
            <w:r>
              <w:rPr>
                <w:b/>
                <w:bCs/>
                <w:caps/>
                <w:noProof/>
              </w:rPr>
              <w:t>ITEM 4.</w:t>
            </w:r>
          </w:p>
        </w:tc>
        <w:tc>
          <w:tcPr>
            <w:tcW w:w="4243" w:type="pct"/>
          </w:tcPr>
          <w:p w14:paraId="6F3E4479" w14:textId="77777777" w:rsidR="00937560" w:rsidRDefault="00FA374A" w:rsidP="00937560">
            <w:pPr>
              <w:rPr>
                <w:lang w:val="en-US"/>
              </w:rPr>
            </w:pPr>
            <w:hyperlink w:anchor="Item4Controls" w:history="1">
              <w:r w:rsidR="009960C4">
                <w:rPr>
                  <w:rStyle w:val="Hyperlink"/>
                  <w:b/>
                  <w:bCs/>
                  <w:caps/>
                  <w:noProof/>
                  <w:lang w:val="am-ET"/>
                </w:rPr>
                <w:t>controls and procedures</w:t>
              </w:r>
            </w:hyperlink>
          </w:p>
        </w:tc>
        <w:tc>
          <w:tcPr>
            <w:tcW w:w="206" w:type="pct"/>
          </w:tcPr>
          <w:p w14:paraId="42D5CAC5" w14:textId="3B970E2E" w:rsidR="00937560" w:rsidRDefault="00937560" w:rsidP="00937560">
            <w:pPr>
              <w:jc w:val="right"/>
              <w:rPr>
                <w:lang w:val="en-US"/>
              </w:rPr>
            </w:pPr>
            <w:r>
              <w:rPr>
                <w:lang w:val="en-US"/>
              </w:rPr>
              <w:fldChar w:fldCharType="begin"/>
            </w:r>
            <w:r>
              <w:rPr>
                <w:lang w:val="en-US"/>
              </w:rPr>
              <w:instrText xml:space="preserve"> PAGEREF  Item4Controls  \* MERGEFORMAT </w:instrText>
            </w:r>
            <w:r>
              <w:rPr>
                <w:lang w:val="en-US"/>
              </w:rPr>
              <w:fldChar w:fldCharType="separate"/>
            </w:r>
            <w:r w:rsidR="00204712">
              <w:rPr>
                <w:noProof/>
                <w:lang w:val="en-US"/>
              </w:rPr>
              <w:t>31</w:t>
            </w:r>
            <w:r>
              <w:rPr>
                <w:lang w:val="en-US"/>
              </w:rPr>
              <w:fldChar w:fldCharType="end"/>
            </w:r>
          </w:p>
        </w:tc>
      </w:tr>
      <w:tr w:rsidR="00937560" w14:paraId="4960728D" w14:textId="77777777" w:rsidTr="00937560">
        <w:trPr>
          <w:jc w:val="center"/>
        </w:trPr>
        <w:tc>
          <w:tcPr>
            <w:tcW w:w="551" w:type="pct"/>
          </w:tcPr>
          <w:p w14:paraId="4AA0F88E" w14:textId="77777777" w:rsidR="00937560" w:rsidRDefault="00937560" w:rsidP="00937560">
            <w:pPr>
              <w:rPr>
                <w:lang w:val="en-US"/>
              </w:rPr>
            </w:pPr>
          </w:p>
        </w:tc>
        <w:tc>
          <w:tcPr>
            <w:tcW w:w="4243" w:type="pct"/>
          </w:tcPr>
          <w:p w14:paraId="1C6C3D79" w14:textId="77777777" w:rsidR="00937560" w:rsidRDefault="00937560" w:rsidP="00937560">
            <w:pPr>
              <w:rPr>
                <w:lang w:val="en-US"/>
              </w:rPr>
            </w:pPr>
          </w:p>
        </w:tc>
        <w:tc>
          <w:tcPr>
            <w:tcW w:w="206" w:type="pct"/>
          </w:tcPr>
          <w:p w14:paraId="7F7F1548" w14:textId="77777777" w:rsidR="00937560" w:rsidRDefault="00937560" w:rsidP="00937560">
            <w:pPr>
              <w:jc w:val="right"/>
              <w:rPr>
                <w:lang w:val="en-US"/>
              </w:rPr>
            </w:pPr>
          </w:p>
        </w:tc>
      </w:tr>
      <w:tr w:rsidR="00937560" w14:paraId="61DA597B" w14:textId="77777777" w:rsidTr="00937560">
        <w:trPr>
          <w:jc w:val="center"/>
        </w:trPr>
        <w:tc>
          <w:tcPr>
            <w:tcW w:w="5000" w:type="pct"/>
            <w:gridSpan w:val="3"/>
          </w:tcPr>
          <w:p w14:paraId="14176DC2" w14:textId="77777777" w:rsidR="00937560" w:rsidRDefault="009960C4" w:rsidP="00937560">
            <w:pPr>
              <w:jc w:val="center"/>
              <w:rPr>
                <w:lang w:val="en-US"/>
              </w:rPr>
            </w:pPr>
            <w:r>
              <w:rPr>
                <w:b/>
                <w:bCs/>
                <w:caps/>
                <w:noProof/>
                <w:sz w:val="24"/>
                <w:szCs w:val="24"/>
              </w:rPr>
              <w:t>PART II – OTHER INFORMATION</w:t>
            </w:r>
          </w:p>
        </w:tc>
      </w:tr>
      <w:tr w:rsidR="00937560" w14:paraId="347295F7" w14:textId="77777777" w:rsidTr="00937560">
        <w:trPr>
          <w:jc w:val="center"/>
        </w:trPr>
        <w:tc>
          <w:tcPr>
            <w:tcW w:w="551" w:type="pct"/>
          </w:tcPr>
          <w:p w14:paraId="10A7B1C2" w14:textId="77777777" w:rsidR="00937560" w:rsidRDefault="00937560" w:rsidP="00937560">
            <w:pPr>
              <w:rPr>
                <w:lang w:val="en-US"/>
              </w:rPr>
            </w:pPr>
          </w:p>
        </w:tc>
        <w:tc>
          <w:tcPr>
            <w:tcW w:w="4243" w:type="pct"/>
          </w:tcPr>
          <w:p w14:paraId="0C5B0C70" w14:textId="77777777" w:rsidR="00937560" w:rsidRDefault="00937560" w:rsidP="00937560">
            <w:pPr>
              <w:rPr>
                <w:lang w:val="en-US"/>
              </w:rPr>
            </w:pPr>
          </w:p>
        </w:tc>
        <w:tc>
          <w:tcPr>
            <w:tcW w:w="206" w:type="pct"/>
          </w:tcPr>
          <w:p w14:paraId="1BF8D791" w14:textId="77777777" w:rsidR="00937560" w:rsidRDefault="00937560" w:rsidP="00937560">
            <w:pPr>
              <w:jc w:val="right"/>
              <w:rPr>
                <w:lang w:val="en-US"/>
              </w:rPr>
            </w:pPr>
          </w:p>
        </w:tc>
      </w:tr>
      <w:tr w:rsidR="00937560" w14:paraId="54D4D4A3" w14:textId="77777777" w:rsidTr="00937560">
        <w:trPr>
          <w:jc w:val="center"/>
        </w:trPr>
        <w:tc>
          <w:tcPr>
            <w:tcW w:w="551" w:type="pct"/>
          </w:tcPr>
          <w:p w14:paraId="2AEFF8BA" w14:textId="77777777" w:rsidR="00937560" w:rsidRDefault="009960C4" w:rsidP="00937560">
            <w:pPr>
              <w:rPr>
                <w:lang w:val="en-US"/>
              </w:rPr>
            </w:pPr>
            <w:r>
              <w:rPr>
                <w:b/>
                <w:bCs/>
                <w:caps/>
                <w:noProof/>
              </w:rPr>
              <w:t>ITEM 1.</w:t>
            </w:r>
          </w:p>
        </w:tc>
        <w:tc>
          <w:tcPr>
            <w:tcW w:w="4243" w:type="pct"/>
          </w:tcPr>
          <w:p w14:paraId="5325C2CC" w14:textId="77777777" w:rsidR="00937560" w:rsidRDefault="00FA374A" w:rsidP="00937560">
            <w:pPr>
              <w:rPr>
                <w:lang w:val="en-US"/>
              </w:rPr>
            </w:pPr>
            <w:hyperlink w:anchor="Item1Legal" w:history="1">
              <w:r w:rsidR="009960C4">
                <w:rPr>
                  <w:rStyle w:val="Hyperlink"/>
                  <w:b/>
                  <w:bCs/>
                  <w:caps/>
                  <w:noProof/>
                  <w:lang w:val="am-ET"/>
                </w:rPr>
                <w:t>LEGAL PROCEEDINGS</w:t>
              </w:r>
            </w:hyperlink>
          </w:p>
        </w:tc>
        <w:tc>
          <w:tcPr>
            <w:tcW w:w="206" w:type="pct"/>
          </w:tcPr>
          <w:p w14:paraId="6AAEF408" w14:textId="20B413EC" w:rsidR="00937560" w:rsidRDefault="00937560" w:rsidP="00937560">
            <w:pPr>
              <w:tabs>
                <w:tab w:val="right" w:pos="892"/>
              </w:tabs>
              <w:jc w:val="right"/>
              <w:rPr>
                <w:lang w:val="en-US"/>
              </w:rPr>
            </w:pPr>
            <w:r>
              <w:rPr>
                <w:lang w:val="en-US"/>
              </w:rPr>
              <w:fldChar w:fldCharType="begin"/>
            </w:r>
            <w:r>
              <w:rPr>
                <w:lang w:val="en-US"/>
              </w:rPr>
              <w:instrText xml:space="preserve"> PAGEREF  Item1Legal  \* MERGEFORMAT </w:instrText>
            </w:r>
            <w:r>
              <w:rPr>
                <w:lang w:val="en-US"/>
              </w:rPr>
              <w:fldChar w:fldCharType="separate"/>
            </w:r>
            <w:r w:rsidR="00204712">
              <w:rPr>
                <w:noProof/>
                <w:lang w:val="en-US"/>
              </w:rPr>
              <w:t>32</w:t>
            </w:r>
            <w:r>
              <w:rPr>
                <w:lang w:val="en-US"/>
              </w:rPr>
              <w:fldChar w:fldCharType="end"/>
            </w:r>
          </w:p>
        </w:tc>
      </w:tr>
      <w:tr w:rsidR="00937560" w14:paraId="3B686D62" w14:textId="77777777" w:rsidTr="00937560">
        <w:trPr>
          <w:jc w:val="center"/>
        </w:trPr>
        <w:tc>
          <w:tcPr>
            <w:tcW w:w="551" w:type="pct"/>
          </w:tcPr>
          <w:p w14:paraId="03EE431E" w14:textId="77777777" w:rsidR="00937560" w:rsidRDefault="00937560" w:rsidP="00937560">
            <w:pPr>
              <w:rPr>
                <w:lang w:val="en-US"/>
              </w:rPr>
            </w:pPr>
          </w:p>
        </w:tc>
        <w:tc>
          <w:tcPr>
            <w:tcW w:w="4243" w:type="pct"/>
          </w:tcPr>
          <w:p w14:paraId="66917777" w14:textId="77777777" w:rsidR="00937560" w:rsidRDefault="00937560" w:rsidP="00937560">
            <w:pPr>
              <w:rPr>
                <w:lang w:val="en-US"/>
              </w:rPr>
            </w:pPr>
          </w:p>
        </w:tc>
        <w:tc>
          <w:tcPr>
            <w:tcW w:w="206" w:type="pct"/>
          </w:tcPr>
          <w:p w14:paraId="75A0F874" w14:textId="77777777" w:rsidR="00937560" w:rsidRDefault="00937560" w:rsidP="00937560">
            <w:pPr>
              <w:jc w:val="right"/>
              <w:rPr>
                <w:lang w:val="en-US"/>
              </w:rPr>
            </w:pPr>
          </w:p>
        </w:tc>
      </w:tr>
      <w:tr w:rsidR="00937560" w14:paraId="6CC0AE1C" w14:textId="77777777" w:rsidTr="00937560">
        <w:trPr>
          <w:jc w:val="center"/>
        </w:trPr>
        <w:tc>
          <w:tcPr>
            <w:tcW w:w="551" w:type="pct"/>
          </w:tcPr>
          <w:p w14:paraId="30390A2A" w14:textId="77777777" w:rsidR="00937560" w:rsidRDefault="009960C4" w:rsidP="00937560">
            <w:pPr>
              <w:rPr>
                <w:lang w:val="en-US"/>
              </w:rPr>
            </w:pPr>
            <w:r>
              <w:rPr>
                <w:b/>
                <w:bCs/>
                <w:caps/>
                <w:noProof/>
              </w:rPr>
              <w:t>ITEM 1a.</w:t>
            </w:r>
          </w:p>
        </w:tc>
        <w:tc>
          <w:tcPr>
            <w:tcW w:w="4243" w:type="pct"/>
          </w:tcPr>
          <w:p w14:paraId="1747C4A1" w14:textId="77777777" w:rsidR="00937560" w:rsidRDefault="00FA374A" w:rsidP="00937560">
            <w:pPr>
              <w:rPr>
                <w:lang w:val="en-US"/>
              </w:rPr>
            </w:pPr>
            <w:hyperlink w:anchor="Item1ARisk" w:history="1">
              <w:r w:rsidR="009960C4">
                <w:rPr>
                  <w:rStyle w:val="Hyperlink"/>
                  <w:b/>
                  <w:bCs/>
                  <w:caps/>
                  <w:noProof/>
                  <w:lang w:val="am-ET"/>
                </w:rPr>
                <w:t>RISK FACTORS</w:t>
              </w:r>
            </w:hyperlink>
          </w:p>
        </w:tc>
        <w:tc>
          <w:tcPr>
            <w:tcW w:w="206" w:type="pct"/>
          </w:tcPr>
          <w:p w14:paraId="374F0006" w14:textId="6D74BF04" w:rsidR="00937560" w:rsidRDefault="00937560" w:rsidP="00937560">
            <w:pPr>
              <w:tabs>
                <w:tab w:val="right" w:pos="892"/>
              </w:tabs>
              <w:jc w:val="right"/>
              <w:rPr>
                <w:lang w:val="en-US"/>
              </w:rPr>
            </w:pPr>
            <w:r>
              <w:rPr>
                <w:lang w:val="en-US"/>
              </w:rPr>
              <w:fldChar w:fldCharType="begin"/>
            </w:r>
            <w:r>
              <w:rPr>
                <w:lang w:val="en-US"/>
              </w:rPr>
              <w:instrText xml:space="preserve"> PAGEREF  Item1ARisk  \* MERGEFORMAT </w:instrText>
            </w:r>
            <w:r>
              <w:rPr>
                <w:lang w:val="en-US"/>
              </w:rPr>
              <w:fldChar w:fldCharType="separate"/>
            </w:r>
            <w:r w:rsidR="00204712">
              <w:rPr>
                <w:noProof/>
                <w:lang w:val="en-US"/>
              </w:rPr>
              <w:t>32</w:t>
            </w:r>
            <w:r>
              <w:rPr>
                <w:lang w:val="en-US"/>
              </w:rPr>
              <w:fldChar w:fldCharType="end"/>
            </w:r>
          </w:p>
        </w:tc>
      </w:tr>
      <w:tr w:rsidR="00937560" w14:paraId="30306EA2" w14:textId="77777777" w:rsidTr="00937560">
        <w:trPr>
          <w:jc w:val="center"/>
        </w:trPr>
        <w:tc>
          <w:tcPr>
            <w:tcW w:w="551" w:type="pct"/>
          </w:tcPr>
          <w:p w14:paraId="36E45066" w14:textId="77777777" w:rsidR="00937560" w:rsidRDefault="00937560" w:rsidP="00937560">
            <w:pPr>
              <w:rPr>
                <w:lang w:val="en-US"/>
              </w:rPr>
            </w:pPr>
          </w:p>
        </w:tc>
        <w:tc>
          <w:tcPr>
            <w:tcW w:w="4243" w:type="pct"/>
          </w:tcPr>
          <w:p w14:paraId="6FED2601" w14:textId="77777777" w:rsidR="00937560" w:rsidRDefault="00937560" w:rsidP="00937560">
            <w:pPr>
              <w:rPr>
                <w:lang w:val="en-US"/>
              </w:rPr>
            </w:pPr>
          </w:p>
        </w:tc>
        <w:tc>
          <w:tcPr>
            <w:tcW w:w="206" w:type="pct"/>
          </w:tcPr>
          <w:p w14:paraId="77D7E31B" w14:textId="77777777" w:rsidR="00937560" w:rsidRDefault="00937560" w:rsidP="00937560">
            <w:pPr>
              <w:jc w:val="right"/>
              <w:rPr>
                <w:lang w:val="en-US"/>
              </w:rPr>
            </w:pPr>
          </w:p>
        </w:tc>
      </w:tr>
      <w:tr w:rsidR="00937560" w14:paraId="1EECF4FC" w14:textId="77777777" w:rsidTr="00937560">
        <w:trPr>
          <w:jc w:val="center"/>
        </w:trPr>
        <w:tc>
          <w:tcPr>
            <w:tcW w:w="551" w:type="pct"/>
          </w:tcPr>
          <w:p w14:paraId="4D10FF03" w14:textId="77777777" w:rsidR="00937560" w:rsidRDefault="009960C4" w:rsidP="00937560">
            <w:pPr>
              <w:rPr>
                <w:lang w:val="en-US"/>
              </w:rPr>
            </w:pPr>
            <w:r>
              <w:rPr>
                <w:b/>
                <w:bCs/>
                <w:caps/>
                <w:noProof/>
              </w:rPr>
              <w:t>ITEM 2.</w:t>
            </w:r>
          </w:p>
        </w:tc>
        <w:tc>
          <w:tcPr>
            <w:tcW w:w="4243" w:type="pct"/>
          </w:tcPr>
          <w:p w14:paraId="2013FED8" w14:textId="77777777" w:rsidR="00937560" w:rsidRDefault="00FA374A" w:rsidP="00937560">
            <w:pPr>
              <w:rPr>
                <w:lang w:val="en-US"/>
              </w:rPr>
            </w:pPr>
            <w:hyperlink w:anchor="Item2Unregistered" w:history="1">
              <w:r w:rsidR="009960C4">
                <w:rPr>
                  <w:rStyle w:val="Hyperlink"/>
                  <w:b/>
                  <w:bCs/>
                  <w:caps/>
                  <w:noProof/>
                  <w:lang w:val="am-ET"/>
                </w:rPr>
                <w:t>UNREGISTERED SALES OF EQUITY SECURITIES AND USE OF PROCEEDS</w:t>
              </w:r>
            </w:hyperlink>
          </w:p>
        </w:tc>
        <w:tc>
          <w:tcPr>
            <w:tcW w:w="206" w:type="pct"/>
          </w:tcPr>
          <w:p w14:paraId="3A245566" w14:textId="13B94A8A" w:rsidR="00937560" w:rsidRDefault="00937560" w:rsidP="00937560">
            <w:pPr>
              <w:tabs>
                <w:tab w:val="right" w:pos="892"/>
              </w:tabs>
              <w:jc w:val="right"/>
              <w:rPr>
                <w:lang w:val="en-US"/>
              </w:rPr>
            </w:pPr>
            <w:r>
              <w:rPr>
                <w:lang w:val="en-US"/>
              </w:rPr>
              <w:fldChar w:fldCharType="begin"/>
            </w:r>
            <w:r>
              <w:rPr>
                <w:lang w:val="en-US"/>
              </w:rPr>
              <w:instrText xml:space="preserve"> PAGEREF  Item2Unregistered  \* MERGEFORMAT </w:instrText>
            </w:r>
            <w:r>
              <w:rPr>
                <w:lang w:val="en-US"/>
              </w:rPr>
              <w:fldChar w:fldCharType="separate"/>
            </w:r>
            <w:r w:rsidR="00204712">
              <w:rPr>
                <w:noProof/>
                <w:lang w:val="en-US"/>
              </w:rPr>
              <w:t>32</w:t>
            </w:r>
            <w:r>
              <w:rPr>
                <w:lang w:val="en-US"/>
              </w:rPr>
              <w:fldChar w:fldCharType="end"/>
            </w:r>
          </w:p>
        </w:tc>
      </w:tr>
      <w:tr w:rsidR="00937560" w14:paraId="7C7E3539" w14:textId="77777777" w:rsidTr="00937560">
        <w:trPr>
          <w:jc w:val="center"/>
        </w:trPr>
        <w:tc>
          <w:tcPr>
            <w:tcW w:w="551" w:type="pct"/>
          </w:tcPr>
          <w:p w14:paraId="037F339A" w14:textId="77777777" w:rsidR="00937560" w:rsidRDefault="00937560" w:rsidP="00937560">
            <w:pPr>
              <w:rPr>
                <w:lang w:val="en-US"/>
              </w:rPr>
            </w:pPr>
          </w:p>
        </w:tc>
        <w:tc>
          <w:tcPr>
            <w:tcW w:w="4243" w:type="pct"/>
          </w:tcPr>
          <w:p w14:paraId="41EB5C6F" w14:textId="77777777" w:rsidR="00937560" w:rsidRDefault="00937560" w:rsidP="00937560">
            <w:pPr>
              <w:rPr>
                <w:lang w:val="en-US"/>
              </w:rPr>
            </w:pPr>
          </w:p>
        </w:tc>
        <w:tc>
          <w:tcPr>
            <w:tcW w:w="206" w:type="pct"/>
          </w:tcPr>
          <w:p w14:paraId="7D45DEB8" w14:textId="77777777" w:rsidR="00937560" w:rsidRDefault="00937560" w:rsidP="00937560">
            <w:pPr>
              <w:jc w:val="right"/>
              <w:rPr>
                <w:lang w:val="en-US"/>
              </w:rPr>
            </w:pPr>
          </w:p>
        </w:tc>
      </w:tr>
      <w:tr w:rsidR="00937560" w14:paraId="70103790" w14:textId="77777777" w:rsidTr="00937560">
        <w:trPr>
          <w:jc w:val="center"/>
        </w:trPr>
        <w:tc>
          <w:tcPr>
            <w:tcW w:w="551" w:type="pct"/>
          </w:tcPr>
          <w:p w14:paraId="10CCB9A1" w14:textId="77777777" w:rsidR="00937560" w:rsidRDefault="009960C4" w:rsidP="00937560">
            <w:pPr>
              <w:rPr>
                <w:lang w:val="en-US"/>
              </w:rPr>
            </w:pPr>
            <w:r>
              <w:rPr>
                <w:b/>
                <w:bCs/>
                <w:caps/>
                <w:noProof/>
              </w:rPr>
              <w:t>ITEM 3.</w:t>
            </w:r>
          </w:p>
        </w:tc>
        <w:tc>
          <w:tcPr>
            <w:tcW w:w="4243" w:type="pct"/>
          </w:tcPr>
          <w:p w14:paraId="18FA1AF3" w14:textId="77777777" w:rsidR="00937560" w:rsidRDefault="00FA374A" w:rsidP="00937560">
            <w:pPr>
              <w:rPr>
                <w:lang w:val="en-US"/>
              </w:rPr>
            </w:pPr>
            <w:hyperlink w:anchor="Item3Defaults" w:history="1">
              <w:r w:rsidR="009960C4">
                <w:rPr>
                  <w:rStyle w:val="Hyperlink"/>
                  <w:b/>
                  <w:bCs/>
                  <w:iCs/>
                  <w:caps/>
                  <w:lang w:val="am-ET"/>
                </w:rPr>
                <w:t>Defaults Upon Senior Securities</w:t>
              </w:r>
            </w:hyperlink>
          </w:p>
        </w:tc>
        <w:tc>
          <w:tcPr>
            <w:tcW w:w="206" w:type="pct"/>
          </w:tcPr>
          <w:p w14:paraId="4DE89E5D" w14:textId="6CA17CFC" w:rsidR="00937560" w:rsidRDefault="00937560" w:rsidP="00937560">
            <w:pPr>
              <w:tabs>
                <w:tab w:val="right" w:pos="892"/>
              </w:tabs>
              <w:jc w:val="right"/>
              <w:rPr>
                <w:lang w:val="en-US"/>
              </w:rPr>
            </w:pPr>
            <w:r>
              <w:rPr>
                <w:lang w:val="en-US"/>
              </w:rPr>
              <w:fldChar w:fldCharType="begin"/>
            </w:r>
            <w:r>
              <w:rPr>
                <w:lang w:val="en-US"/>
              </w:rPr>
              <w:instrText xml:space="preserve"> PAGEREF  Item3Defaults  \* MERGEFORMAT </w:instrText>
            </w:r>
            <w:r>
              <w:rPr>
                <w:lang w:val="en-US"/>
              </w:rPr>
              <w:fldChar w:fldCharType="separate"/>
            </w:r>
            <w:r w:rsidR="00204712">
              <w:rPr>
                <w:noProof/>
                <w:lang w:val="en-US"/>
              </w:rPr>
              <w:t>32</w:t>
            </w:r>
            <w:r>
              <w:rPr>
                <w:lang w:val="en-US"/>
              </w:rPr>
              <w:fldChar w:fldCharType="end"/>
            </w:r>
          </w:p>
        </w:tc>
      </w:tr>
      <w:tr w:rsidR="00937560" w14:paraId="234DBD70" w14:textId="77777777" w:rsidTr="00937560">
        <w:trPr>
          <w:jc w:val="center"/>
        </w:trPr>
        <w:tc>
          <w:tcPr>
            <w:tcW w:w="551" w:type="pct"/>
          </w:tcPr>
          <w:p w14:paraId="39309117" w14:textId="77777777" w:rsidR="00937560" w:rsidRDefault="00937560" w:rsidP="00937560">
            <w:pPr>
              <w:rPr>
                <w:lang w:val="en-US"/>
              </w:rPr>
            </w:pPr>
          </w:p>
        </w:tc>
        <w:tc>
          <w:tcPr>
            <w:tcW w:w="4243" w:type="pct"/>
          </w:tcPr>
          <w:p w14:paraId="173AE9E9" w14:textId="77777777" w:rsidR="00937560" w:rsidRDefault="00937560" w:rsidP="00937560">
            <w:pPr>
              <w:rPr>
                <w:lang w:val="en-US"/>
              </w:rPr>
            </w:pPr>
          </w:p>
        </w:tc>
        <w:tc>
          <w:tcPr>
            <w:tcW w:w="206" w:type="pct"/>
          </w:tcPr>
          <w:p w14:paraId="4A2C5F38" w14:textId="77777777" w:rsidR="00937560" w:rsidRDefault="00937560" w:rsidP="00937560">
            <w:pPr>
              <w:jc w:val="right"/>
              <w:rPr>
                <w:lang w:val="en-US"/>
              </w:rPr>
            </w:pPr>
          </w:p>
        </w:tc>
      </w:tr>
      <w:tr w:rsidR="00937560" w14:paraId="1581BE91" w14:textId="77777777" w:rsidTr="00937560">
        <w:trPr>
          <w:jc w:val="center"/>
        </w:trPr>
        <w:tc>
          <w:tcPr>
            <w:tcW w:w="551" w:type="pct"/>
          </w:tcPr>
          <w:p w14:paraId="78694036" w14:textId="77777777" w:rsidR="00937560" w:rsidRDefault="009960C4" w:rsidP="00937560">
            <w:pPr>
              <w:rPr>
                <w:lang w:val="en-US"/>
              </w:rPr>
            </w:pPr>
            <w:r>
              <w:rPr>
                <w:b/>
                <w:bCs/>
                <w:caps/>
                <w:noProof/>
              </w:rPr>
              <w:t>ITEM 4.</w:t>
            </w:r>
          </w:p>
        </w:tc>
        <w:tc>
          <w:tcPr>
            <w:tcW w:w="4243" w:type="pct"/>
          </w:tcPr>
          <w:p w14:paraId="78D13F3D" w14:textId="77777777" w:rsidR="00937560" w:rsidRDefault="00FA374A" w:rsidP="00937560">
            <w:pPr>
              <w:rPr>
                <w:lang w:val="en-US"/>
              </w:rPr>
            </w:pPr>
            <w:hyperlink w:anchor="Item4Mining" w:history="1">
              <w:r w:rsidR="009960C4">
                <w:rPr>
                  <w:rStyle w:val="Hyperlink"/>
                  <w:b/>
                  <w:bCs/>
                  <w:iCs/>
                  <w:caps/>
                  <w:lang w:val="am-ET"/>
                </w:rPr>
                <w:t>MINING SAFETY DISCLOSURES</w:t>
              </w:r>
            </w:hyperlink>
          </w:p>
        </w:tc>
        <w:tc>
          <w:tcPr>
            <w:tcW w:w="206" w:type="pct"/>
          </w:tcPr>
          <w:p w14:paraId="0E740F75" w14:textId="07F4E333" w:rsidR="00937560" w:rsidRDefault="00937560" w:rsidP="00937560">
            <w:pPr>
              <w:tabs>
                <w:tab w:val="right" w:pos="892"/>
              </w:tabs>
              <w:jc w:val="right"/>
              <w:rPr>
                <w:lang w:val="en-US"/>
              </w:rPr>
            </w:pPr>
            <w:r>
              <w:rPr>
                <w:lang w:val="en-US"/>
              </w:rPr>
              <w:fldChar w:fldCharType="begin"/>
            </w:r>
            <w:r>
              <w:rPr>
                <w:lang w:val="en-US"/>
              </w:rPr>
              <w:instrText xml:space="preserve"> PAGEREF  Item4Mining  \* MERGEFORMAT </w:instrText>
            </w:r>
            <w:r>
              <w:rPr>
                <w:lang w:val="en-US"/>
              </w:rPr>
              <w:fldChar w:fldCharType="separate"/>
            </w:r>
            <w:r w:rsidR="00204712">
              <w:rPr>
                <w:noProof/>
                <w:lang w:val="en-US"/>
              </w:rPr>
              <w:t>33</w:t>
            </w:r>
            <w:r>
              <w:rPr>
                <w:lang w:val="en-US"/>
              </w:rPr>
              <w:fldChar w:fldCharType="end"/>
            </w:r>
          </w:p>
        </w:tc>
      </w:tr>
      <w:tr w:rsidR="00937560" w14:paraId="242A235E" w14:textId="77777777" w:rsidTr="00937560">
        <w:trPr>
          <w:jc w:val="center"/>
        </w:trPr>
        <w:tc>
          <w:tcPr>
            <w:tcW w:w="551" w:type="pct"/>
          </w:tcPr>
          <w:p w14:paraId="2D7889F5" w14:textId="77777777" w:rsidR="00937560" w:rsidRDefault="00937560" w:rsidP="00937560">
            <w:pPr>
              <w:rPr>
                <w:lang w:val="en-US"/>
              </w:rPr>
            </w:pPr>
          </w:p>
        </w:tc>
        <w:tc>
          <w:tcPr>
            <w:tcW w:w="4243" w:type="pct"/>
          </w:tcPr>
          <w:p w14:paraId="04514836" w14:textId="77777777" w:rsidR="00937560" w:rsidRDefault="00937560" w:rsidP="00937560">
            <w:pPr>
              <w:rPr>
                <w:lang w:val="en-US"/>
              </w:rPr>
            </w:pPr>
          </w:p>
        </w:tc>
        <w:tc>
          <w:tcPr>
            <w:tcW w:w="206" w:type="pct"/>
          </w:tcPr>
          <w:p w14:paraId="3D4BE8AE" w14:textId="77777777" w:rsidR="00937560" w:rsidRDefault="00937560" w:rsidP="00937560">
            <w:pPr>
              <w:jc w:val="right"/>
              <w:rPr>
                <w:lang w:val="en-US"/>
              </w:rPr>
            </w:pPr>
          </w:p>
        </w:tc>
      </w:tr>
      <w:tr w:rsidR="00937560" w14:paraId="65FE2E19" w14:textId="77777777" w:rsidTr="00937560">
        <w:trPr>
          <w:jc w:val="center"/>
        </w:trPr>
        <w:tc>
          <w:tcPr>
            <w:tcW w:w="551" w:type="pct"/>
          </w:tcPr>
          <w:p w14:paraId="7F9BA3E9" w14:textId="77777777" w:rsidR="00937560" w:rsidRDefault="009960C4" w:rsidP="00937560">
            <w:pPr>
              <w:rPr>
                <w:lang w:val="en-US"/>
              </w:rPr>
            </w:pPr>
            <w:r>
              <w:rPr>
                <w:b/>
                <w:bCs/>
                <w:caps/>
                <w:noProof/>
              </w:rPr>
              <w:t>ITEM 5.</w:t>
            </w:r>
          </w:p>
        </w:tc>
        <w:tc>
          <w:tcPr>
            <w:tcW w:w="4243" w:type="pct"/>
          </w:tcPr>
          <w:p w14:paraId="10EC2EE3" w14:textId="77777777" w:rsidR="00937560" w:rsidRDefault="00FA374A" w:rsidP="00937560">
            <w:pPr>
              <w:rPr>
                <w:lang w:val="en-US"/>
              </w:rPr>
            </w:pPr>
            <w:hyperlink w:anchor="Item5Other" w:history="1">
              <w:r w:rsidR="009960C4">
                <w:rPr>
                  <w:rStyle w:val="Hyperlink"/>
                  <w:b/>
                  <w:bCs/>
                  <w:caps/>
                  <w:noProof/>
                  <w:lang w:val="am-ET"/>
                </w:rPr>
                <w:t>other information</w:t>
              </w:r>
            </w:hyperlink>
          </w:p>
        </w:tc>
        <w:tc>
          <w:tcPr>
            <w:tcW w:w="206" w:type="pct"/>
          </w:tcPr>
          <w:p w14:paraId="4FCF7D13" w14:textId="5F35C156" w:rsidR="00937560" w:rsidRDefault="00937560" w:rsidP="00937560">
            <w:pPr>
              <w:tabs>
                <w:tab w:val="right" w:pos="892"/>
              </w:tabs>
              <w:jc w:val="right"/>
              <w:rPr>
                <w:lang w:val="en-US"/>
              </w:rPr>
            </w:pPr>
            <w:r>
              <w:rPr>
                <w:lang w:val="en-US"/>
              </w:rPr>
              <w:fldChar w:fldCharType="begin"/>
            </w:r>
            <w:r>
              <w:rPr>
                <w:lang w:val="en-US"/>
              </w:rPr>
              <w:instrText xml:space="preserve"> PAGEREF  Item5Other  \* MERGEFORMAT </w:instrText>
            </w:r>
            <w:r>
              <w:rPr>
                <w:lang w:val="en-US"/>
              </w:rPr>
              <w:fldChar w:fldCharType="separate"/>
            </w:r>
            <w:r w:rsidR="00204712">
              <w:rPr>
                <w:noProof/>
                <w:lang w:val="en-US"/>
              </w:rPr>
              <w:t>33</w:t>
            </w:r>
            <w:r>
              <w:rPr>
                <w:lang w:val="en-US"/>
              </w:rPr>
              <w:fldChar w:fldCharType="end"/>
            </w:r>
          </w:p>
        </w:tc>
      </w:tr>
      <w:tr w:rsidR="00937560" w14:paraId="20A0844C" w14:textId="77777777" w:rsidTr="00937560">
        <w:trPr>
          <w:jc w:val="center"/>
        </w:trPr>
        <w:tc>
          <w:tcPr>
            <w:tcW w:w="551" w:type="pct"/>
          </w:tcPr>
          <w:p w14:paraId="633B5A02" w14:textId="77777777" w:rsidR="00937560" w:rsidRDefault="00937560" w:rsidP="00937560">
            <w:pPr>
              <w:rPr>
                <w:lang w:val="en-US"/>
              </w:rPr>
            </w:pPr>
          </w:p>
        </w:tc>
        <w:tc>
          <w:tcPr>
            <w:tcW w:w="4243" w:type="pct"/>
          </w:tcPr>
          <w:p w14:paraId="76F8F243" w14:textId="77777777" w:rsidR="00937560" w:rsidRDefault="00937560" w:rsidP="00937560">
            <w:pPr>
              <w:rPr>
                <w:lang w:val="en-US"/>
              </w:rPr>
            </w:pPr>
          </w:p>
        </w:tc>
        <w:tc>
          <w:tcPr>
            <w:tcW w:w="206" w:type="pct"/>
          </w:tcPr>
          <w:p w14:paraId="4772F7FD" w14:textId="77777777" w:rsidR="00937560" w:rsidRDefault="00937560" w:rsidP="00937560">
            <w:pPr>
              <w:jc w:val="right"/>
              <w:rPr>
                <w:lang w:val="en-US"/>
              </w:rPr>
            </w:pPr>
          </w:p>
        </w:tc>
      </w:tr>
      <w:tr w:rsidR="00937560" w14:paraId="78D94AC0" w14:textId="77777777" w:rsidTr="00937560">
        <w:trPr>
          <w:jc w:val="center"/>
        </w:trPr>
        <w:tc>
          <w:tcPr>
            <w:tcW w:w="551" w:type="pct"/>
          </w:tcPr>
          <w:p w14:paraId="490013DA" w14:textId="77777777" w:rsidR="00937560" w:rsidRDefault="009960C4" w:rsidP="00937560">
            <w:pPr>
              <w:rPr>
                <w:lang w:val="en-US"/>
              </w:rPr>
            </w:pPr>
            <w:r>
              <w:rPr>
                <w:b/>
                <w:bCs/>
                <w:caps/>
                <w:noProof/>
              </w:rPr>
              <w:t>ITEM 6.</w:t>
            </w:r>
          </w:p>
        </w:tc>
        <w:tc>
          <w:tcPr>
            <w:tcW w:w="4243" w:type="pct"/>
          </w:tcPr>
          <w:p w14:paraId="23066D89" w14:textId="77777777" w:rsidR="00937560" w:rsidRDefault="00FA374A" w:rsidP="00937560">
            <w:pPr>
              <w:rPr>
                <w:lang w:val="en-US"/>
              </w:rPr>
            </w:pPr>
            <w:hyperlink w:anchor="Item6Exhibits" w:history="1">
              <w:r w:rsidR="009960C4">
                <w:rPr>
                  <w:rStyle w:val="Hyperlink"/>
                  <w:b/>
                  <w:bCs/>
                  <w:caps/>
                  <w:noProof/>
                  <w:lang w:val="am-ET"/>
                </w:rPr>
                <w:t>Exhibits</w:t>
              </w:r>
            </w:hyperlink>
          </w:p>
        </w:tc>
        <w:tc>
          <w:tcPr>
            <w:tcW w:w="206" w:type="pct"/>
          </w:tcPr>
          <w:p w14:paraId="48A4E45B" w14:textId="34C48DD4" w:rsidR="00937560" w:rsidRDefault="00937560" w:rsidP="00937560">
            <w:pPr>
              <w:tabs>
                <w:tab w:val="right" w:pos="892"/>
              </w:tabs>
              <w:jc w:val="right"/>
              <w:rPr>
                <w:lang w:val="en-US"/>
              </w:rPr>
            </w:pPr>
            <w:r>
              <w:rPr>
                <w:lang w:val="en-US"/>
              </w:rPr>
              <w:fldChar w:fldCharType="begin"/>
            </w:r>
            <w:r>
              <w:rPr>
                <w:lang w:val="en-US"/>
              </w:rPr>
              <w:instrText xml:space="preserve"> PAGEREF  Item6Exhibits  \* MERGEFORMAT </w:instrText>
            </w:r>
            <w:r>
              <w:rPr>
                <w:lang w:val="en-US"/>
              </w:rPr>
              <w:fldChar w:fldCharType="separate"/>
            </w:r>
            <w:r w:rsidR="00204712">
              <w:rPr>
                <w:noProof/>
                <w:lang w:val="en-US"/>
              </w:rPr>
              <w:t>34</w:t>
            </w:r>
            <w:r>
              <w:rPr>
                <w:lang w:val="en-US"/>
              </w:rPr>
              <w:fldChar w:fldCharType="end"/>
            </w:r>
          </w:p>
        </w:tc>
      </w:tr>
    </w:tbl>
    <w:p w14:paraId="4315A3D5" w14:textId="77777777" w:rsidR="00937560" w:rsidRPr="00F27BDC" w:rsidRDefault="00937560">
      <w:pPr>
        <w:rPr>
          <w:sz w:val="2"/>
        </w:rPr>
      </w:pPr>
    </w:p>
    <w:p w14:paraId="303AF46D" w14:textId="77777777" w:rsidR="00FD7006" w:rsidRDefault="00FD7006">
      <w:pPr>
        <w:rPr>
          <w:lang w:val="en-US"/>
        </w:rPr>
      </w:pPr>
    </w:p>
    <w:p w14:paraId="60BFCF77" w14:textId="77777777" w:rsidR="00FD7006" w:rsidRDefault="00FD7006">
      <w:pPr>
        <w:pStyle w:val="TOC2"/>
        <w:tabs>
          <w:tab w:val="left" w:pos="1200"/>
        </w:tabs>
        <w:rPr>
          <w:b/>
          <w:bCs/>
          <w:caps/>
          <w:noProof/>
        </w:rPr>
        <w:sectPr w:rsidR="00FD7006">
          <w:headerReference w:type="default" r:id="rId8"/>
          <w:footerReference w:type="default" r:id="rId9"/>
          <w:pgSz w:w="12240" w:h="15840" w:code="1"/>
          <w:pgMar w:top="1080" w:right="1080" w:bottom="1080" w:left="1080" w:header="360" w:footer="720" w:gutter="0"/>
          <w:pgNumType w:start="1"/>
          <w:cols w:space="720"/>
          <w:docGrid w:linePitch="360"/>
        </w:sectPr>
      </w:pPr>
    </w:p>
    <w:p w14:paraId="3986E837" w14:textId="77777777" w:rsidR="00937560" w:rsidRPr="00EA1CFF" w:rsidRDefault="00EA1CFF" w:rsidP="00EA1CFF">
      <w:pPr>
        <w:rPr>
          <w:sz w:val="10"/>
          <w:szCs w:val="10"/>
          <w:lang w:val="en-US"/>
        </w:rPr>
      </w:pPr>
      <w:bookmarkStart w:id="1" w:name="FinancialStatements"/>
      <w:bookmarkEnd w:id="1"/>
      <w:r w:rsidRPr="00EA1CFF">
        <w:rPr>
          <w:sz w:val="10"/>
          <w:szCs w:val="10"/>
          <w:lang w:val="en-US"/>
        </w:rPr>
        <w:lastRenderedPageBreak/>
        <w:t> </w:t>
      </w:r>
      <w:bookmarkStart w:id="2" w:name="BalanceSheets"/>
      <w:bookmarkEnd w:id="2"/>
    </w:p>
    <w:p w14:paraId="0787539C" w14:textId="77777777" w:rsidR="00937560" w:rsidRDefault="00937560" w:rsidP="00937560">
      <w:pPr>
        <w:rPr>
          <w:sz w:val="2"/>
        </w:rPr>
      </w:pPr>
    </w:p>
    <w:tbl>
      <w:tblPr>
        <w:tblW w:w="5000" w:type="pct"/>
        <w:tblCellMar>
          <w:left w:w="0" w:type="dxa"/>
          <w:right w:w="0" w:type="dxa"/>
        </w:tblCellMar>
        <w:tblLook w:val="04A0" w:firstRow="1" w:lastRow="0" w:firstColumn="1" w:lastColumn="0" w:noHBand="0" w:noVBand="1"/>
      </w:tblPr>
      <w:tblGrid>
        <w:gridCol w:w="7257"/>
        <w:gridCol w:w="230"/>
        <w:gridCol w:w="996"/>
        <w:gridCol w:w="371"/>
        <w:gridCol w:w="230"/>
        <w:gridCol w:w="996"/>
      </w:tblGrid>
      <w:tr w:rsidR="003623DE" w14:paraId="68703FD5" w14:textId="77777777" w:rsidTr="003623DE">
        <w:trPr>
          <w:trHeight w:hRule="exact" w:val="20"/>
        </w:trPr>
        <w:tc>
          <w:tcPr>
            <w:tcW w:w="3600" w:type="pct"/>
            <w:tcBorders>
              <w:top w:val="nil"/>
              <w:left w:val="nil"/>
              <w:bottom w:val="nil"/>
              <w:right w:val="nil"/>
            </w:tcBorders>
            <w:shd w:val="clear" w:color="auto" w:fill="auto"/>
            <w:vAlign w:val="bottom"/>
          </w:tcPr>
          <w:p w14:paraId="6D9F420A" w14:textId="77777777" w:rsidR="003623DE" w:rsidRDefault="003623DE" w:rsidP="003623DE">
            <w:pPr>
              <w:rPr>
                <w:sz w:val="2"/>
              </w:rPr>
            </w:pPr>
          </w:p>
        </w:tc>
        <w:tc>
          <w:tcPr>
            <w:tcW w:w="114" w:type="pct"/>
            <w:tcBorders>
              <w:top w:val="nil"/>
              <w:left w:val="nil"/>
              <w:bottom w:val="nil"/>
              <w:right w:val="nil"/>
            </w:tcBorders>
            <w:shd w:val="clear" w:color="auto" w:fill="auto"/>
            <w:vAlign w:val="bottom"/>
          </w:tcPr>
          <w:p w14:paraId="11B56695" w14:textId="77777777" w:rsidR="003623DE" w:rsidRDefault="003623DE" w:rsidP="003623DE">
            <w:pPr>
              <w:rPr>
                <w:sz w:val="2"/>
              </w:rPr>
            </w:pPr>
          </w:p>
        </w:tc>
        <w:tc>
          <w:tcPr>
            <w:tcW w:w="494" w:type="pct"/>
            <w:tcBorders>
              <w:top w:val="nil"/>
              <w:left w:val="nil"/>
              <w:bottom w:val="nil"/>
              <w:right w:val="nil"/>
            </w:tcBorders>
            <w:shd w:val="clear" w:color="auto" w:fill="auto"/>
            <w:vAlign w:val="bottom"/>
          </w:tcPr>
          <w:p w14:paraId="772D19CC" w14:textId="77777777" w:rsidR="003623DE" w:rsidRDefault="003623DE" w:rsidP="003623DE">
            <w:pPr>
              <w:rPr>
                <w:sz w:val="2"/>
              </w:rPr>
            </w:pPr>
          </w:p>
        </w:tc>
        <w:tc>
          <w:tcPr>
            <w:tcW w:w="184" w:type="pct"/>
            <w:tcBorders>
              <w:top w:val="nil"/>
              <w:left w:val="nil"/>
              <w:bottom w:val="nil"/>
              <w:right w:val="nil"/>
            </w:tcBorders>
            <w:shd w:val="clear" w:color="auto" w:fill="auto"/>
            <w:vAlign w:val="bottom"/>
          </w:tcPr>
          <w:p w14:paraId="1843A5BE" w14:textId="77777777" w:rsidR="003623DE" w:rsidRDefault="003623DE" w:rsidP="003623DE">
            <w:pPr>
              <w:rPr>
                <w:sz w:val="2"/>
              </w:rPr>
            </w:pPr>
          </w:p>
        </w:tc>
        <w:tc>
          <w:tcPr>
            <w:tcW w:w="114" w:type="pct"/>
            <w:tcBorders>
              <w:top w:val="nil"/>
              <w:left w:val="nil"/>
              <w:bottom w:val="nil"/>
              <w:right w:val="nil"/>
            </w:tcBorders>
            <w:shd w:val="clear" w:color="auto" w:fill="auto"/>
            <w:vAlign w:val="bottom"/>
          </w:tcPr>
          <w:p w14:paraId="763A1C99" w14:textId="77777777" w:rsidR="003623DE" w:rsidRDefault="003623DE" w:rsidP="003623DE">
            <w:pPr>
              <w:rPr>
                <w:sz w:val="2"/>
              </w:rPr>
            </w:pPr>
          </w:p>
        </w:tc>
        <w:tc>
          <w:tcPr>
            <w:tcW w:w="494" w:type="pct"/>
            <w:tcBorders>
              <w:top w:val="nil"/>
              <w:left w:val="nil"/>
              <w:bottom w:val="nil"/>
              <w:right w:val="nil"/>
            </w:tcBorders>
            <w:shd w:val="clear" w:color="auto" w:fill="auto"/>
            <w:vAlign w:val="bottom"/>
          </w:tcPr>
          <w:p w14:paraId="2E680ABA" w14:textId="77777777" w:rsidR="003623DE" w:rsidRDefault="003623DE" w:rsidP="003623DE">
            <w:pPr>
              <w:rPr>
                <w:sz w:val="2"/>
              </w:rPr>
            </w:pPr>
          </w:p>
        </w:tc>
      </w:tr>
      <w:tr w:rsidR="003623DE" w14:paraId="47DF83A4" w14:textId="77777777" w:rsidTr="003623DE">
        <w:trPr>
          <w:trHeight w:hRule="exact" w:val="255"/>
        </w:trPr>
        <w:tc>
          <w:tcPr>
            <w:tcW w:w="3600" w:type="pct"/>
            <w:tcBorders>
              <w:top w:val="nil"/>
              <w:left w:val="nil"/>
              <w:bottom w:val="nil"/>
              <w:right w:val="nil"/>
              <w:tl2br w:val="nil"/>
              <w:tr2bl w:val="nil"/>
            </w:tcBorders>
            <w:shd w:val="clear" w:color="auto" w:fill="auto"/>
            <w:vAlign w:val="bottom"/>
          </w:tcPr>
          <w:p w14:paraId="354DCC69" w14:textId="77777777" w:rsidR="003623DE" w:rsidRDefault="003623DE" w:rsidP="003623DE">
            <w:pPr>
              <w:rPr>
                <w:i/>
                <w:color w:val="000000"/>
              </w:rPr>
            </w:pPr>
          </w:p>
        </w:tc>
        <w:tc>
          <w:tcPr>
            <w:tcW w:w="1" w:type="pct"/>
            <w:gridSpan w:val="2"/>
            <w:tcBorders>
              <w:top w:val="nil"/>
              <w:left w:val="nil"/>
              <w:bottom w:val="nil"/>
              <w:right w:val="nil"/>
              <w:tl2br w:val="nil"/>
              <w:tr2bl w:val="nil"/>
            </w:tcBorders>
            <w:shd w:val="clear" w:color="auto" w:fill="auto"/>
            <w:vAlign w:val="bottom"/>
          </w:tcPr>
          <w:p w14:paraId="04A79F8E" w14:textId="77777777" w:rsidR="003623DE" w:rsidRDefault="003623DE" w:rsidP="003623DE">
            <w:pPr>
              <w:jc w:val="center"/>
              <w:rPr>
                <w:b/>
                <w:color w:val="000000"/>
              </w:rPr>
            </w:pPr>
            <w:r>
              <w:rPr>
                <w:rFonts w:eastAsia="Times New Roman"/>
                <w:b/>
                <w:color w:val="000000"/>
              </w:rPr>
              <w:t xml:space="preserve">September 30, </w:t>
            </w:r>
          </w:p>
        </w:tc>
        <w:tc>
          <w:tcPr>
            <w:tcW w:w="184" w:type="pct"/>
            <w:tcBorders>
              <w:top w:val="nil"/>
              <w:left w:val="nil"/>
              <w:bottom w:val="nil"/>
              <w:right w:val="nil"/>
              <w:tl2br w:val="nil"/>
              <w:tr2bl w:val="nil"/>
            </w:tcBorders>
            <w:shd w:val="clear" w:color="auto" w:fill="auto"/>
            <w:vAlign w:val="bottom"/>
          </w:tcPr>
          <w:p w14:paraId="2DA0C209" w14:textId="77777777" w:rsidR="003623DE" w:rsidRDefault="003623DE" w:rsidP="003623DE">
            <w:pPr>
              <w:rPr>
                <w:color w:val="000000"/>
              </w:rPr>
            </w:pPr>
          </w:p>
        </w:tc>
        <w:tc>
          <w:tcPr>
            <w:tcW w:w="1" w:type="pct"/>
            <w:gridSpan w:val="2"/>
            <w:tcBorders>
              <w:top w:val="nil"/>
              <w:left w:val="nil"/>
              <w:bottom w:val="nil"/>
              <w:right w:val="nil"/>
              <w:tl2br w:val="nil"/>
              <w:tr2bl w:val="nil"/>
            </w:tcBorders>
            <w:shd w:val="clear" w:color="auto" w:fill="auto"/>
            <w:vAlign w:val="bottom"/>
          </w:tcPr>
          <w:p w14:paraId="0B4096A2" w14:textId="77777777" w:rsidR="003623DE" w:rsidRDefault="003623DE" w:rsidP="003623DE">
            <w:pPr>
              <w:jc w:val="center"/>
              <w:rPr>
                <w:b/>
                <w:color w:val="000000"/>
              </w:rPr>
            </w:pPr>
            <w:r>
              <w:rPr>
                <w:rFonts w:eastAsia="Times New Roman"/>
                <w:b/>
                <w:color w:val="000000"/>
              </w:rPr>
              <w:t xml:space="preserve">December 31, </w:t>
            </w:r>
          </w:p>
        </w:tc>
      </w:tr>
      <w:tr w:rsidR="003623DE" w14:paraId="550581A4" w14:textId="77777777" w:rsidTr="003623DE">
        <w:trPr>
          <w:trHeight w:hRule="exact" w:val="255"/>
        </w:trPr>
        <w:tc>
          <w:tcPr>
            <w:tcW w:w="3600" w:type="pct"/>
            <w:tcBorders>
              <w:top w:val="nil"/>
              <w:left w:val="nil"/>
              <w:bottom w:val="nil"/>
              <w:right w:val="nil"/>
              <w:tl2br w:val="nil"/>
              <w:tr2bl w:val="nil"/>
            </w:tcBorders>
            <w:shd w:val="clear" w:color="auto" w:fill="auto"/>
            <w:vAlign w:val="bottom"/>
          </w:tcPr>
          <w:p w14:paraId="64CA0CA8" w14:textId="77777777" w:rsidR="003623DE" w:rsidRDefault="003623DE" w:rsidP="003623DE">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36548051" w14:textId="77777777" w:rsidR="003623DE" w:rsidRDefault="003623DE" w:rsidP="003623DE">
            <w:pPr>
              <w:jc w:val="center"/>
              <w:rPr>
                <w:b/>
                <w:color w:val="000000"/>
              </w:rPr>
            </w:pPr>
            <w:r>
              <w:rPr>
                <w:rFonts w:eastAsia="Times New Roman"/>
                <w:b/>
                <w:color w:val="000000"/>
              </w:rPr>
              <w:t>2019</w:t>
            </w:r>
          </w:p>
        </w:tc>
        <w:tc>
          <w:tcPr>
            <w:tcW w:w="184" w:type="pct"/>
            <w:tcBorders>
              <w:top w:val="nil"/>
              <w:left w:val="nil"/>
              <w:bottom w:val="nil"/>
              <w:right w:val="nil"/>
              <w:tl2br w:val="nil"/>
              <w:tr2bl w:val="nil"/>
            </w:tcBorders>
            <w:shd w:val="clear" w:color="auto" w:fill="auto"/>
            <w:vAlign w:val="bottom"/>
          </w:tcPr>
          <w:p w14:paraId="62CB83DB" w14:textId="77777777" w:rsidR="003623DE" w:rsidRDefault="003623DE" w:rsidP="003623DE">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348E5FFF" w14:textId="77777777" w:rsidR="003623DE" w:rsidRDefault="003623DE" w:rsidP="003623DE">
            <w:pPr>
              <w:jc w:val="center"/>
              <w:rPr>
                <w:b/>
                <w:color w:val="000000"/>
              </w:rPr>
            </w:pPr>
            <w:r>
              <w:rPr>
                <w:rFonts w:eastAsia="Times New Roman"/>
                <w:b/>
                <w:color w:val="000000"/>
              </w:rPr>
              <w:t>2018</w:t>
            </w:r>
          </w:p>
        </w:tc>
      </w:tr>
      <w:tr w:rsidR="003623DE" w14:paraId="0A5528B8" w14:textId="77777777" w:rsidTr="003623DE">
        <w:trPr>
          <w:trHeight w:hRule="exact" w:val="60"/>
        </w:trPr>
        <w:tc>
          <w:tcPr>
            <w:tcW w:w="3600" w:type="pct"/>
            <w:tcBorders>
              <w:top w:val="nil"/>
              <w:left w:val="nil"/>
              <w:bottom w:val="nil"/>
              <w:right w:val="nil"/>
              <w:tl2br w:val="nil"/>
              <w:tr2bl w:val="nil"/>
            </w:tcBorders>
            <w:shd w:val="clear" w:color="auto" w:fill="auto"/>
            <w:vAlign w:val="bottom"/>
          </w:tcPr>
          <w:p w14:paraId="4F4B5FC5" w14:textId="77777777" w:rsidR="003623DE" w:rsidRDefault="003623DE" w:rsidP="003623DE">
            <w:pPr>
              <w:rPr>
                <w:color w:val="000000"/>
              </w:rPr>
            </w:pPr>
          </w:p>
        </w:tc>
        <w:tc>
          <w:tcPr>
            <w:tcW w:w="114" w:type="pct"/>
            <w:tcBorders>
              <w:top w:val="single" w:sz="0" w:space="0" w:color="000000"/>
              <w:left w:val="nil"/>
              <w:bottom w:val="nil"/>
              <w:right w:val="nil"/>
              <w:tl2br w:val="nil"/>
              <w:tr2bl w:val="nil"/>
            </w:tcBorders>
            <w:shd w:val="clear" w:color="auto" w:fill="auto"/>
            <w:vAlign w:val="bottom"/>
          </w:tcPr>
          <w:p w14:paraId="19A5F7B0" w14:textId="77777777" w:rsidR="003623DE" w:rsidRDefault="003623DE" w:rsidP="003623DE">
            <w:pPr>
              <w:rPr>
                <w:color w:val="000000"/>
              </w:rPr>
            </w:pPr>
          </w:p>
        </w:tc>
        <w:tc>
          <w:tcPr>
            <w:tcW w:w="494" w:type="pct"/>
            <w:tcBorders>
              <w:top w:val="single" w:sz="0" w:space="0" w:color="000000"/>
              <w:left w:val="nil"/>
              <w:bottom w:val="nil"/>
              <w:right w:val="nil"/>
              <w:tl2br w:val="nil"/>
              <w:tr2bl w:val="nil"/>
            </w:tcBorders>
            <w:shd w:val="clear" w:color="auto" w:fill="auto"/>
            <w:vAlign w:val="bottom"/>
          </w:tcPr>
          <w:p w14:paraId="0F1BDCBA" w14:textId="77777777" w:rsidR="003623DE" w:rsidRDefault="003623DE" w:rsidP="003623DE">
            <w:pPr>
              <w:jc w:val="center"/>
              <w:rPr>
                <w:b/>
                <w:color w:val="000000"/>
              </w:rPr>
            </w:pPr>
          </w:p>
        </w:tc>
        <w:tc>
          <w:tcPr>
            <w:tcW w:w="184" w:type="pct"/>
            <w:tcBorders>
              <w:top w:val="nil"/>
              <w:left w:val="nil"/>
              <w:bottom w:val="nil"/>
              <w:right w:val="nil"/>
              <w:tl2br w:val="nil"/>
              <w:tr2bl w:val="nil"/>
            </w:tcBorders>
            <w:shd w:val="clear" w:color="auto" w:fill="auto"/>
            <w:vAlign w:val="bottom"/>
          </w:tcPr>
          <w:p w14:paraId="3AEF917B" w14:textId="77777777" w:rsidR="003623DE" w:rsidRDefault="003623DE" w:rsidP="003623DE">
            <w:pPr>
              <w:rPr>
                <w:color w:val="000000"/>
              </w:rPr>
            </w:pPr>
          </w:p>
        </w:tc>
        <w:tc>
          <w:tcPr>
            <w:tcW w:w="114" w:type="pct"/>
            <w:tcBorders>
              <w:top w:val="single" w:sz="0" w:space="0" w:color="000000"/>
              <w:left w:val="nil"/>
              <w:bottom w:val="nil"/>
              <w:right w:val="nil"/>
              <w:tl2br w:val="nil"/>
              <w:tr2bl w:val="nil"/>
            </w:tcBorders>
            <w:shd w:val="clear" w:color="auto" w:fill="auto"/>
            <w:vAlign w:val="bottom"/>
          </w:tcPr>
          <w:p w14:paraId="13ACE138" w14:textId="77777777" w:rsidR="003623DE" w:rsidRDefault="003623DE" w:rsidP="003623DE">
            <w:pPr>
              <w:rPr>
                <w:color w:val="000000"/>
              </w:rPr>
            </w:pPr>
          </w:p>
        </w:tc>
        <w:tc>
          <w:tcPr>
            <w:tcW w:w="494" w:type="pct"/>
            <w:tcBorders>
              <w:top w:val="single" w:sz="0" w:space="0" w:color="000000"/>
              <w:left w:val="nil"/>
              <w:bottom w:val="nil"/>
              <w:right w:val="nil"/>
              <w:tl2br w:val="nil"/>
              <w:tr2bl w:val="nil"/>
            </w:tcBorders>
            <w:shd w:val="clear" w:color="auto" w:fill="auto"/>
            <w:vAlign w:val="bottom"/>
          </w:tcPr>
          <w:p w14:paraId="6A48EA66" w14:textId="77777777" w:rsidR="003623DE" w:rsidRDefault="003623DE" w:rsidP="003623DE">
            <w:pPr>
              <w:jc w:val="center"/>
              <w:rPr>
                <w:b/>
                <w:color w:val="000000"/>
              </w:rPr>
            </w:pPr>
          </w:p>
        </w:tc>
      </w:tr>
      <w:tr w:rsidR="003623DE" w14:paraId="652F572C"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0007D046" w14:textId="77777777" w:rsidR="003623DE" w:rsidRDefault="003623DE" w:rsidP="003623DE">
            <w:pPr>
              <w:rPr>
                <w:b/>
                <w:color w:val="000000"/>
              </w:rPr>
            </w:pPr>
            <w:r>
              <w:rPr>
                <w:rFonts w:eastAsia="Times New Roman"/>
                <w:b/>
                <w:color w:val="000000"/>
              </w:rPr>
              <w:t>Assets</w:t>
            </w:r>
          </w:p>
        </w:tc>
        <w:tc>
          <w:tcPr>
            <w:tcW w:w="114" w:type="pct"/>
            <w:tcBorders>
              <w:top w:val="nil"/>
              <w:left w:val="nil"/>
              <w:bottom w:val="nil"/>
              <w:right w:val="nil"/>
              <w:tl2br w:val="nil"/>
              <w:tr2bl w:val="nil"/>
            </w:tcBorders>
            <w:shd w:val="clear" w:color="auto" w:fill="CCEEFF"/>
            <w:vAlign w:val="bottom"/>
          </w:tcPr>
          <w:p w14:paraId="46CDAE19" w14:textId="77777777" w:rsidR="003623DE" w:rsidRDefault="003623DE" w:rsidP="003623DE">
            <w:pPr>
              <w:rPr>
                <w:b/>
                <w:color w:val="000000"/>
              </w:rPr>
            </w:pPr>
          </w:p>
        </w:tc>
        <w:tc>
          <w:tcPr>
            <w:tcW w:w="494" w:type="pct"/>
            <w:tcBorders>
              <w:top w:val="nil"/>
              <w:left w:val="nil"/>
              <w:bottom w:val="nil"/>
              <w:right w:val="nil"/>
              <w:tl2br w:val="nil"/>
              <w:tr2bl w:val="nil"/>
            </w:tcBorders>
            <w:shd w:val="clear" w:color="auto" w:fill="CCEEFF"/>
            <w:vAlign w:val="bottom"/>
          </w:tcPr>
          <w:p w14:paraId="5B9CD66A" w14:textId="77777777" w:rsidR="003623DE" w:rsidRDefault="003623DE" w:rsidP="003623DE">
            <w:pPr>
              <w:rPr>
                <w:color w:val="000000"/>
              </w:rPr>
            </w:pPr>
          </w:p>
        </w:tc>
        <w:tc>
          <w:tcPr>
            <w:tcW w:w="184" w:type="pct"/>
            <w:tcBorders>
              <w:top w:val="nil"/>
              <w:left w:val="nil"/>
              <w:bottom w:val="nil"/>
              <w:right w:val="nil"/>
              <w:tl2br w:val="nil"/>
              <w:tr2bl w:val="nil"/>
            </w:tcBorders>
            <w:shd w:val="clear" w:color="auto" w:fill="CCEEFF"/>
            <w:vAlign w:val="bottom"/>
          </w:tcPr>
          <w:p w14:paraId="2ADA861D"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1C57C5B4" w14:textId="77777777" w:rsidR="003623DE" w:rsidRDefault="003623DE" w:rsidP="003623DE">
            <w:pPr>
              <w:rPr>
                <w:b/>
                <w:color w:val="000000"/>
              </w:rPr>
            </w:pPr>
          </w:p>
        </w:tc>
        <w:tc>
          <w:tcPr>
            <w:tcW w:w="494" w:type="pct"/>
            <w:tcBorders>
              <w:top w:val="nil"/>
              <w:left w:val="nil"/>
              <w:bottom w:val="nil"/>
              <w:right w:val="nil"/>
              <w:tl2br w:val="nil"/>
              <w:tr2bl w:val="nil"/>
            </w:tcBorders>
            <w:shd w:val="clear" w:color="auto" w:fill="CCEEFF"/>
            <w:vAlign w:val="bottom"/>
          </w:tcPr>
          <w:p w14:paraId="6E484296" w14:textId="77777777" w:rsidR="003623DE" w:rsidRDefault="003623DE" w:rsidP="003623DE">
            <w:pPr>
              <w:rPr>
                <w:color w:val="000000"/>
              </w:rPr>
            </w:pPr>
          </w:p>
        </w:tc>
      </w:tr>
      <w:tr w:rsidR="003623DE" w14:paraId="1BCC4A77" w14:textId="77777777" w:rsidTr="003623DE">
        <w:trPr>
          <w:trHeight w:hRule="exact" w:val="255"/>
        </w:trPr>
        <w:tc>
          <w:tcPr>
            <w:tcW w:w="3600" w:type="pct"/>
            <w:tcBorders>
              <w:top w:val="nil"/>
              <w:left w:val="nil"/>
              <w:bottom w:val="nil"/>
              <w:right w:val="nil"/>
              <w:tl2br w:val="nil"/>
              <w:tr2bl w:val="nil"/>
            </w:tcBorders>
            <w:vAlign w:val="bottom"/>
          </w:tcPr>
          <w:p w14:paraId="6430155D" w14:textId="77777777" w:rsidR="003623DE" w:rsidRDefault="003623DE" w:rsidP="003623DE">
            <w:pPr>
              <w:rPr>
                <w:color w:val="000000"/>
              </w:rPr>
            </w:pPr>
            <w:r>
              <w:rPr>
                <w:rFonts w:eastAsia="Times New Roman"/>
                <w:color w:val="000000"/>
              </w:rPr>
              <w:t xml:space="preserve">Current assets: </w:t>
            </w:r>
          </w:p>
        </w:tc>
        <w:tc>
          <w:tcPr>
            <w:tcW w:w="114" w:type="pct"/>
            <w:tcBorders>
              <w:top w:val="nil"/>
              <w:left w:val="nil"/>
              <w:bottom w:val="nil"/>
              <w:right w:val="nil"/>
              <w:tl2br w:val="nil"/>
              <w:tr2bl w:val="nil"/>
            </w:tcBorders>
            <w:vAlign w:val="bottom"/>
          </w:tcPr>
          <w:p w14:paraId="23B07D95" w14:textId="77777777" w:rsidR="003623DE" w:rsidRDefault="003623DE" w:rsidP="003623DE">
            <w:pPr>
              <w:rPr>
                <w:color w:val="000000"/>
              </w:rPr>
            </w:pPr>
          </w:p>
        </w:tc>
        <w:tc>
          <w:tcPr>
            <w:tcW w:w="494" w:type="pct"/>
            <w:tcBorders>
              <w:top w:val="nil"/>
              <w:left w:val="nil"/>
              <w:bottom w:val="nil"/>
              <w:right w:val="nil"/>
              <w:tl2br w:val="nil"/>
              <w:tr2bl w:val="nil"/>
            </w:tcBorders>
            <w:vAlign w:val="bottom"/>
          </w:tcPr>
          <w:p w14:paraId="44CE8D14" w14:textId="77777777" w:rsidR="003623DE" w:rsidRDefault="003623DE" w:rsidP="003623DE">
            <w:pPr>
              <w:rPr>
                <w:color w:val="000000"/>
              </w:rPr>
            </w:pPr>
          </w:p>
        </w:tc>
        <w:tc>
          <w:tcPr>
            <w:tcW w:w="184" w:type="pct"/>
            <w:tcBorders>
              <w:top w:val="nil"/>
              <w:left w:val="nil"/>
              <w:bottom w:val="nil"/>
              <w:right w:val="nil"/>
              <w:tl2br w:val="nil"/>
              <w:tr2bl w:val="nil"/>
            </w:tcBorders>
            <w:vAlign w:val="bottom"/>
          </w:tcPr>
          <w:p w14:paraId="43070AD6"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00379407" w14:textId="77777777" w:rsidR="003623DE" w:rsidRDefault="003623DE" w:rsidP="003623DE">
            <w:pPr>
              <w:rPr>
                <w:color w:val="000000"/>
              </w:rPr>
            </w:pPr>
          </w:p>
        </w:tc>
        <w:tc>
          <w:tcPr>
            <w:tcW w:w="494" w:type="pct"/>
            <w:tcBorders>
              <w:top w:val="nil"/>
              <w:left w:val="nil"/>
              <w:bottom w:val="nil"/>
              <w:right w:val="nil"/>
              <w:tl2br w:val="nil"/>
              <w:tr2bl w:val="nil"/>
            </w:tcBorders>
            <w:vAlign w:val="bottom"/>
          </w:tcPr>
          <w:p w14:paraId="6F3693AD" w14:textId="77777777" w:rsidR="003623DE" w:rsidRDefault="003623DE" w:rsidP="003623DE">
            <w:pPr>
              <w:rPr>
                <w:color w:val="000000"/>
              </w:rPr>
            </w:pPr>
          </w:p>
        </w:tc>
      </w:tr>
      <w:tr w:rsidR="003623DE" w14:paraId="0DF45D00"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0751676A" w14:textId="77777777" w:rsidR="003623DE" w:rsidRDefault="003623DE" w:rsidP="003623DE">
            <w:pPr>
              <w:ind w:left="120"/>
              <w:rPr>
                <w:color w:val="000000"/>
              </w:rPr>
            </w:pPr>
            <w:r>
              <w:rPr>
                <w:rFonts w:eastAsia="Times New Roman"/>
                <w:color w:val="000000"/>
              </w:rPr>
              <w:t xml:space="preserve">Cash </w:t>
            </w:r>
          </w:p>
        </w:tc>
        <w:tc>
          <w:tcPr>
            <w:tcW w:w="114" w:type="pct"/>
            <w:tcBorders>
              <w:top w:val="nil"/>
              <w:left w:val="nil"/>
              <w:bottom w:val="nil"/>
              <w:right w:val="nil"/>
              <w:tl2br w:val="nil"/>
              <w:tr2bl w:val="nil"/>
            </w:tcBorders>
            <w:shd w:val="clear" w:color="auto" w:fill="CCEEFF"/>
            <w:vAlign w:val="bottom"/>
          </w:tcPr>
          <w:p w14:paraId="58F8F91D" w14:textId="77777777" w:rsidR="003623DE" w:rsidRDefault="003623DE" w:rsidP="003623DE">
            <w:pPr>
              <w:rPr>
                <w:b/>
                <w:color w:val="000000"/>
              </w:rPr>
            </w:pPr>
            <w:r>
              <w:rPr>
                <w:rFonts w:eastAsia="Times New Roman"/>
                <w:b/>
                <w:color w:val="000000"/>
              </w:rPr>
              <w:t>$</w:t>
            </w:r>
          </w:p>
        </w:tc>
        <w:tc>
          <w:tcPr>
            <w:tcW w:w="494" w:type="pct"/>
            <w:tcBorders>
              <w:top w:val="nil"/>
              <w:left w:val="nil"/>
              <w:bottom w:val="nil"/>
              <w:right w:val="nil"/>
              <w:tl2br w:val="nil"/>
              <w:tr2bl w:val="nil"/>
            </w:tcBorders>
            <w:shd w:val="clear" w:color="auto" w:fill="CCEEFF"/>
            <w:vAlign w:val="bottom"/>
          </w:tcPr>
          <w:p w14:paraId="6279C2CC" w14:textId="77777777" w:rsidR="003623DE" w:rsidRPr="00037DE8" w:rsidRDefault="003623DE" w:rsidP="003623DE">
            <w:pPr>
              <w:ind w:right="63"/>
              <w:jc w:val="right"/>
              <w:rPr>
                <w:b/>
                <w:color w:val="000000"/>
              </w:rPr>
            </w:pPr>
            <w:r w:rsidRPr="00037DE8">
              <w:rPr>
                <w:rFonts w:eastAsia="Times New Roman"/>
                <w:b/>
                <w:color w:val="000000"/>
              </w:rPr>
              <w:t xml:space="preserve"> 25</w:t>
            </w:r>
          </w:p>
        </w:tc>
        <w:tc>
          <w:tcPr>
            <w:tcW w:w="184" w:type="pct"/>
            <w:tcBorders>
              <w:top w:val="nil"/>
              <w:left w:val="nil"/>
              <w:bottom w:val="nil"/>
              <w:right w:val="nil"/>
              <w:tl2br w:val="nil"/>
              <w:tr2bl w:val="nil"/>
            </w:tcBorders>
            <w:shd w:val="clear" w:color="auto" w:fill="CCEEFF"/>
            <w:vAlign w:val="bottom"/>
          </w:tcPr>
          <w:p w14:paraId="7432F036"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61363B3B" w14:textId="77777777" w:rsidR="003623DE" w:rsidRDefault="003623DE" w:rsidP="003623DE">
            <w:pPr>
              <w:rPr>
                <w:color w:val="000000"/>
              </w:rPr>
            </w:pPr>
            <w:r>
              <w:rPr>
                <w:rFonts w:eastAsia="Times New Roman"/>
                <w:color w:val="000000"/>
              </w:rPr>
              <w:t>$</w:t>
            </w:r>
          </w:p>
        </w:tc>
        <w:tc>
          <w:tcPr>
            <w:tcW w:w="494" w:type="pct"/>
            <w:tcBorders>
              <w:top w:val="nil"/>
              <w:left w:val="nil"/>
              <w:bottom w:val="nil"/>
              <w:right w:val="nil"/>
              <w:tl2br w:val="nil"/>
              <w:tr2bl w:val="nil"/>
            </w:tcBorders>
            <w:shd w:val="clear" w:color="auto" w:fill="CCEEFF"/>
            <w:vAlign w:val="bottom"/>
          </w:tcPr>
          <w:p w14:paraId="788B2AC2" w14:textId="77777777" w:rsidR="003623DE" w:rsidRPr="00037DE8" w:rsidRDefault="003623DE" w:rsidP="003623DE">
            <w:pPr>
              <w:ind w:right="65"/>
              <w:jc w:val="right"/>
              <w:rPr>
                <w:color w:val="000000"/>
              </w:rPr>
            </w:pPr>
            <w:r w:rsidRPr="00037DE8">
              <w:rPr>
                <w:rFonts w:eastAsia="Times New Roman"/>
                <w:color w:val="000000"/>
              </w:rPr>
              <w:t xml:space="preserve"> 43</w:t>
            </w:r>
          </w:p>
        </w:tc>
      </w:tr>
      <w:tr w:rsidR="003623DE" w14:paraId="2956DB10" w14:textId="77777777" w:rsidTr="003623DE">
        <w:trPr>
          <w:trHeight w:hRule="exact" w:val="255"/>
        </w:trPr>
        <w:tc>
          <w:tcPr>
            <w:tcW w:w="3600" w:type="pct"/>
            <w:tcBorders>
              <w:top w:val="nil"/>
              <w:left w:val="nil"/>
              <w:bottom w:val="nil"/>
              <w:right w:val="nil"/>
              <w:tl2br w:val="nil"/>
              <w:tr2bl w:val="nil"/>
            </w:tcBorders>
            <w:vAlign w:val="bottom"/>
          </w:tcPr>
          <w:p w14:paraId="72A07AAD" w14:textId="77777777" w:rsidR="003623DE" w:rsidRDefault="003623DE" w:rsidP="003623DE">
            <w:pPr>
              <w:ind w:left="120"/>
              <w:rPr>
                <w:color w:val="000000"/>
              </w:rPr>
            </w:pPr>
            <w:r>
              <w:rPr>
                <w:rFonts w:eastAsia="Times New Roman"/>
                <w:color w:val="000000"/>
              </w:rPr>
              <w:t>Accounts receivable, net</w:t>
            </w:r>
          </w:p>
        </w:tc>
        <w:tc>
          <w:tcPr>
            <w:tcW w:w="114" w:type="pct"/>
            <w:tcBorders>
              <w:top w:val="nil"/>
              <w:left w:val="nil"/>
              <w:bottom w:val="nil"/>
              <w:right w:val="nil"/>
              <w:tl2br w:val="nil"/>
              <w:tr2bl w:val="nil"/>
            </w:tcBorders>
            <w:vAlign w:val="bottom"/>
          </w:tcPr>
          <w:p w14:paraId="118F2919" w14:textId="77777777" w:rsidR="003623DE" w:rsidRDefault="003623DE" w:rsidP="003623DE">
            <w:pPr>
              <w:ind w:left="120"/>
              <w:rPr>
                <w:b/>
                <w:color w:val="000000"/>
              </w:rPr>
            </w:pPr>
          </w:p>
        </w:tc>
        <w:tc>
          <w:tcPr>
            <w:tcW w:w="494" w:type="pct"/>
            <w:tcBorders>
              <w:top w:val="nil"/>
              <w:left w:val="nil"/>
              <w:bottom w:val="nil"/>
              <w:right w:val="nil"/>
              <w:tl2br w:val="nil"/>
              <w:tr2bl w:val="nil"/>
            </w:tcBorders>
            <w:vAlign w:val="bottom"/>
          </w:tcPr>
          <w:p w14:paraId="3C286D70" w14:textId="77777777" w:rsidR="003623DE" w:rsidRPr="00037DE8" w:rsidRDefault="003623DE" w:rsidP="003623DE">
            <w:pPr>
              <w:ind w:right="63"/>
              <w:jc w:val="right"/>
              <w:rPr>
                <w:b/>
                <w:color w:val="000000"/>
              </w:rPr>
            </w:pPr>
            <w:r w:rsidRPr="00037DE8">
              <w:rPr>
                <w:rFonts w:eastAsia="Times New Roman"/>
                <w:b/>
                <w:color w:val="000000"/>
              </w:rPr>
              <w:t xml:space="preserve"> 586</w:t>
            </w:r>
          </w:p>
        </w:tc>
        <w:tc>
          <w:tcPr>
            <w:tcW w:w="184" w:type="pct"/>
            <w:tcBorders>
              <w:top w:val="nil"/>
              <w:left w:val="nil"/>
              <w:bottom w:val="nil"/>
              <w:right w:val="nil"/>
              <w:tl2br w:val="nil"/>
              <w:tr2bl w:val="nil"/>
            </w:tcBorders>
            <w:vAlign w:val="bottom"/>
          </w:tcPr>
          <w:p w14:paraId="75FB34DB"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4127A73A" w14:textId="77777777" w:rsidR="003623DE" w:rsidRDefault="003623DE" w:rsidP="003623DE">
            <w:pPr>
              <w:ind w:left="120"/>
              <w:rPr>
                <w:color w:val="000000"/>
              </w:rPr>
            </w:pPr>
          </w:p>
        </w:tc>
        <w:tc>
          <w:tcPr>
            <w:tcW w:w="494" w:type="pct"/>
            <w:tcBorders>
              <w:top w:val="nil"/>
              <w:left w:val="nil"/>
              <w:bottom w:val="nil"/>
              <w:right w:val="nil"/>
              <w:tl2br w:val="nil"/>
              <w:tr2bl w:val="nil"/>
            </w:tcBorders>
            <w:vAlign w:val="bottom"/>
          </w:tcPr>
          <w:p w14:paraId="294724AD" w14:textId="77777777" w:rsidR="003623DE" w:rsidRPr="00037DE8" w:rsidRDefault="003623DE" w:rsidP="003623DE">
            <w:pPr>
              <w:ind w:right="65"/>
              <w:jc w:val="right"/>
              <w:rPr>
                <w:color w:val="000000"/>
              </w:rPr>
            </w:pPr>
            <w:r w:rsidRPr="00037DE8">
              <w:rPr>
                <w:rFonts w:eastAsia="Times New Roman"/>
                <w:color w:val="000000"/>
              </w:rPr>
              <w:t xml:space="preserve"> 587</w:t>
            </w:r>
          </w:p>
        </w:tc>
      </w:tr>
      <w:tr w:rsidR="003623DE" w14:paraId="0ADACE76"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041EC2F7" w14:textId="77777777" w:rsidR="003623DE" w:rsidRDefault="003623DE" w:rsidP="003623DE">
            <w:pPr>
              <w:ind w:left="120"/>
              <w:rPr>
                <w:color w:val="000000"/>
              </w:rPr>
            </w:pPr>
            <w:r>
              <w:rPr>
                <w:rFonts w:eastAsia="Times New Roman"/>
                <w:color w:val="000000"/>
              </w:rPr>
              <w:t>Inventories, net</w:t>
            </w:r>
          </w:p>
        </w:tc>
        <w:tc>
          <w:tcPr>
            <w:tcW w:w="114" w:type="pct"/>
            <w:tcBorders>
              <w:top w:val="nil"/>
              <w:left w:val="nil"/>
              <w:bottom w:val="nil"/>
              <w:right w:val="nil"/>
              <w:tl2br w:val="nil"/>
              <w:tr2bl w:val="nil"/>
            </w:tcBorders>
            <w:shd w:val="clear" w:color="auto" w:fill="CCEEFF"/>
            <w:vAlign w:val="bottom"/>
          </w:tcPr>
          <w:p w14:paraId="2B2A4284" w14:textId="77777777" w:rsidR="003623DE" w:rsidRDefault="003623DE" w:rsidP="003623DE">
            <w:pPr>
              <w:ind w:left="120"/>
              <w:rPr>
                <w:b/>
                <w:color w:val="000000"/>
              </w:rPr>
            </w:pPr>
          </w:p>
        </w:tc>
        <w:tc>
          <w:tcPr>
            <w:tcW w:w="494" w:type="pct"/>
            <w:tcBorders>
              <w:top w:val="nil"/>
              <w:left w:val="nil"/>
              <w:bottom w:val="nil"/>
              <w:right w:val="nil"/>
              <w:tl2br w:val="nil"/>
              <w:tr2bl w:val="nil"/>
            </w:tcBorders>
            <w:shd w:val="clear" w:color="auto" w:fill="CCEEFF"/>
            <w:vAlign w:val="bottom"/>
          </w:tcPr>
          <w:p w14:paraId="0F46920E" w14:textId="77777777" w:rsidR="003623DE" w:rsidRPr="00037DE8" w:rsidRDefault="003623DE" w:rsidP="003623DE">
            <w:pPr>
              <w:ind w:right="63"/>
              <w:jc w:val="right"/>
              <w:rPr>
                <w:b/>
                <w:color w:val="000000"/>
              </w:rPr>
            </w:pPr>
            <w:r w:rsidRPr="00037DE8">
              <w:rPr>
                <w:rFonts w:eastAsia="Times New Roman"/>
                <w:b/>
                <w:color w:val="000000"/>
              </w:rPr>
              <w:t xml:space="preserve"> 742</w:t>
            </w:r>
          </w:p>
        </w:tc>
        <w:tc>
          <w:tcPr>
            <w:tcW w:w="184" w:type="pct"/>
            <w:tcBorders>
              <w:top w:val="nil"/>
              <w:left w:val="nil"/>
              <w:bottom w:val="nil"/>
              <w:right w:val="nil"/>
              <w:tl2br w:val="nil"/>
              <w:tr2bl w:val="nil"/>
            </w:tcBorders>
            <w:shd w:val="clear" w:color="auto" w:fill="CCEEFF"/>
            <w:vAlign w:val="bottom"/>
          </w:tcPr>
          <w:p w14:paraId="215DDD3C"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28FCF87A" w14:textId="77777777" w:rsidR="003623DE" w:rsidRDefault="003623DE" w:rsidP="003623DE">
            <w:pPr>
              <w:ind w:left="120"/>
              <w:rPr>
                <w:color w:val="000000"/>
              </w:rPr>
            </w:pPr>
          </w:p>
        </w:tc>
        <w:tc>
          <w:tcPr>
            <w:tcW w:w="494" w:type="pct"/>
            <w:tcBorders>
              <w:top w:val="nil"/>
              <w:left w:val="nil"/>
              <w:bottom w:val="nil"/>
              <w:right w:val="nil"/>
              <w:tl2br w:val="nil"/>
              <w:tr2bl w:val="nil"/>
            </w:tcBorders>
            <w:shd w:val="clear" w:color="auto" w:fill="CCEEFF"/>
            <w:vAlign w:val="bottom"/>
          </w:tcPr>
          <w:p w14:paraId="0BD52435" w14:textId="77777777" w:rsidR="003623DE" w:rsidRPr="00037DE8" w:rsidRDefault="003623DE" w:rsidP="003623DE">
            <w:pPr>
              <w:ind w:right="65"/>
              <w:jc w:val="right"/>
              <w:rPr>
                <w:color w:val="000000"/>
              </w:rPr>
            </w:pPr>
            <w:r w:rsidRPr="00037DE8">
              <w:rPr>
                <w:rFonts w:eastAsia="Times New Roman"/>
                <w:color w:val="000000"/>
              </w:rPr>
              <w:t xml:space="preserve"> 797</w:t>
            </w:r>
          </w:p>
        </w:tc>
      </w:tr>
      <w:tr w:rsidR="003623DE" w14:paraId="1524ED73" w14:textId="77777777" w:rsidTr="003623DE">
        <w:trPr>
          <w:trHeight w:hRule="exact" w:val="255"/>
        </w:trPr>
        <w:tc>
          <w:tcPr>
            <w:tcW w:w="3600" w:type="pct"/>
            <w:tcBorders>
              <w:top w:val="nil"/>
              <w:left w:val="nil"/>
              <w:bottom w:val="nil"/>
              <w:right w:val="nil"/>
              <w:tl2br w:val="nil"/>
              <w:tr2bl w:val="nil"/>
            </w:tcBorders>
            <w:vAlign w:val="bottom"/>
          </w:tcPr>
          <w:p w14:paraId="072F4A1B" w14:textId="77777777" w:rsidR="003623DE" w:rsidRDefault="003623DE" w:rsidP="003623DE">
            <w:pPr>
              <w:ind w:left="120"/>
              <w:rPr>
                <w:color w:val="000000"/>
              </w:rPr>
            </w:pPr>
            <w:r>
              <w:rPr>
                <w:rFonts w:eastAsia="Times New Roman"/>
                <w:color w:val="000000"/>
              </w:rPr>
              <w:t>Other current assets</w:t>
            </w:r>
          </w:p>
        </w:tc>
        <w:tc>
          <w:tcPr>
            <w:tcW w:w="114" w:type="pct"/>
            <w:tcBorders>
              <w:top w:val="nil"/>
              <w:left w:val="nil"/>
              <w:bottom w:val="single" w:sz="12" w:space="0" w:color="000000"/>
              <w:right w:val="nil"/>
              <w:tl2br w:val="nil"/>
              <w:tr2bl w:val="nil"/>
            </w:tcBorders>
            <w:vAlign w:val="bottom"/>
          </w:tcPr>
          <w:p w14:paraId="3C3A9AFE" w14:textId="77777777" w:rsidR="003623DE" w:rsidRDefault="003623DE" w:rsidP="003623DE">
            <w:pPr>
              <w:ind w:left="120"/>
              <w:rPr>
                <w:b/>
                <w:color w:val="000000"/>
              </w:rPr>
            </w:pPr>
          </w:p>
        </w:tc>
        <w:tc>
          <w:tcPr>
            <w:tcW w:w="494" w:type="pct"/>
            <w:tcBorders>
              <w:top w:val="nil"/>
              <w:left w:val="nil"/>
              <w:bottom w:val="single" w:sz="12" w:space="0" w:color="000000"/>
              <w:right w:val="nil"/>
              <w:tl2br w:val="nil"/>
              <w:tr2bl w:val="nil"/>
            </w:tcBorders>
            <w:vAlign w:val="bottom"/>
          </w:tcPr>
          <w:p w14:paraId="2F58CA0E" w14:textId="77777777" w:rsidR="003623DE" w:rsidRPr="00037DE8" w:rsidRDefault="003623DE" w:rsidP="003623DE">
            <w:pPr>
              <w:ind w:right="63"/>
              <w:jc w:val="right"/>
              <w:rPr>
                <w:b/>
                <w:color w:val="000000"/>
              </w:rPr>
            </w:pPr>
            <w:r w:rsidRPr="00037DE8">
              <w:rPr>
                <w:rFonts w:eastAsia="Times New Roman"/>
                <w:b/>
                <w:color w:val="000000"/>
              </w:rPr>
              <w:t xml:space="preserve"> 37</w:t>
            </w:r>
          </w:p>
        </w:tc>
        <w:tc>
          <w:tcPr>
            <w:tcW w:w="184" w:type="pct"/>
            <w:tcBorders>
              <w:top w:val="nil"/>
              <w:left w:val="nil"/>
              <w:bottom w:val="nil"/>
              <w:right w:val="nil"/>
              <w:tl2br w:val="nil"/>
              <w:tr2bl w:val="nil"/>
            </w:tcBorders>
            <w:vAlign w:val="bottom"/>
          </w:tcPr>
          <w:p w14:paraId="7C4C555F" w14:textId="77777777" w:rsidR="003623DE" w:rsidRDefault="003623DE" w:rsidP="003623DE">
            <w:pPr>
              <w:rPr>
                <w:color w:val="000000"/>
              </w:rPr>
            </w:pPr>
          </w:p>
        </w:tc>
        <w:tc>
          <w:tcPr>
            <w:tcW w:w="114" w:type="pct"/>
            <w:tcBorders>
              <w:top w:val="nil"/>
              <w:left w:val="nil"/>
              <w:bottom w:val="single" w:sz="12" w:space="0" w:color="000000"/>
              <w:right w:val="nil"/>
              <w:tl2br w:val="nil"/>
              <w:tr2bl w:val="nil"/>
            </w:tcBorders>
            <w:vAlign w:val="bottom"/>
          </w:tcPr>
          <w:p w14:paraId="177418FF" w14:textId="77777777" w:rsidR="003623DE" w:rsidRDefault="003623DE" w:rsidP="003623DE">
            <w:pPr>
              <w:ind w:left="120"/>
              <w:rPr>
                <w:color w:val="000000"/>
              </w:rPr>
            </w:pPr>
          </w:p>
        </w:tc>
        <w:tc>
          <w:tcPr>
            <w:tcW w:w="494" w:type="pct"/>
            <w:tcBorders>
              <w:top w:val="nil"/>
              <w:left w:val="nil"/>
              <w:bottom w:val="single" w:sz="12" w:space="0" w:color="000000"/>
              <w:right w:val="nil"/>
              <w:tl2br w:val="nil"/>
              <w:tr2bl w:val="nil"/>
            </w:tcBorders>
            <w:vAlign w:val="bottom"/>
          </w:tcPr>
          <w:p w14:paraId="5BEFAF4C" w14:textId="77777777" w:rsidR="003623DE" w:rsidRPr="00037DE8" w:rsidRDefault="003623DE" w:rsidP="003623DE">
            <w:pPr>
              <w:ind w:right="65"/>
              <w:jc w:val="right"/>
              <w:rPr>
                <w:color w:val="000000"/>
              </w:rPr>
            </w:pPr>
            <w:r w:rsidRPr="00037DE8">
              <w:rPr>
                <w:rFonts w:eastAsia="Times New Roman"/>
                <w:color w:val="000000"/>
              </w:rPr>
              <w:t xml:space="preserve"> 38</w:t>
            </w:r>
          </w:p>
        </w:tc>
      </w:tr>
      <w:tr w:rsidR="003623DE" w14:paraId="0F7B2D15"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44B60B66" w14:textId="77777777" w:rsidR="003623DE" w:rsidRDefault="003623DE" w:rsidP="003623DE">
            <w:pPr>
              <w:rPr>
                <w:color w:val="000000"/>
              </w:rPr>
            </w:pPr>
            <w:r>
              <w:rPr>
                <w:rFonts w:eastAsia="Times New Roman"/>
                <w:color w:val="000000"/>
              </w:rPr>
              <w:t>Total current assets</w:t>
            </w:r>
          </w:p>
        </w:tc>
        <w:tc>
          <w:tcPr>
            <w:tcW w:w="114" w:type="pct"/>
            <w:tcBorders>
              <w:top w:val="single" w:sz="0" w:space="0" w:color="000000"/>
              <w:left w:val="nil"/>
              <w:bottom w:val="nil"/>
              <w:right w:val="nil"/>
              <w:tl2br w:val="nil"/>
              <w:tr2bl w:val="nil"/>
            </w:tcBorders>
            <w:shd w:val="clear" w:color="auto" w:fill="CCEEFF"/>
            <w:vAlign w:val="bottom"/>
          </w:tcPr>
          <w:p w14:paraId="16E031DB" w14:textId="77777777" w:rsidR="003623DE" w:rsidRDefault="003623DE" w:rsidP="003623DE">
            <w:pPr>
              <w:rPr>
                <w:b/>
                <w:color w:val="000000"/>
              </w:rPr>
            </w:pPr>
          </w:p>
        </w:tc>
        <w:tc>
          <w:tcPr>
            <w:tcW w:w="494" w:type="pct"/>
            <w:tcBorders>
              <w:top w:val="single" w:sz="0" w:space="0" w:color="000000"/>
              <w:left w:val="nil"/>
              <w:bottom w:val="nil"/>
              <w:right w:val="nil"/>
              <w:tl2br w:val="nil"/>
              <w:tr2bl w:val="nil"/>
            </w:tcBorders>
            <w:shd w:val="clear" w:color="auto" w:fill="CCEEFF"/>
            <w:vAlign w:val="bottom"/>
          </w:tcPr>
          <w:p w14:paraId="31E56451" w14:textId="77777777" w:rsidR="003623DE" w:rsidRPr="00037DE8" w:rsidRDefault="003623DE" w:rsidP="003623DE">
            <w:pPr>
              <w:ind w:right="63"/>
              <w:jc w:val="right"/>
              <w:rPr>
                <w:b/>
                <w:color w:val="000000"/>
              </w:rPr>
            </w:pPr>
            <w:r w:rsidRPr="00037DE8">
              <w:rPr>
                <w:rFonts w:eastAsia="Times New Roman"/>
                <w:b/>
                <w:color w:val="000000"/>
              </w:rPr>
              <w:t xml:space="preserve"> 1,390</w:t>
            </w:r>
          </w:p>
        </w:tc>
        <w:tc>
          <w:tcPr>
            <w:tcW w:w="184" w:type="pct"/>
            <w:tcBorders>
              <w:top w:val="nil"/>
              <w:left w:val="nil"/>
              <w:bottom w:val="nil"/>
              <w:right w:val="nil"/>
              <w:tl2br w:val="nil"/>
              <w:tr2bl w:val="nil"/>
            </w:tcBorders>
            <w:shd w:val="clear" w:color="auto" w:fill="CCEEFF"/>
            <w:vAlign w:val="bottom"/>
          </w:tcPr>
          <w:p w14:paraId="48465563" w14:textId="77777777" w:rsidR="003623DE" w:rsidRDefault="003623DE" w:rsidP="003623DE">
            <w:pPr>
              <w:rPr>
                <w:color w:val="000000"/>
              </w:rPr>
            </w:pPr>
          </w:p>
        </w:tc>
        <w:tc>
          <w:tcPr>
            <w:tcW w:w="114" w:type="pct"/>
            <w:tcBorders>
              <w:top w:val="single" w:sz="0" w:space="0" w:color="000000"/>
              <w:left w:val="nil"/>
              <w:bottom w:val="nil"/>
              <w:right w:val="nil"/>
              <w:tl2br w:val="nil"/>
              <w:tr2bl w:val="nil"/>
            </w:tcBorders>
            <w:shd w:val="clear" w:color="auto" w:fill="CCEEFF"/>
            <w:vAlign w:val="bottom"/>
          </w:tcPr>
          <w:p w14:paraId="4D468843" w14:textId="77777777" w:rsidR="003623DE" w:rsidRDefault="003623DE" w:rsidP="003623DE">
            <w:pPr>
              <w:rPr>
                <w:color w:val="000000"/>
              </w:rPr>
            </w:pPr>
          </w:p>
        </w:tc>
        <w:tc>
          <w:tcPr>
            <w:tcW w:w="494" w:type="pct"/>
            <w:tcBorders>
              <w:top w:val="single" w:sz="0" w:space="0" w:color="000000"/>
              <w:left w:val="nil"/>
              <w:bottom w:val="nil"/>
              <w:right w:val="nil"/>
              <w:tl2br w:val="nil"/>
              <w:tr2bl w:val="nil"/>
            </w:tcBorders>
            <w:shd w:val="clear" w:color="auto" w:fill="CCEEFF"/>
            <w:vAlign w:val="bottom"/>
          </w:tcPr>
          <w:p w14:paraId="25E64F41" w14:textId="77777777" w:rsidR="003623DE" w:rsidRPr="00037DE8" w:rsidRDefault="003623DE" w:rsidP="003623DE">
            <w:pPr>
              <w:ind w:right="65"/>
              <w:jc w:val="right"/>
              <w:rPr>
                <w:color w:val="000000"/>
              </w:rPr>
            </w:pPr>
            <w:r w:rsidRPr="00037DE8">
              <w:rPr>
                <w:rFonts w:eastAsia="Times New Roman"/>
                <w:color w:val="000000"/>
              </w:rPr>
              <w:t xml:space="preserve"> 1,465</w:t>
            </w:r>
          </w:p>
        </w:tc>
      </w:tr>
      <w:tr w:rsidR="003623DE" w14:paraId="09064B25" w14:textId="77777777" w:rsidTr="003623DE">
        <w:trPr>
          <w:trHeight w:hRule="exact" w:val="255"/>
        </w:trPr>
        <w:tc>
          <w:tcPr>
            <w:tcW w:w="3600" w:type="pct"/>
            <w:tcBorders>
              <w:top w:val="nil"/>
              <w:left w:val="nil"/>
              <w:bottom w:val="nil"/>
              <w:right w:val="nil"/>
              <w:tl2br w:val="nil"/>
              <w:tr2bl w:val="nil"/>
            </w:tcBorders>
            <w:vAlign w:val="bottom"/>
          </w:tcPr>
          <w:p w14:paraId="037D4883"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785380CF" w14:textId="77777777" w:rsidR="003623DE" w:rsidRDefault="003623DE" w:rsidP="003623DE">
            <w:pPr>
              <w:rPr>
                <w:b/>
                <w:color w:val="000000"/>
              </w:rPr>
            </w:pPr>
          </w:p>
        </w:tc>
        <w:tc>
          <w:tcPr>
            <w:tcW w:w="494" w:type="pct"/>
            <w:tcBorders>
              <w:top w:val="nil"/>
              <w:left w:val="nil"/>
              <w:bottom w:val="nil"/>
              <w:right w:val="nil"/>
              <w:tl2br w:val="nil"/>
              <w:tr2bl w:val="nil"/>
            </w:tcBorders>
            <w:vAlign w:val="bottom"/>
          </w:tcPr>
          <w:p w14:paraId="36818062" w14:textId="77777777" w:rsidR="003623DE" w:rsidRDefault="003623DE" w:rsidP="003623DE">
            <w:pPr>
              <w:rPr>
                <w:b/>
                <w:color w:val="000000"/>
              </w:rPr>
            </w:pPr>
          </w:p>
        </w:tc>
        <w:tc>
          <w:tcPr>
            <w:tcW w:w="184" w:type="pct"/>
            <w:tcBorders>
              <w:top w:val="nil"/>
              <w:left w:val="nil"/>
              <w:bottom w:val="nil"/>
              <w:right w:val="nil"/>
              <w:tl2br w:val="nil"/>
              <w:tr2bl w:val="nil"/>
            </w:tcBorders>
            <w:vAlign w:val="bottom"/>
          </w:tcPr>
          <w:p w14:paraId="2126FAC2"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6F6E9F11" w14:textId="77777777" w:rsidR="003623DE" w:rsidRDefault="003623DE" w:rsidP="003623DE">
            <w:pPr>
              <w:rPr>
                <w:color w:val="000000"/>
              </w:rPr>
            </w:pPr>
          </w:p>
        </w:tc>
        <w:tc>
          <w:tcPr>
            <w:tcW w:w="494" w:type="pct"/>
            <w:tcBorders>
              <w:top w:val="nil"/>
              <w:left w:val="nil"/>
              <w:bottom w:val="nil"/>
              <w:right w:val="nil"/>
              <w:tl2br w:val="nil"/>
              <w:tr2bl w:val="nil"/>
            </w:tcBorders>
            <w:vAlign w:val="bottom"/>
          </w:tcPr>
          <w:p w14:paraId="01D95108" w14:textId="77777777" w:rsidR="003623DE" w:rsidRDefault="003623DE" w:rsidP="003623DE">
            <w:pPr>
              <w:rPr>
                <w:color w:val="000000"/>
              </w:rPr>
            </w:pPr>
          </w:p>
        </w:tc>
      </w:tr>
      <w:tr w:rsidR="003623DE" w14:paraId="348D180E"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517D7680" w14:textId="77777777" w:rsidR="003623DE" w:rsidRDefault="003623DE" w:rsidP="003623DE">
            <w:pPr>
              <w:rPr>
                <w:color w:val="000000"/>
              </w:rPr>
            </w:pPr>
            <w:r>
              <w:rPr>
                <w:rFonts w:eastAsia="Times New Roman"/>
                <w:color w:val="000000"/>
              </w:rPr>
              <w:t>Long-term assets:</w:t>
            </w:r>
          </w:p>
        </w:tc>
        <w:tc>
          <w:tcPr>
            <w:tcW w:w="114" w:type="pct"/>
            <w:tcBorders>
              <w:top w:val="nil"/>
              <w:left w:val="nil"/>
              <w:bottom w:val="nil"/>
              <w:right w:val="nil"/>
              <w:tl2br w:val="nil"/>
              <w:tr2bl w:val="nil"/>
            </w:tcBorders>
            <w:shd w:val="clear" w:color="auto" w:fill="CCEEFF"/>
            <w:vAlign w:val="bottom"/>
          </w:tcPr>
          <w:p w14:paraId="5537F5D7" w14:textId="77777777" w:rsidR="003623DE" w:rsidRDefault="003623DE" w:rsidP="003623DE">
            <w:pPr>
              <w:rPr>
                <w:b/>
                <w:color w:val="000000"/>
              </w:rPr>
            </w:pPr>
          </w:p>
        </w:tc>
        <w:tc>
          <w:tcPr>
            <w:tcW w:w="494" w:type="pct"/>
            <w:tcBorders>
              <w:top w:val="nil"/>
              <w:left w:val="nil"/>
              <w:bottom w:val="nil"/>
              <w:right w:val="nil"/>
              <w:tl2br w:val="nil"/>
              <w:tr2bl w:val="nil"/>
            </w:tcBorders>
            <w:shd w:val="clear" w:color="auto" w:fill="CCEEFF"/>
            <w:vAlign w:val="bottom"/>
          </w:tcPr>
          <w:p w14:paraId="5EDF127E" w14:textId="77777777" w:rsidR="003623DE" w:rsidRDefault="003623DE" w:rsidP="003623DE">
            <w:pPr>
              <w:rPr>
                <w:b/>
                <w:color w:val="000000"/>
              </w:rPr>
            </w:pPr>
          </w:p>
        </w:tc>
        <w:tc>
          <w:tcPr>
            <w:tcW w:w="184" w:type="pct"/>
            <w:tcBorders>
              <w:top w:val="nil"/>
              <w:left w:val="nil"/>
              <w:bottom w:val="nil"/>
              <w:right w:val="nil"/>
              <w:tl2br w:val="nil"/>
              <w:tr2bl w:val="nil"/>
            </w:tcBorders>
            <w:shd w:val="clear" w:color="auto" w:fill="CCEEFF"/>
            <w:vAlign w:val="bottom"/>
          </w:tcPr>
          <w:p w14:paraId="2ED5605D"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4ADE9B8A" w14:textId="77777777" w:rsidR="003623DE" w:rsidRDefault="003623DE" w:rsidP="003623DE">
            <w:pPr>
              <w:rPr>
                <w:color w:val="000000"/>
              </w:rPr>
            </w:pPr>
          </w:p>
        </w:tc>
        <w:tc>
          <w:tcPr>
            <w:tcW w:w="494" w:type="pct"/>
            <w:tcBorders>
              <w:top w:val="nil"/>
              <w:left w:val="nil"/>
              <w:bottom w:val="nil"/>
              <w:right w:val="nil"/>
              <w:tl2br w:val="nil"/>
              <w:tr2bl w:val="nil"/>
            </w:tcBorders>
            <w:shd w:val="clear" w:color="auto" w:fill="CCEEFF"/>
            <w:vAlign w:val="bottom"/>
          </w:tcPr>
          <w:p w14:paraId="5901C91C" w14:textId="77777777" w:rsidR="003623DE" w:rsidRDefault="003623DE" w:rsidP="003623DE">
            <w:pPr>
              <w:rPr>
                <w:color w:val="000000"/>
              </w:rPr>
            </w:pPr>
          </w:p>
        </w:tc>
      </w:tr>
      <w:tr w:rsidR="003623DE" w14:paraId="32E308B9" w14:textId="77777777" w:rsidTr="003623DE">
        <w:trPr>
          <w:trHeight w:hRule="exact" w:val="255"/>
        </w:trPr>
        <w:tc>
          <w:tcPr>
            <w:tcW w:w="3600" w:type="pct"/>
            <w:tcBorders>
              <w:top w:val="nil"/>
              <w:left w:val="nil"/>
              <w:bottom w:val="nil"/>
              <w:right w:val="nil"/>
              <w:tl2br w:val="nil"/>
              <w:tr2bl w:val="nil"/>
            </w:tcBorders>
            <w:vAlign w:val="bottom"/>
          </w:tcPr>
          <w:p w14:paraId="23E0A59B" w14:textId="77777777" w:rsidR="003623DE" w:rsidRDefault="003623DE" w:rsidP="003623DE">
            <w:pPr>
              <w:ind w:left="120"/>
              <w:rPr>
                <w:color w:val="000000"/>
              </w:rPr>
            </w:pPr>
            <w:r>
              <w:rPr>
                <w:rFonts w:eastAsia="Times New Roman"/>
                <w:color w:val="000000"/>
              </w:rPr>
              <w:t>Operating lease assets</w:t>
            </w:r>
          </w:p>
        </w:tc>
        <w:tc>
          <w:tcPr>
            <w:tcW w:w="114" w:type="pct"/>
            <w:tcBorders>
              <w:top w:val="nil"/>
              <w:left w:val="nil"/>
              <w:bottom w:val="nil"/>
              <w:right w:val="nil"/>
              <w:tl2br w:val="nil"/>
              <w:tr2bl w:val="nil"/>
            </w:tcBorders>
            <w:vAlign w:val="bottom"/>
          </w:tcPr>
          <w:p w14:paraId="7C3E00F3" w14:textId="77777777" w:rsidR="003623DE" w:rsidRDefault="003623DE" w:rsidP="003623DE">
            <w:pPr>
              <w:rPr>
                <w:b/>
                <w:color w:val="000000"/>
              </w:rPr>
            </w:pPr>
          </w:p>
        </w:tc>
        <w:tc>
          <w:tcPr>
            <w:tcW w:w="494" w:type="pct"/>
            <w:tcBorders>
              <w:top w:val="nil"/>
              <w:left w:val="nil"/>
              <w:bottom w:val="nil"/>
              <w:right w:val="nil"/>
              <w:tl2br w:val="nil"/>
              <w:tr2bl w:val="nil"/>
            </w:tcBorders>
            <w:vAlign w:val="bottom"/>
          </w:tcPr>
          <w:p w14:paraId="71B75BB7" w14:textId="77777777" w:rsidR="003623DE" w:rsidRPr="00037DE8" w:rsidRDefault="003623DE" w:rsidP="003623DE">
            <w:pPr>
              <w:ind w:right="63"/>
              <w:jc w:val="right"/>
              <w:rPr>
                <w:b/>
                <w:color w:val="000000"/>
              </w:rPr>
            </w:pPr>
            <w:r w:rsidRPr="00037DE8">
              <w:rPr>
                <w:rFonts w:eastAsia="Times New Roman"/>
                <w:b/>
                <w:color w:val="000000"/>
              </w:rPr>
              <w:t xml:space="preserve"> 186</w:t>
            </w:r>
          </w:p>
        </w:tc>
        <w:tc>
          <w:tcPr>
            <w:tcW w:w="184" w:type="pct"/>
            <w:tcBorders>
              <w:top w:val="nil"/>
              <w:left w:val="nil"/>
              <w:bottom w:val="nil"/>
              <w:right w:val="nil"/>
              <w:tl2br w:val="nil"/>
              <w:tr2bl w:val="nil"/>
            </w:tcBorders>
            <w:vAlign w:val="bottom"/>
          </w:tcPr>
          <w:p w14:paraId="22467BFC"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050F39CF" w14:textId="77777777" w:rsidR="003623DE" w:rsidRDefault="003623DE" w:rsidP="003623DE">
            <w:pPr>
              <w:rPr>
                <w:color w:val="000000"/>
              </w:rPr>
            </w:pPr>
          </w:p>
        </w:tc>
        <w:tc>
          <w:tcPr>
            <w:tcW w:w="494" w:type="pct"/>
            <w:tcBorders>
              <w:top w:val="nil"/>
              <w:left w:val="nil"/>
              <w:bottom w:val="nil"/>
              <w:right w:val="nil"/>
              <w:tl2br w:val="nil"/>
              <w:tr2bl w:val="nil"/>
            </w:tcBorders>
            <w:vAlign w:val="bottom"/>
          </w:tcPr>
          <w:p w14:paraId="342963B6" w14:textId="77777777" w:rsidR="003623DE" w:rsidRPr="00037DE8" w:rsidRDefault="003623DE" w:rsidP="003623DE">
            <w:pPr>
              <w:ind w:right="65"/>
              <w:jc w:val="right"/>
              <w:rPr>
                <w:color w:val="000000"/>
              </w:rPr>
            </w:pPr>
            <w:r w:rsidRPr="00037DE8">
              <w:rPr>
                <w:rFonts w:eastAsia="Times New Roman"/>
                <w:color w:val="000000"/>
              </w:rPr>
              <w:t xml:space="preserve"> -</w:t>
            </w:r>
          </w:p>
        </w:tc>
      </w:tr>
      <w:tr w:rsidR="003623DE" w14:paraId="1C84531E"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4AD25F3F" w14:textId="77777777" w:rsidR="003623DE" w:rsidRDefault="003623DE" w:rsidP="003623DE">
            <w:pPr>
              <w:ind w:left="120"/>
              <w:rPr>
                <w:color w:val="000000"/>
              </w:rPr>
            </w:pPr>
            <w:r>
              <w:rPr>
                <w:rFonts w:eastAsia="Times New Roman"/>
                <w:color w:val="000000"/>
              </w:rPr>
              <w:t>Property, plant and equipment, net</w:t>
            </w:r>
          </w:p>
        </w:tc>
        <w:tc>
          <w:tcPr>
            <w:tcW w:w="114" w:type="pct"/>
            <w:tcBorders>
              <w:top w:val="nil"/>
              <w:left w:val="nil"/>
              <w:bottom w:val="nil"/>
              <w:right w:val="nil"/>
              <w:tl2br w:val="nil"/>
              <w:tr2bl w:val="nil"/>
            </w:tcBorders>
            <w:shd w:val="clear" w:color="auto" w:fill="CCEEFF"/>
            <w:vAlign w:val="bottom"/>
          </w:tcPr>
          <w:p w14:paraId="039CDD04" w14:textId="77777777" w:rsidR="003623DE" w:rsidRDefault="003623DE" w:rsidP="003623DE">
            <w:pPr>
              <w:rPr>
                <w:b/>
                <w:color w:val="000000"/>
              </w:rPr>
            </w:pPr>
          </w:p>
        </w:tc>
        <w:tc>
          <w:tcPr>
            <w:tcW w:w="494" w:type="pct"/>
            <w:tcBorders>
              <w:top w:val="nil"/>
              <w:left w:val="nil"/>
              <w:bottom w:val="nil"/>
              <w:right w:val="nil"/>
              <w:tl2br w:val="nil"/>
              <w:tr2bl w:val="nil"/>
            </w:tcBorders>
            <w:shd w:val="clear" w:color="auto" w:fill="CCEEFF"/>
            <w:vAlign w:val="bottom"/>
          </w:tcPr>
          <w:p w14:paraId="33D78FDC" w14:textId="77777777" w:rsidR="003623DE" w:rsidRPr="00037DE8" w:rsidRDefault="003623DE" w:rsidP="003623DE">
            <w:pPr>
              <w:ind w:right="63"/>
              <w:jc w:val="right"/>
              <w:rPr>
                <w:b/>
                <w:color w:val="000000"/>
              </w:rPr>
            </w:pPr>
            <w:r w:rsidRPr="00037DE8">
              <w:rPr>
                <w:rFonts w:eastAsia="Times New Roman"/>
                <w:b/>
                <w:color w:val="000000"/>
              </w:rPr>
              <w:t xml:space="preserve"> 140</w:t>
            </w:r>
          </w:p>
        </w:tc>
        <w:tc>
          <w:tcPr>
            <w:tcW w:w="184" w:type="pct"/>
            <w:tcBorders>
              <w:top w:val="nil"/>
              <w:left w:val="nil"/>
              <w:bottom w:val="nil"/>
              <w:right w:val="nil"/>
              <w:tl2br w:val="nil"/>
              <w:tr2bl w:val="nil"/>
            </w:tcBorders>
            <w:shd w:val="clear" w:color="auto" w:fill="CCEEFF"/>
            <w:vAlign w:val="bottom"/>
          </w:tcPr>
          <w:p w14:paraId="6FB6C79B"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52147999" w14:textId="77777777" w:rsidR="003623DE" w:rsidRDefault="003623DE" w:rsidP="003623DE">
            <w:pPr>
              <w:rPr>
                <w:color w:val="000000"/>
              </w:rPr>
            </w:pPr>
          </w:p>
        </w:tc>
        <w:tc>
          <w:tcPr>
            <w:tcW w:w="494" w:type="pct"/>
            <w:tcBorders>
              <w:top w:val="nil"/>
              <w:left w:val="nil"/>
              <w:bottom w:val="nil"/>
              <w:right w:val="nil"/>
              <w:tl2br w:val="nil"/>
              <w:tr2bl w:val="nil"/>
            </w:tcBorders>
            <w:shd w:val="clear" w:color="auto" w:fill="CCEEFF"/>
            <w:vAlign w:val="bottom"/>
          </w:tcPr>
          <w:p w14:paraId="7689B8D2" w14:textId="77777777" w:rsidR="003623DE" w:rsidRPr="00037DE8" w:rsidRDefault="003623DE" w:rsidP="003623DE">
            <w:pPr>
              <w:ind w:right="65"/>
              <w:jc w:val="right"/>
              <w:rPr>
                <w:color w:val="000000"/>
              </w:rPr>
            </w:pPr>
            <w:r w:rsidRPr="00037DE8">
              <w:rPr>
                <w:rFonts w:eastAsia="Times New Roman"/>
                <w:color w:val="000000"/>
              </w:rPr>
              <w:t xml:space="preserve"> 140</w:t>
            </w:r>
          </w:p>
        </w:tc>
      </w:tr>
      <w:tr w:rsidR="003623DE" w14:paraId="140517A2" w14:textId="77777777" w:rsidTr="003623DE">
        <w:trPr>
          <w:trHeight w:hRule="exact" w:val="255"/>
        </w:trPr>
        <w:tc>
          <w:tcPr>
            <w:tcW w:w="3600" w:type="pct"/>
            <w:tcBorders>
              <w:top w:val="nil"/>
              <w:left w:val="nil"/>
              <w:bottom w:val="nil"/>
              <w:right w:val="nil"/>
              <w:tl2br w:val="nil"/>
              <w:tr2bl w:val="nil"/>
            </w:tcBorders>
            <w:vAlign w:val="bottom"/>
          </w:tcPr>
          <w:p w14:paraId="1B755F12" w14:textId="77777777" w:rsidR="003623DE" w:rsidRDefault="003623DE" w:rsidP="003623DE">
            <w:pPr>
              <w:ind w:left="120"/>
              <w:rPr>
                <w:color w:val="000000"/>
              </w:rPr>
            </w:pPr>
            <w:r>
              <w:rPr>
                <w:rFonts w:eastAsia="Times New Roman"/>
                <w:color w:val="000000"/>
              </w:rPr>
              <w:t>Other assets</w:t>
            </w:r>
          </w:p>
        </w:tc>
        <w:tc>
          <w:tcPr>
            <w:tcW w:w="114" w:type="pct"/>
            <w:tcBorders>
              <w:top w:val="nil"/>
              <w:left w:val="nil"/>
              <w:bottom w:val="nil"/>
              <w:right w:val="nil"/>
              <w:tl2br w:val="nil"/>
              <w:tr2bl w:val="nil"/>
            </w:tcBorders>
            <w:vAlign w:val="bottom"/>
          </w:tcPr>
          <w:p w14:paraId="00CCFFB9" w14:textId="77777777" w:rsidR="003623DE" w:rsidRDefault="003623DE" w:rsidP="003623DE">
            <w:pPr>
              <w:rPr>
                <w:b/>
                <w:color w:val="000000"/>
              </w:rPr>
            </w:pPr>
          </w:p>
        </w:tc>
        <w:tc>
          <w:tcPr>
            <w:tcW w:w="494" w:type="pct"/>
            <w:tcBorders>
              <w:top w:val="nil"/>
              <w:left w:val="nil"/>
              <w:bottom w:val="nil"/>
              <w:right w:val="nil"/>
              <w:tl2br w:val="nil"/>
              <w:tr2bl w:val="nil"/>
            </w:tcBorders>
            <w:vAlign w:val="bottom"/>
          </w:tcPr>
          <w:p w14:paraId="537B08F0" w14:textId="77777777" w:rsidR="003623DE" w:rsidRPr="00037DE8" w:rsidRDefault="003623DE" w:rsidP="003623DE">
            <w:pPr>
              <w:ind w:right="63"/>
              <w:jc w:val="right"/>
              <w:rPr>
                <w:b/>
                <w:color w:val="000000"/>
              </w:rPr>
            </w:pPr>
            <w:r w:rsidRPr="00037DE8">
              <w:rPr>
                <w:rFonts w:eastAsia="Times New Roman"/>
                <w:b/>
                <w:color w:val="000000"/>
              </w:rPr>
              <w:t xml:space="preserve"> 21</w:t>
            </w:r>
          </w:p>
        </w:tc>
        <w:tc>
          <w:tcPr>
            <w:tcW w:w="184" w:type="pct"/>
            <w:tcBorders>
              <w:top w:val="nil"/>
              <w:left w:val="nil"/>
              <w:bottom w:val="nil"/>
              <w:right w:val="nil"/>
              <w:tl2br w:val="nil"/>
              <w:tr2bl w:val="nil"/>
            </w:tcBorders>
            <w:vAlign w:val="bottom"/>
          </w:tcPr>
          <w:p w14:paraId="3212C9E3"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15D7E195" w14:textId="77777777" w:rsidR="003623DE" w:rsidRDefault="003623DE" w:rsidP="003623DE">
            <w:pPr>
              <w:rPr>
                <w:color w:val="000000"/>
              </w:rPr>
            </w:pPr>
          </w:p>
        </w:tc>
        <w:tc>
          <w:tcPr>
            <w:tcW w:w="494" w:type="pct"/>
            <w:tcBorders>
              <w:top w:val="nil"/>
              <w:left w:val="nil"/>
              <w:bottom w:val="nil"/>
              <w:right w:val="nil"/>
              <w:tl2br w:val="nil"/>
              <w:tr2bl w:val="nil"/>
            </w:tcBorders>
            <w:vAlign w:val="bottom"/>
          </w:tcPr>
          <w:p w14:paraId="15F5DBFC" w14:textId="77777777" w:rsidR="003623DE" w:rsidRPr="00037DE8" w:rsidRDefault="003623DE" w:rsidP="003623DE">
            <w:pPr>
              <w:ind w:right="65"/>
              <w:jc w:val="right"/>
              <w:rPr>
                <w:color w:val="000000"/>
              </w:rPr>
            </w:pPr>
            <w:r w:rsidRPr="00037DE8">
              <w:rPr>
                <w:rFonts w:eastAsia="Times New Roman"/>
                <w:color w:val="000000"/>
              </w:rPr>
              <w:t xml:space="preserve"> 23</w:t>
            </w:r>
          </w:p>
        </w:tc>
      </w:tr>
      <w:tr w:rsidR="003623DE" w14:paraId="4826169C"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22686776"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1A55E9E5" w14:textId="77777777" w:rsidR="003623DE" w:rsidRDefault="003623DE" w:rsidP="003623DE">
            <w:pPr>
              <w:rPr>
                <w:b/>
                <w:color w:val="000000"/>
              </w:rPr>
            </w:pPr>
          </w:p>
        </w:tc>
        <w:tc>
          <w:tcPr>
            <w:tcW w:w="494" w:type="pct"/>
            <w:tcBorders>
              <w:top w:val="nil"/>
              <w:left w:val="nil"/>
              <w:bottom w:val="nil"/>
              <w:right w:val="nil"/>
              <w:tl2br w:val="nil"/>
              <w:tr2bl w:val="nil"/>
            </w:tcBorders>
            <w:shd w:val="clear" w:color="auto" w:fill="CCEEFF"/>
            <w:vAlign w:val="bottom"/>
          </w:tcPr>
          <w:p w14:paraId="6CFAA95D" w14:textId="77777777" w:rsidR="003623DE" w:rsidRDefault="003623DE" w:rsidP="003623DE">
            <w:pPr>
              <w:rPr>
                <w:b/>
                <w:color w:val="000000"/>
              </w:rPr>
            </w:pPr>
          </w:p>
        </w:tc>
        <w:tc>
          <w:tcPr>
            <w:tcW w:w="184" w:type="pct"/>
            <w:tcBorders>
              <w:top w:val="nil"/>
              <w:left w:val="nil"/>
              <w:bottom w:val="nil"/>
              <w:right w:val="nil"/>
              <w:tl2br w:val="nil"/>
              <w:tr2bl w:val="nil"/>
            </w:tcBorders>
            <w:shd w:val="clear" w:color="auto" w:fill="CCEEFF"/>
            <w:vAlign w:val="bottom"/>
          </w:tcPr>
          <w:p w14:paraId="6740574F"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2A625BB9" w14:textId="77777777" w:rsidR="003623DE" w:rsidRDefault="003623DE" w:rsidP="003623DE">
            <w:pPr>
              <w:rPr>
                <w:color w:val="000000"/>
              </w:rPr>
            </w:pPr>
          </w:p>
        </w:tc>
        <w:tc>
          <w:tcPr>
            <w:tcW w:w="494" w:type="pct"/>
            <w:tcBorders>
              <w:top w:val="nil"/>
              <w:left w:val="nil"/>
              <w:bottom w:val="nil"/>
              <w:right w:val="nil"/>
              <w:tl2br w:val="nil"/>
              <w:tr2bl w:val="nil"/>
            </w:tcBorders>
            <w:shd w:val="clear" w:color="auto" w:fill="CCEEFF"/>
            <w:vAlign w:val="bottom"/>
          </w:tcPr>
          <w:p w14:paraId="1A65A2DF" w14:textId="77777777" w:rsidR="003623DE" w:rsidRDefault="003623DE" w:rsidP="003623DE">
            <w:pPr>
              <w:rPr>
                <w:color w:val="000000"/>
              </w:rPr>
            </w:pPr>
          </w:p>
        </w:tc>
      </w:tr>
      <w:tr w:rsidR="003623DE" w14:paraId="257A851E" w14:textId="77777777" w:rsidTr="003623DE">
        <w:trPr>
          <w:trHeight w:hRule="exact" w:val="255"/>
        </w:trPr>
        <w:tc>
          <w:tcPr>
            <w:tcW w:w="3600" w:type="pct"/>
            <w:tcBorders>
              <w:top w:val="nil"/>
              <w:left w:val="nil"/>
              <w:bottom w:val="nil"/>
              <w:right w:val="nil"/>
              <w:tl2br w:val="nil"/>
              <w:tr2bl w:val="nil"/>
            </w:tcBorders>
            <w:vAlign w:val="bottom"/>
          </w:tcPr>
          <w:p w14:paraId="783E3117" w14:textId="77777777" w:rsidR="003623DE" w:rsidRDefault="003623DE" w:rsidP="003623DE">
            <w:pPr>
              <w:rPr>
                <w:color w:val="000000"/>
              </w:rPr>
            </w:pPr>
            <w:r>
              <w:rPr>
                <w:rFonts w:eastAsia="Times New Roman"/>
                <w:color w:val="000000"/>
              </w:rPr>
              <w:t xml:space="preserve">Intangible assets: </w:t>
            </w:r>
          </w:p>
        </w:tc>
        <w:tc>
          <w:tcPr>
            <w:tcW w:w="114" w:type="pct"/>
            <w:tcBorders>
              <w:top w:val="nil"/>
              <w:left w:val="nil"/>
              <w:bottom w:val="nil"/>
              <w:right w:val="nil"/>
              <w:tl2br w:val="nil"/>
              <w:tr2bl w:val="nil"/>
            </w:tcBorders>
            <w:vAlign w:val="bottom"/>
          </w:tcPr>
          <w:p w14:paraId="04EE3812" w14:textId="77777777" w:rsidR="003623DE" w:rsidRDefault="003623DE" w:rsidP="003623DE">
            <w:pPr>
              <w:rPr>
                <w:b/>
                <w:color w:val="000000"/>
              </w:rPr>
            </w:pPr>
          </w:p>
        </w:tc>
        <w:tc>
          <w:tcPr>
            <w:tcW w:w="494" w:type="pct"/>
            <w:tcBorders>
              <w:top w:val="nil"/>
              <w:left w:val="nil"/>
              <w:bottom w:val="nil"/>
              <w:right w:val="nil"/>
              <w:tl2br w:val="nil"/>
              <w:tr2bl w:val="nil"/>
            </w:tcBorders>
            <w:vAlign w:val="bottom"/>
          </w:tcPr>
          <w:p w14:paraId="41E9AFA1" w14:textId="77777777" w:rsidR="003623DE" w:rsidRDefault="003623DE" w:rsidP="003623DE">
            <w:pPr>
              <w:rPr>
                <w:b/>
                <w:color w:val="000000"/>
              </w:rPr>
            </w:pPr>
          </w:p>
        </w:tc>
        <w:tc>
          <w:tcPr>
            <w:tcW w:w="184" w:type="pct"/>
            <w:tcBorders>
              <w:top w:val="nil"/>
              <w:left w:val="nil"/>
              <w:bottom w:val="nil"/>
              <w:right w:val="nil"/>
              <w:tl2br w:val="nil"/>
              <w:tr2bl w:val="nil"/>
            </w:tcBorders>
            <w:vAlign w:val="bottom"/>
          </w:tcPr>
          <w:p w14:paraId="3D0389F5"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4BD04702" w14:textId="77777777" w:rsidR="003623DE" w:rsidRDefault="003623DE" w:rsidP="003623DE">
            <w:pPr>
              <w:rPr>
                <w:color w:val="000000"/>
              </w:rPr>
            </w:pPr>
          </w:p>
        </w:tc>
        <w:tc>
          <w:tcPr>
            <w:tcW w:w="494" w:type="pct"/>
            <w:tcBorders>
              <w:top w:val="nil"/>
              <w:left w:val="nil"/>
              <w:bottom w:val="nil"/>
              <w:right w:val="nil"/>
              <w:tl2br w:val="nil"/>
              <w:tr2bl w:val="nil"/>
            </w:tcBorders>
            <w:vAlign w:val="bottom"/>
          </w:tcPr>
          <w:p w14:paraId="1040EAC0" w14:textId="77777777" w:rsidR="003623DE" w:rsidRDefault="003623DE" w:rsidP="003623DE">
            <w:pPr>
              <w:rPr>
                <w:color w:val="000000"/>
              </w:rPr>
            </w:pPr>
          </w:p>
        </w:tc>
      </w:tr>
      <w:tr w:rsidR="003623DE" w14:paraId="54185903"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6851A0AB" w14:textId="77777777" w:rsidR="003623DE" w:rsidRDefault="003623DE" w:rsidP="003623DE">
            <w:pPr>
              <w:ind w:left="120"/>
              <w:rPr>
                <w:color w:val="000000"/>
              </w:rPr>
            </w:pPr>
            <w:r>
              <w:rPr>
                <w:rFonts w:eastAsia="Times New Roman"/>
                <w:color w:val="000000"/>
              </w:rPr>
              <w:t>Goodwill, net</w:t>
            </w:r>
          </w:p>
        </w:tc>
        <w:tc>
          <w:tcPr>
            <w:tcW w:w="114" w:type="pct"/>
            <w:tcBorders>
              <w:top w:val="nil"/>
              <w:left w:val="nil"/>
              <w:bottom w:val="nil"/>
              <w:right w:val="nil"/>
              <w:tl2br w:val="nil"/>
              <w:tr2bl w:val="nil"/>
            </w:tcBorders>
            <w:shd w:val="clear" w:color="auto" w:fill="CCEEFF"/>
            <w:vAlign w:val="bottom"/>
          </w:tcPr>
          <w:p w14:paraId="1E8DB8FC" w14:textId="77777777" w:rsidR="003623DE" w:rsidRDefault="003623DE" w:rsidP="003623DE">
            <w:pPr>
              <w:ind w:left="120"/>
              <w:rPr>
                <w:b/>
                <w:color w:val="000000"/>
              </w:rPr>
            </w:pPr>
          </w:p>
        </w:tc>
        <w:tc>
          <w:tcPr>
            <w:tcW w:w="494" w:type="pct"/>
            <w:tcBorders>
              <w:top w:val="nil"/>
              <w:left w:val="nil"/>
              <w:bottom w:val="nil"/>
              <w:right w:val="nil"/>
              <w:tl2br w:val="nil"/>
              <w:tr2bl w:val="nil"/>
            </w:tcBorders>
            <w:shd w:val="clear" w:color="auto" w:fill="CCEEFF"/>
            <w:vAlign w:val="bottom"/>
          </w:tcPr>
          <w:p w14:paraId="3DFE4E80" w14:textId="77777777" w:rsidR="003623DE" w:rsidRPr="00037DE8" w:rsidRDefault="003623DE" w:rsidP="003623DE">
            <w:pPr>
              <w:ind w:right="63"/>
              <w:jc w:val="right"/>
              <w:rPr>
                <w:b/>
                <w:color w:val="000000"/>
              </w:rPr>
            </w:pPr>
            <w:r w:rsidRPr="00037DE8">
              <w:rPr>
                <w:rFonts w:eastAsia="Times New Roman"/>
                <w:b/>
                <w:color w:val="000000"/>
              </w:rPr>
              <w:t xml:space="preserve"> 482</w:t>
            </w:r>
          </w:p>
        </w:tc>
        <w:tc>
          <w:tcPr>
            <w:tcW w:w="184" w:type="pct"/>
            <w:tcBorders>
              <w:top w:val="nil"/>
              <w:left w:val="nil"/>
              <w:bottom w:val="nil"/>
              <w:right w:val="nil"/>
              <w:tl2br w:val="nil"/>
              <w:tr2bl w:val="nil"/>
            </w:tcBorders>
            <w:shd w:val="clear" w:color="auto" w:fill="CCEEFF"/>
            <w:vAlign w:val="bottom"/>
          </w:tcPr>
          <w:p w14:paraId="60164BC1"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52652159" w14:textId="77777777" w:rsidR="003623DE" w:rsidRDefault="003623DE" w:rsidP="003623DE">
            <w:pPr>
              <w:ind w:left="120"/>
              <w:rPr>
                <w:color w:val="000000"/>
              </w:rPr>
            </w:pPr>
          </w:p>
        </w:tc>
        <w:tc>
          <w:tcPr>
            <w:tcW w:w="494" w:type="pct"/>
            <w:tcBorders>
              <w:top w:val="nil"/>
              <w:left w:val="nil"/>
              <w:bottom w:val="nil"/>
              <w:right w:val="nil"/>
              <w:tl2br w:val="nil"/>
              <w:tr2bl w:val="nil"/>
            </w:tcBorders>
            <w:shd w:val="clear" w:color="auto" w:fill="CCEEFF"/>
            <w:vAlign w:val="bottom"/>
          </w:tcPr>
          <w:p w14:paraId="0CBD454D" w14:textId="77777777" w:rsidR="003623DE" w:rsidRPr="00037DE8" w:rsidRDefault="003623DE" w:rsidP="003623DE">
            <w:pPr>
              <w:ind w:right="65"/>
              <w:jc w:val="right"/>
              <w:rPr>
                <w:color w:val="000000"/>
              </w:rPr>
            </w:pPr>
            <w:r w:rsidRPr="00037DE8">
              <w:rPr>
                <w:rFonts w:eastAsia="Times New Roman"/>
                <w:color w:val="000000"/>
              </w:rPr>
              <w:t xml:space="preserve"> 484</w:t>
            </w:r>
          </w:p>
        </w:tc>
      </w:tr>
      <w:tr w:rsidR="003623DE" w14:paraId="3C465826" w14:textId="77777777" w:rsidTr="003623DE">
        <w:trPr>
          <w:trHeight w:hRule="exact" w:val="255"/>
        </w:trPr>
        <w:tc>
          <w:tcPr>
            <w:tcW w:w="3600" w:type="pct"/>
            <w:tcBorders>
              <w:top w:val="nil"/>
              <w:left w:val="nil"/>
              <w:bottom w:val="nil"/>
              <w:right w:val="nil"/>
              <w:tl2br w:val="nil"/>
              <w:tr2bl w:val="nil"/>
            </w:tcBorders>
            <w:vAlign w:val="bottom"/>
          </w:tcPr>
          <w:p w14:paraId="451BB137" w14:textId="77777777" w:rsidR="003623DE" w:rsidRDefault="003623DE" w:rsidP="003623DE">
            <w:pPr>
              <w:ind w:left="120"/>
              <w:rPr>
                <w:color w:val="000000"/>
              </w:rPr>
            </w:pPr>
            <w:r>
              <w:rPr>
                <w:rFonts w:eastAsia="Times New Roman"/>
                <w:color w:val="000000"/>
              </w:rPr>
              <w:t>Other intangible assets, net</w:t>
            </w:r>
          </w:p>
        </w:tc>
        <w:tc>
          <w:tcPr>
            <w:tcW w:w="114" w:type="pct"/>
            <w:tcBorders>
              <w:top w:val="nil"/>
              <w:left w:val="nil"/>
              <w:bottom w:val="single" w:sz="12" w:space="0" w:color="000000"/>
              <w:right w:val="nil"/>
              <w:tl2br w:val="nil"/>
              <w:tr2bl w:val="nil"/>
            </w:tcBorders>
            <w:vAlign w:val="bottom"/>
          </w:tcPr>
          <w:p w14:paraId="526A5EC0" w14:textId="77777777" w:rsidR="003623DE" w:rsidRDefault="003623DE" w:rsidP="003623DE">
            <w:pPr>
              <w:ind w:left="120"/>
              <w:rPr>
                <w:b/>
                <w:color w:val="000000"/>
              </w:rPr>
            </w:pPr>
          </w:p>
        </w:tc>
        <w:tc>
          <w:tcPr>
            <w:tcW w:w="494" w:type="pct"/>
            <w:tcBorders>
              <w:top w:val="nil"/>
              <w:left w:val="nil"/>
              <w:bottom w:val="single" w:sz="12" w:space="0" w:color="000000"/>
              <w:right w:val="nil"/>
              <w:tl2br w:val="nil"/>
              <w:tr2bl w:val="nil"/>
            </w:tcBorders>
            <w:vAlign w:val="bottom"/>
          </w:tcPr>
          <w:p w14:paraId="55C1C86F" w14:textId="77777777" w:rsidR="003623DE" w:rsidRPr="00037DE8" w:rsidRDefault="003623DE" w:rsidP="003623DE">
            <w:pPr>
              <w:ind w:right="63"/>
              <w:jc w:val="right"/>
              <w:rPr>
                <w:b/>
                <w:color w:val="000000"/>
              </w:rPr>
            </w:pPr>
            <w:r w:rsidRPr="00037DE8">
              <w:rPr>
                <w:rFonts w:eastAsia="Times New Roman"/>
                <w:b/>
                <w:color w:val="000000"/>
              </w:rPr>
              <w:t xml:space="preserve"> 288</w:t>
            </w:r>
          </w:p>
        </w:tc>
        <w:tc>
          <w:tcPr>
            <w:tcW w:w="184" w:type="pct"/>
            <w:tcBorders>
              <w:top w:val="nil"/>
              <w:left w:val="nil"/>
              <w:bottom w:val="nil"/>
              <w:right w:val="nil"/>
              <w:tl2br w:val="nil"/>
              <w:tr2bl w:val="nil"/>
            </w:tcBorders>
            <w:vAlign w:val="bottom"/>
          </w:tcPr>
          <w:p w14:paraId="06333E9E" w14:textId="77777777" w:rsidR="003623DE" w:rsidRDefault="003623DE" w:rsidP="003623DE">
            <w:pPr>
              <w:rPr>
                <w:color w:val="000000"/>
              </w:rPr>
            </w:pPr>
          </w:p>
        </w:tc>
        <w:tc>
          <w:tcPr>
            <w:tcW w:w="114" w:type="pct"/>
            <w:tcBorders>
              <w:top w:val="nil"/>
              <w:left w:val="nil"/>
              <w:bottom w:val="single" w:sz="12" w:space="0" w:color="000000"/>
              <w:right w:val="nil"/>
              <w:tl2br w:val="nil"/>
              <w:tr2bl w:val="nil"/>
            </w:tcBorders>
            <w:vAlign w:val="bottom"/>
          </w:tcPr>
          <w:p w14:paraId="76F5E346" w14:textId="77777777" w:rsidR="003623DE" w:rsidRDefault="003623DE" w:rsidP="003623DE">
            <w:pPr>
              <w:ind w:left="120"/>
              <w:rPr>
                <w:color w:val="000000"/>
              </w:rPr>
            </w:pPr>
          </w:p>
        </w:tc>
        <w:tc>
          <w:tcPr>
            <w:tcW w:w="494" w:type="pct"/>
            <w:tcBorders>
              <w:top w:val="nil"/>
              <w:left w:val="nil"/>
              <w:bottom w:val="single" w:sz="12" w:space="0" w:color="000000"/>
              <w:right w:val="nil"/>
              <w:tl2br w:val="nil"/>
              <w:tr2bl w:val="nil"/>
            </w:tcBorders>
            <w:vAlign w:val="bottom"/>
          </w:tcPr>
          <w:p w14:paraId="521CF741" w14:textId="77777777" w:rsidR="003623DE" w:rsidRPr="00037DE8" w:rsidRDefault="003623DE" w:rsidP="003623DE">
            <w:pPr>
              <w:ind w:right="65"/>
              <w:jc w:val="right"/>
              <w:rPr>
                <w:color w:val="000000"/>
              </w:rPr>
            </w:pPr>
            <w:r w:rsidRPr="00037DE8">
              <w:rPr>
                <w:rFonts w:eastAsia="Times New Roman"/>
                <w:color w:val="000000"/>
              </w:rPr>
              <w:t xml:space="preserve"> 322</w:t>
            </w:r>
          </w:p>
        </w:tc>
      </w:tr>
      <w:tr w:rsidR="003623DE" w14:paraId="1C6EF5EA"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71B073FB" w14:textId="77777777" w:rsidR="003623DE" w:rsidRDefault="003623DE" w:rsidP="003623DE">
            <w:pPr>
              <w:rPr>
                <w:color w:val="000000"/>
              </w:rPr>
            </w:pPr>
          </w:p>
        </w:tc>
        <w:tc>
          <w:tcPr>
            <w:tcW w:w="114" w:type="pct"/>
            <w:tcBorders>
              <w:top w:val="single" w:sz="0" w:space="0" w:color="000000"/>
              <w:left w:val="nil"/>
              <w:bottom w:val="double" w:sz="4" w:space="0" w:color="000000"/>
              <w:right w:val="nil"/>
              <w:tl2br w:val="nil"/>
              <w:tr2bl w:val="nil"/>
            </w:tcBorders>
            <w:shd w:val="clear" w:color="auto" w:fill="CCEEFF"/>
            <w:vAlign w:val="bottom"/>
          </w:tcPr>
          <w:p w14:paraId="195E5DA5" w14:textId="77777777" w:rsidR="003623DE" w:rsidRDefault="003623DE" w:rsidP="003623DE">
            <w:pPr>
              <w:rPr>
                <w:b/>
                <w:color w:val="000000"/>
              </w:rPr>
            </w:pPr>
            <w:r>
              <w:rPr>
                <w:rFonts w:eastAsia="Times New Roman"/>
                <w:b/>
                <w:color w:val="000000"/>
              </w:rPr>
              <w:t>$</w:t>
            </w:r>
          </w:p>
        </w:tc>
        <w:tc>
          <w:tcPr>
            <w:tcW w:w="494" w:type="pct"/>
            <w:tcBorders>
              <w:top w:val="single" w:sz="0" w:space="0" w:color="000000"/>
              <w:left w:val="nil"/>
              <w:bottom w:val="double" w:sz="4" w:space="0" w:color="000000"/>
              <w:right w:val="nil"/>
              <w:tl2br w:val="nil"/>
              <w:tr2bl w:val="nil"/>
            </w:tcBorders>
            <w:shd w:val="clear" w:color="auto" w:fill="CCEEFF"/>
            <w:vAlign w:val="bottom"/>
          </w:tcPr>
          <w:p w14:paraId="543B475A" w14:textId="77777777" w:rsidR="003623DE" w:rsidRPr="00037DE8" w:rsidRDefault="003623DE" w:rsidP="003623DE">
            <w:pPr>
              <w:ind w:right="63"/>
              <w:jc w:val="right"/>
              <w:rPr>
                <w:b/>
                <w:color w:val="000000"/>
              </w:rPr>
            </w:pPr>
            <w:r w:rsidRPr="00037DE8">
              <w:rPr>
                <w:rFonts w:eastAsia="Times New Roman"/>
                <w:b/>
                <w:color w:val="000000"/>
              </w:rPr>
              <w:t xml:space="preserve"> 2,507</w:t>
            </w:r>
          </w:p>
        </w:tc>
        <w:tc>
          <w:tcPr>
            <w:tcW w:w="184" w:type="pct"/>
            <w:tcBorders>
              <w:top w:val="nil"/>
              <w:left w:val="nil"/>
              <w:bottom w:val="nil"/>
              <w:right w:val="nil"/>
              <w:tl2br w:val="nil"/>
              <w:tr2bl w:val="nil"/>
            </w:tcBorders>
            <w:shd w:val="clear" w:color="auto" w:fill="CCEEFF"/>
            <w:vAlign w:val="bottom"/>
          </w:tcPr>
          <w:p w14:paraId="012D1B52" w14:textId="77777777" w:rsidR="003623DE" w:rsidRDefault="003623DE" w:rsidP="003623DE">
            <w:pPr>
              <w:rPr>
                <w:color w:val="000000"/>
              </w:rPr>
            </w:pPr>
          </w:p>
        </w:tc>
        <w:tc>
          <w:tcPr>
            <w:tcW w:w="114" w:type="pct"/>
            <w:tcBorders>
              <w:top w:val="single" w:sz="0" w:space="0" w:color="000000"/>
              <w:left w:val="nil"/>
              <w:bottom w:val="double" w:sz="4" w:space="0" w:color="000000"/>
              <w:right w:val="nil"/>
              <w:tl2br w:val="nil"/>
              <w:tr2bl w:val="nil"/>
            </w:tcBorders>
            <w:shd w:val="clear" w:color="auto" w:fill="CCEEFF"/>
            <w:vAlign w:val="bottom"/>
          </w:tcPr>
          <w:p w14:paraId="3A7DC12D" w14:textId="77777777" w:rsidR="003623DE" w:rsidRDefault="003623DE" w:rsidP="003623DE">
            <w:pPr>
              <w:rPr>
                <w:color w:val="000000"/>
              </w:rPr>
            </w:pPr>
            <w:r>
              <w:rPr>
                <w:rFonts w:eastAsia="Times New Roman"/>
                <w:color w:val="000000"/>
              </w:rPr>
              <w:t>$</w:t>
            </w:r>
          </w:p>
        </w:tc>
        <w:tc>
          <w:tcPr>
            <w:tcW w:w="494" w:type="pct"/>
            <w:tcBorders>
              <w:top w:val="single" w:sz="0" w:space="0" w:color="000000"/>
              <w:left w:val="nil"/>
              <w:bottom w:val="double" w:sz="4" w:space="0" w:color="000000"/>
              <w:right w:val="nil"/>
              <w:tl2br w:val="nil"/>
              <w:tr2bl w:val="nil"/>
            </w:tcBorders>
            <w:shd w:val="clear" w:color="auto" w:fill="CCEEFF"/>
            <w:vAlign w:val="bottom"/>
          </w:tcPr>
          <w:p w14:paraId="0568B185" w14:textId="77777777" w:rsidR="003623DE" w:rsidRPr="00037DE8" w:rsidRDefault="003623DE" w:rsidP="003623DE">
            <w:pPr>
              <w:ind w:right="65"/>
              <w:jc w:val="right"/>
              <w:rPr>
                <w:color w:val="000000"/>
              </w:rPr>
            </w:pPr>
            <w:r w:rsidRPr="00037DE8">
              <w:rPr>
                <w:rFonts w:eastAsia="Times New Roman"/>
                <w:color w:val="000000"/>
              </w:rPr>
              <w:t xml:space="preserve"> 2,434</w:t>
            </w:r>
          </w:p>
        </w:tc>
      </w:tr>
      <w:tr w:rsidR="003623DE" w14:paraId="2E0B94C1" w14:textId="77777777" w:rsidTr="003623DE">
        <w:trPr>
          <w:trHeight w:hRule="exact" w:val="255"/>
        </w:trPr>
        <w:tc>
          <w:tcPr>
            <w:tcW w:w="3600" w:type="pct"/>
            <w:tcBorders>
              <w:top w:val="nil"/>
              <w:left w:val="nil"/>
              <w:bottom w:val="nil"/>
              <w:right w:val="nil"/>
              <w:tl2br w:val="nil"/>
              <w:tr2bl w:val="nil"/>
            </w:tcBorders>
            <w:vAlign w:val="bottom"/>
          </w:tcPr>
          <w:p w14:paraId="67DCC721" w14:textId="77777777" w:rsidR="003623DE" w:rsidRDefault="003623DE" w:rsidP="003623DE">
            <w:pPr>
              <w:rPr>
                <w:color w:val="000000"/>
              </w:rPr>
            </w:pPr>
          </w:p>
        </w:tc>
        <w:tc>
          <w:tcPr>
            <w:tcW w:w="114" w:type="pct"/>
            <w:tcBorders>
              <w:top w:val="double" w:sz="0" w:space="0" w:color="000000"/>
              <w:left w:val="nil"/>
              <w:bottom w:val="nil"/>
              <w:right w:val="nil"/>
              <w:tl2br w:val="nil"/>
              <w:tr2bl w:val="nil"/>
            </w:tcBorders>
            <w:vAlign w:val="bottom"/>
          </w:tcPr>
          <w:p w14:paraId="1BD034E0" w14:textId="77777777" w:rsidR="003623DE" w:rsidRDefault="003623DE" w:rsidP="003623DE">
            <w:pPr>
              <w:rPr>
                <w:b/>
                <w:color w:val="000000"/>
              </w:rPr>
            </w:pPr>
          </w:p>
        </w:tc>
        <w:tc>
          <w:tcPr>
            <w:tcW w:w="494" w:type="pct"/>
            <w:tcBorders>
              <w:top w:val="double" w:sz="0" w:space="0" w:color="000000"/>
              <w:left w:val="nil"/>
              <w:bottom w:val="nil"/>
              <w:right w:val="nil"/>
              <w:tl2br w:val="nil"/>
              <w:tr2bl w:val="nil"/>
            </w:tcBorders>
            <w:vAlign w:val="bottom"/>
          </w:tcPr>
          <w:p w14:paraId="1D8940D5" w14:textId="77777777" w:rsidR="003623DE" w:rsidRDefault="003623DE" w:rsidP="003623DE">
            <w:pPr>
              <w:rPr>
                <w:b/>
                <w:color w:val="000000"/>
              </w:rPr>
            </w:pPr>
          </w:p>
        </w:tc>
        <w:tc>
          <w:tcPr>
            <w:tcW w:w="184" w:type="pct"/>
            <w:tcBorders>
              <w:top w:val="nil"/>
              <w:left w:val="nil"/>
              <w:bottom w:val="nil"/>
              <w:right w:val="nil"/>
              <w:tl2br w:val="nil"/>
              <w:tr2bl w:val="nil"/>
            </w:tcBorders>
            <w:vAlign w:val="bottom"/>
          </w:tcPr>
          <w:p w14:paraId="3588DB7C" w14:textId="77777777" w:rsidR="003623DE" w:rsidRDefault="003623DE" w:rsidP="003623DE">
            <w:pPr>
              <w:rPr>
                <w:color w:val="000000"/>
              </w:rPr>
            </w:pPr>
          </w:p>
        </w:tc>
        <w:tc>
          <w:tcPr>
            <w:tcW w:w="114" w:type="pct"/>
            <w:tcBorders>
              <w:top w:val="double" w:sz="0" w:space="0" w:color="000000"/>
              <w:left w:val="nil"/>
              <w:bottom w:val="nil"/>
              <w:right w:val="nil"/>
              <w:tl2br w:val="nil"/>
              <w:tr2bl w:val="nil"/>
            </w:tcBorders>
            <w:vAlign w:val="bottom"/>
          </w:tcPr>
          <w:p w14:paraId="5E58EF0C" w14:textId="77777777" w:rsidR="003623DE" w:rsidRDefault="003623DE" w:rsidP="003623DE">
            <w:pPr>
              <w:rPr>
                <w:color w:val="000000"/>
              </w:rPr>
            </w:pPr>
          </w:p>
        </w:tc>
        <w:tc>
          <w:tcPr>
            <w:tcW w:w="494" w:type="pct"/>
            <w:tcBorders>
              <w:top w:val="double" w:sz="0" w:space="0" w:color="000000"/>
              <w:left w:val="nil"/>
              <w:bottom w:val="nil"/>
              <w:right w:val="nil"/>
              <w:tl2br w:val="nil"/>
              <w:tr2bl w:val="nil"/>
            </w:tcBorders>
            <w:vAlign w:val="bottom"/>
          </w:tcPr>
          <w:p w14:paraId="14D798BF" w14:textId="77777777" w:rsidR="003623DE" w:rsidRDefault="003623DE" w:rsidP="003623DE">
            <w:pPr>
              <w:rPr>
                <w:color w:val="000000"/>
              </w:rPr>
            </w:pPr>
          </w:p>
        </w:tc>
      </w:tr>
      <w:tr w:rsidR="003623DE" w14:paraId="3851EE63"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0D5680E4" w14:textId="77777777" w:rsidR="003623DE" w:rsidRDefault="003623DE" w:rsidP="003623DE">
            <w:pPr>
              <w:rPr>
                <w:b/>
                <w:color w:val="000000"/>
              </w:rPr>
            </w:pPr>
            <w:r>
              <w:rPr>
                <w:rFonts w:eastAsia="Times New Roman"/>
                <w:b/>
                <w:color w:val="000000"/>
              </w:rPr>
              <w:t>Liabilities and stockholders' equity</w:t>
            </w:r>
          </w:p>
        </w:tc>
        <w:tc>
          <w:tcPr>
            <w:tcW w:w="114" w:type="pct"/>
            <w:tcBorders>
              <w:top w:val="nil"/>
              <w:left w:val="nil"/>
              <w:bottom w:val="nil"/>
              <w:right w:val="nil"/>
              <w:tl2br w:val="nil"/>
              <w:tr2bl w:val="nil"/>
            </w:tcBorders>
            <w:shd w:val="clear" w:color="auto" w:fill="CCEEFF"/>
            <w:vAlign w:val="bottom"/>
          </w:tcPr>
          <w:p w14:paraId="4A9B56F6" w14:textId="77777777" w:rsidR="003623DE" w:rsidRDefault="003623DE" w:rsidP="003623DE">
            <w:pPr>
              <w:rPr>
                <w:b/>
                <w:color w:val="000000"/>
              </w:rPr>
            </w:pPr>
          </w:p>
        </w:tc>
        <w:tc>
          <w:tcPr>
            <w:tcW w:w="494" w:type="pct"/>
            <w:tcBorders>
              <w:top w:val="nil"/>
              <w:left w:val="nil"/>
              <w:bottom w:val="nil"/>
              <w:right w:val="nil"/>
              <w:tl2br w:val="nil"/>
              <w:tr2bl w:val="nil"/>
            </w:tcBorders>
            <w:shd w:val="clear" w:color="auto" w:fill="CCEEFF"/>
            <w:vAlign w:val="bottom"/>
          </w:tcPr>
          <w:p w14:paraId="4463F4AF" w14:textId="77777777" w:rsidR="003623DE" w:rsidRDefault="003623DE" w:rsidP="003623DE">
            <w:pPr>
              <w:rPr>
                <w:b/>
                <w:color w:val="000000"/>
              </w:rPr>
            </w:pPr>
          </w:p>
        </w:tc>
        <w:tc>
          <w:tcPr>
            <w:tcW w:w="184" w:type="pct"/>
            <w:tcBorders>
              <w:top w:val="nil"/>
              <w:left w:val="nil"/>
              <w:bottom w:val="nil"/>
              <w:right w:val="nil"/>
              <w:tl2br w:val="nil"/>
              <w:tr2bl w:val="nil"/>
            </w:tcBorders>
            <w:shd w:val="clear" w:color="auto" w:fill="CCEEFF"/>
            <w:vAlign w:val="bottom"/>
          </w:tcPr>
          <w:p w14:paraId="49AEA4D5"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4BF64F41" w14:textId="77777777" w:rsidR="003623DE" w:rsidRDefault="003623DE" w:rsidP="003623DE">
            <w:pPr>
              <w:rPr>
                <w:b/>
                <w:color w:val="000000"/>
              </w:rPr>
            </w:pPr>
          </w:p>
        </w:tc>
        <w:tc>
          <w:tcPr>
            <w:tcW w:w="494" w:type="pct"/>
            <w:tcBorders>
              <w:top w:val="nil"/>
              <w:left w:val="nil"/>
              <w:bottom w:val="nil"/>
              <w:right w:val="nil"/>
              <w:tl2br w:val="nil"/>
              <w:tr2bl w:val="nil"/>
            </w:tcBorders>
            <w:shd w:val="clear" w:color="auto" w:fill="CCEEFF"/>
            <w:vAlign w:val="bottom"/>
          </w:tcPr>
          <w:p w14:paraId="434B3C37" w14:textId="77777777" w:rsidR="003623DE" w:rsidRDefault="003623DE" w:rsidP="003623DE">
            <w:pPr>
              <w:rPr>
                <w:color w:val="000000"/>
              </w:rPr>
            </w:pPr>
          </w:p>
        </w:tc>
      </w:tr>
      <w:tr w:rsidR="003623DE" w14:paraId="2097E9CB" w14:textId="77777777" w:rsidTr="003623DE">
        <w:trPr>
          <w:trHeight w:hRule="exact" w:val="255"/>
        </w:trPr>
        <w:tc>
          <w:tcPr>
            <w:tcW w:w="3600" w:type="pct"/>
            <w:tcBorders>
              <w:top w:val="nil"/>
              <w:left w:val="nil"/>
              <w:bottom w:val="nil"/>
              <w:right w:val="nil"/>
              <w:tl2br w:val="nil"/>
              <w:tr2bl w:val="nil"/>
            </w:tcBorders>
            <w:vAlign w:val="bottom"/>
          </w:tcPr>
          <w:p w14:paraId="3A330EBA" w14:textId="77777777" w:rsidR="003623DE" w:rsidRDefault="003623DE" w:rsidP="003623DE">
            <w:pPr>
              <w:rPr>
                <w:color w:val="000000"/>
              </w:rPr>
            </w:pPr>
            <w:r>
              <w:rPr>
                <w:rFonts w:eastAsia="Times New Roman"/>
                <w:color w:val="000000"/>
              </w:rPr>
              <w:t xml:space="preserve">Current liabilities: </w:t>
            </w:r>
          </w:p>
        </w:tc>
        <w:tc>
          <w:tcPr>
            <w:tcW w:w="114" w:type="pct"/>
            <w:tcBorders>
              <w:top w:val="nil"/>
              <w:left w:val="nil"/>
              <w:bottom w:val="nil"/>
              <w:right w:val="nil"/>
              <w:tl2br w:val="nil"/>
              <w:tr2bl w:val="nil"/>
            </w:tcBorders>
            <w:vAlign w:val="bottom"/>
          </w:tcPr>
          <w:p w14:paraId="53C8C957" w14:textId="77777777" w:rsidR="003623DE" w:rsidRDefault="003623DE" w:rsidP="003623DE">
            <w:pPr>
              <w:rPr>
                <w:b/>
                <w:color w:val="000000"/>
              </w:rPr>
            </w:pPr>
          </w:p>
        </w:tc>
        <w:tc>
          <w:tcPr>
            <w:tcW w:w="494" w:type="pct"/>
            <w:tcBorders>
              <w:top w:val="nil"/>
              <w:left w:val="nil"/>
              <w:bottom w:val="nil"/>
              <w:right w:val="nil"/>
              <w:tl2br w:val="nil"/>
              <w:tr2bl w:val="nil"/>
            </w:tcBorders>
            <w:vAlign w:val="bottom"/>
          </w:tcPr>
          <w:p w14:paraId="58E0EB4A" w14:textId="77777777" w:rsidR="003623DE" w:rsidRDefault="003623DE" w:rsidP="003623DE">
            <w:pPr>
              <w:rPr>
                <w:b/>
                <w:color w:val="000000"/>
              </w:rPr>
            </w:pPr>
          </w:p>
        </w:tc>
        <w:tc>
          <w:tcPr>
            <w:tcW w:w="184" w:type="pct"/>
            <w:tcBorders>
              <w:top w:val="nil"/>
              <w:left w:val="nil"/>
              <w:bottom w:val="nil"/>
              <w:right w:val="nil"/>
              <w:tl2br w:val="nil"/>
              <w:tr2bl w:val="nil"/>
            </w:tcBorders>
            <w:vAlign w:val="bottom"/>
          </w:tcPr>
          <w:p w14:paraId="47AF6A2C"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2F88F03A" w14:textId="77777777" w:rsidR="003623DE" w:rsidRDefault="003623DE" w:rsidP="003623DE">
            <w:pPr>
              <w:rPr>
                <w:color w:val="000000"/>
              </w:rPr>
            </w:pPr>
          </w:p>
        </w:tc>
        <w:tc>
          <w:tcPr>
            <w:tcW w:w="494" w:type="pct"/>
            <w:tcBorders>
              <w:top w:val="nil"/>
              <w:left w:val="nil"/>
              <w:bottom w:val="nil"/>
              <w:right w:val="nil"/>
              <w:tl2br w:val="nil"/>
              <w:tr2bl w:val="nil"/>
            </w:tcBorders>
            <w:vAlign w:val="bottom"/>
          </w:tcPr>
          <w:p w14:paraId="3374BD88" w14:textId="77777777" w:rsidR="003623DE" w:rsidRDefault="003623DE" w:rsidP="003623DE">
            <w:pPr>
              <w:rPr>
                <w:color w:val="000000"/>
              </w:rPr>
            </w:pPr>
          </w:p>
        </w:tc>
      </w:tr>
      <w:tr w:rsidR="003623DE" w14:paraId="58CA7B74"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7EF0CCFC" w14:textId="77777777" w:rsidR="003623DE" w:rsidRDefault="003623DE" w:rsidP="003623DE">
            <w:pPr>
              <w:ind w:left="120"/>
              <w:rPr>
                <w:color w:val="000000"/>
              </w:rPr>
            </w:pPr>
            <w:r>
              <w:rPr>
                <w:rFonts w:eastAsia="Times New Roman"/>
                <w:color w:val="000000"/>
              </w:rPr>
              <w:t>Trade accounts payable</w:t>
            </w:r>
          </w:p>
        </w:tc>
        <w:tc>
          <w:tcPr>
            <w:tcW w:w="114" w:type="pct"/>
            <w:tcBorders>
              <w:top w:val="nil"/>
              <w:left w:val="nil"/>
              <w:bottom w:val="nil"/>
              <w:right w:val="nil"/>
              <w:tl2br w:val="nil"/>
              <w:tr2bl w:val="nil"/>
            </w:tcBorders>
            <w:shd w:val="clear" w:color="auto" w:fill="CCEEFF"/>
            <w:vAlign w:val="bottom"/>
          </w:tcPr>
          <w:p w14:paraId="76F4E13F" w14:textId="77777777" w:rsidR="003623DE" w:rsidRDefault="003623DE" w:rsidP="003623DE">
            <w:pPr>
              <w:rPr>
                <w:b/>
                <w:color w:val="000000"/>
              </w:rPr>
            </w:pPr>
            <w:r>
              <w:rPr>
                <w:rFonts w:eastAsia="Times New Roman"/>
                <w:b/>
                <w:color w:val="000000"/>
              </w:rPr>
              <w:t>$</w:t>
            </w:r>
          </w:p>
        </w:tc>
        <w:tc>
          <w:tcPr>
            <w:tcW w:w="494" w:type="pct"/>
            <w:tcBorders>
              <w:top w:val="nil"/>
              <w:left w:val="nil"/>
              <w:bottom w:val="nil"/>
              <w:right w:val="nil"/>
              <w:tl2br w:val="nil"/>
              <w:tr2bl w:val="nil"/>
            </w:tcBorders>
            <w:shd w:val="clear" w:color="auto" w:fill="CCEEFF"/>
            <w:vAlign w:val="bottom"/>
          </w:tcPr>
          <w:p w14:paraId="2B7217E9" w14:textId="77777777" w:rsidR="003623DE" w:rsidRPr="00037DE8" w:rsidRDefault="003623DE" w:rsidP="003623DE">
            <w:pPr>
              <w:ind w:right="63"/>
              <w:jc w:val="right"/>
              <w:rPr>
                <w:b/>
                <w:color w:val="000000"/>
              </w:rPr>
            </w:pPr>
            <w:r w:rsidRPr="00037DE8">
              <w:rPr>
                <w:rFonts w:eastAsia="Times New Roman"/>
                <w:b/>
                <w:color w:val="000000"/>
              </w:rPr>
              <w:t xml:space="preserve"> 431</w:t>
            </w:r>
          </w:p>
        </w:tc>
        <w:tc>
          <w:tcPr>
            <w:tcW w:w="184" w:type="pct"/>
            <w:tcBorders>
              <w:top w:val="nil"/>
              <w:left w:val="nil"/>
              <w:bottom w:val="nil"/>
              <w:right w:val="nil"/>
              <w:tl2br w:val="nil"/>
              <w:tr2bl w:val="nil"/>
            </w:tcBorders>
            <w:shd w:val="clear" w:color="auto" w:fill="CCEEFF"/>
            <w:vAlign w:val="bottom"/>
          </w:tcPr>
          <w:p w14:paraId="530C2062"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1343282B" w14:textId="77777777" w:rsidR="003623DE" w:rsidRDefault="003623DE" w:rsidP="003623DE">
            <w:pPr>
              <w:rPr>
                <w:color w:val="000000"/>
              </w:rPr>
            </w:pPr>
            <w:r>
              <w:rPr>
                <w:rFonts w:eastAsia="Times New Roman"/>
                <w:color w:val="000000"/>
              </w:rPr>
              <w:t>$</w:t>
            </w:r>
          </w:p>
        </w:tc>
        <w:tc>
          <w:tcPr>
            <w:tcW w:w="494" w:type="pct"/>
            <w:tcBorders>
              <w:top w:val="nil"/>
              <w:left w:val="nil"/>
              <w:bottom w:val="nil"/>
              <w:right w:val="nil"/>
              <w:tl2br w:val="nil"/>
              <w:tr2bl w:val="nil"/>
            </w:tcBorders>
            <w:shd w:val="clear" w:color="auto" w:fill="CCEEFF"/>
            <w:vAlign w:val="bottom"/>
          </w:tcPr>
          <w:p w14:paraId="1268C7ED" w14:textId="77777777" w:rsidR="003623DE" w:rsidRPr="00037DE8" w:rsidRDefault="003623DE" w:rsidP="003623DE">
            <w:pPr>
              <w:ind w:right="65"/>
              <w:jc w:val="right"/>
              <w:rPr>
                <w:color w:val="000000"/>
              </w:rPr>
            </w:pPr>
            <w:r w:rsidRPr="00037DE8">
              <w:rPr>
                <w:rFonts w:eastAsia="Times New Roman"/>
                <w:color w:val="000000"/>
              </w:rPr>
              <w:t xml:space="preserve"> 435</w:t>
            </w:r>
          </w:p>
        </w:tc>
      </w:tr>
      <w:tr w:rsidR="003623DE" w14:paraId="2B1513B6" w14:textId="77777777" w:rsidTr="003623DE">
        <w:trPr>
          <w:trHeight w:hRule="exact" w:val="255"/>
        </w:trPr>
        <w:tc>
          <w:tcPr>
            <w:tcW w:w="3600" w:type="pct"/>
            <w:tcBorders>
              <w:top w:val="nil"/>
              <w:left w:val="nil"/>
              <w:bottom w:val="nil"/>
              <w:right w:val="nil"/>
              <w:tl2br w:val="nil"/>
              <w:tr2bl w:val="nil"/>
            </w:tcBorders>
            <w:vAlign w:val="bottom"/>
          </w:tcPr>
          <w:p w14:paraId="6AEEFF5C" w14:textId="77777777" w:rsidR="003623DE" w:rsidRDefault="003623DE" w:rsidP="003623DE">
            <w:pPr>
              <w:ind w:left="120"/>
              <w:rPr>
                <w:color w:val="000000"/>
              </w:rPr>
            </w:pPr>
            <w:r>
              <w:rPr>
                <w:rFonts w:eastAsia="Times New Roman"/>
                <w:color w:val="000000"/>
              </w:rPr>
              <w:t>Accrued expenses and other current liabilities</w:t>
            </w:r>
          </w:p>
        </w:tc>
        <w:tc>
          <w:tcPr>
            <w:tcW w:w="114" w:type="pct"/>
            <w:tcBorders>
              <w:top w:val="nil"/>
              <w:left w:val="nil"/>
              <w:bottom w:val="nil"/>
              <w:right w:val="nil"/>
              <w:tl2br w:val="nil"/>
              <w:tr2bl w:val="nil"/>
            </w:tcBorders>
            <w:vAlign w:val="bottom"/>
          </w:tcPr>
          <w:p w14:paraId="6DC74DAD" w14:textId="77777777" w:rsidR="003623DE" w:rsidRDefault="003623DE" w:rsidP="003623DE">
            <w:pPr>
              <w:ind w:left="120"/>
              <w:rPr>
                <w:b/>
                <w:color w:val="000000"/>
              </w:rPr>
            </w:pPr>
          </w:p>
        </w:tc>
        <w:tc>
          <w:tcPr>
            <w:tcW w:w="494" w:type="pct"/>
            <w:tcBorders>
              <w:top w:val="nil"/>
              <w:left w:val="nil"/>
              <w:bottom w:val="nil"/>
              <w:right w:val="nil"/>
              <w:tl2br w:val="nil"/>
              <w:tr2bl w:val="nil"/>
            </w:tcBorders>
            <w:vAlign w:val="bottom"/>
          </w:tcPr>
          <w:p w14:paraId="11FBDD5D" w14:textId="77777777" w:rsidR="003623DE" w:rsidRPr="00037DE8" w:rsidRDefault="003623DE" w:rsidP="003623DE">
            <w:pPr>
              <w:ind w:right="63"/>
              <w:jc w:val="right"/>
              <w:rPr>
                <w:b/>
                <w:color w:val="000000"/>
              </w:rPr>
            </w:pPr>
            <w:r w:rsidRPr="00037DE8">
              <w:rPr>
                <w:rFonts w:eastAsia="Times New Roman"/>
                <w:b/>
                <w:color w:val="000000"/>
              </w:rPr>
              <w:t xml:space="preserve"> 93</w:t>
            </w:r>
          </w:p>
        </w:tc>
        <w:tc>
          <w:tcPr>
            <w:tcW w:w="184" w:type="pct"/>
            <w:tcBorders>
              <w:top w:val="nil"/>
              <w:left w:val="nil"/>
              <w:bottom w:val="nil"/>
              <w:right w:val="nil"/>
              <w:tl2br w:val="nil"/>
              <w:tr2bl w:val="nil"/>
            </w:tcBorders>
            <w:vAlign w:val="bottom"/>
          </w:tcPr>
          <w:p w14:paraId="0667E17A"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5A41AAA2" w14:textId="77777777" w:rsidR="003623DE" w:rsidRDefault="003623DE" w:rsidP="003623DE">
            <w:pPr>
              <w:ind w:left="120"/>
              <w:rPr>
                <w:color w:val="000000"/>
              </w:rPr>
            </w:pPr>
          </w:p>
        </w:tc>
        <w:tc>
          <w:tcPr>
            <w:tcW w:w="494" w:type="pct"/>
            <w:tcBorders>
              <w:top w:val="nil"/>
              <w:left w:val="nil"/>
              <w:bottom w:val="nil"/>
              <w:right w:val="nil"/>
              <w:tl2br w:val="nil"/>
              <w:tr2bl w:val="nil"/>
            </w:tcBorders>
            <w:vAlign w:val="bottom"/>
          </w:tcPr>
          <w:p w14:paraId="243BF43A" w14:textId="77777777" w:rsidR="003623DE" w:rsidRPr="00037DE8" w:rsidRDefault="003623DE" w:rsidP="003623DE">
            <w:pPr>
              <w:ind w:right="65"/>
              <w:jc w:val="right"/>
              <w:rPr>
                <w:color w:val="000000"/>
              </w:rPr>
            </w:pPr>
            <w:r w:rsidRPr="00037DE8">
              <w:rPr>
                <w:rFonts w:eastAsia="Times New Roman"/>
                <w:color w:val="000000"/>
              </w:rPr>
              <w:t xml:space="preserve"> 130</w:t>
            </w:r>
          </w:p>
        </w:tc>
      </w:tr>
      <w:tr w:rsidR="003623DE" w14:paraId="45B90AA3"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62A20143" w14:textId="77777777" w:rsidR="003623DE" w:rsidRDefault="003623DE" w:rsidP="003623DE">
            <w:pPr>
              <w:ind w:left="120"/>
              <w:rPr>
                <w:color w:val="000000"/>
              </w:rPr>
            </w:pPr>
            <w:r>
              <w:rPr>
                <w:rFonts w:eastAsia="Times New Roman"/>
                <w:color w:val="000000"/>
              </w:rPr>
              <w:t>Operating lease liabilities</w:t>
            </w:r>
          </w:p>
        </w:tc>
        <w:tc>
          <w:tcPr>
            <w:tcW w:w="114" w:type="pct"/>
            <w:tcBorders>
              <w:top w:val="nil"/>
              <w:left w:val="nil"/>
              <w:bottom w:val="nil"/>
              <w:right w:val="nil"/>
              <w:tl2br w:val="nil"/>
              <w:tr2bl w:val="nil"/>
            </w:tcBorders>
            <w:shd w:val="clear" w:color="auto" w:fill="CCEEFF"/>
            <w:vAlign w:val="bottom"/>
          </w:tcPr>
          <w:p w14:paraId="7C174080" w14:textId="77777777" w:rsidR="003623DE" w:rsidRDefault="003623DE" w:rsidP="003623DE">
            <w:pPr>
              <w:ind w:left="120"/>
              <w:rPr>
                <w:b/>
                <w:color w:val="000000"/>
              </w:rPr>
            </w:pPr>
          </w:p>
        </w:tc>
        <w:tc>
          <w:tcPr>
            <w:tcW w:w="494" w:type="pct"/>
            <w:tcBorders>
              <w:top w:val="nil"/>
              <w:left w:val="nil"/>
              <w:bottom w:val="nil"/>
              <w:right w:val="nil"/>
              <w:tl2br w:val="nil"/>
              <w:tr2bl w:val="nil"/>
            </w:tcBorders>
            <w:shd w:val="clear" w:color="auto" w:fill="CCEEFF"/>
            <w:vAlign w:val="bottom"/>
          </w:tcPr>
          <w:p w14:paraId="2312748C" w14:textId="77777777" w:rsidR="003623DE" w:rsidRPr="00037DE8" w:rsidRDefault="003623DE" w:rsidP="003623DE">
            <w:pPr>
              <w:ind w:right="63"/>
              <w:jc w:val="right"/>
              <w:rPr>
                <w:b/>
                <w:color w:val="000000"/>
              </w:rPr>
            </w:pPr>
            <w:r w:rsidRPr="00037DE8">
              <w:rPr>
                <w:rFonts w:eastAsia="Times New Roman"/>
                <w:b/>
                <w:color w:val="000000"/>
              </w:rPr>
              <w:t xml:space="preserve"> 34</w:t>
            </w:r>
          </w:p>
        </w:tc>
        <w:tc>
          <w:tcPr>
            <w:tcW w:w="184" w:type="pct"/>
            <w:tcBorders>
              <w:top w:val="nil"/>
              <w:left w:val="nil"/>
              <w:bottom w:val="nil"/>
              <w:right w:val="nil"/>
              <w:tl2br w:val="nil"/>
              <w:tr2bl w:val="nil"/>
            </w:tcBorders>
            <w:shd w:val="clear" w:color="auto" w:fill="CCEEFF"/>
            <w:vAlign w:val="bottom"/>
          </w:tcPr>
          <w:p w14:paraId="160DF70E"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30CB7F8C" w14:textId="77777777" w:rsidR="003623DE" w:rsidRDefault="003623DE" w:rsidP="003623DE">
            <w:pPr>
              <w:ind w:left="120"/>
              <w:rPr>
                <w:color w:val="000000"/>
              </w:rPr>
            </w:pPr>
          </w:p>
        </w:tc>
        <w:tc>
          <w:tcPr>
            <w:tcW w:w="494" w:type="pct"/>
            <w:tcBorders>
              <w:top w:val="nil"/>
              <w:left w:val="nil"/>
              <w:bottom w:val="nil"/>
              <w:right w:val="nil"/>
              <w:tl2br w:val="nil"/>
              <w:tr2bl w:val="nil"/>
            </w:tcBorders>
            <w:shd w:val="clear" w:color="auto" w:fill="CCEEFF"/>
            <w:vAlign w:val="bottom"/>
          </w:tcPr>
          <w:p w14:paraId="09E8DED3" w14:textId="77777777" w:rsidR="003623DE" w:rsidRPr="00037DE8" w:rsidRDefault="003623DE" w:rsidP="003623DE">
            <w:pPr>
              <w:ind w:right="65"/>
              <w:jc w:val="right"/>
              <w:rPr>
                <w:color w:val="000000"/>
              </w:rPr>
            </w:pPr>
            <w:r w:rsidRPr="00037DE8">
              <w:rPr>
                <w:rFonts w:eastAsia="Times New Roman"/>
                <w:color w:val="000000"/>
              </w:rPr>
              <w:t xml:space="preserve"> -</w:t>
            </w:r>
          </w:p>
        </w:tc>
      </w:tr>
      <w:tr w:rsidR="003623DE" w14:paraId="48DB62E7" w14:textId="77777777" w:rsidTr="003623DE">
        <w:trPr>
          <w:trHeight w:hRule="exact" w:val="255"/>
        </w:trPr>
        <w:tc>
          <w:tcPr>
            <w:tcW w:w="3600" w:type="pct"/>
            <w:tcBorders>
              <w:top w:val="nil"/>
              <w:left w:val="nil"/>
              <w:bottom w:val="nil"/>
              <w:right w:val="nil"/>
              <w:tl2br w:val="nil"/>
              <w:tr2bl w:val="nil"/>
            </w:tcBorders>
            <w:vAlign w:val="bottom"/>
          </w:tcPr>
          <w:p w14:paraId="66D9DBB7" w14:textId="77777777" w:rsidR="003623DE" w:rsidRDefault="003623DE" w:rsidP="003623DE">
            <w:pPr>
              <w:ind w:left="120"/>
              <w:rPr>
                <w:color w:val="000000"/>
              </w:rPr>
            </w:pPr>
            <w:r>
              <w:rPr>
                <w:rFonts w:eastAsia="Times New Roman"/>
                <w:color w:val="000000"/>
              </w:rPr>
              <w:t>Current portion of long-term debt</w:t>
            </w:r>
          </w:p>
        </w:tc>
        <w:tc>
          <w:tcPr>
            <w:tcW w:w="114" w:type="pct"/>
            <w:tcBorders>
              <w:top w:val="nil"/>
              <w:left w:val="nil"/>
              <w:bottom w:val="single" w:sz="12" w:space="0" w:color="000000"/>
              <w:right w:val="nil"/>
              <w:tl2br w:val="nil"/>
              <w:tr2bl w:val="nil"/>
            </w:tcBorders>
            <w:vAlign w:val="bottom"/>
          </w:tcPr>
          <w:p w14:paraId="4ECEE6C7" w14:textId="77777777" w:rsidR="003623DE" w:rsidRDefault="003623DE" w:rsidP="003623DE">
            <w:pPr>
              <w:ind w:left="120"/>
              <w:rPr>
                <w:b/>
                <w:color w:val="000000"/>
              </w:rPr>
            </w:pPr>
          </w:p>
        </w:tc>
        <w:tc>
          <w:tcPr>
            <w:tcW w:w="494" w:type="pct"/>
            <w:tcBorders>
              <w:top w:val="nil"/>
              <w:left w:val="nil"/>
              <w:bottom w:val="single" w:sz="12" w:space="0" w:color="000000"/>
              <w:right w:val="nil"/>
              <w:tl2br w:val="nil"/>
              <w:tr2bl w:val="nil"/>
            </w:tcBorders>
            <w:vAlign w:val="bottom"/>
          </w:tcPr>
          <w:p w14:paraId="72783E53" w14:textId="77777777" w:rsidR="003623DE" w:rsidRPr="00037DE8" w:rsidRDefault="003623DE" w:rsidP="003623DE">
            <w:pPr>
              <w:ind w:right="63"/>
              <w:jc w:val="right"/>
              <w:rPr>
                <w:b/>
                <w:color w:val="000000"/>
              </w:rPr>
            </w:pPr>
            <w:r w:rsidRPr="00037DE8">
              <w:rPr>
                <w:rFonts w:eastAsia="Times New Roman"/>
                <w:b/>
                <w:color w:val="000000"/>
              </w:rPr>
              <w:t xml:space="preserve"> 4</w:t>
            </w:r>
          </w:p>
        </w:tc>
        <w:tc>
          <w:tcPr>
            <w:tcW w:w="184" w:type="pct"/>
            <w:tcBorders>
              <w:top w:val="nil"/>
              <w:left w:val="nil"/>
              <w:bottom w:val="nil"/>
              <w:right w:val="nil"/>
              <w:tl2br w:val="nil"/>
              <w:tr2bl w:val="nil"/>
            </w:tcBorders>
            <w:vAlign w:val="bottom"/>
          </w:tcPr>
          <w:p w14:paraId="09FBF4C9" w14:textId="77777777" w:rsidR="003623DE" w:rsidRDefault="003623DE" w:rsidP="003623DE">
            <w:pPr>
              <w:rPr>
                <w:color w:val="000000"/>
              </w:rPr>
            </w:pPr>
          </w:p>
        </w:tc>
        <w:tc>
          <w:tcPr>
            <w:tcW w:w="114" w:type="pct"/>
            <w:tcBorders>
              <w:top w:val="nil"/>
              <w:left w:val="nil"/>
              <w:bottom w:val="single" w:sz="12" w:space="0" w:color="000000"/>
              <w:right w:val="nil"/>
              <w:tl2br w:val="nil"/>
              <w:tr2bl w:val="nil"/>
            </w:tcBorders>
            <w:vAlign w:val="bottom"/>
          </w:tcPr>
          <w:p w14:paraId="21EA7599" w14:textId="77777777" w:rsidR="003623DE" w:rsidRDefault="003623DE" w:rsidP="003623DE">
            <w:pPr>
              <w:ind w:left="120"/>
              <w:rPr>
                <w:color w:val="000000"/>
              </w:rPr>
            </w:pPr>
          </w:p>
        </w:tc>
        <w:tc>
          <w:tcPr>
            <w:tcW w:w="494" w:type="pct"/>
            <w:tcBorders>
              <w:top w:val="nil"/>
              <w:left w:val="nil"/>
              <w:bottom w:val="single" w:sz="12" w:space="0" w:color="000000"/>
              <w:right w:val="nil"/>
              <w:tl2br w:val="nil"/>
              <w:tr2bl w:val="nil"/>
            </w:tcBorders>
            <w:vAlign w:val="bottom"/>
          </w:tcPr>
          <w:p w14:paraId="3AAE395C" w14:textId="77777777" w:rsidR="003623DE" w:rsidRPr="00037DE8" w:rsidRDefault="003623DE" w:rsidP="003623DE">
            <w:pPr>
              <w:ind w:right="65"/>
              <w:jc w:val="right"/>
              <w:rPr>
                <w:color w:val="000000"/>
              </w:rPr>
            </w:pPr>
            <w:r w:rsidRPr="00037DE8">
              <w:rPr>
                <w:rFonts w:eastAsia="Times New Roman"/>
                <w:color w:val="000000"/>
              </w:rPr>
              <w:t xml:space="preserve"> 4</w:t>
            </w:r>
          </w:p>
        </w:tc>
      </w:tr>
      <w:tr w:rsidR="003623DE" w14:paraId="035D02FD"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236E01A6" w14:textId="77777777" w:rsidR="003623DE" w:rsidRDefault="003623DE" w:rsidP="003623DE">
            <w:pPr>
              <w:rPr>
                <w:color w:val="000000"/>
              </w:rPr>
            </w:pPr>
            <w:r>
              <w:rPr>
                <w:rFonts w:eastAsia="Times New Roman"/>
                <w:color w:val="000000"/>
              </w:rPr>
              <w:t>Total current liabilities</w:t>
            </w:r>
          </w:p>
        </w:tc>
        <w:tc>
          <w:tcPr>
            <w:tcW w:w="114" w:type="pct"/>
            <w:tcBorders>
              <w:top w:val="single" w:sz="0" w:space="0" w:color="000000"/>
              <w:left w:val="nil"/>
              <w:bottom w:val="nil"/>
              <w:right w:val="nil"/>
              <w:tl2br w:val="nil"/>
              <w:tr2bl w:val="nil"/>
            </w:tcBorders>
            <w:shd w:val="clear" w:color="auto" w:fill="CCEEFF"/>
            <w:vAlign w:val="bottom"/>
          </w:tcPr>
          <w:p w14:paraId="4E420CF4" w14:textId="77777777" w:rsidR="003623DE" w:rsidRDefault="003623DE" w:rsidP="003623DE">
            <w:pPr>
              <w:rPr>
                <w:b/>
                <w:color w:val="000000"/>
              </w:rPr>
            </w:pPr>
          </w:p>
        </w:tc>
        <w:tc>
          <w:tcPr>
            <w:tcW w:w="494" w:type="pct"/>
            <w:tcBorders>
              <w:top w:val="single" w:sz="0" w:space="0" w:color="000000"/>
              <w:left w:val="nil"/>
              <w:bottom w:val="nil"/>
              <w:right w:val="nil"/>
              <w:tl2br w:val="nil"/>
              <w:tr2bl w:val="nil"/>
            </w:tcBorders>
            <w:shd w:val="clear" w:color="auto" w:fill="CCEEFF"/>
            <w:vAlign w:val="bottom"/>
          </w:tcPr>
          <w:p w14:paraId="56F7C9B3" w14:textId="77777777" w:rsidR="003623DE" w:rsidRPr="00037DE8" w:rsidRDefault="003623DE" w:rsidP="003623DE">
            <w:pPr>
              <w:ind w:right="63"/>
              <w:jc w:val="right"/>
              <w:rPr>
                <w:b/>
                <w:color w:val="000000"/>
              </w:rPr>
            </w:pPr>
            <w:r w:rsidRPr="00037DE8">
              <w:rPr>
                <w:rFonts w:eastAsia="Times New Roman"/>
                <w:b/>
                <w:color w:val="000000"/>
              </w:rPr>
              <w:t xml:space="preserve"> 562</w:t>
            </w:r>
          </w:p>
        </w:tc>
        <w:tc>
          <w:tcPr>
            <w:tcW w:w="184" w:type="pct"/>
            <w:tcBorders>
              <w:top w:val="nil"/>
              <w:left w:val="nil"/>
              <w:bottom w:val="nil"/>
              <w:right w:val="nil"/>
              <w:tl2br w:val="nil"/>
              <w:tr2bl w:val="nil"/>
            </w:tcBorders>
            <w:shd w:val="clear" w:color="auto" w:fill="CCEEFF"/>
            <w:vAlign w:val="bottom"/>
          </w:tcPr>
          <w:p w14:paraId="7B01C8CB" w14:textId="77777777" w:rsidR="003623DE" w:rsidRDefault="003623DE" w:rsidP="003623DE">
            <w:pPr>
              <w:rPr>
                <w:color w:val="000000"/>
              </w:rPr>
            </w:pPr>
          </w:p>
        </w:tc>
        <w:tc>
          <w:tcPr>
            <w:tcW w:w="114" w:type="pct"/>
            <w:tcBorders>
              <w:top w:val="single" w:sz="0" w:space="0" w:color="000000"/>
              <w:left w:val="nil"/>
              <w:bottom w:val="nil"/>
              <w:right w:val="nil"/>
              <w:tl2br w:val="nil"/>
              <w:tr2bl w:val="nil"/>
            </w:tcBorders>
            <w:shd w:val="clear" w:color="auto" w:fill="CCEEFF"/>
            <w:vAlign w:val="bottom"/>
          </w:tcPr>
          <w:p w14:paraId="0E80FBC0" w14:textId="77777777" w:rsidR="003623DE" w:rsidRDefault="003623DE" w:rsidP="003623DE">
            <w:pPr>
              <w:rPr>
                <w:color w:val="000000"/>
              </w:rPr>
            </w:pPr>
          </w:p>
        </w:tc>
        <w:tc>
          <w:tcPr>
            <w:tcW w:w="494" w:type="pct"/>
            <w:tcBorders>
              <w:top w:val="single" w:sz="0" w:space="0" w:color="000000"/>
              <w:left w:val="nil"/>
              <w:bottom w:val="nil"/>
              <w:right w:val="nil"/>
              <w:tl2br w:val="nil"/>
              <w:tr2bl w:val="nil"/>
            </w:tcBorders>
            <w:shd w:val="clear" w:color="auto" w:fill="CCEEFF"/>
            <w:vAlign w:val="bottom"/>
          </w:tcPr>
          <w:p w14:paraId="0546ACBA" w14:textId="77777777" w:rsidR="003623DE" w:rsidRPr="00037DE8" w:rsidRDefault="003623DE" w:rsidP="003623DE">
            <w:pPr>
              <w:ind w:right="65"/>
              <w:jc w:val="right"/>
              <w:rPr>
                <w:color w:val="000000"/>
              </w:rPr>
            </w:pPr>
            <w:r w:rsidRPr="00037DE8">
              <w:rPr>
                <w:rFonts w:eastAsia="Times New Roman"/>
                <w:color w:val="000000"/>
              </w:rPr>
              <w:t xml:space="preserve"> 569</w:t>
            </w:r>
          </w:p>
        </w:tc>
      </w:tr>
      <w:tr w:rsidR="003623DE" w14:paraId="71E8308D" w14:textId="77777777" w:rsidTr="003623DE">
        <w:trPr>
          <w:trHeight w:hRule="exact" w:val="255"/>
        </w:trPr>
        <w:tc>
          <w:tcPr>
            <w:tcW w:w="3600" w:type="pct"/>
            <w:tcBorders>
              <w:top w:val="nil"/>
              <w:left w:val="nil"/>
              <w:bottom w:val="nil"/>
              <w:right w:val="nil"/>
              <w:tl2br w:val="nil"/>
              <w:tr2bl w:val="nil"/>
            </w:tcBorders>
            <w:vAlign w:val="bottom"/>
          </w:tcPr>
          <w:p w14:paraId="224845DB"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49ACA0E6" w14:textId="77777777" w:rsidR="003623DE" w:rsidRDefault="003623DE" w:rsidP="003623DE">
            <w:pPr>
              <w:rPr>
                <w:b/>
                <w:color w:val="000000"/>
              </w:rPr>
            </w:pPr>
          </w:p>
        </w:tc>
        <w:tc>
          <w:tcPr>
            <w:tcW w:w="494" w:type="pct"/>
            <w:tcBorders>
              <w:top w:val="nil"/>
              <w:left w:val="nil"/>
              <w:bottom w:val="nil"/>
              <w:right w:val="nil"/>
              <w:tl2br w:val="nil"/>
              <w:tr2bl w:val="nil"/>
            </w:tcBorders>
            <w:vAlign w:val="bottom"/>
          </w:tcPr>
          <w:p w14:paraId="7EA57630" w14:textId="77777777" w:rsidR="003623DE" w:rsidRDefault="003623DE" w:rsidP="003623DE">
            <w:pPr>
              <w:rPr>
                <w:b/>
                <w:color w:val="000000"/>
              </w:rPr>
            </w:pPr>
          </w:p>
        </w:tc>
        <w:tc>
          <w:tcPr>
            <w:tcW w:w="184" w:type="pct"/>
            <w:tcBorders>
              <w:top w:val="nil"/>
              <w:left w:val="nil"/>
              <w:bottom w:val="nil"/>
              <w:right w:val="nil"/>
              <w:tl2br w:val="nil"/>
              <w:tr2bl w:val="nil"/>
            </w:tcBorders>
            <w:vAlign w:val="bottom"/>
          </w:tcPr>
          <w:p w14:paraId="2CB3F917"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0F679F55" w14:textId="77777777" w:rsidR="003623DE" w:rsidRDefault="003623DE" w:rsidP="003623DE">
            <w:pPr>
              <w:rPr>
                <w:color w:val="000000"/>
              </w:rPr>
            </w:pPr>
          </w:p>
        </w:tc>
        <w:tc>
          <w:tcPr>
            <w:tcW w:w="494" w:type="pct"/>
            <w:tcBorders>
              <w:top w:val="nil"/>
              <w:left w:val="nil"/>
              <w:bottom w:val="nil"/>
              <w:right w:val="nil"/>
              <w:tl2br w:val="nil"/>
              <w:tr2bl w:val="nil"/>
            </w:tcBorders>
            <w:vAlign w:val="bottom"/>
          </w:tcPr>
          <w:p w14:paraId="1558274B" w14:textId="77777777" w:rsidR="003623DE" w:rsidRDefault="003623DE" w:rsidP="003623DE">
            <w:pPr>
              <w:rPr>
                <w:color w:val="000000"/>
              </w:rPr>
            </w:pPr>
          </w:p>
        </w:tc>
      </w:tr>
      <w:tr w:rsidR="003623DE" w14:paraId="363BFE5B"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739B75EC" w14:textId="77777777" w:rsidR="003623DE" w:rsidRDefault="003623DE" w:rsidP="003623DE">
            <w:pPr>
              <w:rPr>
                <w:color w:val="000000"/>
              </w:rPr>
            </w:pPr>
            <w:r>
              <w:rPr>
                <w:rFonts w:eastAsia="Times New Roman"/>
                <w:color w:val="000000"/>
              </w:rPr>
              <w:t xml:space="preserve">Long-term liabilities: </w:t>
            </w:r>
          </w:p>
        </w:tc>
        <w:tc>
          <w:tcPr>
            <w:tcW w:w="114" w:type="pct"/>
            <w:tcBorders>
              <w:top w:val="nil"/>
              <w:left w:val="nil"/>
              <w:bottom w:val="nil"/>
              <w:right w:val="nil"/>
              <w:tl2br w:val="nil"/>
              <w:tr2bl w:val="nil"/>
            </w:tcBorders>
            <w:shd w:val="clear" w:color="auto" w:fill="CCEEFF"/>
            <w:vAlign w:val="bottom"/>
          </w:tcPr>
          <w:p w14:paraId="2E07E3BC" w14:textId="77777777" w:rsidR="003623DE" w:rsidRDefault="003623DE" w:rsidP="003623DE">
            <w:pPr>
              <w:rPr>
                <w:b/>
                <w:color w:val="000000"/>
              </w:rPr>
            </w:pPr>
          </w:p>
        </w:tc>
        <w:tc>
          <w:tcPr>
            <w:tcW w:w="494" w:type="pct"/>
            <w:tcBorders>
              <w:top w:val="nil"/>
              <w:left w:val="nil"/>
              <w:bottom w:val="nil"/>
              <w:right w:val="nil"/>
              <w:tl2br w:val="nil"/>
              <w:tr2bl w:val="nil"/>
            </w:tcBorders>
            <w:shd w:val="clear" w:color="auto" w:fill="CCEEFF"/>
            <w:vAlign w:val="bottom"/>
          </w:tcPr>
          <w:p w14:paraId="7FB866A7" w14:textId="77777777" w:rsidR="003623DE" w:rsidRDefault="003623DE" w:rsidP="003623DE">
            <w:pPr>
              <w:rPr>
                <w:b/>
                <w:color w:val="000000"/>
              </w:rPr>
            </w:pPr>
          </w:p>
        </w:tc>
        <w:tc>
          <w:tcPr>
            <w:tcW w:w="184" w:type="pct"/>
            <w:tcBorders>
              <w:top w:val="nil"/>
              <w:left w:val="nil"/>
              <w:bottom w:val="nil"/>
              <w:right w:val="nil"/>
              <w:tl2br w:val="nil"/>
              <w:tr2bl w:val="nil"/>
            </w:tcBorders>
            <w:shd w:val="clear" w:color="auto" w:fill="CCEEFF"/>
            <w:vAlign w:val="bottom"/>
          </w:tcPr>
          <w:p w14:paraId="6047202F"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23AA8D4F" w14:textId="77777777" w:rsidR="003623DE" w:rsidRDefault="003623DE" w:rsidP="003623DE">
            <w:pPr>
              <w:rPr>
                <w:color w:val="000000"/>
              </w:rPr>
            </w:pPr>
          </w:p>
        </w:tc>
        <w:tc>
          <w:tcPr>
            <w:tcW w:w="494" w:type="pct"/>
            <w:tcBorders>
              <w:top w:val="nil"/>
              <w:left w:val="nil"/>
              <w:bottom w:val="nil"/>
              <w:right w:val="nil"/>
              <w:tl2br w:val="nil"/>
              <w:tr2bl w:val="nil"/>
            </w:tcBorders>
            <w:shd w:val="clear" w:color="auto" w:fill="CCEEFF"/>
            <w:vAlign w:val="bottom"/>
          </w:tcPr>
          <w:p w14:paraId="60FBC832" w14:textId="77777777" w:rsidR="003623DE" w:rsidRDefault="003623DE" w:rsidP="003623DE">
            <w:pPr>
              <w:rPr>
                <w:color w:val="000000"/>
              </w:rPr>
            </w:pPr>
          </w:p>
        </w:tc>
      </w:tr>
      <w:tr w:rsidR="003623DE" w14:paraId="0703A02F" w14:textId="77777777" w:rsidTr="003623DE">
        <w:trPr>
          <w:trHeight w:hRule="exact" w:val="255"/>
        </w:trPr>
        <w:tc>
          <w:tcPr>
            <w:tcW w:w="3600" w:type="pct"/>
            <w:tcBorders>
              <w:top w:val="nil"/>
              <w:left w:val="nil"/>
              <w:bottom w:val="nil"/>
              <w:right w:val="nil"/>
              <w:tl2br w:val="nil"/>
              <w:tr2bl w:val="nil"/>
            </w:tcBorders>
            <w:vAlign w:val="bottom"/>
          </w:tcPr>
          <w:p w14:paraId="3699BAE2" w14:textId="77777777" w:rsidR="003623DE" w:rsidRDefault="003623DE" w:rsidP="003623DE">
            <w:pPr>
              <w:ind w:left="120"/>
              <w:rPr>
                <w:color w:val="000000"/>
              </w:rPr>
            </w:pPr>
            <w:r>
              <w:rPr>
                <w:rFonts w:eastAsia="Times New Roman"/>
                <w:color w:val="000000"/>
              </w:rPr>
              <w:t>Long-term debt, net</w:t>
            </w:r>
          </w:p>
        </w:tc>
        <w:tc>
          <w:tcPr>
            <w:tcW w:w="114" w:type="pct"/>
            <w:tcBorders>
              <w:top w:val="nil"/>
              <w:left w:val="nil"/>
              <w:bottom w:val="nil"/>
              <w:right w:val="nil"/>
              <w:tl2br w:val="nil"/>
              <w:tr2bl w:val="nil"/>
            </w:tcBorders>
            <w:vAlign w:val="bottom"/>
          </w:tcPr>
          <w:p w14:paraId="42A33111" w14:textId="77777777" w:rsidR="003623DE" w:rsidRDefault="003623DE" w:rsidP="003623DE">
            <w:pPr>
              <w:ind w:left="120"/>
              <w:rPr>
                <w:b/>
                <w:color w:val="000000"/>
              </w:rPr>
            </w:pPr>
          </w:p>
        </w:tc>
        <w:tc>
          <w:tcPr>
            <w:tcW w:w="494" w:type="pct"/>
            <w:tcBorders>
              <w:top w:val="nil"/>
              <w:left w:val="nil"/>
              <w:bottom w:val="nil"/>
              <w:right w:val="nil"/>
              <w:tl2br w:val="nil"/>
              <w:tr2bl w:val="nil"/>
            </w:tcBorders>
            <w:vAlign w:val="bottom"/>
          </w:tcPr>
          <w:p w14:paraId="099E1F2A" w14:textId="77777777" w:rsidR="003623DE" w:rsidRPr="00037DE8" w:rsidRDefault="003623DE" w:rsidP="003623DE">
            <w:pPr>
              <w:ind w:right="63"/>
              <w:jc w:val="right"/>
              <w:rPr>
                <w:b/>
                <w:color w:val="000000"/>
              </w:rPr>
            </w:pPr>
            <w:r w:rsidRPr="00037DE8">
              <w:rPr>
                <w:rFonts w:eastAsia="Times New Roman"/>
                <w:b/>
                <w:color w:val="000000"/>
              </w:rPr>
              <w:t xml:space="preserve"> 623</w:t>
            </w:r>
          </w:p>
        </w:tc>
        <w:tc>
          <w:tcPr>
            <w:tcW w:w="184" w:type="pct"/>
            <w:tcBorders>
              <w:top w:val="nil"/>
              <w:left w:val="nil"/>
              <w:bottom w:val="nil"/>
              <w:right w:val="nil"/>
              <w:tl2br w:val="nil"/>
              <w:tr2bl w:val="nil"/>
            </w:tcBorders>
            <w:vAlign w:val="bottom"/>
          </w:tcPr>
          <w:p w14:paraId="121E3466"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2BCCF1FE" w14:textId="77777777" w:rsidR="003623DE" w:rsidRDefault="003623DE" w:rsidP="003623DE">
            <w:pPr>
              <w:ind w:left="120"/>
              <w:rPr>
                <w:color w:val="000000"/>
              </w:rPr>
            </w:pPr>
          </w:p>
        </w:tc>
        <w:tc>
          <w:tcPr>
            <w:tcW w:w="494" w:type="pct"/>
            <w:tcBorders>
              <w:top w:val="nil"/>
              <w:left w:val="nil"/>
              <w:bottom w:val="nil"/>
              <w:right w:val="nil"/>
              <w:tl2br w:val="nil"/>
              <w:tr2bl w:val="nil"/>
            </w:tcBorders>
            <w:vAlign w:val="bottom"/>
          </w:tcPr>
          <w:p w14:paraId="706C54F1" w14:textId="77777777" w:rsidR="003623DE" w:rsidRPr="00037DE8" w:rsidRDefault="003623DE" w:rsidP="003623DE">
            <w:pPr>
              <w:ind w:right="65"/>
              <w:jc w:val="right"/>
              <w:rPr>
                <w:color w:val="000000"/>
              </w:rPr>
            </w:pPr>
            <w:r w:rsidRPr="00037DE8">
              <w:rPr>
                <w:rFonts w:eastAsia="Times New Roman"/>
                <w:color w:val="000000"/>
              </w:rPr>
              <w:t xml:space="preserve"> 680</w:t>
            </w:r>
          </w:p>
        </w:tc>
      </w:tr>
      <w:tr w:rsidR="003623DE" w14:paraId="26D3A25E"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3124DDA7" w14:textId="77777777" w:rsidR="003623DE" w:rsidRDefault="003623DE" w:rsidP="003623DE">
            <w:pPr>
              <w:ind w:left="120"/>
              <w:rPr>
                <w:color w:val="000000"/>
              </w:rPr>
            </w:pPr>
            <w:r>
              <w:rPr>
                <w:rFonts w:eastAsia="Times New Roman"/>
                <w:color w:val="000000"/>
              </w:rPr>
              <w:t>Operating lease liabilities</w:t>
            </w:r>
          </w:p>
        </w:tc>
        <w:tc>
          <w:tcPr>
            <w:tcW w:w="114" w:type="pct"/>
            <w:tcBorders>
              <w:top w:val="nil"/>
              <w:left w:val="nil"/>
              <w:bottom w:val="nil"/>
              <w:right w:val="nil"/>
              <w:tl2br w:val="nil"/>
              <w:tr2bl w:val="nil"/>
            </w:tcBorders>
            <w:shd w:val="clear" w:color="auto" w:fill="CCEEFF"/>
            <w:vAlign w:val="bottom"/>
          </w:tcPr>
          <w:p w14:paraId="6E581A72" w14:textId="77777777" w:rsidR="003623DE" w:rsidRDefault="003623DE" w:rsidP="003623DE">
            <w:pPr>
              <w:ind w:left="120"/>
              <w:rPr>
                <w:b/>
                <w:color w:val="000000"/>
              </w:rPr>
            </w:pPr>
          </w:p>
        </w:tc>
        <w:tc>
          <w:tcPr>
            <w:tcW w:w="494" w:type="pct"/>
            <w:tcBorders>
              <w:top w:val="nil"/>
              <w:left w:val="nil"/>
              <w:bottom w:val="nil"/>
              <w:right w:val="nil"/>
              <w:tl2br w:val="nil"/>
              <w:tr2bl w:val="nil"/>
            </w:tcBorders>
            <w:shd w:val="clear" w:color="auto" w:fill="CCEEFF"/>
            <w:vAlign w:val="bottom"/>
          </w:tcPr>
          <w:p w14:paraId="44FB6BE5" w14:textId="77777777" w:rsidR="003623DE" w:rsidRPr="00037DE8" w:rsidRDefault="003623DE" w:rsidP="003623DE">
            <w:pPr>
              <w:ind w:right="63"/>
              <w:jc w:val="right"/>
              <w:rPr>
                <w:b/>
                <w:color w:val="000000"/>
              </w:rPr>
            </w:pPr>
            <w:r w:rsidRPr="00037DE8">
              <w:rPr>
                <w:rFonts w:eastAsia="Times New Roman"/>
                <w:b/>
                <w:color w:val="000000"/>
              </w:rPr>
              <w:t xml:space="preserve"> 168</w:t>
            </w:r>
          </w:p>
        </w:tc>
        <w:tc>
          <w:tcPr>
            <w:tcW w:w="184" w:type="pct"/>
            <w:tcBorders>
              <w:top w:val="nil"/>
              <w:left w:val="nil"/>
              <w:bottom w:val="nil"/>
              <w:right w:val="nil"/>
              <w:tl2br w:val="nil"/>
              <w:tr2bl w:val="nil"/>
            </w:tcBorders>
            <w:shd w:val="clear" w:color="auto" w:fill="CCEEFF"/>
            <w:vAlign w:val="bottom"/>
          </w:tcPr>
          <w:p w14:paraId="7C66F9FE"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15918242" w14:textId="77777777" w:rsidR="003623DE" w:rsidRDefault="003623DE" w:rsidP="003623DE">
            <w:pPr>
              <w:ind w:left="120"/>
              <w:rPr>
                <w:color w:val="000000"/>
              </w:rPr>
            </w:pPr>
          </w:p>
        </w:tc>
        <w:tc>
          <w:tcPr>
            <w:tcW w:w="494" w:type="pct"/>
            <w:tcBorders>
              <w:top w:val="nil"/>
              <w:left w:val="nil"/>
              <w:bottom w:val="nil"/>
              <w:right w:val="nil"/>
              <w:tl2br w:val="nil"/>
              <w:tr2bl w:val="nil"/>
            </w:tcBorders>
            <w:shd w:val="clear" w:color="auto" w:fill="CCEEFF"/>
            <w:vAlign w:val="bottom"/>
          </w:tcPr>
          <w:p w14:paraId="0A3ED08F" w14:textId="77777777" w:rsidR="003623DE" w:rsidRPr="00037DE8" w:rsidRDefault="003623DE" w:rsidP="003623DE">
            <w:pPr>
              <w:ind w:right="65"/>
              <w:jc w:val="right"/>
              <w:rPr>
                <w:color w:val="000000"/>
              </w:rPr>
            </w:pPr>
            <w:r w:rsidRPr="00037DE8">
              <w:rPr>
                <w:rFonts w:eastAsia="Times New Roman"/>
                <w:color w:val="000000"/>
              </w:rPr>
              <w:t xml:space="preserve"> -</w:t>
            </w:r>
          </w:p>
        </w:tc>
      </w:tr>
      <w:tr w:rsidR="003623DE" w14:paraId="193F98CE" w14:textId="77777777" w:rsidTr="003623DE">
        <w:trPr>
          <w:trHeight w:hRule="exact" w:val="255"/>
        </w:trPr>
        <w:tc>
          <w:tcPr>
            <w:tcW w:w="3600" w:type="pct"/>
            <w:tcBorders>
              <w:top w:val="nil"/>
              <w:left w:val="nil"/>
              <w:bottom w:val="nil"/>
              <w:right w:val="nil"/>
              <w:tl2br w:val="nil"/>
              <w:tr2bl w:val="nil"/>
            </w:tcBorders>
            <w:vAlign w:val="bottom"/>
          </w:tcPr>
          <w:p w14:paraId="2008AE44" w14:textId="77777777" w:rsidR="003623DE" w:rsidRDefault="003623DE" w:rsidP="003623DE">
            <w:pPr>
              <w:ind w:left="120"/>
              <w:rPr>
                <w:color w:val="000000"/>
              </w:rPr>
            </w:pPr>
            <w:r>
              <w:rPr>
                <w:rFonts w:eastAsia="Times New Roman"/>
                <w:color w:val="000000"/>
              </w:rPr>
              <w:t>Deferred income taxes</w:t>
            </w:r>
          </w:p>
        </w:tc>
        <w:tc>
          <w:tcPr>
            <w:tcW w:w="114" w:type="pct"/>
            <w:tcBorders>
              <w:top w:val="nil"/>
              <w:left w:val="nil"/>
              <w:bottom w:val="nil"/>
              <w:right w:val="nil"/>
              <w:tl2br w:val="nil"/>
              <w:tr2bl w:val="nil"/>
            </w:tcBorders>
            <w:vAlign w:val="bottom"/>
          </w:tcPr>
          <w:p w14:paraId="08123070" w14:textId="77777777" w:rsidR="003623DE" w:rsidRDefault="003623DE" w:rsidP="003623DE">
            <w:pPr>
              <w:ind w:left="120"/>
              <w:rPr>
                <w:b/>
                <w:color w:val="000000"/>
              </w:rPr>
            </w:pPr>
          </w:p>
        </w:tc>
        <w:tc>
          <w:tcPr>
            <w:tcW w:w="494" w:type="pct"/>
            <w:tcBorders>
              <w:top w:val="nil"/>
              <w:left w:val="nil"/>
              <w:bottom w:val="nil"/>
              <w:right w:val="nil"/>
              <w:tl2br w:val="nil"/>
              <w:tr2bl w:val="nil"/>
            </w:tcBorders>
            <w:vAlign w:val="bottom"/>
          </w:tcPr>
          <w:p w14:paraId="3CD8E1F9" w14:textId="77777777" w:rsidR="003623DE" w:rsidRPr="00037DE8" w:rsidRDefault="003623DE" w:rsidP="003623DE">
            <w:pPr>
              <w:ind w:right="63"/>
              <w:jc w:val="right"/>
              <w:rPr>
                <w:b/>
                <w:color w:val="000000"/>
              </w:rPr>
            </w:pPr>
            <w:r w:rsidRPr="00037DE8">
              <w:rPr>
                <w:rFonts w:eastAsia="Times New Roman"/>
                <w:b/>
                <w:color w:val="000000"/>
              </w:rPr>
              <w:t xml:space="preserve"> 91</w:t>
            </w:r>
          </w:p>
        </w:tc>
        <w:tc>
          <w:tcPr>
            <w:tcW w:w="184" w:type="pct"/>
            <w:tcBorders>
              <w:top w:val="nil"/>
              <w:left w:val="nil"/>
              <w:bottom w:val="nil"/>
              <w:right w:val="nil"/>
              <w:tl2br w:val="nil"/>
              <w:tr2bl w:val="nil"/>
            </w:tcBorders>
            <w:vAlign w:val="bottom"/>
          </w:tcPr>
          <w:p w14:paraId="6761EA84"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326EBAB9" w14:textId="77777777" w:rsidR="003623DE" w:rsidRDefault="003623DE" w:rsidP="003623DE">
            <w:pPr>
              <w:ind w:left="120"/>
              <w:rPr>
                <w:color w:val="000000"/>
              </w:rPr>
            </w:pPr>
          </w:p>
        </w:tc>
        <w:tc>
          <w:tcPr>
            <w:tcW w:w="494" w:type="pct"/>
            <w:tcBorders>
              <w:top w:val="nil"/>
              <w:left w:val="nil"/>
              <w:bottom w:val="nil"/>
              <w:right w:val="nil"/>
              <w:tl2br w:val="nil"/>
              <w:tr2bl w:val="nil"/>
            </w:tcBorders>
            <w:vAlign w:val="bottom"/>
          </w:tcPr>
          <w:p w14:paraId="5CFE0CD8" w14:textId="77777777" w:rsidR="003623DE" w:rsidRPr="00037DE8" w:rsidRDefault="003623DE" w:rsidP="003623DE">
            <w:pPr>
              <w:ind w:right="65"/>
              <w:jc w:val="right"/>
              <w:rPr>
                <w:color w:val="000000"/>
              </w:rPr>
            </w:pPr>
            <w:r w:rsidRPr="00037DE8">
              <w:rPr>
                <w:rFonts w:eastAsia="Times New Roman"/>
                <w:color w:val="000000"/>
              </w:rPr>
              <w:t xml:space="preserve"> 98</w:t>
            </w:r>
          </w:p>
        </w:tc>
      </w:tr>
      <w:tr w:rsidR="003623DE" w14:paraId="711E0003"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37D5E49D" w14:textId="77777777" w:rsidR="003623DE" w:rsidRDefault="003623DE" w:rsidP="003623DE">
            <w:pPr>
              <w:ind w:left="120"/>
              <w:rPr>
                <w:color w:val="000000"/>
              </w:rPr>
            </w:pPr>
            <w:r>
              <w:rPr>
                <w:rFonts w:eastAsia="Times New Roman"/>
                <w:color w:val="000000"/>
              </w:rPr>
              <w:t>Other liabilities</w:t>
            </w:r>
          </w:p>
        </w:tc>
        <w:tc>
          <w:tcPr>
            <w:tcW w:w="114" w:type="pct"/>
            <w:tcBorders>
              <w:top w:val="nil"/>
              <w:left w:val="nil"/>
              <w:bottom w:val="nil"/>
              <w:right w:val="nil"/>
              <w:tl2br w:val="nil"/>
              <w:tr2bl w:val="nil"/>
            </w:tcBorders>
            <w:shd w:val="clear" w:color="auto" w:fill="CCEEFF"/>
            <w:vAlign w:val="bottom"/>
          </w:tcPr>
          <w:p w14:paraId="23B02358" w14:textId="77777777" w:rsidR="003623DE" w:rsidRDefault="003623DE" w:rsidP="003623DE">
            <w:pPr>
              <w:ind w:left="120"/>
              <w:rPr>
                <w:b/>
                <w:color w:val="000000"/>
              </w:rPr>
            </w:pPr>
          </w:p>
        </w:tc>
        <w:tc>
          <w:tcPr>
            <w:tcW w:w="494" w:type="pct"/>
            <w:tcBorders>
              <w:top w:val="nil"/>
              <w:left w:val="nil"/>
              <w:bottom w:val="nil"/>
              <w:right w:val="nil"/>
              <w:tl2br w:val="nil"/>
              <w:tr2bl w:val="nil"/>
            </w:tcBorders>
            <w:shd w:val="clear" w:color="auto" w:fill="CCEEFF"/>
            <w:vAlign w:val="bottom"/>
          </w:tcPr>
          <w:p w14:paraId="3748A54F" w14:textId="77777777" w:rsidR="003623DE" w:rsidRPr="00037DE8" w:rsidRDefault="003623DE" w:rsidP="003623DE">
            <w:pPr>
              <w:ind w:right="63"/>
              <w:jc w:val="right"/>
              <w:rPr>
                <w:b/>
                <w:color w:val="000000"/>
              </w:rPr>
            </w:pPr>
            <w:r w:rsidRPr="00037DE8">
              <w:rPr>
                <w:rFonts w:eastAsia="Times New Roman"/>
                <w:b/>
                <w:color w:val="000000"/>
              </w:rPr>
              <w:t xml:space="preserve"> 37</w:t>
            </w:r>
          </w:p>
        </w:tc>
        <w:tc>
          <w:tcPr>
            <w:tcW w:w="184" w:type="pct"/>
            <w:tcBorders>
              <w:top w:val="nil"/>
              <w:left w:val="nil"/>
              <w:bottom w:val="nil"/>
              <w:right w:val="nil"/>
              <w:tl2br w:val="nil"/>
              <w:tr2bl w:val="nil"/>
            </w:tcBorders>
            <w:shd w:val="clear" w:color="auto" w:fill="CCEEFF"/>
            <w:vAlign w:val="bottom"/>
          </w:tcPr>
          <w:p w14:paraId="78FAA655"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42CBF487" w14:textId="77777777" w:rsidR="003623DE" w:rsidRDefault="003623DE" w:rsidP="003623DE">
            <w:pPr>
              <w:ind w:left="120"/>
              <w:rPr>
                <w:color w:val="000000"/>
              </w:rPr>
            </w:pPr>
          </w:p>
        </w:tc>
        <w:tc>
          <w:tcPr>
            <w:tcW w:w="494" w:type="pct"/>
            <w:tcBorders>
              <w:top w:val="nil"/>
              <w:left w:val="nil"/>
              <w:bottom w:val="nil"/>
              <w:right w:val="nil"/>
              <w:tl2br w:val="nil"/>
              <w:tr2bl w:val="nil"/>
            </w:tcBorders>
            <w:shd w:val="clear" w:color="auto" w:fill="CCEEFF"/>
            <w:vAlign w:val="bottom"/>
          </w:tcPr>
          <w:p w14:paraId="2570BD61" w14:textId="77777777" w:rsidR="003623DE" w:rsidRPr="00037DE8" w:rsidRDefault="003623DE" w:rsidP="003623DE">
            <w:pPr>
              <w:ind w:right="65"/>
              <w:jc w:val="right"/>
              <w:rPr>
                <w:color w:val="000000"/>
              </w:rPr>
            </w:pPr>
            <w:r w:rsidRPr="00037DE8">
              <w:rPr>
                <w:rFonts w:eastAsia="Times New Roman"/>
                <w:color w:val="000000"/>
              </w:rPr>
              <w:t xml:space="preserve"> 40</w:t>
            </w:r>
          </w:p>
        </w:tc>
      </w:tr>
      <w:tr w:rsidR="003623DE" w14:paraId="38ABD969" w14:textId="77777777" w:rsidTr="003623DE">
        <w:trPr>
          <w:trHeight w:hRule="exact" w:val="255"/>
        </w:trPr>
        <w:tc>
          <w:tcPr>
            <w:tcW w:w="3600" w:type="pct"/>
            <w:tcBorders>
              <w:top w:val="nil"/>
              <w:left w:val="nil"/>
              <w:bottom w:val="nil"/>
              <w:right w:val="nil"/>
              <w:tl2br w:val="nil"/>
              <w:tr2bl w:val="nil"/>
            </w:tcBorders>
            <w:vAlign w:val="bottom"/>
          </w:tcPr>
          <w:p w14:paraId="26F361C3"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61FA3441" w14:textId="77777777" w:rsidR="003623DE" w:rsidRDefault="003623DE" w:rsidP="003623DE">
            <w:pPr>
              <w:rPr>
                <w:b/>
                <w:color w:val="000000"/>
              </w:rPr>
            </w:pPr>
          </w:p>
        </w:tc>
        <w:tc>
          <w:tcPr>
            <w:tcW w:w="494" w:type="pct"/>
            <w:tcBorders>
              <w:top w:val="nil"/>
              <w:left w:val="nil"/>
              <w:bottom w:val="nil"/>
              <w:right w:val="nil"/>
              <w:tl2br w:val="nil"/>
              <w:tr2bl w:val="nil"/>
            </w:tcBorders>
            <w:vAlign w:val="bottom"/>
          </w:tcPr>
          <w:p w14:paraId="56B38737" w14:textId="77777777" w:rsidR="003623DE" w:rsidRDefault="003623DE" w:rsidP="00CF0D48">
            <w:pPr>
              <w:jc w:val="right"/>
              <w:rPr>
                <w:b/>
                <w:color w:val="000000"/>
              </w:rPr>
            </w:pPr>
          </w:p>
        </w:tc>
        <w:tc>
          <w:tcPr>
            <w:tcW w:w="184" w:type="pct"/>
            <w:tcBorders>
              <w:top w:val="nil"/>
              <w:left w:val="nil"/>
              <w:bottom w:val="nil"/>
              <w:right w:val="nil"/>
              <w:tl2br w:val="nil"/>
              <w:tr2bl w:val="nil"/>
            </w:tcBorders>
            <w:vAlign w:val="bottom"/>
          </w:tcPr>
          <w:p w14:paraId="40572E82" w14:textId="77777777" w:rsidR="003623DE" w:rsidRDefault="003623DE" w:rsidP="00CF0D48">
            <w:pPr>
              <w:jc w:val="right"/>
              <w:rPr>
                <w:color w:val="000000"/>
              </w:rPr>
            </w:pPr>
          </w:p>
        </w:tc>
        <w:tc>
          <w:tcPr>
            <w:tcW w:w="114" w:type="pct"/>
            <w:tcBorders>
              <w:top w:val="nil"/>
              <w:left w:val="nil"/>
              <w:bottom w:val="nil"/>
              <w:right w:val="nil"/>
              <w:tl2br w:val="nil"/>
              <w:tr2bl w:val="nil"/>
            </w:tcBorders>
            <w:vAlign w:val="bottom"/>
          </w:tcPr>
          <w:p w14:paraId="6BA00FC9" w14:textId="77777777" w:rsidR="003623DE" w:rsidRDefault="003623DE" w:rsidP="00CF0D48">
            <w:pPr>
              <w:jc w:val="right"/>
              <w:rPr>
                <w:color w:val="000000"/>
              </w:rPr>
            </w:pPr>
          </w:p>
        </w:tc>
        <w:tc>
          <w:tcPr>
            <w:tcW w:w="494" w:type="pct"/>
            <w:tcBorders>
              <w:top w:val="nil"/>
              <w:left w:val="nil"/>
              <w:bottom w:val="nil"/>
              <w:right w:val="nil"/>
              <w:tl2br w:val="nil"/>
              <w:tr2bl w:val="nil"/>
            </w:tcBorders>
            <w:vAlign w:val="bottom"/>
          </w:tcPr>
          <w:p w14:paraId="768A74B2" w14:textId="77777777" w:rsidR="003623DE" w:rsidRDefault="003623DE" w:rsidP="00CF0D48">
            <w:pPr>
              <w:jc w:val="right"/>
              <w:rPr>
                <w:color w:val="000000"/>
              </w:rPr>
            </w:pPr>
          </w:p>
        </w:tc>
      </w:tr>
      <w:tr w:rsidR="003623DE" w14:paraId="6DD8E335"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33C057A7" w14:textId="77777777" w:rsidR="003623DE" w:rsidRDefault="003623DE" w:rsidP="003623DE">
            <w:pPr>
              <w:rPr>
                <w:color w:val="000000"/>
              </w:rPr>
            </w:pPr>
            <w:r>
              <w:rPr>
                <w:rFonts w:eastAsia="Times New Roman"/>
                <w:color w:val="000000"/>
              </w:rPr>
              <w:t>Commitments and contingencies</w:t>
            </w:r>
          </w:p>
        </w:tc>
        <w:tc>
          <w:tcPr>
            <w:tcW w:w="114" w:type="pct"/>
            <w:tcBorders>
              <w:top w:val="nil"/>
              <w:left w:val="nil"/>
              <w:bottom w:val="nil"/>
              <w:right w:val="nil"/>
              <w:tl2br w:val="nil"/>
              <w:tr2bl w:val="nil"/>
            </w:tcBorders>
            <w:shd w:val="clear" w:color="auto" w:fill="CCEEFF"/>
            <w:vAlign w:val="bottom"/>
          </w:tcPr>
          <w:p w14:paraId="74EF7895" w14:textId="77777777" w:rsidR="003623DE" w:rsidRDefault="003623DE" w:rsidP="003623DE">
            <w:pPr>
              <w:rPr>
                <w:b/>
                <w:color w:val="000000"/>
              </w:rPr>
            </w:pPr>
          </w:p>
        </w:tc>
        <w:tc>
          <w:tcPr>
            <w:tcW w:w="494" w:type="pct"/>
            <w:tcBorders>
              <w:top w:val="nil"/>
              <w:left w:val="nil"/>
              <w:bottom w:val="nil"/>
              <w:right w:val="nil"/>
              <w:tl2br w:val="nil"/>
              <w:tr2bl w:val="nil"/>
            </w:tcBorders>
            <w:shd w:val="clear" w:color="auto" w:fill="CCEEFF"/>
            <w:vAlign w:val="bottom"/>
          </w:tcPr>
          <w:p w14:paraId="21F1E0F2" w14:textId="77777777" w:rsidR="003623DE" w:rsidRPr="00037DE8" w:rsidRDefault="003623DE" w:rsidP="00CF0D48">
            <w:pPr>
              <w:jc w:val="right"/>
              <w:rPr>
                <w:b/>
                <w:color w:val="000000"/>
              </w:rPr>
            </w:pPr>
          </w:p>
        </w:tc>
        <w:tc>
          <w:tcPr>
            <w:tcW w:w="184" w:type="pct"/>
            <w:tcBorders>
              <w:top w:val="nil"/>
              <w:left w:val="nil"/>
              <w:bottom w:val="nil"/>
              <w:right w:val="nil"/>
              <w:tl2br w:val="nil"/>
              <w:tr2bl w:val="nil"/>
            </w:tcBorders>
            <w:shd w:val="clear" w:color="auto" w:fill="CCEEFF"/>
            <w:vAlign w:val="bottom"/>
          </w:tcPr>
          <w:p w14:paraId="574F5E48" w14:textId="77777777" w:rsidR="003623DE" w:rsidRDefault="003623DE" w:rsidP="00CF0D48">
            <w:pPr>
              <w:jc w:val="right"/>
              <w:rPr>
                <w:color w:val="000000"/>
              </w:rPr>
            </w:pPr>
          </w:p>
        </w:tc>
        <w:tc>
          <w:tcPr>
            <w:tcW w:w="114" w:type="pct"/>
            <w:tcBorders>
              <w:top w:val="nil"/>
              <w:left w:val="nil"/>
              <w:bottom w:val="nil"/>
              <w:right w:val="nil"/>
              <w:tl2br w:val="nil"/>
              <w:tr2bl w:val="nil"/>
            </w:tcBorders>
            <w:shd w:val="clear" w:color="auto" w:fill="CCEEFF"/>
            <w:vAlign w:val="bottom"/>
          </w:tcPr>
          <w:p w14:paraId="1AE0DD1B" w14:textId="77777777" w:rsidR="003623DE" w:rsidRDefault="003623DE" w:rsidP="00CF0D48">
            <w:pPr>
              <w:jc w:val="right"/>
              <w:rPr>
                <w:color w:val="000000"/>
              </w:rPr>
            </w:pPr>
          </w:p>
        </w:tc>
        <w:tc>
          <w:tcPr>
            <w:tcW w:w="494" w:type="pct"/>
            <w:tcBorders>
              <w:top w:val="nil"/>
              <w:left w:val="nil"/>
              <w:bottom w:val="nil"/>
              <w:right w:val="nil"/>
              <w:tl2br w:val="nil"/>
              <w:tr2bl w:val="nil"/>
            </w:tcBorders>
            <w:shd w:val="clear" w:color="auto" w:fill="CCEEFF"/>
            <w:vAlign w:val="bottom"/>
          </w:tcPr>
          <w:p w14:paraId="3F8F0C55" w14:textId="77777777" w:rsidR="003623DE" w:rsidRPr="00037DE8" w:rsidRDefault="003623DE" w:rsidP="00CF0D48">
            <w:pPr>
              <w:jc w:val="right"/>
              <w:rPr>
                <w:color w:val="000000"/>
              </w:rPr>
            </w:pPr>
          </w:p>
        </w:tc>
      </w:tr>
      <w:tr w:rsidR="003623DE" w14:paraId="28A2B837" w14:textId="77777777" w:rsidTr="003623DE">
        <w:trPr>
          <w:trHeight w:hRule="exact" w:val="255"/>
        </w:trPr>
        <w:tc>
          <w:tcPr>
            <w:tcW w:w="3600" w:type="pct"/>
            <w:tcBorders>
              <w:top w:val="nil"/>
              <w:left w:val="nil"/>
              <w:bottom w:val="nil"/>
              <w:right w:val="nil"/>
              <w:tl2br w:val="nil"/>
              <w:tr2bl w:val="nil"/>
            </w:tcBorders>
            <w:vAlign w:val="bottom"/>
          </w:tcPr>
          <w:p w14:paraId="34914949"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44B5580D" w14:textId="77777777" w:rsidR="003623DE" w:rsidRDefault="003623DE" w:rsidP="003623DE">
            <w:pPr>
              <w:rPr>
                <w:b/>
                <w:color w:val="000000"/>
              </w:rPr>
            </w:pPr>
          </w:p>
        </w:tc>
        <w:tc>
          <w:tcPr>
            <w:tcW w:w="494" w:type="pct"/>
            <w:tcBorders>
              <w:top w:val="nil"/>
              <w:left w:val="nil"/>
              <w:bottom w:val="nil"/>
              <w:right w:val="nil"/>
              <w:tl2br w:val="nil"/>
              <w:tr2bl w:val="nil"/>
            </w:tcBorders>
            <w:vAlign w:val="bottom"/>
          </w:tcPr>
          <w:p w14:paraId="7BFFBF17" w14:textId="77777777" w:rsidR="003623DE" w:rsidRDefault="003623DE" w:rsidP="00CF0D48">
            <w:pPr>
              <w:jc w:val="right"/>
              <w:rPr>
                <w:b/>
                <w:color w:val="000000"/>
              </w:rPr>
            </w:pPr>
          </w:p>
        </w:tc>
        <w:tc>
          <w:tcPr>
            <w:tcW w:w="184" w:type="pct"/>
            <w:tcBorders>
              <w:top w:val="nil"/>
              <w:left w:val="nil"/>
              <w:bottom w:val="nil"/>
              <w:right w:val="nil"/>
              <w:tl2br w:val="nil"/>
              <w:tr2bl w:val="nil"/>
            </w:tcBorders>
            <w:vAlign w:val="bottom"/>
          </w:tcPr>
          <w:p w14:paraId="1D52C36D" w14:textId="77777777" w:rsidR="003623DE" w:rsidRDefault="003623DE" w:rsidP="00CF0D48">
            <w:pPr>
              <w:jc w:val="right"/>
              <w:rPr>
                <w:color w:val="000000"/>
              </w:rPr>
            </w:pPr>
          </w:p>
        </w:tc>
        <w:tc>
          <w:tcPr>
            <w:tcW w:w="114" w:type="pct"/>
            <w:tcBorders>
              <w:top w:val="nil"/>
              <w:left w:val="nil"/>
              <w:bottom w:val="nil"/>
              <w:right w:val="nil"/>
              <w:tl2br w:val="nil"/>
              <w:tr2bl w:val="nil"/>
            </w:tcBorders>
            <w:vAlign w:val="bottom"/>
          </w:tcPr>
          <w:p w14:paraId="0B1FFFFF" w14:textId="77777777" w:rsidR="003623DE" w:rsidRDefault="003623DE" w:rsidP="00CF0D48">
            <w:pPr>
              <w:jc w:val="right"/>
              <w:rPr>
                <w:color w:val="000000"/>
              </w:rPr>
            </w:pPr>
          </w:p>
        </w:tc>
        <w:tc>
          <w:tcPr>
            <w:tcW w:w="494" w:type="pct"/>
            <w:tcBorders>
              <w:top w:val="nil"/>
              <w:left w:val="nil"/>
              <w:bottom w:val="nil"/>
              <w:right w:val="nil"/>
              <w:tl2br w:val="nil"/>
              <w:tr2bl w:val="nil"/>
            </w:tcBorders>
            <w:vAlign w:val="bottom"/>
          </w:tcPr>
          <w:p w14:paraId="65AC937B" w14:textId="77777777" w:rsidR="003623DE" w:rsidRDefault="003623DE" w:rsidP="00CF0D48">
            <w:pPr>
              <w:jc w:val="right"/>
              <w:rPr>
                <w:color w:val="000000"/>
              </w:rPr>
            </w:pPr>
          </w:p>
        </w:tc>
      </w:tr>
      <w:tr w:rsidR="003623DE" w14:paraId="1F8D487B"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0581EA5B" w14:textId="77777777" w:rsidR="003623DE" w:rsidRDefault="003623DE" w:rsidP="003623DE">
            <w:pPr>
              <w:rPr>
                <w:color w:val="000000"/>
              </w:rPr>
            </w:pPr>
            <w:r>
              <w:rPr>
                <w:rFonts w:eastAsia="Times New Roman"/>
                <w:color w:val="000000"/>
              </w:rPr>
              <w:t xml:space="preserve"> </w:t>
            </w:r>
            <w:r w:rsidRPr="00037DE8">
              <w:rPr>
                <w:rFonts w:eastAsia="Times New Roman"/>
                <w:color w:val="000000"/>
              </w:rPr>
              <w:t>6.5%</w:t>
            </w:r>
            <w:r>
              <w:rPr>
                <w:rFonts w:eastAsia="Times New Roman"/>
                <w:color w:val="000000"/>
              </w:rPr>
              <w:t xml:space="preserve"> Series A Convertible Perpetual Preferred Stock, </w:t>
            </w:r>
            <w:r w:rsidRPr="00037DE8">
              <w:rPr>
                <w:rFonts w:eastAsia="Times New Roman"/>
                <w:color w:val="000000"/>
              </w:rPr>
              <w:t>$0.01</w:t>
            </w:r>
            <w:r>
              <w:rPr>
                <w:rFonts w:eastAsia="Times New Roman"/>
                <w:color w:val="000000"/>
              </w:rPr>
              <w:t xml:space="preserve"> par value; authorized </w:t>
            </w:r>
          </w:p>
        </w:tc>
        <w:tc>
          <w:tcPr>
            <w:tcW w:w="114" w:type="pct"/>
            <w:tcBorders>
              <w:top w:val="nil"/>
              <w:left w:val="nil"/>
              <w:bottom w:val="nil"/>
              <w:right w:val="nil"/>
              <w:tl2br w:val="nil"/>
              <w:tr2bl w:val="nil"/>
            </w:tcBorders>
            <w:shd w:val="clear" w:color="auto" w:fill="CCEEFF"/>
            <w:vAlign w:val="bottom"/>
          </w:tcPr>
          <w:p w14:paraId="64084666" w14:textId="77777777" w:rsidR="003623DE" w:rsidRDefault="003623DE" w:rsidP="003623DE">
            <w:pPr>
              <w:rPr>
                <w:b/>
                <w:color w:val="000000"/>
              </w:rPr>
            </w:pPr>
          </w:p>
        </w:tc>
        <w:tc>
          <w:tcPr>
            <w:tcW w:w="494" w:type="pct"/>
            <w:tcBorders>
              <w:top w:val="nil"/>
              <w:left w:val="nil"/>
              <w:bottom w:val="nil"/>
              <w:right w:val="nil"/>
              <w:tl2br w:val="nil"/>
              <w:tr2bl w:val="nil"/>
            </w:tcBorders>
            <w:shd w:val="clear" w:color="auto" w:fill="CCEEFF"/>
            <w:vAlign w:val="bottom"/>
          </w:tcPr>
          <w:p w14:paraId="2C81B0BD" w14:textId="77777777" w:rsidR="003623DE" w:rsidRDefault="003623DE" w:rsidP="003623DE">
            <w:pPr>
              <w:rPr>
                <w:b/>
                <w:color w:val="000000"/>
              </w:rPr>
            </w:pPr>
          </w:p>
        </w:tc>
        <w:tc>
          <w:tcPr>
            <w:tcW w:w="184" w:type="pct"/>
            <w:tcBorders>
              <w:top w:val="nil"/>
              <w:left w:val="nil"/>
              <w:bottom w:val="nil"/>
              <w:right w:val="nil"/>
              <w:tl2br w:val="nil"/>
              <w:tr2bl w:val="nil"/>
            </w:tcBorders>
            <w:shd w:val="clear" w:color="auto" w:fill="CCEEFF"/>
            <w:vAlign w:val="bottom"/>
          </w:tcPr>
          <w:p w14:paraId="06661BE7"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16492D36" w14:textId="77777777" w:rsidR="003623DE" w:rsidRDefault="003623DE" w:rsidP="003623DE">
            <w:pPr>
              <w:rPr>
                <w:color w:val="000000"/>
              </w:rPr>
            </w:pPr>
          </w:p>
        </w:tc>
        <w:tc>
          <w:tcPr>
            <w:tcW w:w="494" w:type="pct"/>
            <w:tcBorders>
              <w:top w:val="nil"/>
              <w:left w:val="nil"/>
              <w:bottom w:val="nil"/>
              <w:right w:val="nil"/>
              <w:tl2br w:val="nil"/>
              <w:tr2bl w:val="nil"/>
            </w:tcBorders>
            <w:shd w:val="clear" w:color="auto" w:fill="CCEEFF"/>
            <w:vAlign w:val="bottom"/>
          </w:tcPr>
          <w:p w14:paraId="10581E40" w14:textId="77777777" w:rsidR="003623DE" w:rsidRDefault="003623DE" w:rsidP="003623DE">
            <w:pPr>
              <w:rPr>
                <w:color w:val="000000"/>
              </w:rPr>
            </w:pPr>
          </w:p>
        </w:tc>
      </w:tr>
      <w:tr w:rsidR="003623DE" w14:paraId="1BF7B34A" w14:textId="77777777" w:rsidTr="00632702">
        <w:trPr>
          <w:trHeight w:hRule="exact" w:val="255"/>
        </w:trPr>
        <w:tc>
          <w:tcPr>
            <w:tcW w:w="3600" w:type="pct"/>
            <w:tcBorders>
              <w:top w:val="nil"/>
              <w:left w:val="nil"/>
              <w:bottom w:val="nil"/>
              <w:right w:val="nil"/>
              <w:tl2br w:val="nil"/>
              <w:tr2bl w:val="nil"/>
            </w:tcBorders>
            <w:shd w:val="clear" w:color="auto" w:fill="CCEBFF"/>
            <w:vAlign w:val="bottom"/>
          </w:tcPr>
          <w:p w14:paraId="0A225840" w14:textId="77777777" w:rsidR="003623DE" w:rsidRDefault="003623DE" w:rsidP="003623DE">
            <w:r>
              <w:rPr>
                <w:rFonts w:eastAsia="Times New Roman"/>
              </w:rPr>
              <w:t xml:space="preserve"> </w:t>
            </w:r>
            <w:r w:rsidRPr="00037DE8">
              <w:rPr>
                <w:rFonts w:eastAsia="Times New Roman"/>
              </w:rPr>
              <w:t>363,000</w:t>
            </w:r>
            <w:r>
              <w:rPr>
                <w:rFonts w:eastAsia="Times New Roman"/>
              </w:rPr>
              <w:t xml:space="preserve"> shares; </w:t>
            </w:r>
            <w:r w:rsidRPr="00037DE8">
              <w:rPr>
                <w:rFonts w:eastAsia="Times New Roman"/>
              </w:rPr>
              <w:t>363,000</w:t>
            </w:r>
            <w:r>
              <w:rPr>
                <w:rFonts w:eastAsia="Times New Roman"/>
              </w:rPr>
              <w:t xml:space="preserve"> shares issued and outstanding</w:t>
            </w:r>
          </w:p>
        </w:tc>
        <w:tc>
          <w:tcPr>
            <w:tcW w:w="114" w:type="pct"/>
            <w:tcBorders>
              <w:top w:val="nil"/>
              <w:left w:val="nil"/>
              <w:bottom w:val="nil"/>
              <w:right w:val="nil"/>
              <w:tl2br w:val="nil"/>
              <w:tr2bl w:val="nil"/>
            </w:tcBorders>
            <w:shd w:val="clear" w:color="auto" w:fill="CCEBFF"/>
            <w:vAlign w:val="bottom"/>
          </w:tcPr>
          <w:p w14:paraId="62A04040" w14:textId="77777777" w:rsidR="003623DE" w:rsidRDefault="003623DE" w:rsidP="003623DE">
            <w:pPr>
              <w:rPr>
                <w:b/>
              </w:rPr>
            </w:pPr>
          </w:p>
        </w:tc>
        <w:tc>
          <w:tcPr>
            <w:tcW w:w="494" w:type="pct"/>
            <w:tcBorders>
              <w:top w:val="nil"/>
              <w:left w:val="nil"/>
              <w:bottom w:val="nil"/>
              <w:right w:val="nil"/>
              <w:tl2br w:val="nil"/>
              <w:tr2bl w:val="nil"/>
            </w:tcBorders>
            <w:shd w:val="clear" w:color="auto" w:fill="CCEBFF"/>
            <w:vAlign w:val="bottom"/>
          </w:tcPr>
          <w:p w14:paraId="38CDCF83" w14:textId="77777777" w:rsidR="003623DE" w:rsidRPr="00037DE8" w:rsidRDefault="003623DE" w:rsidP="003623DE">
            <w:pPr>
              <w:ind w:right="63"/>
              <w:jc w:val="right"/>
              <w:rPr>
                <w:b/>
                <w:color w:val="000000"/>
              </w:rPr>
            </w:pPr>
            <w:r w:rsidRPr="00037DE8">
              <w:rPr>
                <w:rFonts w:eastAsia="Times New Roman"/>
                <w:b/>
                <w:color w:val="000000"/>
              </w:rPr>
              <w:t xml:space="preserve"> 355</w:t>
            </w:r>
          </w:p>
        </w:tc>
        <w:tc>
          <w:tcPr>
            <w:tcW w:w="184" w:type="pct"/>
            <w:tcBorders>
              <w:top w:val="nil"/>
              <w:left w:val="nil"/>
              <w:bottom w:val="nil"/>
              <w:right w:val="nil"/>
              <w:tl2br w:val="nil"/>
              <w:tr2bl w:val="nil"/>
            </w:tcBorders>
            <w:shd w:val="clear" w:color="auto" w:fill="CCEBFF"/>
            <w:vAlign w:val="bottom"/>
          </w:tcPr>
          <w:p w14:paraId="4A9E9C85"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BFF"/>
            <w:vAlign w:val="bottom"/>
          </w:tcPr>
          <w:p w14:paraId="41E7828B" w14:textId="77777777" w:rsidR="003623DE" w:rsidRDefault="003623DE" w:rsidP="003623DE"/>
        </w:tc>
        <w:tc>
          <w:tcPr>
            <w:tcW w:w="494" w:type="pct"/>
            <w:tcBorders>
              <w:top w:val="nil"/>
              <w:left w:val="nil"/>
              <w:bottom w:val="nil"/>
              <w:right w:val="nil"/>
              <w:tl2br w:val="nil"/>
              <w:tr2bl w:val="nil"/>
            </w:tcBorders>
            <w:shd w:val="clear" w:color="auto" w:fill="CCEBFF"/>
            <w:vAlign w:val="bottom"/>
          </w:tcPr>
          <w:p w14:paraId="6987DB5F" w14:textId="77777777" w:rsidR="003623DE" w:rsidRPr="00037DE8" w:rsidRDefault="003623DE" w:rsidP="003623DE">
            <w:pPr>
              <w:ind w:right="65"/>
              <w:jc w:val="right"/>
              <w:rPr>
                <w:color w:val="000000"/>
              </w:rPr>
            </w:pPr>
            <w:r w:rsidRPr="00037DE8">
              <w:rPr>
                <w:rFonts w:eastAsia="Times New Roman"/>
                <w:color w:val="000000"/>
              </w:rPr>
              <w:t xml:space="preserve"> 355</w:t>
            </w:r>
          </w:p>
        </w:tc>
      </w:tr>
      <w:tr w:rsidR="003623DE" w14:paraId="31AB2790" w14:textId="77777777" w:rsidTr="00632702">
        <w:trPr>
          <w:trHeight w:hRule="exact" w:val="255"/>
        </w:trPr>
        <w:tc>
          <w:tcPr>
            <w:tcW w:w="3600" w:type="pct"/>
            <w:tcBorders>
              <w:top w:val="nil"/>
              <w:left w:val="nil"/>
              <w:bottom w:val="nil"/>
              <w:right w:val="nil"/>
              <w:tl2br w:val="nil"/>
              <w:tr2bl w:val="nil"/>
            </w:tcBorders>
            <w:shd w:val="clear" w:color="auto" w:fill="auto"/>
            <w:vAlign w:val="bottom"/>
          </w:tcPr>
          <w:p w14:paraId="08A5E751"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auto"/>
            <w:vAlign w:val="bottom"/>
          </w:tcPr>
          <w:p w14:paraId="5FA7C233" w14:textId="77777777" w:rsidR="003623DE" w:rsidRDefault="003623DE" w:rsidP="003623DE">
            <w:pPr>
              <w:rPr>
                <w:b/>
                <w:color w:val="000000"/>
              </w:rPr>
            </w:pPr>
          </w:p>
        </w:tc>
        <w:tc>
          <w:tcPr>
            <w:tcW w:w="494" w:type="pct"/>
            <w:tcBorders>
              <w:top w:val="nil"/>
              <w:left w:val="nil"/>
              <w:bottom w:val="nil"/>
              <w:right w:val="nil"/>
              <w:tl2br w:val="nil"/>
              <w:tr2bl w:val="nil"/>
            </w:tcBorders>
            <w:shd w:val="clear" w:color="auto" w:fill="auto"/>
            <w:vAlign w:val="bottom"/>
          </w:tcPr>
          <w:p w14:paraId="41D20C13" w14:textId="77777777" w:rsidR="003623DE" w:rsidRDefault="003623DE" w:rsidP="003623DE">
            <w:pPr>
              <w:rPr>
                <w:b/>
                <w:color w:val="000000"/>
              </w:rPr>
            </w:pPr>
          </w:p>
        </w:tc>
        <w:tc>
          <w:tcPr>
            <w:tcW w:w="184" w:type="pct"/>
            <w:tcBorders>
              <w:top w:val="nil"/>
              <w:left w:val="nil"/>
              <w:bottom w:val="nil"/>
              <w:right w:val="nil"/>
              <w:tl2br w:val="nil"/>
              <w:tr2bl w:val="nil"/>
            </w:tcBorders>
            <w:shd w:val="clear" w:color="auto" w:fill="auto"/>
            <w:vAlign w:val="bottom"/>
          </w:tcPr>
          <w:p w14:paraId="3225FDCF"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auto"/>
            <w:vAlign w:val="bottom"/>
          </w:tcPr>
          <w:p w14:paraId="7686BDEB" w14:textId="77777777" w:rsidR="003623DE" w:rsidRDefault="003623DE" w:rsidP="003623DE">
            <w:pPr>
              <w:rPr>
                <w:color w:val="000000"/>
              </w:rPr>
            </w:pPr>
          </w:p>
        </w:tc>
        <w:tc>
          <w:tcPr>
            <w:tcW w:w="494" w:type="pct"/>
            <w:tcBorders>
              <w:top w:val="nil"/>
              <w:left w:val="nil"/>
              <w:bottom w:val="nil"/>
              <w:right w:val="nil"/>
              <w:tl2br w:val="nil"/>
              <w:tr2bl w:val="nil"/>
            </w:tcBorders>
            <w:shd w:val="clear" w:color="auto" w:fill="auto"/>
            <w:vAlign w:val="bottom"/>
          </w:tcPr>
          <w:p w14:paraId="2A30EAC4" w14:textId="77777777" w:rsidR="003623DE" w:rsidRDefault="003623DE" w:rsidP="003623DE">
            <w:pPr>
              <w:rPr>
                <w:color w:val="000000"/>
              </w:rPr>
            </w:pPr>
          </w:p>
        </w:tc>
      </w:tr>
      <w:tr w:rsidR="003623DE" w14:paraId="50C8CA60" w14:textId="77777777" w:rsidTr="00632702">
        <w:trPr>
          <w:trHeight w:hRule="exact" w:val="255"/>
        </w:trPr>
        <w:tc>
          <w:tcPr>
            <w:tcW w:w="3600" w:type="pct"/>
            <w:tcBorders>
              <w:top w:val="nil"/>
              <w:left w:val="nil"/>
              <w:bottom w:val="nil"/>
              <w:right w:val="nil"/>
              <w:tl2br w:val="nil"/>
              <w:tr2bl w:val="nil"/>
            </w:tcBorders>
            <w:shd w:val="clear" w:color="auto" w:fill="CCEBFF"/>
            <w:vAlign w:val="bottom"/>
          </w:tcPr>
          <w:p w14:paraId="0E19884C" w14:textId="77777777" w:rsidR="003623DE" w:rsidRDefault="003623DE" w:rsidP="003623DE">
            <w:pPr>
              <w:rPr>
                <w:color w:val="000000"/>
              </w:rPr>
            </w:pPr>
            <w:r>
              <w:rPr>
                <w:rFonts w:eastAsia="Times New Roman"/>
                <w:color w:val="000000"/>
              </w:rPr>
              <w:t xml:space="preserve">Stockholders' equity: </w:t>
            </w:r>
          </w:p>
        </w:tc>
        <w:tc>
          <w:tcPr>
            <w:tcW w:w="114" w:type="pct"/>
            <w:tcBorders>
              <w:top w:val="nil"/>
              <w:left w:val="nil"/>
              <w:bottom w:val="nil"/>
              <w:right w:val="nil"/>
              <w:tl2br w:val="nil"/>
              <w:tr2bl w:val="nil"/>
            </w:tcBorders>
            <w:shd w:val="clear" w:color="auto" w:fill="CCEBFF"/>
            <w:vAlign w:val="bottom"/>
          </w:tcPr>
          <w:p w14:paraId="048E7BF1" w14:textId="77777777" w:rsidR="003623DE" w:rsidRDefault="003623DE" w:rsidP="003623DE">
            <w:pPr>
              <w:rPr>
                <w:b/>
                <w:color w:val="000000"/>
              </w:rPr>
            </w:pPr>
          </w:p>
        </w:tc>
        <w:tc>
          <w:tcPr>
            <w:tcW w:w="494" w:type="pct"/>
            <w:tcBorders>
              <w:top w:val="nil"/>
              <w:left w:val="nil"/>
              <w:bottom w:val="nil"/>
              <w:right w:val="nil"/>
              <w:tl2br w:val="nil"/>
              <w:tr2bl w:val="nil"/>
            </w:tcBorders>
            <w:shd w:val="clear" w:color="auto" w:fill="CCEBFF"/>
            <w:vAlign w:val="bottom"/>
          </w:tcPr>
          <w:p w14:paraId="69358618" w14:textId="77777777" w:rsidR="003623DE" w:rsidRDefault="003623DE" w:rsidP="003623DE">
            <w:pPr>
              <w:rPr>
                <w:b/>
                <w:color w:val="000000"/>
              </w:rPr>
            </w:pPr>
          </w:p>
        </w:tc>
        <w:tc>
          <w:tcPr>
            <w:tcW w:w="184" w:type="pct"/>
            <w:tcBorders>
              <w:top w:val="nil"/>
              <w:left w:val="nil"/>
              <w:bottom w:val="nil"/>
              <w:right w:val="nil"/>
              <w:tl2br w:val="nil"/>
              <w:tr2bl w:val="nil"/>
            </w:tcBorders>
            <w:shd w:val="clear" w:color="auto" w:fill="CCEBFF"/>
            <w:vAlign w:val="bottom"/>
          </w:tcPr>
          <w:p w14:paraId="456633BD"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BFF"/>
            <w:vAlign w:val="bottom"/>
          </w:tcPr>
          <w:p w14:paraId="7CDBBE83" w14:textId="77777777" w:rsidR="003623DE" w:rsidRDefault="003623DE" w:rsidP="003623DE">
            <w:pPr>
              <w:rPr>
                <w:color w:val="000000"/>
              </w:rPr>
            </w:pPr>
          </w:p>
        </w:tc>
        <w:tc>
          <w:tcPr>
            <w:tcW w:w="494" w:type="pct"/>
            <w:tcBorders>
              <w:top w:val="nil"/>
              <w:left w:val="nil"/>
              <w:bottom w:val="nil"/>
              <w:right w:val="nil"/>
              <w:tl2br w:val="nil"/>
              <w:tr2bl w:val="nil"/>
            </w:tcBorders>
            <w:shd w:val="clear" w:color="auto" w:fill="CCEBFF"/>
            <w:vAlign w:val="bottom"/>
          </w:tcPr>
          <w:p w14:paraId="1528942A" w14:textId="77777777" w:rsidR="003623DE" w:rsidRDefault="003623DE" w:rsidP="003623DE">
            <w:pPr>
              <w:rPr>
                <w:color w:val="000000"/>
              </w:rPr>
            </w:pPr>
          </w:p>
        </w:tc>
      </w:tr>
      <w:tr w:rsidR="003623DE" w14:paraId="50BF10FC" w14:textId="77777777" w:rsidTr="00632702">
        <w:trPr>
          <w:trHeight w:hRule="exact" w:val="255"/>
        </w:trPr>
        <w:tc>
          <w:tcPr>
            <w:tcW w:w="3600" w:type="pct"/>
            <w:tcBorders>
              <w:top w:val="nil"/>
              <w:left w:val="nil"/>
              <w:bottom w:val="nil"/>
              <w:right w:val="nil"/>
              <w:tl2br w:val="nil"/>
              <w:tr2bl w:val="nil"/>
            </w:tcBorders>
            <w:shd w:val="clear" w:color="auto" w:fill="auto"/>
            <w:vAlign w:val="bottom"/>
          </w:tcPr>
          <w:p w14:paraId="4208AAC7" w14:textId="77777777" w:rsidR="003623DE" w:rsidRDefault="003623DE" w:rsidP="003623DE">
            <w:pPr>
              <w:ind w:left="120"/>
              <w:rPr>
                <w:color w:val="000000"/>
              </w:rPr>
            </w:pPr>
            <w:r>
              <w:rPr>
                <w:rFonts w:eastAsia="Times New Roman"/>
                <w:color w:val="000000"/>
              </w:rPr>
              <w:t xml:space="preserve">Common stock, </w:t>
            </w:r>
            <w:r w:rsidRPr="00037DE8">
              <w:rPr>
                <w:rFonts w:eastAsia="Times New Roman"/>
                <w:color w:val="000000"/>
              </w:rPr>
              <w:t>$0.01</w:t>
            </w:r>
            <w:r>
              <w:rPr>
                <w:rFonts w:eastAsia="Times New Roman"/>
                <w:color w:val="000000"/>
              </w:rPr>
              <w:t xml:space="preserve"> par value per share: </w:t>
            </w:r>
            <w:r w:rsidRPr="00037DE8">
              <w:rPr>
                <w:rFonts w:eastAsia="Times New Roman"/>
                <w:color w:val="000000"/>
              </w:rPr>
              <w:t>500</w:t>
            </w:r>
            <w:r>
              <w:rPr>
                <w:rFonts w:eastAsia="Times New Roman"/>
                <w:color w:val="000000"/>
              </w:rPr>
              <w:t xml:space="preserve"> million shares authorized, </w:t>
            </w:r>
          </w:p>
        </w:tc>
        <w:tc>
          <w:tcPr>
            <w:tcW w:w="114" w:type="pct"/>
            <w:tcBorders>
              <w:top w:val="nil"/>
              <w:left w:val="nil"/>
              <w:bottom w:val="nil"/>
              <w:right w:val="nil"/>
              <w:tl2br w:val="nil"/>
              <w:tr2bl w:val="nil"/>
            </w:tcBorders>
            <w:shd w:val="clear" w:color="auto" w:fill="auto"/>
            <w:vAlign w:val="bottom"/>
          </w:tcPr>
          <w:p w14:paraId="618C6F54" w14:textId="77777777" w:rsidR="003623DE" w:rsidRDefault="003623DE" w:rsidP="003623DE">
            <w:pPr>
              <w:ind w:left="120"/>
              <w:rPr>
                <w:b/>
                <w:color w:val="000000"/>
              </w:rPr>
            </w:pPr>
          </w:p>
        </w:tc>
        <w:tc>
          <w:tcPr>
            <w:tcW w:w="494" w:type="pct"/>
            <w:tcBorders>
              <w:top w:val="nil"/>
              <w:left w:val="nil"/>
              <w:bottom w:val="nil"/>
              <w:right w:val="nil"/>
              <w:tl2br w:val="nil"/>
              <w:tr2bl w:val="nil"/>
            </w:tcBorders>
            <w:shd w:val="clear" w:color="auto" w:fill="auto"/>
            <w:vAlign w:val="bottom"/>
          </w:tcPr>
          <w:p w14:paraId="6397DDF4" w14:textId="77777777" w:rsidR="003623DE" w:rsidRDefault="003623DE" w:rsidP="003623DE">
            <w:pPr>
              <w:rPr>
                <w:b/>
                <w:color w:val="000000"/>
              </w:rPr>
            </w:pPr>
          </w:p>
        </w:tc>
        <w:tc>
          <w:tcPr>
            <w:tcW w:w="184" w:type="pct"/>
            <w:tcBorders>
              <w:top w:val="nil"/>
              <w:left w:val="nil"/>
              <w:bottom w:val="nil"/>
              <w:right w:val="nil"/>
              <w:tl2br w:val="nil"/>
              <w:tr2bl w:val="nil"/>
            </w:tcBorders>
            <w:shd w:val="clear" w:color="auto" w:fill="auto"/>
            <w:vAlign w:val="bottom"/>
          </w:tcPr>
          <w:p w14:paraId="542ABDD2"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auto"/>
            <w:vAlign w:val="bottom"/>
          </w:tcPr>
          <w:p w14:paraId="06C0F583" w14:textId="77777777" w:rsidR="003623DE" w:rsidRDefault="003623DE" w:rsidP="003623DE">
            <w:pPr>
              <w:ind w:left="120"/>
              <w:rPr>
                <w:color w:val="000000"/>
              </w:rPr>
            </w:pPr>
          </w:p>
        </w:tc>
        <w:tc>
          <w:tcPr>
            <w:tcW w:w="494" w:type="pct"/>
            <w:tcBorders>
              <w:top w:val="nil"/>
              <w:left w:val="nil"/>
              <w:bottom w:val="nil"/>
              <w:right w:val="nil"/>
              <w:tl2br w:val="nil"/>
              <w:tr2bl w:val="nil"/>
            </w:tcBorders>
            <w:shd w:val="clear" w:color="auto" w:fill="auto"/>
            <w:vAlign w:val="bottom"/>
          </w:tcPr>
          <w:p w14:paraId="33975C5C" w14:textId="77777777" w:rsidR="003623DE" w:rsidRDefault="003623DE" w:rsidP="003623DE">
            <w:pPr>
              <w:rPr>
                <w:color w:val="000000"/>
              </w:rPr>
            </w:pPr>
          </w:p>
        </w:tc>
      </w:tr>
      <w:tr w:rsidR="003623DE" w14:paraId="0A3AA423" w14:textId="77777777" w:rsidTr="003623DE">
        <w:trPr>
          <w:trHeight w:hRule="exact" w:val="255"/>
        </w:trPr>
        <w:tc>
          <w:tcPr>
            <w:tcW w:w="3600" w:type="pct"/>
            <w:tcBorders>
              <w:top w:val="nil"/>
              <w:left w:val="nil"/>
              <w:bottom w:val="nil"/>
              <w:right w:val="nil"/>
              <w:tl2br w:val="nil"/>
              <w:tr2bl w:val="nil"/>
            </w:tcBorders>
            <w:vAlign w:val="bottom"/>
          </w:tcPr>
          <w:p w14:paraId="4CFB6C09" w14:textId="77777777" w:rsidR="003623DE" w:rsidRDefault="003623DE" w:rsidP="003623DE">
            <w:pPr>
              <w:ind w:left="120"/>
              <w:rPr>
                <w:color w:val="000000"/>
              </w:rPr>
            </w:pPr>
            <w:r w:rsidRPr="00037DE8">
              <w:rPr>
                <w:rFonts w:eastAsia="Times New Roman"/>
                <w:color w:val="000000"/>
              </w:rPr>
              <w:t>105,623,390</w:t>
            </w:r>
            <w:r>
              <w:rPr>
                <w:rFonts w:eastAsia="Times New Roman"/>
                <w:color w:val="000000"/>
              </w:rPr>
              <w:t xml:space="preserve"> and </w:t>
            </w:r>
            <w:r w:rsidRPr="00037DE8">
              <w:rPr>
                <w:rFonts w:eastAsia="Times New Roman"/>
                <w:color w:val="000000"/>
              </w:rPr>
              <w:t>104,953,693</w:t>
            </w:r>
            <w:r>
              <w:rPr>
                <w:rFonts w:eastAsia="Times New Roman"/>
                <w:color w:val="000000"/>
              </w:rPr>
              <w:t xml:space="preserve"> issued, respectively</w:t>
            </w:r>
          </w:p>
        </w:tc>
        <w:tc>
          <w:tcPr>
            <w:tcW w:w="114" w:type="pct"/>
            <w:tcBorders>
              <w:top w:val="nil"/>
              <w:left w:val="nil"/>
              <w:bottom w:val="nil"/>
              <w:right w:val="nil"/>
              <w:tl2br w:val="nil"/>
              <w:tr2bl w:val="nil"/>
            </w:tcBorders>
            <w:vAlign w:val="bottom"/>
          </w:tcPr>
          <w:p w14:paraId="646C82F6" w14:textId="77777777" w:rsidR="003623DE" w:rsidRDefault="003623DE" w:rsidP="003623DE">
            <w:pPr>
              <w:ind w:left="120"/>
              <w:rPr>
                <w:b/>
                <w:color w:val="000000"/>
              </w:rPr>
            </w:pPr>
          </w:p>
        </w:tc>
        <w:tc>
          <w:tcPr>
            <w:tcW w:w="494" w:type="pct"/>
            <w:tcBorders>
              <w:top w:val="nil"/>
              <w:left w:val="nil"/>
              <w:bottom w:val="nil"/>
              <w:right w:val="nil"/>
              <w:tl2br w:val="nil"/>
              <w:tr2bl w:val="nil"/>
            </w:tcBorders>
            <w:vAlign w:val="bottom"/>
          </w:tcPr>
          <w:p w14:paraId="31E91493" w14:textId="77777777" w:rsidR="003623DE" w:rsidRPr="00037DE8" w:rsidRDefault="003623DE" w:rsidP="003623DE">
            <w:pPr>
              <w:ind w:right="63"/>
              <w:jc w:val="right"/>
              <w:rPr>
                <w:b/>
                <w:color w:val="000000"/>
              </w:rPr>
            </w:pPr>
            <w:r w:rsidRPr="00037DE8">
              <w:rPr>
                <w:rFonts w:eastAsia="Times New Roman"/>
                <w:b/>
                <w:color w:val="000000"/>
              </w:rPr>
              <w:t xml:space="preserve"> 1</w:t>
            </w:r>
          </w:p>
        </w:tc>
        <w:tc>
          <w:tcPr>
            <w:tcW w:w="184" w:type="pct"/>
            <w:tcBorders>
              <w:top w:val="nil"/>
              <w:left w:val="nil"/>
              <w:bottom w:val="nil"/>
              <w:right w:val="nil"/>
              <w:tl2br w:val="nil"/>
              <w:tr2bl w:val="nil"/>
            </w:tcBorders>
            <w:vAlign w:val="bottom"/>
          </w:tcPr>
          <w:p w14:paraId="55C712E2"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512C4CE1" w14:textId="77777777" w:rsidR="003623DE" w:rsidRDefault="003623DE" w:rsidP="003623DE">
            <w:pPr>
              <w:ind w:left="120"/>
              <w:rPr>
                <w:color w:val="000000"/>
              </w:rPr>
            </w:pPr>
          </w:p>
        </w:tc>
        <w:tc>
          <w:tcPr>
            <w:tcW w:w="494" w:type="pct"/>
            <w:tcBorders>
              <w:top w:val="nil"/>
              <w:left w:val="nil"/>
              <w:bottom w:val="nil"/>
              <w:right w:val="nil"/>
              <w:tl2br w:val="nil"/>
              <w:tr2bl w:val="nil"/>
            </w:tcBorders>
            <w:vAlign w:val="bottom"/>
          </w:tcPr>
          <w:p w14:paraId="2B8E3958" w14:textId="77777777" w:rsidR="003623DE" w:rsidRPr="00037DE8" w:rsidRDefault="003623DE" w:rsidP="003623DE">
            <w:pPr>
              <w:ind w:right="65"/>
              <w:jc w:val="right"/>
              <w:rPr>
                <w:color w:val="000000"/>
              </w:rPr>
            </w:pPr>
            <w:r w:rsidRPr="00037DE8">
              <w:rPr>
                <w:rFonts w:eastAsia="Times New Roman"/>
                <w:color w:val="000000"/>
              </w:rPr>
              <w:t xml:space="preserve"> 1</w:t>
            </w:r>
          </w:p>
        </w:tc>
      </w:tr>
      <w:tr w:rsidR="003623DE" w14:paraId="7E573CC2"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06B78AEA" w14:textId="77777777" w:rsidR="003623DE" w:rsidRDefault="003623DE" w:rsidP="003623DE">
            <w:pPr>
              <w:ind w:left="120"/>
              <w:rPr>
                <w:color w:val="000000"/>
              </w:rPr>
            </w:pPr>
            <w:r>
              <w:rPr>
                <w:rFonts w:eastAsia="Times New Roman"/>
                <w:color w:val="000000"/>
              </w:rPr>
              <w:t>Additional paid-in capital</w:t>
            </w:r>
          </w:p>
        </w:tc>
        <w:tc>
          <w:tcPr>
            <w:tcW w:w="114" w:type="pct"/>
            <w:tcBorders>
              <w:top w:val="nil"/>
              <w:left w:val="nil"/>
              <w:bottom w:val="nil"/>
              <w:right w:val="nil"/>
              <w:tl2br w:val="nil"/>
              <w:tr2bl w:val="nil"/>
            </w:tcBorders>
            <w:shd w:val="clear" w:color="auto" w:fill="CCEEFF"/>
            <w:vAlign w:val="bottom"/>
          </w:tcPr>
          <w:p w14:paraId="4A58EF53" w14:textId="77777777" w:rsidR="003623DE" w:rsidRDefault="003623DE" w:rsidP="003623DE">
            <w:pPr>
              <w:ind w:left="120"/>
              <w:rPr>
                <w:b/>
                <w:color w:val="000000"/>
              </w:rPr>
            </w:pPr>
          </w:p>
        </w:tc>
        <w:tc>
          <w:tcPr>
            <w:tcW w:w="494" w:type="pct"/>
            <w:tcBorders>
              <w:top w:val="nil"/>
              <w:left w:val="nil"/>
              <w:bottom w:val="nil"/>
              <w:right w:val="nil"/>
              <w:tl2br w:val="nil"/>
              <w:tr2bl w:val="nil"/>
            </w:tcBorders>
            <w:shd w:val="clear" w:color="auto" w:fill="CCEEFF"/>
            <w:vAlign w:val="bottom"/>
          </w:tcPr>
          <w:p w14:paraId="50E22575" w14:textId="77777777" w:rsidR="003623DE" w:rsidRPr="00037DE8" w:rsidRDefault="003623DE" w:rsidP="003623DE">
            <w:pPr>
              <w:ind w:right="63"/>
              <w:jc w:val="right"/>
              <w:rPr>
                <w:b/>
                <w:color w:val="000000"/>
              </w:rPr>
            </w:pPr>
            <w:r w:rsidRPr="00037DE8">
              <w:rPr>
                <w:rFonts w:eastAsia="Times New Roman"/>
                <w:b/>
                <w:color w:val="000000"/>
              </w:rPr>
              <w:t xml:space="preserve"> 1,727</w:t>
            </w:r>
          </w:p>
        </w:tc>
        <w:tc>
          <w:tcPr>
            <w:tcW w:w="184" w:type="pct"/>
            <w:tcBorders>
              <w:top w:val="nil"/>
              <w:left w:val="nil"/>
              <w:bottom w:val="nil"/>
              <w:right w:val="nil"/>
              <w:tl2br w:val="nil"/>
              <w:tr2bl w:val="nil"/>
            </w:tcBorders>
            <w:shd w:val="clear" w:color="auto" w:fill="CCEEFF"/>
            <w:vAlign w:val="bottom"/>
          </w:tcPr>
          <w:p w14:paraId="0EC3DF56"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0B5B93F4" w14:textId="77777777" w:rsidR="003623DE" w:rsidRDefault="003623DE" w:rsidP="003623DE">
            <w:pPr>
              <w:ind w:left="120"/>
              <w:rPr>
                <w:color w:val="000000"/>
              </w:rPr>
            </w:pPr>
          </w:p>
        </w:tc>
        <w:tc>
          <w:tcPr>
            <w:tcW w:w="494" w:type="pct"/>
            <w:tcBorders>
              <w:top w:val="nil"/>
              <w:left w:val="nil"/>
              <w:bottom w:val="nil"/>
              <w:right w:val="nil"/>
              <w:tl2br w:val="nil"/>
              <w:tr2bl w:val="nil"/>
            </w:tcBorders>
            <w:shd w:val="clear" w:color="auto" w:fill="CCEEFF"/>
            <w:vAlign w:val="bottom"/>
          </w:tcPr>
          <w:p w14:paraId="5347A379" w14:textId="77777777" w:rsidR="003623DE" w:rsidRPr="00037DE8" w:rsidRDefault="003623DE" w:rsidP="003623DE">
            <w:pPr>
              <w:ind w:right="65"/>
              <w:jc w:val="right"/>
              <w:rPr>
                <w:color w:val="000000"/>
              </w:rPr>
            </w:pPr>
            <w:r w:rsidRPr="00037DE8">
              <w:rPr>
                <w:rFonts w:eastAsia="Times New Roman"/>
                <w:color w:val="000000"/>
              </w:rPr>
              <w:t xml:space="preserve"> 1,721</w:t>
            </w:r>
          </w:p>
        </w:tc>
      </w:tr>
      <w:tr w:rsidR="003623DE" w14:paraId="7FF03D2F" w14:textId="77777777" w:rsidTr="003623DE">
        <w:trPr>
          <w:trHeight w:hRule="exact" w:val="255"/>
        </w:trPr>
        <w:tc>
          <w:tcPr>
            <w:tcW w:w="3600" w:type="pct"/>
            <w:tcBorders>
              <w:top w:val="nil"/>
              <w:left w:val="nil"/>
              <w:bottom w:val="nil"/>
              <w:right w:val="nil"/>
              <w:tl2br w:val="nil"/>
              <w:tr2bl w:val="nil"/>
            </w:tcBorders>
            <w:vAlign w:val="bottom"/>
          </w:tcPr>
          <w:p w14:paraId="73C2DC94" w14:textId="77777777" w:rsidR="003623DE" w:rsidRDefault="003623DE" w:rsidP="003623DE">
            <w:pPr>
              <w:ind w:left="120"/>
              <w:rPr>
                <w:color w:val="000000"/>
              </w:rPr>
            </w:pPr>
            <w:r>
              <w:rPr>
                <w:rFonts w:eastAsia="Times New Roman"/>
                <w:color w:val="000000"/>
              </w:rPr>
              <w:t>Retained deficit</w:t>
            </w:r>
          </w:p>
        </w:tc>
        <w:tc>
          <w:tcPr>
            <w:tcW w:w="114" w:type="pct"/>
            <w:tcBorders>
              <w:top w:val="nil"/>
              <w:left w:val="nil"/>
              <w:bottom w:val="nil"/>
              <w:right w:val="nil"/>
              <w:tl2br w:val="nil"/>
              <w:tr2bl w:val="nil"/>
            </w:tcBorders>
            <w:vAlign w:val="bottom"/>
          </w:tcPr>
          <w:p w14:paraId="15950E95" w14:textId="77777777" w:rsidR="003623DE" w:rsidRDefault="003623DE" w:rsidP="003623DE">
            <w:pPr>
              <w:ind w:left="120"/>
              <w:rPr>
                <w:b/>
                <w:color w:val="000000"/>
              </w:rPr>
            </w:pPr>
          </w:p>
        </w:tc>
        <w:tc>
          <w:tcPr>
            <w:tcW w:w="494" w:type="pct"/>
            <w:tcBorders>
              <w:top w:val="nil"/>
              <w:left w:val="nil"/>
              <w:bottom w:val="nil"/>
              <w:right w:val="nil"/>
              <w:tl2br w:val="nil"/>
              <w:tr2bl w:val="nil"/>
            </w:tcBorders>
            <w:vAlign w:val="bottom"/>
          </w:tcPr>
          <w:p w14:paraId="125D2480" w14:textId="77777777" w:rsidR="003623DE" w:rsidRPr="00037DE8" w:rsidRDefault="003623DE" w:rsidP="003623DE">
            <w:pPr>
              <w:jc w:val="right"/>
              <w:rPr>
                <w:b/>
                <w:color w:val="000000"/>
              </w:rPr>
            </w:pPr>
            <w:r w:rsidRPr="00037DE8">
              <w:rPr>
                <w:rFonts w:eastAsia="Times New Roman"/>
                <w:b/>
                <w:color w:val="000000"/>
              </w:rPr>
              <w:t xml:space="preserve"> (453)</w:t>
            </w:r>
          </w:p>
        </w:tc>
        <w:tc>
          <w:tcPr>
            <w:tcW w:w="184" w:type="pct"/>
            <w:tcBorders>
              <w:top w:val="nil"/>
              <w:left w:val="nil"/>
              <w:bottom w:val="nil"/>
              <w:right w:val="nil"/>
              <w:tl2br w:val="nil"/>
              <w:tr2bl w:val="nil"/>
            </w:tcBorders>
            <w:vAlign w:val="bottom"/>
          </w:tcPr>
          <w:p w14:paraId="1A4E0916" w14:textId="77777777" w:rsidR="003623DE" w:rsidRDefault="003623DE" w:rsidP="003623DE">
            <w:pPr>
              <w:rPr>
                <w:color w:val="000000"/>
              </w:rPr>
            </w:pPr>
          </w:p>
        </w:tc>
        <w:tc>
          <w:tcPr>
            <w:tcW w:w="114" w:type="pct"/>
            <w:tcBorders>
              <w:top w:val="nil"/>
              <w:left w:val="nil"/>
              <w:bottom w:val="nil"/>
              <w:right w:val="nil"/>
              <w:tl2br w:val="nil"/>
              <w:tr2bl w:val="nil"/>
            </w:tcBorders>
            <w:vAlign w:val="bottom"/>
          </w:tcPr>
          <w:p w14:paraId="3EBF4884" w14:textId="77777777" w:rsidR="003623DE" w:rsidRDefault="003623DE" w:rsidP="003623DE">
            <w:pPr>
              <w:ind w:left="120"/>
              <w:rPr>
                <w:color w:val="000000"/>
              </w:rPr>
            </w:pPr>
          </w:p>
        </w:tc>
        <w:tc>
          <w:tcPr>
            <w:tcW w:w="494" w:type="pct"/>
            <w:tcBorders>
              <w:top w:val="nil"/>
              <w:left w:val="nil"/>
              <w:bottom w:val="nil"/>
              <w:right w:val="nil"/>
              <w:tl2br w:val="nil"/>
              <w:tr2bl w:val="nil"/>
            </w:tcBorders>
            <w:vAlign w:val="bottom"/>
          </w:tcPr>
          <w:p w14:paraId="4B4DBA48" w14:textId="77777777" w:rsidR="003623DE" w:rsidRPr="00037DE8" w:rsidRDefault="003623DE" w:rsidP="003623DE">
            <w:pPr>
              <w:ind w:right="3"/>
              <w:jc w:val="right"/>
              <w:rPr>
                <w:color w:val="000000"/>
              </w:rPr>
            </w:pPr>
            <w:r w:rsidRPr="00037DE8">
              <w:rPr>
                <w:rFonts w:eastAsia="Times New Roman"/>
                <w:color w:val="000000"/>
              </w:rPr>
              <w:t xml:space="preserve"> (498)</w:t>
            </w:r>
          </w:p>
        </w:tc>
      </w:tr>
      <w:tr w:rsidR="003623DE" w14:paraId="067BAAC2"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3E683CE5" w14:textId="77777777" w:rsidR="003623DE" w:rsidRDefault="003623DE" w:rsidP="003623DE">
            <w:pPr>
              <w:ind w:left="120"/>
              <w:rPr>
                <w:color w:val="000000"/>
              </w:rPr>
            </w:pPr>
            <w:r>
              <w:rPr>
                <w:rFonts w:eastAsia="Times New Roman"/>
                <w:color w:val="000000"/>
              </w:rPr>
              <w:t xml:space="preserve">Less: Treasury stock at cost: </w:t>
            </w:r>
            <w:r w:rsidRPr="00037DE8">
              <w:rPr>
                <w:rFonts w:eastAsia="Times New Roman"/>
                <w:color w:val="000000"/>
              </w:rPr>
              <w:t>23,436,329</w:t>
            </w:r>
            <w:r>
              <w:rPr>
                <w:rFonts w:eastAsia="Times New Roman"/>
                <w:color w:val="000000"/>
              </w:rPr>
              <w:t xml:space="preserve"> and </w:t>
            </w:r>
            <w:r w:rsidRPr="00037DE8">
              <w:rPr>
                <w:rFonts w:eastAsia="Times New Roman"/>
                <w:color w:val="000000"/>
              </w:rPr>
              <w:t>19,347,839</w:t>
            </w:r>
            <w:r>
              <w:rPr>
                <w:rFonts w:eastAsia="Times New Roman"/>
                <w:color w:val="000000"/>
              </w:rPr>
              <w:t xml:space="preserve"> shares, respectively</w:t>
            </w:r>
          </w:p>
        </w:tc>
        <w:tc>
          <w:tcPr>
            <w:tcW w:w="114" w:type="pct"/>
            <w:tcBorders>
              <w:top w:val="nil"/>
              <w:left w:val="nil"/>
              <w:bottom w:val="nil"/>
              <w:right w:val="nil"/>
              <w:tl2br w:val="nil"/>
              <w:tr2bl w:val="nil"/>
            </w:tcBorders>
            <w:shd w:val="clear" w:color="auto" w:fill="CCEEFF"/>
            <w:vAlign w:val="bottom"/>
          </w:tcPr>
          <w:p w14:paraId="3FF4EABE" w14:textId="77777777" w:rsidR="003623DE" w:rsidRDefault="003623DE" w:rsidP="003623DE">
            <w:pPr>
              <w:ind w:left="120"/>
              <w:rPr>
                <w:b/>
                <w:color w:val="000000"/>
              </w:rPr>
            </w:pPr>
          </w:p>
        </w:tc>
        <w:tc>
          <w:tcPr>
            <w:tcW w:w="494" w:type="pct"/>
            <w:tcBorders>
              <w:top w:val="nil"/>
              <w:left w:val="nil"/>
              <w:bottom w:val="nil"/>
              <w:right w:val="nil"/>
              <w:tl2br w:val="nil"/>
              <w:tr2bl w:val="nil"/>
            </w:tcBorders>
            <w:shd w:val="clear" w:color="auto" w:fill="CCEEFF"/>
            <w:vAlign w:val="bottom"/>
          </w:tcPr>
          <w:p w14:paraId="31DE54CA" w14:textId="77777777" w:rsidR="003623DE" w:rsidRPr="00037DE8" w:rsidRDefault="003623DE" w:rsidP="003623DE">
            <w:pPr>
              <w:jc w:val="right"/>
              <w:rPr>
                <w:b/>
                <w:color w:val="000000"/>
              </w:rPr>
            </w:pPr>
            <w:r w:rsidRPr="00037DE8">
              <w:rPr>
                <w:rFonts w:eastAsia="Times New Roman"/>
                <w:b/>
                <w:color w:val="000000"/>
              </w:rPr>
              <w:t xml:space="preserve"> (363)</w:t>
            </w:r>
          </w:p>
        </w:tc>
        <w:tc>
          <w:tcPr>
            <w:tcW w:w="184" w:type="pct"/>
            <w:tcBorders>
              <w:top w:val="nil"/>
              <w:left w:val="nil"/>
              <w:bottom w:val="nil"/>
              <w:right w:val="nil"/>
              <w:tl2br w:val="nil"/>
              <w:tr2bl w:val="nil"/>
            </w:tcBorders>
            <w:shd w:val="clear" w:color="auto" w:fill="CCEEFF"/>
            <w:vAlign w:val="bottom"/>
          </w:tcPr>
          <w:p w14:paraId="39679416" w14:textId="77777777" w:rsidR="003623DE" w:rsidRDefault="003623DE" w:rsidP="003623DE">
            <w:pPr>
              <w:rPr>
                <w:color w:val="000000"/>
              </w:rPr>
            </w:pPr>
          </w:p>
        </w:tc>
        <w:tc>
          <w:tcPr>
            <w:tcW w:w="114" w:type="pct"/>
            <w:tcBorders>
              <w:top w:val="nil"/>
              <w:left w:val="nil"/>
              <w:bottom w:val="nil"/>
              <w:right w:val="nil"/>
              <w:tl2br w:val="nil"/>
              <w:tr2bl w:val="nil"/>
            </w:tcBorders>
            <w:shd w:val="clear" w:color="auto" w:fill="CCEEFF"/>
            <w:vAlign w:val="bottom"/>
          </w:tcPr>
          <w:p w14:paraId="55A8ED80" w14:textId="77777777" w:rsidR="003623DE" w:rsidRDefault="003623DE" w:rsidP="003623DE">
            <w:pPr>
              <w:ind w:left="120"/>
              <w:rPr>
                <w:color w:val="000000"/>
              </w:rPr>
            </w:pPr>
          </w:p>
        </w:tc>
        <w:tc>
          <w:tcPr>
            <w:tcW w:w="494" w:type="pct"/>
            <w:tcBorders>
              <w:top w:val="nil"/>
              <w:left w:val="nil"/>
              <w:bottom w:val="nil"/>
              <w:right w:val="nil"/>
              <w:tl2br w:val="nil"/>
              <w:tr2bl w:val="nil"/>
            </w:tcBorders>
            <w:shd w:val="clear" w:color="auto" w:fill="CCEEFF"/>
            <w:vAlign w:val="bottom"/>
          </w:tcPr>
          <w:p w14:paraId="4CAC3BB7" w14:textId="77777777" w:rsidR="003623DE" w:rsidRPr="00037DE8" w:rsidRDefault="003623DE" w:rsidP="003623DE">
            <w:pPr>
              <w:ind w:right="3"/>
              <w:jc w:val="right"/>
              <w:rPr>
                <w:color w:val="000000"/>
              </w:rPr>
            </w:pPr>
            <w:r w:rsidRPr="00037DE8">
              <w:rPr>
                <w:rFonts w:eastAsia="Times New Roman"/>
                <w:color w:val="000000"/>
              </w:rPr>
              <w:t xml:space="preserve"> (300)</w:t>
            </w:r>
          </w:p>
        </w:tc>
      </w:tr>
      <w:tr w:rsidR="003623DE" w14:paraId="02681CFB" w14:textId="77777777" w:rsidTr="003623DE">
        <w:trPr>
          <w:trHeight w:hRule="exact" w:val="255"/>
        </w:trPr>
        <w:tc>
          <w:tcPr>
            <w:tcW w:w="3600" w:type="pct"/>
            <w:tcBorders>
              <w:top w:val="nil"/>
              <w:left w:val="nil"/>
              <w:bottom w:val="nil"/>
              <w:right w:val="nil"/>
              <w:tl2br w:val="nil"/>
              <w:tr2bl w:val="nil"/>
            </w:tcBorders>
            <w:vAlign w:val="bottom"/>
          </w:tcPr>
          <w:p w14:paraId="51528EB2" w14:textId="77777777" w:rsidR="003623DE" w:rsidRDefault="003623DE" w:rsidP="003623DE">
            <w:pPr>
              <w:ind w:left="120"/>
              <w:rPr>
                <w:color w:val="000000"/>
              </w:rPr>
            </w:pPr>
            <w:r>
              <w:rPr>
                <w:rFonts w:eastAsia="Times New Roman"/>
                <w:color w:val="000000"/>
              </w:rPr>
              <w:t>Accumulated other comprehensive loss</w:t>
            </w:r>
          </w:p>
        </w:tc>
        <w:tc>
          <w:tcPr>
            <w:tcW w:w="114" w:type="pct"/>
            <w:tcBorders>
              <w:top w:val="nil"/>
              <w:left w:val="nil"/>
              <w:bottom w:val="single" w:sz="12" w:space="0" w:color="000000"/>
              <w:right w:val="nil"/>
              <w:tl2br w:val="nil"/>
              <w:tr2bl w:val="nil"/>
            </w:tcBorders>
            <w:vAlign w:val="bottom"/>
          </w:tcPr>
          <w:p w14:paraId="673921AC" w14:textId="77777777" w:rsidR="003623DE" w:rsidRDefault="003623DE" w:rsidP="003623DE">
            <w:pPr>
              <w:ind w:left="120"/>
              <w:rPr>
                <w:b/>
                <w:color w:val="000000"/>
              </w:rPr>
            </w:pPr>
          </w:p>
        </w:tc>
        <w:tc>
          <w:tcPr>
            <w:tcW w:w="494" w:type="pct"/>
            <w:tcBorders>
              <w:top w:val="nil"/>
              <w:left w:val="nil"/>
              <w:bottom w:val="single" w:sz="12" w:space="0" w:color="000000"/>
              <w:right w:val="nil"/>
              <w:tl2br w:val="nil"/>
              <w:tr2bl w:val="nil"/>
            </w:tcBorders>
            <w:vAlign w:val="bottom"/>
          </w:tcPr>
          <w:p w14:paraId="15CDA99D" w14:textId="77777777" w:rsidR="003623DE" w:rsidRPr="00037DE8" w:rsidRDefault="003623DE" w:rsidP="003623DE">
            <w:pPr>
              <w:jc w:val="right"/>
              <w:rPr>
                <w:b/>
                <w:color w:val="000000"/>
              </w:rPr>
            </w:pPr>
            <w:r w:rsidRPr="00037DE8">
              <w:rPr>
                <w:rFonts w:eastAsia="Times New Roman"/>
                <w:b/>
                <w:color w:val="000000"/>
              </w:rPr>
              <w:t xml:space="preserve"> (241)</w:t>
            </w:r>
          </w:p>
        </w:tc>
        <w:tc>
          <w:tcPr>
            <w:tcW w:w="184" w:type="pct"/>
            <w:tcBorders>
              <w:top w:val="nil"/>
              <w:left w:val="nil"/>
              <w:bottom w:val="nil"/>
              <w:right w:val="nil"/>
              <w:tl2br w:val="nil"/>
              <w:tr2bl w:val="nil"/>
            </w:tcBorders>
            <w:vAlign w:val="bottom"/>
          </w:tcPr>
          <w:p w14:paraId="0DF0B59E" w14:textId="77777777" w:rsidR="003623DE" w:rsidRDefault="003623DE" w:rsidP="003623DE">
            <w:pPr>
              <w:rPr>
                <w:color w:val="000000"/>
              </w:rPr>
            </w:pPr>
          </w:p>
        </w:tc>
        <w:tc>
          <w:tcPr>
            <w:tcW w:w="114" w:type="pct"/>
            <w:tcBorders>
              <w:top w:val="nil"/>
              <w:left w:val="nil"/>
              <w:bottom w:val="single" w:sz="12" w:space="0" w:color="000000"/>
              <w:right w:val="nil"/>
              <w:tl2br w:val="nil"/>
              <w:tr2bl w:val="nil"/>
            </w:tcBorders>
            <w:vAlign w:val="bottom"/>
          </w:tcPr>
          <w:p w14:paraId="6674301C" w14:textId="77777777" w:rsidR="003623DE" w:rsidRDefault="003623DE" w:rsidP="003623DE">
            <w:pPr>
              <w:ind w:left="120"/>
              <w:rPr>
                <w:color w:val="000000"/>
              </w:rPr>
            </w:pPr>
          </w:p>
        </w:tc>
        <w:tc>
          <w:tcPr>
            <w:tcW w:w="494" w:type="pct"/>
            <w:tcBorders>
              <w:top w:val="nil"/>
              <w:left w:val="nil"/>
              <w:bottom w:val="single" w:sz="12" w:space="0" w:color="000000"/>
              <w:right w:val="nil"/>
              <w:tl2br w:val="nil"/>
              <w:tr2bl w:val="nil"/>
            </w:tcBorders>
            <w:vAlign w:val="bottom"/>
          </w:tcPr>
          <w:p w14:paraId="1266877A" w14:textId="77777777" w:rsidR="003623DE" w:rsidRPr="00037DE8" w:rsidRDefault="003623DE" w:rsidP="003623DE">
            <w:pPr>
              <w:ind w:right="3"/>
              <w:jc w:val="right"/>
              <w:rPr>
                <w:color w:val="000000"/>
              </w:rPr>
            </w:pPr>
            <w:r w:rsidRPr="00037DE8">
              <w:rPr>
                <w:rFonts w:eastAsia="Times New Roman"/>
                <w:color w:val="000000"/>
              </w:rPr>
              <w:t xml:space="preserve"> (232)</w:t>
            </w:r>
          </w:p>
        </w:tc>
      </w:tr>
      <w:tr w:rsidR="003623DE" w14:paraId="7596C787" w14:textId="77777777" w:rsidTr="003623DE">
        <w:trPr>
          <w:trHeight w:hRule="exact" w:val="255"/>
        </w:trPr>
        <w:tc>
          <w:tcPr>
            <w:tcW w:w="3600" w:type="pct"/>
            <w:tcBorders>
              <w:top w:val="nil"/>
              <w:left w:val="nil"/>
              <w:bottom w:val="nil"/>
              <w:right w:val="nil"/>
              <w:tl2br w:val="nil"/>
              <w:tr2bl w:val="nil"/>
            </w:tcBorders>
            <w:shd w:val="clear" w:color="auto" w:fill="CCEEFF"/>
            <w:vAlign w:val="bottom"/>
          </w:tcPr>
          <w:p w14:paraId="6F2C6B80" w14:textId="77777777" w:rsidR="003623DE" w:rsidRDefault="003623DE" w:rsidP="003623DE">
            <w:pPr>
              <w:rPr>
                <w:color w:val="000000"/>
              </w:rPr>
            </w:pPr>
          </w:p>
        </w:tc>
        <w:tc>
          <w:tcPr>
            <w:tcW w:w="114" w:type="pct"/>
            <w:tcBorders>
              <w:top w:val="single" w:sz="0" w:space="0" w:color="000000"/>
              <w:left w:val="nil"/>
              <w:bottom w:val="single" w:sz="12" w:space="0" w:color="000000"/>
              <w:right w:val="nil"/>
              <w:tl2br w:val="nil"/>
              <w:tr2bl w:val="nil"/>
            </w:tcBorders>
            <w:shd w:val="clear" w:color="auto" w:fill="CCEEFF"/>
            <w:vAlign w:val="bottom"/>
          </w:tcPr>
          <w:p w14:paraId="1624EEB0" w14:textId="77777777" w:rsidR="003623DE" w:rsidRDefault="003623DE" w:rsidP="003623DE">
            <w:pPr>
              <w:rPr>
                <w:b/>
                <w:color w:val="000000"/>
              </w:rPr>
            </w:pPr>
          </w:p>
        </w:tc>
        <w:tc>
          <w:tcPr>
            <w:tcW w:w="494" w:type="pct"/>
            <w:tcBorders>
              <w:top w:val="single" w:sz="0" w:space="0" w:color="000000"/>
              <w:left w:val="nil"/>
              <w:bottom w:val="single" w:sz="12" w:space="0" w:color="000000"/>
              <w:right w:val="nil"/>
              <w:tl2br w:val="nil"/>
              <w:tr2bl w:val="nil"/>
            </w:tcBorders>
            <w:shd w:val="clear" w:color="auto" w:fill="CCEEFF"/>
            <w:vAlign w:val="bottom"/>
          </w:tcPr>
          <w:p w14:paraId="21E5909C" w14:textId="77777777" w:rsidR="003623DE" w:rsidRPr="00037DE8" w:rsidRDefault="003623DE" w:rsidP="003623DE">
            <w:pPr>
              <w:ind w:right="63"/>
              <w:jc w:val="right"/>
              <w:rPr>
                <w:b/>
                <w:color w:val="000000"/>
              </w:rPr>
            </w:pPr>
            <w:r w:rsidRPr="00037DE8">
              <w:rPr>
                <w:rFonts w:eastAsia="Times New Roman"/>
                <w:b/>
                <w:color w:val="000000"/>
              </w:rPr>
              <w:t xml:space="preserve"> 671</w:t>
            </w:r>
          </w:p>
        </w:tc>
        <w:tc>
          <w:tcPr>
            <w:tcW w:w="184" w:type="pct"/>
            <w:tcBorders>
              <w:top w:val="nil"/>
              <w:left w:val="nil"/>
              <w:bottom w:val="nil"/>
              <w:right w:val="nil"/>
              <w:tl2br w:val="nil"/>
              <w:tr2bl w:val="nil"/>
            </w:tcBorders>
            <w:shd w:val="clear" w:color="auto" w:fill="CCEEFF"/>
            <w:vAlign w:val="bottom"/>
          </w:tcPr>
          <w:p w14:paraId="7EE96CC3" w14:textId="77777777" w:rsidR="003623DE" w:rsidRDefault="003623DE" w:rsidP="003623DE">
            <w:pPr>
              <w:rPr>
                <w:color w:val="000000"/>
              </w:rPr>
            </w:pPr>
          </w:p>
        </w:tc>
        <w:tc>
          <w:tcPr>
            <w:tcW w:w="114" w:type="pct"/>
            <w:tcBorders>
              <w:top w:val="single" w:sz="0" w:space="0" w:color="000000"/>
              <w:left w:val="nil"/>
              <w:bottom w:val="single" w:sz="12" w:space="0" w:color="000000"/>
              <w:right w:val="nil"/>
              <w:tl2br w:val="nil"/>
              <w:tr2bl w:val="nil"/>
            </w:tcBorders>
            <w:shd w:val="clear" w:color="auto" w:fill="CCEEFF"/>
            <w:vAlign w:val="bottom"/>
          </w:tcPr>
          <w:p w14:paraId="5BFE689A" w14:textId="77777777" w:rsidR="003623DE" w:rsidRDefault="003623DE" w:rsidP="003623DE">
            <w:pPr>
              <w:rPr>
                <w:color w:val="000000"/>
              </w:rPr>
            </w:pPr>
          </w:p>
        </w:tc>
        <w:tc>
          <w:tcPr>
            <w:tcW w:w="494" w:type="pct"/>
            <w:tcBorders>
              <w:top w:val="single" w:sz="0" w:space="0" w:color="000000"/>
              <w:left w:val="nil"/>
              <w:bottom w:val="single" w:sz="12" w:space="0" w:color="000000"/>
              <w:right w:val="nil"/>
              <w:tl2br w:val="nil"/>
              <w:tr2bl w:val="nil"/>
            </w:tcBorders>
            <w:shd w:val="clear" w:color="auto" w:fill="CCEEFF"/>
            <w:vAlign w:val="bottom"/>
          </w:tcPr>
          <w:p w14:paraId="49FFCE36" w14:textId="77777777" w:rsidR="003623DE" w:rsidRPr="00037DE8" w:rsidRDefault="003623DE" w:rsidP="003623DE">
            <w:pPr>
              <w:ind w:right="65"/>
              <w:jc w:val="right"/>
              <w:rPr>
                <w:color w:val="000000"/>
              </w:rPr>
            </w:pPr>
            <w:r w:rsidRPr="00037DE8">
              <w:rPr>
                <w:rFonts w:eastAsia="Times New Roman"/>
                <w:color w:val="000000"/>
              </w:rPr>
              <w:t xml:space="preserve"> 692</w:t>
            </w:r>
          </w:p>
        </w:tc>
      </w:tr>
      <w:tr w:rsidR="003623DE" w14:paraId="50429144" w14:textId="77777777" w:rsidTr="003623DE">
        <w:trPr>
          <w:trHeight w:hRule="exact" w:val="255"/>
        </w:trPr>
        <w:tc>
          <w:tcPr>
            <w:tcW w:w="3600" w:type="pct"/>
            <w:tcBorders>
              <w:top w:val="nil"/>
              <w:left w:val="nil"/>
              <w:bottom w:val="nil"/>
              <w:right w:val="nil"/>
              <w:tl2br w:val="nil"/>
              <w:tr2bl w:val="nil"/>
            </w:tcBorders>
            <w:vAlign w:val="bottom"/>
          </w:tcPr>
          <w:p w14:paraId="3471850C" w14:textId="77777777" w:rsidR="003623DE" w:rsidRDefault="003623DE" w:rsidP="003623DE">
            <w:pPr>
              <w:rPr>
                <w:color w:val="000000"/>
              </w:rPr>
            </w:pPr>
          </w:p>
        </w:tc>
        <w:tc>
          <w:tcPr>
            <w:tcW w:w="114" w:type="pct"/>
            <w:tcBorders>
              <w:top w:val="single" w:sz="0" w:space="0" w:color="000000"/>
              <w:left w:val="nil"/>
              <w:bottom w:val="double" w:sz="4" w:space="0" w:color="000000"/>
              <w:right w:val="nil"/>
              <w:tl2br w:val="nil"/>
              <w:tr2bl w:val="nil"/>
            </w:tcBorders>
            <w:vAlign w:val="bottom"/>
          </w:tcPr>
          <w:p w14:paraId="0209F2B5" w14:textId="77777777" w:rsidR="003623DE" w:rsidRDefault="003623DE" w:rsidP="003623DE">
            <w:pPr>
              <w:rPr>
                <w:b/>
                <w:color w:val="000000"/>
              </w:rPr>
            </w:pPr>
            <w:r>
              <w:rPr>
                <w:rFonts w:eastAsia="Times New Roman"/>
                <w:b/>
                <w:color w:val="000000"/>
              </w:rPr>
              <w:t>$</w:t>
            </w:r>
          </w:p>
        </w:tc>
        <w:tc>
          <w:tcPr>
            <w:tcW w:w="494" w:type="pct"/>
            <w:tcBorders>
              <w:top w:val="single" w:sz="0" w:space="0" w:color="000000"/>
              <w:left w:val="nil"/>
              <w:bottom w:val="double" w:sz="4" w:space="0" w:color="000000"/>
              <w:right w:val="nil"/>
              <w:tl2br w:val="nil"/>
              <w:tr2bl w:val="nil"/>
            </w:tcBorders>
            <w:vAlign w:val="bottom"/>
          </w:tcPr>
          <w:p w14:paraId="52B0B8F5" w14:textId="77777777" w:rsidR="003623DE" w:rsidRPr="00037DE8" w:rsidRDefault="003623DE" w:rsidP="003623DE">
            <w:pPr>
              <w:ind w:right="63"/>
              <w:jc w:val="right"/>
              <w:rPr>
                <w:b/>
                <w:color w:val="000000"/>
              </w:rPr>
            </w:pPr>
            <w:r w:rsidRPr="00037DE8">
              <w:rPr>
                <w:rFonts w:eastAsia="Times New Roman"/>
                <w:b/>
                <w:color w:val="000000"/>
              </w:rPr>
              <w:t xml:space="preserve"> 2,507</w:t>
            </w:r>
          </w:p>
        </w:tc>
        <w:tc>
          <w:tcPr>
            <w:tcW w:w="184" w:type="pct"/>
            <w:tcBorders>
              <w:top w:val="nil"/>
              <w:left w:val="nil"/>
              <w:bottom w:val="nil"/>
              <w:right w:val="nil"/>
              <w:tl2br w:val="nil"/>
              <w:tr2bl w:val="nil"/>
            </w:tcBorders>
            <w:vAlign w:val="bottom"/>
          </w:tcPr>
          <w:p w14:paraId="60B4797A" w14:textId="77777777" w:rsidR="003623DE" w:rsidRDefault="003623DE" w:rsidP="003623DE">
            <w:pPr>
              <w:rPr>
                <w:color w:val="000000"/>
              </w:rPr>
            </w:pPr>
          </w:p>
        </w:tc>
        <w:tc>
          <w:tcPr>
            <w:tcW w:w="114" w:type="pct"/>
            <w:tcBorders>
              <w:top w:val="single" w:sz="0" w:space="0" w:color="000000"/>
              <w:left w:val="nil"/>
              <w:bottom w:val="double" w:sz="4" w:space="0" w:color="000000"/>
              <w:right w:val="nil"/>
              <w:tl2br w:val="nil"/>
              <w:tr2bl w:val="nil"/>
            </w:tcBorders>
            <w:vAlign w:val="bottom"/>
          </w:tcPr>
          <w:p w14:paraId="06A53270" w14:textId="77777777" w:rsidR="003623DE" w:rsidRDefault="003623DE" w:rsidP="003623DE">
            <w:pPr>
              <w:rPr>
                <w:color w:val="000000"/>
              </w:rPr>
            </w:pPr>
            <w:r>
              <w:rPr>
                <w:rFonts w:eastAsia="Times New Roman"/>
                <w:color w:val="000000"/>
              </w:rPr>
              <w:t>$</w:t>
            </w:r>
          </w:p>
        </w:tc>
        <w:tc>
          <w:tcPr>
            <w:tcW w:w="494" w:type="pct"/>
            <w:tcBorders>
              <w:top w:val="single" w:sz="0" w:space="0" w:color="000000"/>
              <w:left w:val="nil"/>
              <w:bottom w:val="double" w:sz="4" w:space="0" w:color="000000"/>
              <w:right w:val="nil"/>
              <w:tl2br w:val="nil"/>
              <w:tr2bl w:val="nil"/>
            </w:tcBorders>
            <w:vAlign w:val="bottom"/>
          </w:tcPr>
          <w:p w14:paraId="0A8CA27F" w14:textId="77777777" w:rsidR="003623DE" w:rsidRPr="00037DE8" w:rsidRDefault="003623DE" w:rsidP="003623DE">
            <w:pPr>
              <w:ind w:right="65"/>
              <w:jc w:val="right"/>
              <w:rPr>
                <w:color w:val="000000"/>
              </w:rPr>
            </w:pPr>
            <w:r w:rsidRPr="00037DE8">
              <w:rPr>
                <w:rFonts w:eastAsia="Times New Roman"/>
                <w:color w:val="000000"/>
              </w:rPr>
              <w:t xml:space="preserve"> 2,434</w:t>
            </w:r>
          </w:p>
        </w:tc>
      </w:tr>
      <w:tr w:rsidR="003623DE" w14:paraId="6D84B8BE" w14:textId="77777777" w:rsidTr="003623DE">
        <w:trPr>
          <w:trHeight w:hRule="exact" w:val="270"/>
        </w:trPr>
        <w:tc>
          <w:tcPr>
            <w:tcW w:w="3600" w:type="pct"/>
            <w:tcBorders>
              <w:top w:val="nil"/>
              <w:left w:val="nil"/>
              <w:bottom w:val="nil"/>
              <w:right w:val="nil"/>
              <w:tl2br w:val="nil"/>
              <w:tr2bl w:val="nil"/>
            </w:tcBorders>
            <w:shd w:val="clear" w:color="auto" w:fill="CCEEFF"/>
            <w:vAlign w:val="bottom"/>
          </w:tcPr>
          <w:p w14:paraId="24CBC136" w14:textId="77777777" w:rsidR="003623DE" w:rsidRDefault="003623DE" w:rsidP="003623DE">
            <w:pPr>
              <w:rPr>
                <w:i/>
              </w:rPr>
            </w:pPr>
            <w:r>
              <w:rPr>
                <w:rFonts w:eastAsia="Times New Roman"/>
                <w:i/>
              </w:rPr>
              <w:t>See notes to condensed consolidated financial statements.</w:t>
            </w:r>
          </w:p>
        </w:tc>
        <w:tc>
          <w:tcPr>
            <w:tcW w:w="114" w:type="pct"/>
            <w:tcBorders>
              <w:top w:val="double" w:sz="0" w:space="0" w:color="000000"/>
              <w:left w:val="nil"/>
              <w:bottom w:val="nil"/>
              <w:right w:val="nil"/>
              <w:tl2br w:val="nil"/>
              <w:tr2bl w:val="nil"/>
            </w:tcBorders>
            <w:shd w:val="clear" w:color="auto" w:fill="CCEEFF"/>
            <w:vAlign w:val="bottom"/>
          </w:tcPr>
          <w:p w14:paraId="37BFF07C" w14:textId="77777777" w:rsidR="003623DE" w:rsidRDefault="003623DE" w:rsidP="003623DE">
            <w:pPr>
              <w:rPr>
                <w:b/>
                <w:i/>
              </w:rPr>
            </w:pPr>
          </w:p>
        </w:tc>
        <w:tc>
          <w:tcPr>
            <w:tcW w:w="494" w:type="pct"/>
            <w:tcBorders>
              <w:top w:val="double" w:sz="0" w:space="0" w:color="000000"/>
              <w:left w:val="nil"/>
              <w:bottom w:val="nil"/>
              <w:right w:val="nil"/>
              <w:tl2br w:val="nil"/>
              <w:tr2bl w:val="nil"/>
            </w:tcBorders>
            <w:shd w:val="clear" w:color="auto" w:fill="CCEEFF"/>
            <w:vAlign w:val="bottom"/>
          </w:tcPr>
          <w:p w14:paraId="5979A3E8" w14:textId="77777777" w:rsidR="003623DE" w:rsidRDefault="003623DE" w:rsidP="003623DE">
            <w:pPr>
              <w:rPr>
                <w:color w:val="000000"/>
              </w:rPr>
            </w:pPr>
          </w:p>
        </w:tc>
        <w:tc>
          <w:tcPr>
            <w:tcW w:w="184" w:type="pct"/>
            <w:tcBorders>
              <w:top w:val="nil"/>
              <w:left w:val="nil"/>
              <w:bottom w:val="nil"/>
              <w:right w:val="nil"/>
              <w:tl2br w:val="nil"/>
              <w:tr2bl w:val="nil"/>
            </w:tcBorders>
            <w:shd w:val="clear" w:color="auto" w:fill="CCEEFF"/>
            <w:vAlign w:val="bottom"/>
          </w:tcPr>
          <w:p w14:paraId="2A91D379" w14:textId="77777777" w:rsidR="003623DE" w:rsidRDefault="003623DE" w:rsidP="003623DE">
            <w:pPr>
              <w:rPr>
                <w:color w:val="000000"/>
              </w:rPr>
            </w:pPr>
          </w:p>
        </w:tc>
        <w:tc>
          <w:tcPr>
            <w:tcW w:w="114" w:type="pct"/>
            <w:tcBorders>
              <w:top w:val="double" w:sz="0" w:space="0" w:color="000000"/>
              <w:left w:val="nil"/>
              <w:bottom w:val="nil"/>
              <w:right w:val="nil"/>
              <w:tl2br w:val="nil"/>
              <w:tr2bl w:val="nil"/>
            </w:tcBorders>
            <w:shd w:val="clear" w:color="auto" w:fill="CCEEFF"/>
            <w:vAlign w:val="bottom"/>
          </w:tcPr>
          <w:p w14:paraId="376A9AC8" w14:textId="77777777" w:rsidR="003623DE" w:rsidRDefault="003623DE" w:rsidP="003623DE">
            <w:pPr>
              <w:rPr>
                <w:color w:val="000000"/>
              </w:rPr>
            </w:pPr>
          </w:p>
        </w:tc>
        <w:tc>
          <w:tcPr>
            <w:tcW w:w="494" w:type="pct"/>
            <w:tcBorders>
              <w:top w:val="double" w:sz="0" w:space="0" w:color="000000"/>
              <w:left w:val="nil"/>
              <w:bottom w:val="nil"/>
              <w:right w:val="nil"/>
              <w:tl2br w:val="nil"/>
              <w:tr2bl w:val="nil"/>
            </w:tcBorders>
            <w:shd w:val="clear" w:color="auto" w:fill="CCEEFF"/>
            <w:vAlign w:val="bottom"/>
          </w:tcPr>
          <w:p w14:paraId="0FC0AB9F" w14:textId="77777777" w:rsidR="003623DE" w:rsidRDefault="003623DE" w:rsidP="003623DE">
            <w:pPr>
              <w:rPr>
                <w:color w:val="000000"/>
              </w:rPr>
            </w:pPr>
          </w:p>
        </w:tc>
      </w:tr>
    </w:tbl>
    <w:p w14:paraId="17B043E4" w14:textId="77777777" w:rsidR="003623DE" w:rsidRDefault="003623DE"/>
    <w:p w14:paraId="602946D6" w14:textId="77777777" w:rsidR="0007625A" w:rsidRPr="0007625A" w:rsidRDefault="0007625A" w:rsidP="0007625A">
      <w:pPr>
        <w:rPr>
          <w:sz w:val="2"/>
        </w:rPr>
      </w:pPr>
    </w:p>
    <w:p w14:paraId="2A8F64BF" w14:textId="77777777" w:rsidR="00542994" w:rsidRPr="00542994" w:rsidRDefault="00542994" w:rsidP="00542994">
      <w:pPr>
        <w:rPr>
          <w:sz w:val="2"/>
        </w:rPr>
      </w:pPr>
    </w:p>
    <w:p w14:paraId="5A18C788" w14:textId="77777777" w:rsidR="00FD7006" w:rsidRDefault="00FD7006">
      <w:pPr>
        <w:rPr>
          <w:rFonts w:ascii="Nyala" w:hAnsi="Nyala"/>
          <w:sz w:val="2"/>
        </w:rPr>
      </w:pPr>
    </w:p>
    <w:p w14:paraId="03AB8593" w14:textId="77777777" w:rsidR="00FD7006" w:rsidRDefault="00FD7006">
      <w:pPr>
        <w:rPr>
          <w:sz w:val="2"/>
        </w:rPr>
        <w:sectPr w:rsidR="00FD7006">
          <w:headerReference w:type="default" r:id="rId10"/>
          <w:footerReference w:type="default" r:id="rId11"/>
          <w:pgSz w:w="12240" w:h="15840" w:code="1"/>
          <w:pgMar w:top="1080" w:right="1080" w:bottom="1080" w:left="1080" w:header="360" w:footer="346" w:gutter="0"/>
          <w:pgNumType w:start="1"/>
          <w:cols w:space="720"/>
          <w:docGrid w:linePitch="360"/>
        </w:sectPr>
      </w:pPr>
    </w:p>
    <w:p w14:paraId="663011B8" w14:textId="77777777" w:rsidR="00FD7006" w:rsidRDefault="00FD7006">
      <w:pPr>
        <w:rPr>
          <w:sz w:val="2"/>
        </w:rPr>
      </w:pPr>
    </w:p>
    <w:p w14:paraId="5D24BE52" w14:textId="77777777" w:rsidR="00FD7006" w:rsidRDefault="00FD7006">
      <w:pPr>
        <w:rPr>
          <w:rFonts w:ascii="Nyala" w:hAnsi="Nyala"/>
          <w:sz w:val="2"/>
        </w:rPr>
      </w:pPr>
    </w:p>
    <w:p w14:paraId="65A64101" w14:textId="77777777" w:rsidR="00FD7006" w:rsidRPr="00EA1CFF" w:rsidRDefault="00FD7006">
      <w:pPr>
        <w:rPr>
          <w:rFonts w:ascii="Nyala" w:hAnsi="Nyala"/>
          <w:sz w:val="2"/>
        </w:rPr>
      </w:pPr>
    </w:p>
    <w:p w14:paraId="3618AED0" w14:textId="77777777" w:rsidR="00FD7006" w:rsidRPr="00EA1CFF" w:rsidRDefault="00EA1CFF">
      <w:pPr>
        <w:rPr>
          <w:rFonts w:ascii="Nyala" w:hAnsi="Nyala"/>
          <w:lang w:val="en-US"/>
        </w:rPr>
      </w:pPr>
      <w:r>
        <w:rPr>
          <w:rFonts w:ascii="Nyala" w:hAnsi="Nyala"/>
          <w:lang w:val="en-US"/>
        </w:rPr>
        <w:t> </w:t>
      </w:r>
      <w:bookmarkStart w:id="3" w:name="IncomeStatements"/>
      <w:bookmarkEnd w:id="3"/>
    </w:p>
    <w:p w14:paraId="6BF7272B" w14:textId="77777777" w:rsidR="00FD7006" w:rsidRDefault="00FD7006">
      <w:pPr>
        <w:rPr>
          <w:sz w:val="2"/>
        </w:rPr>
      </w:pPr>
    </w:p>
    <w:p w14:paraId="03A69303" w14:textId="77777777" w:rsidR="00FD7006" w:rsidRDefault="00FD7006">
      <w:pPr>
        <w:rPr>
          <w:sz w:val="2"/>
        </w:rPr>
      </w:pPr>
    </w:p>
    <w:tbl>
      <w:tblPr>
        <w:tblW w:w="5000" w:type="pct"/>
        <w:tblCellMar>
          <w:left w:w="0" w:type="dxa"/>
          <w:right w:w="0" w:type="dxa"/>
        </w:tblCellMar>
        <w:tblLook w:val="04A0" w:firstRow="1" w:lastRow="0" w:firstColumn="1" w:lastColumn="0" w:noHBand="0" w:noVBand="1"/>
      </w:tblPr>
      <w:tblGrid>
        <w:gridCol w:w="3692"/>
        <w:gridCol w:w="242"/>
        <w:gridCol w:w="1187"/>
        <w:gridCol w:w="226"/>
        <w:gridCol w:w="240"/>
        <w:gridCol w:w="1187"/>
        <w:gridCol w:w="226"/>
        <w:gridCol w:w="240"/>
        <w:gridCol w:w="1187"/>
        <w:gridCol w:w="226"/>
        <w:gridCol w:w="240"/>
        <w:gridCol w:w="1187"/>
      </w:tblGrid>
      <w:tr w:rsidR="003623DE" w14:paraId="0F23D047" w14:textId="77777777" w:rsidTr="003623DE">
        <w:trPr>
          <w:trHeight w:hRule="exact" w:val="20"/>
        </w:trPr>
        <w:tc>
          <w:tcPr>
            <w:tcW w:w="1831" w:type="pct"/>
            <w:tcBorders>
              <w:top w:val="nil"/>
              <w:left w:val="nil"/>
              <w:bottom w:val="nil"/>
              <w:right w:val="nil"/>
            </w:tcBorders>
            <w:shd w:val="clear" w:color="auto" w:fill="auto"/>
            <w:vAlign w:val="bottom"/>
          </w:tcPr>
          <w:p w14:paraId="28628D45" w14:textId="77777777" w:rsidR="003623DE" w:rsidRDefault="003623DE" w:rsidP="003623DE">
            <w:pPr>
              <w:rPr>
                <w:sz w:val="2"/>
              </w:rPr>
            </w:pPr>
          </w:p>
        </w:tc>
        <w:tc>
          <w:tcPr>
            <w:tcW w:w="120" w:type="pct"/>
            <w:tcBorders>
              <w:top w:val="nil"/>
              <w:left w:val="nil"/>
              <w:bottom w:val="nil"/>
              <w:right w:val="nil"/>
            </w:tcBorders>
            <w:shd w:val="clear" w:color="auto" w:fill="auto"/>
            <w:vAlign w:val="bottom"/>
          </w:tcPr>
          <w:p w14:paraId="67D245DD" w14:textId="77777777" w:rsidR="003623DE" w:rsidRDefault="003623DE" w:rsidP="003623DE">
            <w:pPr>
              <w:rPr>
                <w:sz w:val="2"/>
              </w:rPr>
            </w:pPr>
          </w:p>
        </w:tc>
        <w:tc>
          <w:tcPr>
            <w:tcW w:w="589" w:type="pct"/>
            <w:tcBorders>
              <w:top w:val="nil"/>
              <w:left w:val="nil"/>
              <w:bottom w:val="nil"/>
              <w:right w:val="nil"/>
            </w:tcBorders>
            <w:shd w:val="clear" w:color="auto" w:fill="auto"/>
            <w:vAlign w:val="bottom"/>
          </w:tcPr>
          <w:p w14:paraId="08CF192A" w14:textId="77777777" w:rsidR="003623DE" w:rsidRDefault="003623DE" w:rsidP="003623DE">
            <w:pPr>
              <w:rPr>
                <w:sz w:val="2"/>
              </w:rPr>
            </w:pPr>
          </w:p>
        </w:tc>
        <w:tc>
          <w:tcPr>
            <w:tcW w:w="112" w:type="pct"/>
            <w:tcBorders>
              <w:top w:val="nil"/>
              <w:left w:val="nil"/>
              <w:bottom w:val="nil"/>
              <w:right w:val="nil"/>
            </w:tcBorders>
            <w:shd w:val="clear" w:color="auto" w:fill="auto"/>
            <w:vAlign w:val="bottom"/>
          </w:tcPr>
          <w:p w14:paraId="0C0506A0" w14:textId="77777777" w:rsidR="003623DE" w:rsidRDefault="003623DE" w:rsidP="003623DE">
            <w:pPr>
              <w:rPr>
                <w:sz w:val="2"/>
              </w:rPr>
            </w:pPr>
          </w:p>
        </w:tc>
        <w:tc>
          <w:tcPr>
            <w:tcW w:w="119" w:type="pct"/>
            <w:tcBorders>
              <w:top w:val="nil"/>
              <w:left w:val="nil"/>
              <w:bottom w:val="nil"/>
              <w:right w:val="nil"/>
            </w:tcBorders>
            <w:shd w:val="clear" w:color="auto" w:fill="auto"/>
            <w:vAlign w:val="bottom"/>
          </w:tcPr>
          <w:p w14:paraId="37DBDB9A" w14:textId="77777777" w:rsidR="003623DE" w:rsidRDefault="003623DE" w:rsidP="003623DE">
            <w:pPr>
              <w:rPr>
                <w:sz w:val="2"/>
              </w:rPr>
            </w:pPr>
          </w:p>
        </w:tc>
        <w:tc>
          <w:tcPr>
            <w:tcW w:w="589" w:type="pct"/>
            <w:tcBorders>
              <w:top w:val="nil"/>
              <w:left w:val="nil"/>
              <w:bottom w:val="nil"/>
              <w:right w:val="nil"/>
            </w:tcBorders>
            <w:shd w:val="clear" w:color="auto" w:fill="auto"/>
            <w:vAlign w:val="bottom"/>
          </w:tcPr>
          <w:p w14:paraId="0884749F" w14:textId="77777777" w:rsidR="003623DE" w:rsidRDefault="003623DE" w:rsidP="003623DE">
            <w:pPr>
              <w:rPr>
                <w:sz w:val="2"/>
              </w:rPr>
            </w:pPr>
          </w:p>
        </w:tc>
        <w:tc>
          <w:tcPr>
            <w:tcW w:w="112" w:type="pct"/>
            <w:tcBorders>
              <w:top w:val="nil"/>
              <w:left w:val="nil"/>
              <w:bottom w:val="nil"/>
              <w:right w:val="nil"/>
            </w:tcBorders>
            <w:shd w:val="clear" w:color="auto" w:fill="auto"/>
            <w:vAlign w:val="bottom"/>
          </w:tcPr>
          <w:p w14:paraId="5C7AAAC9" w14:textId="77777777" w:rsidR="003623DE" w:rsidRDefault="003623DE" w:rsidP="003623DE">
            <w:pPr>
              <w:rPr>
                <w:sz w:val="2"/>
              </w:rPr>
            </w:pPr>
          </w:p>
        </w:tc>
        <w:tc>
          <w:tcPr>
            <w:tcW w:w="119" w:type="pct"/>
            <w:tcBorders>
              <w:top w:val="nil"/>
              <w:left w:val="nil"/>
              <w:bottom w:val="nil"/>
              <w:right w:val="nil"/>
            </w:tcBorders>
            <w:shd w:val="clear" w:color="auto" w:fill="auto"/>
            <w:vAlign w:val="bottom"/>
          </w:tcPr>
          <w:p w14:paraId="68F6D59B" w14:textId="77777777" w:rsidR="003623DE" w:rsidRDefault="003623DE" w:rsidP="003623DE">
            <w:pPr>
              <w:rPr>
                <w:sz w:val="2"/>
              </w:rPr>
            </w:pPr>
          </w:p>
        </w:tc>
        <w:tc>
          <w:tcPr>
            <w:tcW w:w="589" w:type="pct"/>
            <w:tcBorders>
              <w:top w:val="nil"/>
              <w:left w:val="nil"/>
              <w:bottom w:val="nil"/>
              <w:right w:val="nil"/>
            </w:tcBorders>
            <w:shd w:val="clear" w:color="auto" w:fill="auto"/>
            <w:vAlign w:val="bottom"/>
          </w:tcPr>
          <w:p w14:paraId="606D8D6C" w14:textId="77777777" w:rsidR="003623DE" w:rsidRDefault="003623DE" w:rsidP="003623DE">
            <w:pPr>
              <w:rPr>
                <w:sz w:val="2"/>
              </w:rPr>
            </w:pPr>
          </w:p>
        </w:tc>
        <w:tc>
          <w:tcPr>
            <w:tcW w:w="112" w:type="pct"/>
            <w:tcBorders>
              <w:top w:val="nil"/>
              <w:left w:val="nil"/>
              <w:bottom w:val="nil"/>
              <w:right w:val="nil"/>
            </w:tcBorders>
            <w:shd w:val="clear" w:color="auto" w:fill="auto"/>
            <w:vAlign w:val="bottom"/>
          </w:tcPr>
          <w:p w14:paraId="65D75A93" w14:textId="77777777" w:rsidR="003623DE" w:rsidRDefault="003623DE" w:rsidP="003623DE">
            <w:pPr>
              <w:rPr>
                <w:sz w:val="2"/>
              </w:rPr>
            </w:pPr>
          </w:p>
        </w:tc>
        <w:tc>
          <w:tcPr>
            <w:tcW w:w="119" w:type="pct"/>
            <w:tcBorders>
              <w:top w:val="nil"/>
              <w:left w:val="nil"/>
              <w:bottom w:val="nil"/>
              <w:right w:val="nil"/>
            </w:tcBorders>
            <w:shd w:val="clear" w:color="auto" w:fill="auto"/>
            <w:vAlign w:val="bottom"/>
          </w:tcPr>
          <w:p w14:paraId="11BA9A4A" w14:textId="77777777" w:rsidR="003623DE" w:rsidRDefault="003623DE" w:rsidP="003623DE">
            <w:pPr>
              <w:rPr>
                <w:sz w:val="2"/>
              </w:rPr>
            </w:pPr>
          </w:p>
        </w:tc>
        <w:tc>
          <w:tcPr>
            <w:tcW w:w="589" w:type="pct"/>
            <w:tcBorders>
              <w:top w:val="nil"/>
              <w:left w:val="nil"/>
              <w:bottom w:val="nil"/>
              <w:right w:val="nil"/>
            </w:tcBorders>
            <w:shd w:val="clear" w:color="auto" w:fill="auto"/>
            <w:vAlign w:val="bottom"/>
          </w:tcPr>
          <w:p w14:paraId="3EBDB70A" w14:textId="77777777" w:rsidR="003623DE" w:rsidRDefault="003623DE" w:rsidP="003623DE">
            <w:pPr>
              <w:rPr>
                <w:sz w:val="2"/>
              </w:rPr>
            </w:pPr>
          </w:p>
        </w:tc>
      </w:tr>
      <w:tr w:rsidR="003623DE" w14:paraId="6CB92C06" w14:textId="77777777" w:rsidTr="003623DE">
        <w:trPr>
          <w:trHeight w:hRule="exact" w:val="255"/>
        </w:trPr>
        <w:tc>
          <w:tcPr>
            <w:tcW w:w="1831" w:type="pct"/>
            <w:tcBorders>
              <w:top w:val="nil"/>
              <w:left w:val="nil"/>
              <w:bottom w:val="nil"/>
              <w:right w:val="nil"/>
              <w:tl2br w:val="nil"/>
              <w:tr2bl w:val="nil"/>
            </w:tcBorders>
            <w:shd w:val="clear" w:color="auto" w:fill="auto"/>
            <w:vAlign w:val="bottom"/>
          </w:tcPr>
          <w:p w14:paraId="6BF9FEDE" w14:textId="77777777" w:rsidR="003623DE" w:rsidRDefault="003623DE" w:rsidP="003623DE">
            <w:pPr>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70B38AFF" w14:textId="77777777" w:rsidR="003623DE" w:rsidRDefault="003623DE" w:rsidP="003623DE">
            <w:pPr>
              <w:jc w:val="center"/>
              <w:rPr>
                <w:b/>
                <w:color w:val="000000"/>
              </w:rPr>
            </w:pPr>
            <w:r>
              <w:rPr>
                <w:rFonts w:eastAsia="Times New Roman"/>
                <w:b/>
                <w:color w:val="000000"/>
              </w:rPr>
              <w:t>Three Months Ended</w:t>
            </w:r>
          </w:p>
        </w:tc>
        <w:tc>
          <w:tcPr>
            <w:tcW w:w="112" w:type="pct"/>
            <w:tcBorders>
              <w:top w:val="nil"/>
              <w:left w:val="nil"/>
              <w:bottom w:val="nil"/>
              <w:right w:val="nil"/>
              <w:tl2br w:val="nil"/>
              <w:tr2bl w:val="nil"/>
            </w:tcBorders>
            <w:shd w:val="clear" w:color="auto" w:fill="auto"/>
            <w:vAlign w:val="bottom"/>
          </w:tcPr>
          <w:p w14:paraId="32E85EAF" w14:textId="77777777" w:rsidR="003623DE" w:rsidRDefault="003623DE" w:rsidP="003623DE">
            <w:pPr>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178537C5" w14:textId="77777777" w:rsidR="003623DE" w:rsidRDefault="003623DE" w:rsidP="003623DE">
            <w:pPr>
              <w:jc w:val="center"/>
              <w:rPr>
                <w:b/>
                <w:color w:val="000000"/>
              </w:rPr>
            </w:pPr>
            <w:r>
              <w:rPr>
                <w:rFonts w:eastAsia="Times New Roman"/>
                <w:b/>
                <w:color w:val="000000"/>
              </w:rPr>
              <w:t>Nine Months Ended</w:t>
            </w:r>
          </w:p>
        </w:tc>
      </w:tr>
      <w:tr w:rsidR="003623DE" w14:paraId="2FA3E5FE" w14:textId="77777777" w:rsidTr="003623DE">
        <w:trPr>
          <w:trHeight w:hRule="exact" w:val="255"/>
        </w:trPr>
        <w:tc>
          <w:tcPr>
            <w:tcW w:w="1831" w:type="pct"/>
            <w:tcBorders>
              <w:top w:val="nil"/>
              <w:left w:val="nil"/>
              <w:bottom w:val="nil"/>
              <w:right w:val="nil"/>
              <w:tl2br w:val="nil"/>
              <w:tr2bl w:val="nil"/>
            </w:tcBorders>
            <w:shd w:val="clear" w:color="auto" w:fill="auto"/>
            <w:vAlign w:val="bottom"/>
          </w:tcPr>
          <w:p w14:paraId="16DAC982" w14:textId="77777777" w:rsidR="003623DE" w:rsidRDefault="003623DE" w:rsidP="003623DE">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62714648" w14:textId="77777777" w:rsidR="003623DE" w:rsidRDefault="003623DE" w:rsidP="003623DE">
            <w:pPr>
              <w:jc w:val="center"/>
              <w:rPr>
                <w:b/>
                <w:color w:val="000000"/>
              </w:rPr>
            </w:pPr>
            <w:r>
              <w:rPr>
                <w:rFonts w:eastAsia="Times New Roman"/>
                <w:b/>
                <w:color w:val="000000"/>
              </w:rPr>
              <w:t xml:space="preserve">September 30, </w:t>
            </w:r>
          </w:p>
        </w:tc>
        <w:tc>
          <w:tcPr>
            <w:tcW w:w="112" w:type="pct"/>
            <w:tcBorders>
              <w:top w:val="single" w:sz="0" w:space="0" w:color="000000"/>
              <w:left w:val="nil"/>
              <w:bottom w:val="nil"/>
              <w:right w:val="nil"/>
              <w:tl2br w:val="nil"/>
              <w:tr2bl w:val="nil"/>
            </w:tcBorders>
            <w:shd w:val="clear" w:color="auto" w:fill="auto"/>
            <w:vAlign w:val="bottom"/>
          </w:tcPr>
          <w:p w14:paraId="2EA231FE" w14:textId="77777777" w:rsidR="003623DE" w:rsidRDefault="003623DE" w:rsidP="003623DE">
            <w:pPr>
              <w:rPr>
                <w:b/>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1F649E17" w14:textId="77777777" w:rsidR="003623DE" w:rsidRDefault="003623DE" w:rsidP="003623DE">
            <w:pPr>
              <w:jc w:val="center"/>
              <w:rPr>
                <w:b/>
                <w:color w:val="000000"/>
              </w:rPr>
            </w:pPr>
            <w:r>
              <w:rPr>
                <w:rFonts w:eastAsia="Times New Roman"/>
                <w:b/>
                <w:color w:val="000000"/>
              </w:rPr>
              <w:t xml:space="preserve">September 30, </w:t>
            </w:r>
          </w:p>
        </w:tc>
        <w:tc>
          <w:tcPr>
            <w:tcW w:w="112" w:type="pct"/>
            <w:tcBorders>
              <w:top w:val="nil"/>
              <w:left w:val="nil"/>
              <w:bottom w:val="nil"/>
              <w:right w:val="nil"/>
              <w:tl2br w:val="nil"/>
              <w:tr2bl w:val="nil"/>
            </w:tcBorders>
            <w:shd w:val="clear" w:color="auto" w:fill="auto"/>
            <w:vAlign w:val="bottom"/>
          </w:tcPr>
          <w:p w14:paraId="72119066" w14:textId="77777777" w:rsidR="003623DE" w:rsidRDefault="003623DE" w:rsidP="003623DE">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26DD942A" w14:textId="77777777" w:rsidR="003623DE" w:rsidRDefault="003623DE" w:rsidP="003623DE">
            <w:pPr>
              <w:jc w:val="center"/>
              <w:rPr>
                <w:b/>
                <w:color w:val="000000"/>
              </w:rPr>
            </w:pPr>
            <w:r>
              <w:rPr>
                <w:rFonts w:eastAsia="Times New Roman"/>
                <w:b/>
                <w:color w:val="000000"/>
              </w:rPr>
              <w:t xml:space="preserve">September 30, </w:t>
            </w:r>
          </w:p>
        </w:tc>
        <w:tc>
          <w:tcPr>
            <w:tcW w:w="112" w:type="pct"/>
            <w:tcBorders>
              <w:top w:val="single" w:sz="0" w:space="0" w:color="000000"/>
              <w:left w:val="nil"/>
              <w:bottom w:val="nil"/>
              <w:right w:val="nil"/>
              <w:tl2br w:val="nil"/>
              <w:tr2bl w:val="nil"/>
            </w:tcBorders>
            <w:shd w:val="clear" w:color="auto" w:fill="auto"/>
            <w:vAlign w:val="bottom"/>
          </w:tcPr>
          <w:p w14:paraId="1D89D385" w14:textId="77777777" w:rsidR="003623DE" w:rsidRDefault="003623DE" w:rsidP="003623DE">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4B845B00" w14:textId="77777777" w:rsidR="003623DE" w:rsidRDefault="003623DE" w:rsidP="003623DE">
            <w:pPr>
              <w:jc w:val="center"/>
              <w:rPr>
                <w:b/>
                <w:color w:val="000000"/>
              </w:rPr>
            </w:pPr>
            <w:r>
              <w:rPr>
                <w:rFonts w:eastAsia="Times New Roman"/>
                <w:b/>
                <w:color w:val="000000"/>
              </w:rPr>
              <w:t xml:space="preserve">September 30, </w:t>
            </w:r>
          </w:p>
        </w:tc>
      </w:tr>
      <w:tr w:rsidR="003623DE" w14:paraId="6089BD7B" w14:textId="77777777" w:rsidTr="003623DE">
        <w:trPr>
          <w:trHeight w:hRule="exact" w:val="255"/>
        </w:trPr>
        <w:tc>
          <w:tcPr>
            <w:tcW w:w="1831" w:type="pct"/>
            <w:tcBorders>
              <w:top w:val="nil"/>
              <w:left w:val="nil"/>
              <w:bottom w:val="nil"/>
              <w:right w:val="nil"/>
              <w:tl2br w:val="nil"/>
              <w:tr2bl w:val="nil"/>
            </w:tcBorders>
            <w:shd w:val="clear" w:color="auto" w:fill="auto"/>
            <w:vAlign w:val="bottom"/>
          </w:tcPr>
          <w:p w14:paraId="3DBB16B1" w14:textId="77777777" w:rsidR="003623DE" w:rsidRDefault="003623DE" w:rsidP="003623DE">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4D6260D6" w14:textId="77777777" w:rsidR="003623DE" w:rsidRDefault="003623DE" w:rsidP="003623DE">
            <w:pPr>
              <w:jc w:val="center"/>
              <w:rPr>
                <w:b/>
                <w:color w:val="000000"/>
              </w:rPr>
            </w:pPr>
            <w:r>
              <w:rPr>
                <w:rFonts w:eastAsia="Times New Roman"/>
                <w:b/>
                <w:color w:val="000000"/>
              </w:rPr>
              <w:t>2019</w:t>
            </w:r>
          </w:p>
        </w:tc>
        <w:tc>
          <w:tcPr>
            <w:tcW w:w="112" w:type="pct"/>
            <w:tcBorders>
              <w:top w:val="nil"/>
              <w:left w:val="nil"/>
              <w:bottom w:val="nil"/>
              <w:right w:val="nil"/>
              <w:tl2br w:val="nil"/>
              <w:tr2bl w:val="nil"/>
            </w:tcBorders>
            <w:shd w:val="clear" w:color="auto" w:fill="auto"/>
            <w:vAlign w:val="bottom"/>
          </w:tcPr>
          <w:p w14:paraId="5229D818" w14:textId="77777777" w:rsidR="003623DE" w:rsidRDefault="003623DE" w:rsidP="003623DE">
            <w:pP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2A53EF34" w14:textId="77777777" w:rsidR="003623DE" w:rsidRDefault="003623DE" w:rsidP="003623DE">
            <w:pPr>
              <w:jc w:val="center"/>
              <w:rPr>
                <w:b/>
                <w:color w:val="000000"/>
              </w:rPr>
            </w:pPr>
            <w:r>
              <w:rPr>
                <w:rFonts w:eastAsia="Times New Roman"/>
                <w:b/>
                <w:color w:val="000000"/>
              </w:rPr>
              <w:t xml:space="preserve"> 2018</w:t>
            </w:r>
          </w:p>
        </w:tc>
        <w:tc>
          <w:tcPr>
            <w:tcW w:w="112" w:type="pct"/>
            <w:tcBorders>
              <w:top w:val="nil"/>
              <w:left w:val="nil"/>
              <w:bottom w:val="nil"/>
              <w:right w:val="nil"/>
              <w:tl2br w:val="nil"/>
              <w:tr2bl w:val="nil"/>
            </w:tcBorders>
            <w:shd w:val="clear" w:color="auto" w:fill="auto"/>
            <w:vAlign w:val="bottom"/>
          </w:tcPr>
          <w:p w14:paraId="710C799A" w14:textId="77777777" w:rsidR="003623DE" w:rsidRDefault="003623DE" w:rsidP="003623DE">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06A1EF60" w14:textId="77777777" w:rsidR="003623DE" w:rsidRDefault="003623DE" w:rsidP="003623DE">
            <w:pPr>
              <w:jc w:val="center"/>
              <w:rPr>
                <w:b/>
                <w:color w:val="000000"/>
              </w:rPr>
            </w:pPr>
            <w:r>
              <w:rPr>
                <w:rFonts w:eastAsia="Times New Roman"/>
                <w:b/>
                <w:color w:val="000000"/>
              </w:rPr>
              <w:t>2019</w:t>
            </w:r>
          </w:p>
        </w:tc>
        <w:tc>
          <w:tcPr>
            <w:tcW w:w="112" w:type="pct"/>
            <w:tcBorders>
              <w:top w:val="nil"/>
              <w:left w:val="nil"/>
              <w:bottom w:val="nil"/>
              <w:right w:val="nil"/>
              <w:tl2br w:val="nil"/>
              <w:tr2bl w:val="nil"/>
            </w:tcBorders>
            <w:shd w:val="clear" w:color="auto" w:fill="auto"/>
            <w:vAlign w:val="bottom"/>
          </w:tcPr>
          <w:p w14:paraId="0D68F50B" w14:textId="77777777" w:rsidR="003623DE" w:rsidRDefault="003623DE" w:rsidP="003623DE">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0E8D5F32" w14:textId="77777777" w:rsidR="003623DE" w:rsidRDefault="003623DE" w:rsidP="003623DE">
            <w:pPr>
              <w:jc w:val="center"/>
              <w:rPr>
                <w:b/>
                <w:color w:val="000000"/>
              </w:rPr>
            </w:pPr>
            <w:r>
              <w:rPr>
                <w:rFonts w:eastAsia="Times New Roman"/>
                <w:b/>
                <w:color w:val="000000"/>
              </w:rPr>
              <w:t xml:space="preserve"> 2018</w:t>
            </w:r>
          </w:p>
        </w:tc>
      </w:tr>
      <w:tr w:rsidR="003623DE" w14:paraId="558DF13B" w14:textId="77777777" w:rsidTr="003623DE">
        <w:trPr>
          <w:trHeight w:hRule="exact" w:val="45"/>
        </w:trPr>
        <w:tc>
          <w:tcPr>
            <w:tcW w:w="1831" w:type="pct"/>
            <w:tcBorders>
              <w:top w:val="nil"/>
              <w:left w:val="nil"/>
              <w:bottom w:val="nil"/>
              <w:right w:val="nil"/>
              <w:tl2br w:val="nil"/>
              <w:tr2bl w:val="nil"/>
            </w:tcBorders>
            <w:shd w:val="clear" w:color="auto" w:fill="auto"/>
            <w:vAlign w:val="bottom"/>
          </w:tcPr>
          <w:p w14:paraId="1F36F9FE" w14:textId="77777777" w:rsidR="003623DE" w:rsidRDefault="003623DE" w:rsidP="003623DE">
            <w:pPr>
              <w:rPr>
                <w:color w:val="000000"/>
              </w:rPr>
            </w:pPr>
          </w:p>
        </w:tc>
        <w:tc>
          <w:tcPr>
            <w:tcW w:w="120" w:type="pct"/>
            <w:tcBorders>
              <w:top w:val="single" w:sz="0" w:space="0" w:color="000000"/>
              <w:left w:val="nil"/>
              <w:bottom w:val="nil"/>
              <w:right w:val="nil"/>
              <w:tl2br w:val="nil"/>
              <w:tr2bl w:val="nil"/>
            </w:tcBorders>
            <w:shd w:val="clear" w:color="auto" w:fill="auto"/>
            <w:vAlign w:val="bottom"/>
          </w:tcPr>
          <w:p w14:paraId="1B2144BE" w14:textId="77777777" w:rsidR="003623DE" w:rsidRDefault="003623DE" w:rsidP="003623DE">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14:paraId="6656DABA" w14:textId="77777777" w:rsidR="003623DE" w:rsidRDefault="003623DE" w:rsidP="003623DE">
            <w:pPr>
              <w:jc w:val="center"/>
              <w:rPr>
                <w:b/>
                <w:color w:val="000000"/>
              </w:rPr>
            </w:pPr>
          </w:p>
        </w:tc>
        <w:tc>
          <w:tcPr>
            <w:tcW w:w="112" w:type="pct"/>
            <w:tcBorders>
              <w:top w:val="nil"/>
              <w:left w:val="nil"/>
              <w:bottom w:val="nil"/>
              <w:right w:val="nil"/>
              <w:tl2br w:val="nil"/>
              <w:tr2bl w:val="nil"/>
            </w:tcBorders>
            <w:shd w:val="clear" w:color="auto" w:fill="auto"/>
            <w:vAlign w:val="bottom"/>
          </w:tcPr>
          <w:p w14:paraId="2D120A22" w14:textId="77777777" w:rsidR="003623DE" w:rsidRDefault="003623DE" w:rsidP="003623DE">
            <w:pPr>
              <w:rPr>
                <w:b/>
                <w:color w:val="000000"/>
              </w:rPr>
            </w:pPr>
          </w:p>
        </w:tc>
        <w:tc>
          <w:tcPr>
            <w:tcW w:w="119" w:type="pct"/>
            <w:tcBorders>
              <w:top w:val="single" w:sz="0" w:space="0" w:color="000000"/>
              <w:left w:val="nil"/>
              <w:bottom w:val="nil"/>
              <w:right w:val="nil"/>
              <w:tl2br w:val="nil"/>
              <w:tr2bl w:val="nil"/>
            </w:tcBorders>
            <w:shd w:val="clear" w:color="auto" w:fill="auto"/>
            <w:vAlign w:val="bottom"/>
          </w:tcPr>
          <w:p w14:paraId="281B77CB" w14:textId="77777777" w:rsidR="003623DE" w:rsidRDefault="003623DE" w:rsidP="003623DE">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14:paraId="40CF7E7D" w14:textId="77777777" w:rsidR="003623DE" w:rsidRDefault="003623DE" w:rsidP="003623DE">
            <w:pPr>
              <w:jc w:val="center"/>
              <w:rPr>
                <w:b/>
                <w:color w:val="000000"/>
              </w:rPr>
            </w:pPr>
          </w:p>
        </w:tc>
        <w:tc>
          <w:tcPr>
            <w:tcW w:w="112" w:type="pct"/>
            <w:tcBorders>
              <w:top w:val="nil"/>
              <w:left w:val="nil"/>
              <w:bottom w:val="nil"/>
              <w:right w:val="nil"/>
              <w:tl2br w:val="nil"/>
              <w:tr2bl w:val="nil"/>
            </w:tcBorders>
            <w:shd w:val="clear" w:color="auto" w:fill="auto"/>
            <w:vAlign w:val="bottom"/>
          </w:tcPr>
          <w:p w14:paraId="73344FC8"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shd w:val="clear" w:color="auto" w:fill="auto"/>
            <w:vAlign w:val="bottom"/>
          </w:tcPr>
          <w:p w14:paraId="38E5ABB6" w14:textId="77777777" w:rsidR="003623DE" w:rsidRDefault="003623DE" w:rsidP="003623DE">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14:paraId="5DF928ED" w14:textId="77777777" w:rsidR="003623DE" w:rsidRDefault="003623DE" w:rsidP="003623DE">
            <w:pPr>
              <w:jc w:val="center"/>
              <w:rPr>
                <w:b/>
                <w:color w:val="000000"/>
              </w:rPr>
            </w:pPr>
          </w:p>
        </w:tc>
        <w:tc>
          <w:tcPr>
            <w:tcW w:w="112" w:type="pct"/>
            <w:tcBorders>
              <w:top w:val="nil"/>
              <w:left w:val="nil"/>
              <w:bottom w:val="nil"/>
              <w:right w:val="nil"/>
              <w:tl2br w:val="nil"/>
              <w:tr2bl w:val="nil"/>
            </w:tcBorders>
            <w:shd w:val="clear" w:color="auto" w:fill="auto"/>
            <w:vAlign w:val="bottom"/>
          </w:tcPr>
          <w:p w14:paraId="3AA3F4B3"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shd w:val="clear" w:color="auto" w:fill="auto"/>
            <w:vAlign w:val="bottom"/>
          </w:tcPr>
          <w:p w14:paraId="3EEF4062" w14:textId="77777777" w:rsidR="003623DE" w:rsidRDefault="003623DE" w:rsidP="003623DE">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14:paraId="7B85C2C5" w14:textId="77777777" w:rsidR="003623DE" w:rsidRDefault="003623DE" w:rsidP="003623DE">
            <w:pPr>
              <w:jc w:val="center"/>
              <w:rPr>
                <w:b/>
                <w:color w:val="000000"/>
              </w:rPr>
            </w:pPr>
          </w:p>
        </w:tc>
      </w:tr>
      <w:tr w:rsidR="003623DE" w14:paraId="464408AC" w14:textId="77777777" w:rsidTr="003623DE">
        <w:trPr>
          <w:trHeight w:hRule="exact" w:val="255"/>
        </w:trPr>
        <w:tc>
          <w:tcPr>
            <w:tcW w:w="1831" w:type="pct"/>
            <w:tcBorders>
              <w:top w:val="nil"/>
              <w:left w:val="nil"/>
              <w:bottom w:val="nil"/>
              <w:right w:val="nil"/>
              <w:tl2br w:val="nil"/>
              <w:tr2bl w:val="nil"/>
            </w:tcBorders>
            <w:shd w:val="clear" w:color="auto" w:fill="CCEEFF"/>
            <w:vAlign w:val="bottom"/>
          </w:tcPr>
          <w:p w14:paraId="416C5367" w14:textId="77777777" w:rsidR="003623DE" w:rsidRDefault="003623DE" w:rsidP="003623DE">
            <w:pPr>
              <w:rPr>
                <w:color w:val="000000"/>
              </w:rPr>
            </w:pPr>
            <w:r>
              <w:rPr>
                <w:rFonts w:eastAsia="Times New Roman"/>
                <w:color w:val="000000"/>
              </w:rPr>
              <w:t>Sales</w:t>
            </w:r>
          </w:p>
        </w:tc>
        <w:tc>
          <w:tcPr>
            <w:tcW w:w="120" w:type="pct"/>
            <w:tcBorders>
              <w:top w:val="nil"/>
              <w:left w:val="nil"/>
              <w:bottom w:val="nil"/>
              <w:right w:val="nil"/>
              <w:tl2br w:val="nil"/>
              <w:tr2bl w:val="nil"/>
            </w:tcBorders>
            <w:shd w:val="clear" w:color="auto" w:fill="CCEEFF"/>
            <w:vAlign w:val="bottom"/>
          </w:tcPr>
          <w:p w14:paraId="73C870A1" w14:textId="77777777" w:rsidR="003623DE" w:rsidRDefault="003623DE" w:rsidP="003623DE">
            <w:pPr>
              <w:rPr>
                <w:b/>
                <w:color w:val="000000"/>
              </w:rPr>
            </w:pPr>
            <w:r>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14:paraId="6B95C500" w14:textId="77777777" w:rsidR="003623DE" w:rsidRPr="00037DE8" w:rsidRDefault="003623DE" w:rsidP="003623DE">
            <w:pPr>
              <w:ind w:right="63"/>
              <w:jc w:val="right"/>
              <w:rPr>
                <w:b/>
                <w:color w:val="000000"/>
              </w:rPr>
            </w:pPr>
            <w:r w:rsidRPr="00037DE8">
              <w:rPr>
                <w:rFonts w:eastAsia="Times New Roman"/>
                <w:b/>
                <w:color w:val="000000"/>
              </w:rPr>
              <w:t xml:space="preserve"> 942</w:t>
            </w:r>
          </w:p>
        </w:tc>
        <w:tc>
          <w:tcPr>
            <w:tcW w:w="112" w:type="pct"/>
            <w:tcBorders>
              <w:top w:val="nil"/>
              <w:left w:val="nil"/>
              <w:bottom w:val="nil"/>
              <w:right w:val="nil"/>
              <w:tl2br w:val="nil"/>
              <w:tr2bl w:val="nil"/>
            </w:tcBorders>
            <w:shd w:val="clear" w:color="auto" w:fill="CCEEFF"/>
            <w:vAlign w:val="bottom"/>
          </w:tcPr>
          <w:p w14:paraId="6BB37C38"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5FB16DD9" w14:textId="77777777" w:rsidR="003623DE" w:rsidRDefault="003623DE" w:rsidP="003623DE">
            <w:pPr>
              <w:rPr>
                <w:color w:val="000000"/>
              </w:rPr>
            </w:pPr>
            <w:r>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14:paraId="34D00143" w14:textId="77777777" w:rsidR="003623DE" w:rsidRPr="00037DE8" w:rsidRDefault="003623DE" w:rsidP="003623DE">
            <w:pPr>
              <w:ind w:right="65"/>
              <w:jc w:val="right"/>
              <w:rPr>
                <w:color w:val="000000"/>
              </w:rPr>
            </w:pPr>
            <w:r w:rsidRPr="00037DE8">
              <w:rPr>
                <w:rFonts w:eastAsia="Times New Roman"/>
                <w:color w:val="000000"/>
              </w:rPr>
              <w:t xml:space="preserve"> 1,071</w:t>
            </w:r>
          </w:p>
        </w:tc>
        <w:tc>
          <w:tcPr>
            <w:tcW w:w="112" w:type="pct"/>
            <w:tcBorders>
              <w:top w:val="nil"/>
              <w:left w:val="nil"/>
              <w:bottom w:val="nil"/>
              <w:right w:val="nil"/>
              <w:tl2br w:val="nil"/>
              <w:tr2bl w:val="nil"/>
            </w:tcBorders>
            <w:shd w:val="clear" w:color="auto" w:fill="CCEEFF"/>
            <w:vAlign w:val="bottom"/>
          </w:tcPr>
          <w:p w14:paraId="2ACD429B"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1F80F0EE" w14:textId="77777777" w:rsidR="003623DE" w:rsidRDefault="003623DE" w:rsidP="003623DE">
            <w:pPr>
              <w:rPr>
                <w:b/>
                <w:color w:val="000000"/>
              </w:rPr>
            </w:pPr>
            <w:r>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14:paraId="30A78BEA" w14:textId="77777777" w:rsidR="003623DE" w:rsidRPr="00037DE8" w:rsidRDefault="003623DE" w:rsidP="003623DE">
            <w:pPr>
              <w:ind w:right="63"/>
              <w:jc w:val="right"/>
              <w:rPr>
                <w:b/>
                <w:color w:val="000000"/>
              </w:rPr>
            </w:pPr>
            <w:r w:rsidRPr="00037DE8">
              <w:rPr>
                <w:rFonts w:eastAsia="Times New Roman"/>
                <w:b/>
                <w:color w:val="000000"/>
              </w:rPr>
              <w:t xml:space="preserve"> 2,896</w:t>
            </w:r>
          </w:p>
        </w:tc>
        <w:tc>
          <w:tcPr>
            <w:tcW w:w="112" w:type="pct"/>
            <w:tcBorders>
              <w:top w:val="nil"/>
              <w:left w:val="nil"/>
              <w:bottom w:val="nil"/>
              <w:right w:val="nil"/>
              <w:tl2br w:val="nil"/>
              <w:tr2bl w:val="nil"/>
            </w:tcBorders>
            <w:shd w:val="clear" w:color="auto" w:fill="CCEEFF"/>
            <w:vAlign w:val="bottom"/>
          </w:tcPr>
          <w:p w14:paraId="26AF655A"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31D00344" w14:textId="77777777" w:rsidR="003623DE" w:rsidRDefault="003623DE" w:rsidP="003623DE">
            <w:pPr>
              <w:rPr>
                <w:color w:val="000000"/>
              </w:rPr>
            </w:pPr>
            <w:r>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14:paraId="141A0BD1" w14:textId="77777777" w:rsidR="003623DE" w:rsidRPr="00037DE8" w:rsidRDefault="003623DE" w:rsidP="003623DE">
            <w:pPr>
              <w:ind w:right="65"/>
              <w:jc w:val="right"/>
              <w:rPr>
                <w:color w:val="000000"/>
              </w:rPr>
            </w:pPr>
            <w:r w:rsidRPr="00037DE8">
              <w:rPr>
                <w:rFonts w:eastAsia="Times New Roman"/>
                <w:color w:val="000000"/>
              </w:rPr>
              <w:t xml:space="preserve"> 3,163</w:t>
            </w:r>
          </w:p>
        </w:tc>
      </w:tr>
      <w:tr w:rsidR="003623DE" w14:paraId="0B0FF7F5" w14:textId="77777777" w:rsidTr="003623DE">
        <w:trPr>
          <w:trHeight w:hRule="exact" w:val="255"/>
        </w:trPr>
        <w:tc>
          <w:tcPr>
            <w:tcW w:w="1831" w:type="pct"/>
            <w:tcBorders>
              <w:top w:val="nil"/>
              <w:left w:val="nil"/>
              <w:bottom w:val="nil"/>
              <w:right w:val="nil"/>
              <w:tl2br w:val="nil"/>
              <w:tr2bl w:val="nil"/>
            </w:tcBorders>
            <w:vAlign w:val="bottom"/>
          </w:tcPr>
          <w:p w14:paraId="3B0D8DB8" w14:textId="77777777" w:rsidR="003623DE" w:rsidRDefault="003623DE" w:rsidP="003623DE">
            <w:pPr>
              <w:rPr>
                <w:color w:val="000000"/>
              </w:rPr>
            </w:pPr>
            <w:r>
              <w:rPr>
                <w:rFonts w:eastAsia="Times New Roman"/>
                <w:color w:val="000000"/>
              </w:rPr>
              <w:t>Cost of sales</w:t>
            </w:r>
          </w:p>
        </w:tc>
        <w:tc>
          <w:tcPr>
            <w:tcW w:w="120" w:type="pct"/>
            <w:tcBorders>
              <w:top w:val="nil"/>
              <w:left w:val="nil"/>
              <w:bottom w:val="single" w:sz="12" w:space="0" w:color="000000"/>
              <w:right w:val="nil"/>
              <w:tl2br w:val="nil"/>
              <w:tr2bl w:val="nil"/>
            </w:tcBorders>
            <w:vAlign w:val="bottom"/>
          </w:tcPr>
          <w:p w14:paraId="1202A084" w14:textId="77777777" w:rsidR="003623DE" w:rsidRDefault="003623DE" w:rsidP="003623DE">
            <w:pPr>
              <w:rPr>
                <w:b/>
                <w:color w:val="000000"/>
              </w:rPr>
            </w:pPr>
          </w:p>
        </w:tc>
        <w:tc>
          <w:tcPr>
            <w:tcW w:w="589" w:type="pct"/>
            <w:tcBorders>
              <w:top w:val="nil"/>
              <w:left w:val="nil"/>
              <w:bottom w:val="single" w:sz="12" w:space="0" w:color="000000"/>
              <w:right w:val="nil"/>
              <w:tl2br w:val="nil"/>
              <w:tr2bl w:val="nil"/>
            </w:tcBorders>
            <w:vAlign w:val="bottom"/>
          </w:tcPr>
          <w:p w14:paraId="09D4A52C" w14:textId="77777777" w:rsidR="003623DE" w:rsidRPr="00037DE8" w:rsidRDefault="003623DE" w:rsidP="003623DE">
            <w:pPr>
              <w:ind w:right="63"/>
              <w:jc w:val="right"/>
              <w:rPr>
                <w:b/>
                <w:color w:val="000000"/>
              </w:rPr>
            </w:pPr>
            <w:r w:rsidRPr="00037DE8">
              <w:rPr>
                <w:rFonts w:eastAsia="Times New Roman"/>
                <w:b/>
                <w:color w:val="000000"/>
              </w:rPr>
              <w:t xml:space="preserve"> 768</w:t>
            </w:r>
          </w:p>
        </w:tc>
        <w:tc>
          <w:tcPr>
            <w:tcW w:w="112" w:type="pct"/>
            <w:tcBorders>
              <w:top w:val="nil"/>
              <w:left w:val="nil"/>
              <w:bottom w:val="nil"/>
              <w:right w:val="nil"/>
              <w:tl2br w:val="nil"/>
              <w:tr2bl w:val="nil"/>
            </w:tcBorders>
            <w:vAlign w:val="bottom"/>
          </w:tcPr>
          <w:p w14:paraId="3DD14BD2"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vAlign w:val="bottom"/>
          </w:tcPr>
          <w:p w14:paraId="21569208" w14:textId="77777777" w:rsidR="003623DE" w:rsidRDefault="003623DE" w:rsidP="003623DE">
            <w:pPr>
              <w:rPr>
                <w:color w:val="000000"/>
              </w:rPr>
            </w:pPr>
          </w:p>
        </w:tc>
        <w:tc>
          <w:tcPr>
            <w:tcW w:w="589" w:type="pct"/>
            <w:tcBorders>
              <w:top w:val="nil"/>
              <w:left w:val="nil"/>
              <w:bottom w:val="single" w:sz="12" w:space="0" w:color="000000"/>
              <w:right w:val="nil"/>
              <w:tl2br w:val="nil"/>
              <w:tr2bl w:val="nil"/>
            </w:tcBorders>
            <w:vAlign w:val="bottom"/>
          </w:tcPr>
          <w:p w14:paraId="112CEF1D" w14:textId="77777777" w:rsidR="003623DE" w:rsidRPr="00037DE8" w:rsidRDefault="003623DE" w:rsidP="003623DE">
            <w:pPr>
              <w:ind w:right="65"/>
              <w:jc w:val="right"/>
              <w:rPr>
                <w:color w:val="000000"/>
              </w:rPr>
            </w:pPr>
            <w:r w:rsidRPr="00037DE8">
              <w:rPr>
                <w:rFonts w:eastAsia="Times New Roman"/>
                <w:color w:val="000000"/>
              </w:rPr>
              <w:t xml:space="preserve"> 899</w:t>
            </w:r>
          </w:p>
        </w:tc>
        <w:tc>
          <w:tcPr>
            <w:tcW w:w="112" w:type="pct"/>
            <w:tcBorders>
              <w:top w:val="nil"/>
              <w:left w:val="nil"/>
              <w:bottom w:val="nil"/>
              <w:right w:val="nil"/>
              <w:tl2br w:val="nil"/>
              <w:tr2bl w:val="nil"/>
            </w:tcBorders>
            <w:vAlign w:val="bottom"/>
          </w:tcPr>
          <w:p w14:paraId="03DDD37A"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vAlign w:val="bottom"/>
          </w:tcPr>
          <w:p w14:paraId="70069BAD" w14:textId="77777777" w:rsidR="003623DE" w:rsidRDefault="003623DE" w:rsidP="003623DE">
            <w:pPr>
              <w:rPr>
                <w:b/>
                <w:color w:val="000000"/>
              </w:rPr>
            </w:pPr>
          </w:p>
        </w:tc>
        <w:tc>
          <w:tcPr>
            <w:tcW w:w="589" w:type="pct"/>
            <w:tcBorders>
              <w:top w:val="nil"/>
              <w:left w:val="nil"/>
              <w:bottom w:val="single" w:sz="12" w:space="0" w:color="000000"/>
              <w:right w:val="nil"/>
              <w:tl2br w:val="nil"/>
              <w:tr2bl w:val="nil"/>
            </w:tcBorders>
            <w:vAlign w:val="bottom"/>
          </w:tcPr>
          <w:p w14:paraId="488F2A11" w14:textId="77777777" w:rsidR="003623DE" w:rsidRPr="00037DE8" w:rsidRDefault="003623DE" w:rsidP="003623DE">
            <w:pPr>
              <w:ind w:right="63"/>
              <w:jc w:val="right"/>
              <w:rPr>
                <w:b/>
                <w:color w:val="000000"/>
              </w:rPr>
            </w:pPr>
            <w:r w:rsidRPr="00037DE8">
              <w:rPr>
                <w:rFonts w:eastAsia="Times New Roman"/>
                <w:b/>
                <w:color w:val="000000"/>
              </w:rPr>
              <w:t xml:space="preserve"> 2,374</w:t>
            </w:r>
          </w:p>
        </w:tc>
        <w:tc>
          <w:tcPr>
            <w:tcW w:w="112" w:type="pct"/>
            <w:tcBorders>
              <w:top w:val="nil"/>
              <w:left w:val="nil"/>
              <w:bottom w:val="nil"/>
              <w:right w:val="nil"/>
              <w:tl2br w:val="nil"/>
              <w:tr2bl w:val="nil"/>
            </w:tcBorders>
            <w:vAlign w:val="bottom"/>
          </w:tcPr>
          <w:p w14:paraId="374DAF82"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vAlign w:val="bottom"/>
          </w:tcPr>
          <w:p w14:paraId="3A52E631" w14:textId="77777777" w:rsidR="003623DE" w:rsidRDefault="003623DE" w:rsidP="003623DE">
            <w:pPr>
              <w:rPr>
                <w:color w:val="000000"/>
              </w:rPr>
            </w:pPr>
          </w:p>
        </w:tc>
        <w:tc>
          <w:tcPr>
            <w:tcW w:w="589" w:type="pct"/>
            <w:tcBorders>
              <w:top w:val="nil"/>
              <w:left w:val="nil"/>
              <w:bottom w:val="single" w:sz="12" w:space="0" w:color="000000"/>
              <w:right w:val="nil"/>
              <w:tl2br w:val="nil"/>
              <w:tr2bl w:val="nil"/>
            </w:tcBorders>
            <w:vAlign w:val="bottom"/>
          </w:tcPr>
          <w:p w14:paraId="1955C915" w14:textId="77777777" w:rsidR="003623DE" w:rsidRPr="00037DE8" w:rsidRDefault="003623DE" w:rsidP="003623DE">
            <w:pPr>
              <w:ind w:right="65"/>
              <w:jc w:val="right"/>
              <w:rPr>
                <w:color w:val="000000"/>
              </w:rPr>
            </w:pPr>
            <w:r w:rsidRPr="00037DE8">
              <w:rPr>
                <w:rFonts w:eastAsia="Times New Roman"/>
                <w:color w:val="000000"/>
              </w:rPr>
              <w:t xml:space="preserve"> 2,645</w:t>
            </w:r>
          </w:p>
        </w:tc>
      </w:tr>
      <w:tr w:rsidR="003623DE" w14:paraId="66FD3D6A" w14:textId="77777777" w:rsidTr="003623DE">
        <w:trPr>
          <w:trHeight w:hRule="exact" w:val="255"/>
        </w:trPr>
        <w:tc>
          <w:tcPr>
            <w:tcW w:w="1831" w:type="pct"/>
            <w:tcBorders>
              <w:top w:val="nil"/>
              <w:left w:val="nil"/>
              <w:bottom w:val="nil"/>
              <w:right w:val="nil"/>
              <w:tl2br w:val="nil"/>
              <w:tr2bl w:val="nil"/>
            </w:tcBorders>
            <w:shd w:val="clear" w:color="auto" w:fill="CCEEFF"/>
            <w:vAlign w:val="bottom"/>
          </w:tcPr>
          <w:p w14:paraId="7EA836DC" w14:textId="77777777" w:rsidR="003623DE" w:rsidRDefault="003623DE" w:rsidP="003623DE">
            <w:pPr>
              <w:rPr>
                <w:color w:val="000000"/>
              </w:rPr>
            </w:pPr>
            <w:r>
              <w:rPr>
                <w:rFonts w:eastAsia="Times New Roman"/>
                <w:color w:val="000000"/>
              </w:rPr>
              <w:t>Gross profit</w:t>
            </w:r>
          </w:p>
        </w:tc>
        <w:tc>
          <w:tcPr>
            <w:tcW w:w="120" w:type="pct"/>
            <w:tcBorders>
              <w:top w:val="single" w:sz="0" w:space="0" w:color="000000"/>
              <w:left w:val="nil"/>
              <w:bottom w:val="nil"/>
              <w:right w:val="nil"/>
              <w:tl2br w:val="nil"/>
              <w:tr2bl w:val="nil"/>
            </w:tcBorders>
            <w:shd w:val="clear" w:color="auto" w:fill="CCEEFF"/>
            <w:vAlign w:val="bottom"/>
          </w:tcPr>
          <w:p w14:paraId="164D935B" w14:textId="77777777" w:rsidR="003623DE" w:rsidRDefault="003623DE" w:rsidP="003623DE">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14:paraId="391AC03C" w14:textId="77777777" w:rsidR="003623DE" w:rsidRPr="00037DE8" w:rsidRDefault="003623DE" w:rsidP="003623DE">
            <w:pPr>
              <w:ind w:right="63"/>
              <w:jc w:val="right"/>
              <w:rPr>
                <w:b/>
                <w:color w:val="000000"/>
              </w:rPr>
            </w:pPr>
            <w:r w:rsidRPr="00037DE8">
              <w:rPr>
                <w:rFonts w:eastAsia="Times New Roman"/>
                <w:b/>
                <w:color w:val="000000"/>
              </w:rPr>
              <w:t xml:space="preserve"> 174</w:t>
            </w:r>
          </w:p>
        </w:tc>
        <w:tc>
          <w:tcPr>
            <w:tcW w:w="112" w:type="pct"/>
            <w:tcBorders>
              <w:top w:val="nil"/>
              <w:left w:val="nil"/>
              <w:bottom w:val="nil"/>
              <w:right w:val="nil"/>
              <w:tl2br w:val="nil"/>
              <w:tr2bl w:val="nil"/>
            </w:tcBorders>
            <w:shd w:val="clear" w:color="auto" w:fill="CCEEFF"/>
            <w:vAlign w:val="bottom"/>
          </w:tcPr>
          <w:p w14:paraId="524D7DC9"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14:paraId="01DF6682" w14:textId="77777777" w:rsidR="003623DE" w:rsidRDefault="003623DE" w:rsidP="003623DE">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14:paraId="726C3E93" w14:textId="77777777" w:rsidR="003623DE" w:rsidRPr="00037DE8" w:rsidRDefault="003623DE" w:rsidP="003623DE">
            <w:pPr>
              <w:ind w:right="65"/>
              <w:jc w:val="right"/>
              <w:rPr>
                <w:color w:val="000000"/>
              </w:rPr>
            </w:pPr>
            <w:r w:rsidRPr="00037DE8">
              <w:rPr>
                <w:rFonts w:eastAsia="Times New Roman"/>
                <w:color w:val="000000"/>
              </w:rPr>
              <w:t xml:space="preserve"> 172</w:t>
            </w:r>
          </w:p>
        </w:tc>
        <w:tc>
          <w:tcPr>
            <w:tcW w:w="112" w:type="pct"/>
            <w:tcBorders>
              <w:top w:val="nil"/>
              <w:left w:val="nil"/>
              <w:bottom w:val="nil"/>
              <w:right w:val="nil"/>
              <w:tl2br w:val="nil"/>
              <w:tr2bl w:val="nil"/>
            </w:tcBorders>
            <w:shd w:val="clear" w:color="auto" w:fill="CCEEFF"/>
            <w:vAlign w:val="bottom"/>
          </w:tcPr>
          <w:p w14:paraId="3DA973D5"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14:paraId="28CD8879" w14:textId="77777777" w:rsidR="003623DE" w:rsidRDefault="003623DE" w:rsidP="003623DE">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14:paraId="6FF9587B" w14:textId="77777777" w:rsidR="003623DE" w:rsidRPr="00037DE8" w:rsidRDefault="003623DE" w:rsidP="003623DE">
            <w:pPr>
              <w:ind w:right="63"/>
              <w:jc w:val="right"/>
              <w:rPr>
                <w:b/>
                <w:color w:val="000000"/>
              </w:rPr>
            </w:pPr>
            <w:r w:rsidRPr="00037DE8">
              <w:rPr>
                <w:rFonts w:eastAsia="Times New Roman"/>
                <w:b/>
                <w:color w:val="000000"/>
              </w:rPr>
              <w:t xml:space="preserve"> 522</w:t>
            </w:r>
          </w:p>
        </w:tc>
        <w:tc>
          <w:tcPr>
            <w:tcW w:w="112" w:type="pct"/>
            <w:tcBorders>
              <w:top w:val="nil"/>
              <w:left w:val="nil"/>
              <w:bottom w:val="nil"/>
              <w:right w:val="nil"/>
              <w:tl2br w:val="nil"/>
              <w:tr2bl w:val="nil"/>
            </w:tcBorders>
            <w:shd w:val="clear" w:color="auto" w:fill="CCEEFF"/>
            <w:vAlign w:val="bottom"/>
          </w:tcPr>
          <w:p w14:paraId="4BC44E4F"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14:paraId="44FD0EA1" w14:textId="77777777" w:rsidR="003623DE" w:rsidRDefault="003623DE" w:rsidP="003623DE">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14:paraId="3B271FD7" w14:textId="77777777" w:rsidR="003623DE" w:rsidRPr="00037DE8" w:rsidRDefault="003623DE" w:rsidP="003623DE">
            <w:pPr>
              <w:ind w:right="65"/>
              <w:jc w:val="right"/>
              <w:rPr>
                <w:color w:val="000000"/>
              </w:rPr>
            </w:pPr>
            <w:r w:rsidRPr="00037DE8">
              <w:rPr>
                <w:rFonts w:eastAsia="Times New Roman"/>
                <w:color w:val="000000"/>
              </w:rPr>
              <w:t xml:space="preserve"> 518</w:t>
            </w:r>
          </w:p>
        </w:tc>
      </w:tr>
      <w:tr w:rsidR="003623DE" w14:paraId="485872A0" w14:textId="77777777" w:rsidTr="003623DE">
        <w:trPr>
          <w:trHeight w:hRule="exact" w:val="255"/>
        </w:trPr>
        <w:tc>
          <w:tcPr>
            <w:tcW w:w="1831" w:type="pct"/>
            <w:tcBorders>
              <w:top w:val="nil"/>
              <w:left w:val="nil"/>
              <w:bottom w:val="nil"/>
              <w:right w:val="nil"/>
              <w:tl2br w:val="nil"/>
              <w:tr2bl w:val="nil"/>
            </w:tcBorders>
            <w:vAlign w:val="bottom"/>
          </w:tcPr>
          <w:p w14:paraId="1C2A0232" w14:textId="77777777" w:rsidR="003623DE" w:rsidRDefault="003623DE" w:rsidP="003623DE">
            <w:pPr>
              <w:rPr>
                <w:color w:val="000000"/>
              </w:rPr>
            </w:pPr>
            <w:r>
              <w:rPr>
                <w:rFonts w:eastAsia="Times New Roman"/>
                <w:color w:val="000000"/>
              </w:rPr>
              <w:t>Selling, general and administrative expenses</w:t>
            </w:r>
          </w:p>
        </w:tc>
        <w:tc>
          <w:tcPr>
            <w:tcW w:w="120" w:type="pct"/>
            <w:tcBorders>
              <w:top w:val="nil"/>
              <w:left w:val="nil"/>
              <w:bottom w:val="single" w:sz="12" w:space="0" w:color="000000"/>
              <w:right w:val="nil"/>
              <w:tl2br w:val="nil"/>
              <w:tr2bl w:val="nil"/>
            </w:tcBorders>
            <w:vAlign w:val="bottom"/>
          </w:tcPr>
          <w:p w14:paraId="12A30737" w14:textId="77777777" w:rsidR="003623DE" w:rsidRDefault="003623DE" w:rsidP="003623DE">
            <w:pPr>
              <w:rPr>
                <w:b/>
                <w:color w:val="000000"/>
              </w:rPr>
            </w:pPr>
          </w:p>
        </w:tc>
        <w:tc>
          <w:tcPr>
            <w:tcW w:w="589" w:type="pct"/>
            <w:tcBorders>
              <w:top w:val="nil"/>
              <w:left w:val="nil"/>
              <w:bottom w:val="single" w:sz="12" w:space="0" w:color="000000"/>
              <w:right w:val="nil"/>
              <w:tl2br w:val="nil"/>
              <w:tr2bl w:val="nil"/>
            </w:tcBorders>
            <w:vAlign w:val="bottom"/>
          </w:tcPr>
          <w:p w14:paraId="135894A9" w14:textId="77777777" w:rsidR="003623DE" w:rsidRPr="00037DE8" w:rsidRDefault="003623DE" w:rsidP="003623DE">
            <w:pPr>
              <w:ind w:right="63"/>
              <w:jc w:val="right"/>
              <w:rPr>
                <w:b/>
                <w:color w:val="000000"/>
              </w:rPr>
            </w:pPr>
            <w:r w:rsidRPr="00037DE8">
              <w:rPr>
                <w:rFonts w:eastAsia="Times New Roman"/>
                <w:b/>
                <w:color w:val="000000"/>
              </w:rPr>
              <w:t xml:space="preserve"> 137</w:t>
            </w:r>
          </w:p>
        </w:tc>
        <w:tc>
          <w:tcPr>
            <w:tcW w:w="112" w:type="pct"/>
            <w:tcBorders>
              <w:top w:val="nil"/>
              <w:left w:val="nil"/>
              <w:bottom w:val="nil"/>
              <w:right w:val="nil"/>
              <w:tl2br w:val="nil"/>
              <w:tr2bl w:val="nil"/>
            </w:tcBorders>
            <w:vAlign w:val="bottom"/>
          </w:tcPr>
          <w:p w14:paraId="484BDC67"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vAlign w:val="bottom"/>
          </w:tcPr>
          <w:p w14:paraId="2153406C" w14:textId="77777777" w:rsidR="003623DE" w:rsidRDefault="003623DE" w:rsidP="003623DE">
            <w:pPr>
              <w:rPr>
                <w:color w:val="000000"/>
              </w:rPr>
            </w:pPr>
          </w:p>
        </w:tc>
        <w:tc>
          <w:tcPr>
            <w:tcW w:w="589" w:type="pct"/>
            <w:tcBorders>
              <w:top w:val="nil"/>
              <w:left w:val="nil"/>
              <w:bottom w:val="single" w:sz="12" w:space="0" w:color="000000"/>
              <w:right w:val="nil"/>
              <w:tl2br w:val="nil"/>
              <w:tr2bl w:val="nil"/>
            </w:tcBorders>
            <w:vAlign w:val="bottom"/>
          </w:tcPr>
          <w:p w14:paraId="11DB4362" w14:textId="77777777" w:rsidR="003623DE" w:rsidRPr="00037DE8" w:rsidRDefault="003623DE" w:rsidP="003623DE">
            <w:pPr>
              <w:ind w:right="65"/>
              <w:jc w:val="right"/>
              <w:rPr>
                <w:color w:val="000000"/>
              </w:rPr>
            </w:pPr>
            <w:r w:rsidRPr="00037DE8">
              <w:rPr>
                <w:rFonts w:eastAsia="Times New Roman"/>
                <w:color w:val="000000"/>
              </w:rPr>
              <w:t xml:space="preserve"> 140</w:t>
            </w:r>
          </w:p>
        </w:tc>
        <w:tc>
          <w:tcPr>
            <w:tcW w:w="112" w:type="pct"/>
            <w:tcBorders>
              <w:top w:val="nil"/>
              <w:left w:val="nil"/>
              <w:bottom w:val="nil"/>
              <w:right w:val="nil"/>
              <w:tl2br w:val="nil"/>
              <w:tr2bl w:val="nil"/>
            </w:tcBorders>
            <w:vAlign w:val="bottom"/>
          </w:tcPr>
          <w:p w14:paraId="23B4B968"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vAlign w:val="bottom"/>
          </w:tcPr>
          <w:p w14:paraId="67398419" w14:textId="77777777" w:rsidR="003623DE" w:rsidRDefault="003623DE" w:rsidP="003623DE">
            <w:pPr>
              <w:rPr>
                <w:b/>
                <w:color w:val="000000"/>
              </w:rPr>
            </w:pPr>
          </w:p>
        </w:tc>
        <w:tc>
          <w:tcPr>
            <w:tcW w:w="589" w:type="pct"/>
            <w:tcBorders>
              <w:top w:val="nil"/>
              <w:left w:val="nil"/>
              <w:bottom w:val="single" w:sz="12" w:space="0" w:color="000000"/>
              <w:right w:val="nil"/>
              <w:tl2br w:val="nil"/>
              <w:tr2bl w:val="nil"/>
            </w:tcBorders>
            <w:vAlign w:val="bottom"/>
          </w:tcPr>
          <w:p w14:paraId="248DB190" w14:textId="77777777" w:rsidR="003623DE" w:rsidRPr="00037DE8" w:rsidRDefault="003623DE" w:rsidP="003623DE">
            <w:pPr>
              <w:ind w:right="63"/>
              <w:jc w:val="right"/>
              <w:rPr>
                <w:b/>
                <w:color w:val="000000"/>
              </w:rPr>
            </w:pPr>
            <w:r w:rsidRPr="00037DE8">
              <w:rPr>
                <w:rFonts w:eastAsia="Times New Roman"/>
                <w:b/>
                <w:color w:val="000000"/>
              </w:rPr>
              <w:t xml:space="preserve"> 409</w:t>
            </w:r>
          </w:p>
        </w:tc>
        <w:tc>
          <w:tcPr>
            <w:tcW w:w="112" w:type="pct"/>
            <w:tcBorders>
              <w:top w:val="nil"/>
              <w:left w:val="nil"/>
              <w:bottom w:val="nil"/>
              <w:right w:val="nil"/>
              <w:tl2br w:val="nil"/>
              <w:tr2bl w:val="nil"/>
            </w:tcBorders>
            <w:vAlign w:val="bottom"/>
          </w:tcPr>
          <w:p w14:paraId="6AE1AC2A"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vAlign w:val="bottom"/>
          </w:tcPr>
          <w:p w14:paraId="6E96B2B4" w14:textId="77777777" w:rsidR="003623DE" w:rsidRDefault="003623DE" w:rsidP="003623DE">
            <w:pPr>
              <w:rPr>
                <w:color w:val="000000"/>
              </w:rPr>
            </w:pPr>
          </w:p>
        </w:tc>
        <w:tc>
          <w:tcPr>
            <w:tcW w:w="589" w:type="pct"/>
            <w:tcBorders>
              <w:top w:val="nil"/>
              <w:left w:val="nil"/>
              <w:bottom w:val="single" w:sz="12" w:space="0" w:color="000000"/>
              <w:right w:val="nil"/>
              <w:tl2br w:val="nil"/>
              <w:tr2bl w:val="nil"/>
            </w:tcBorders>
            <w:vAlign w:val="bottom"/>
          </w:tcPr>
          <w:p w14:paraId="26528F84" w14:textId="77777777" w:rsidR="003623DE" w:rsidRPr="00037DE8" w:rsidRDefault="003623DE" w:rsidP="003623DE">
            <w:pPr>
              <w:ind w:right="65"/>
              <w:jc w:val="right"/>
              <w:rPr>
                <w:color w:val="000000"/>
              </w:rPr>
            </w:pPr>
            <w:r w:rsidRPr="00037DE8">
              <w:rPr>
                <w:rFonts w:eastAsia="Times New Roman"/>
                <w:color w:val="000000"/>
              </w:rPr>
              <w:t xml:space="preserve"> 414</w:t>
            </w:r>
          </w:p>
        </w:tc>
      </w:tr>
      <w:tr w:rsidR="003623DE" w14:paraId="51EFD21F" w14:textId="77777777" w:rsidTr="003623DE">
        <w:trPr>
          <w:trHeight w:hRule="exact" w:val="255"/>
        </w:trPr>
        <w:tc>
          <w:tcPr>
            <w:tcW w:w="1831" w:type="pct"/>
            <w:tcBorders>
              <w:top w:val="nil"/>
              <w:left w:val="nil"/>
              <w:bottom w:val="nil"/>
              <w:right w:val="nil"/>
              <w:tl2br w:val="nil"/>
              <w:tr2bl w:val="nil"/>
            </w:tcBorders>
            <w:shd w:val="clear" w:color="auto" w:fill="CCEEFF"/>
            <w:vAlign w:val="bottom"/>
          </w:tcPr>
          <w:p w14:paraId="04323C65" w14:textId="77777777" w:rsidR="003623DE" w:rsidRDefault="003623DE" w:rsidP="003623DE">
            <w:pPr>
              <w:rPr>
                <w:color w:val="000000"/>
              </w:rPr>
            </w:pPr>
            <w:r>
              <w:rPr>
                <w:rFonts w:eastAsia="Times New Roman"/>
                <w:color w:val="000000"/>
              </w:rPr>
              <w:t xml:space="preserve">Operating income </w:t>
            </w:r>
          </w:p>
        </w:tc>
        <w:tc>
          <w:tcPr>
            <w:tcW w:w="120" w:type="pct"/>
            <w:tcBorders>
              <w:top w:val="single" w:sz="0" w:space="0" w:color="000000"/>
              <w:left w:val="nil"/>
              <w:bottom w:val="nil"/>
              <w:right w:val="nil"/>
              <w:tl2br w:val="nil"/>
              <w:tr2bl w:val="nil"/>
            </w:tcBorders>
            <w:shd w:val="clear" w:color="auto" w:fill="CCEEFF"/>
            <w:vAlign w:val="bottom"/>
          </w:tcPr>
          <w:p w14:paraId="1643A11F" w14:textId="77777777" w:rsidR="003623DE" w:rsidRDefault="003623DE" w:rsidP="003623DE">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14:paraId="3B88DF1B" w14:textId="77777777" w:rsidR="003623DE" w:rsidRPr="00037DE8" w:rsidRDefault="003623DE" w:rsidP="003623DE">
            <w:pPr>
              <w:ind w:right="63"/>
              <w:jc w:val="right"/>
              <w:rPr>
                <w:b/>
                <w:color w:val="000000"/>
              </w:rPr>
            </w:pPr>
            <w:r w:rsidRPr="00037DE8">
              <w:rPr>
                <w:rFonts w:eastAsia="Times New Roman"/>
                <w:b/>
                <w:color w:val="000000"/>
              </w:rPr>
              <w:t xml:space="preserve"> 37</w:t>
            </w:r>
          </w:p>
        </w:tc>
        <w:tc>
          <w:tcPr>
            <w:tcW w:w="112" w:type="pct"/>
            <w:tcBorders>
              <w:top w:val="nil"/>
              <w:left w:val="nil"/>
              <w:bottom w:val="nil"/>
              <w:right w:val="nil"/>
              <w:tl2br w:val="nil"/>
              <w:tr2bl w:val="nil"/>
            </w:tcBorders>
            <w:shd w:val="clear" w:color="auto" w:fill="CCEEFF"/>
            <w:vAlign w:val="bottom"/>
          </w:tcPr>
          <w:p w14:paraId="0CE3D52B"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14:paraId="1B759B9B" w14:textId="77777777" w:rsidR="003623DE" w:rsidRDefault="003623DE" w:rsidP="003623DE">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14:paraId="09DF39A4" w14:textId="77777777" w:rsidR="003623DE" w:rsidRPr="00037DE8" w:rsidRDefault="003623DE" w:rsidP="003623DE">
            <w:pPr>
              <w:ind w:right="65"/>
              <w:jc w:val="right"/>
              <w:rPr>
                <w:color w:val="000000"/>
              </w:rPr>
            </w:pPr>
            <w:r w:rsidRPr="00037DE8">
              <w:rPr>
                <w:rFonts w:eastAsia="Times New Roman"/>
                <w:color w:val="000000"/>
              </w:rPr>
              <w:t xml:space="preserve"> 32</w:t>
            </w:r>
          </w:p>
        </w:tc>
        <w:tc>
          <w:tcPr>
            <w:tcW w:w="112" w:type="pct"/>
            <w:tcBorders>
              <w:top w:val="nil"/>
              <w:left w:val="nil"/>
              <w:bottom w:val="nil"/>
              <w:right w:val="nil"/>
              <w:tl2br w:val="nil"/>
              <w:tr2bl w:val="nil"/>
            </w:tcBorders>
            <w:shd w:val="clear" w:color="auto" w:fill="CCEEFF"/>
            <w:vAlign w:val="bottom"/>
          </w:tcPr>
          <w:p w14:paraId="53B3021F"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14:paraId="15654C49" w14:textId="77777777" w:rsidR="003623DE" w:rsidRDefault="003623DE" w:rsidP="003623DE">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14:paraId="6A2C4B02" w14:textId="77777777" w:rsidR="003623DE" w:rsidRPr="00037DE8" w:rsidRDefault="003623DE" w:rsidP="003623DE">
            <w:pPr>
              <w:ind w:right="63"/>
              <w:jc w:val="right"/>
              <w:rPr>
                <w:b/>
                <w:color w:val="000000"/>
              </w:rPr>
            </w:pPr>
            <w:r w:rsidRPr="00037DE8">
              <w:rPr>
                <w:rFonts w:eastAsia="Times New Roman"/>
                <w:b/>
                <w:color w:val="000000"/>
              </w:rPr>
              <w:t xml:space="preserve"> 113</w:t>
            </w:r>
          </w:p>
        </w:tc>
        <w:tc>
          <w:tcPr>
            <w:tcW w:w="112" w:type="pct"/>
            <w:tcBorders>
              <w:top w:val="nil"/>
              <w:left w:val="nil"/>
              <w:bottom w:val="nil"/>
              <w:right w:val="nil"/>
              <w:tl2br w:val="nil"/>
              <w:tr2bl w:val="nil"/>
            </w:tcBorders>
            <w:shd w:val="clear" w:color="auto" w:fill="CCEEFF"/>
            <w:vAlign w:val="bottom"/>
          </w:tcPr>
          <w:p w14:paraId="4046784C"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14:paraId="6A81DD04" w14:textId="77777777" w:rsidR="003623DE" w:rsidRDefault="003623DE" w:rsidP="003623DE">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14:paraId="1308C164" w14:textId="77777777" w:rsidR="003623DE" w:rsidRPr="00037DE8" w:rsidRDefault="003623DE" w:rsidP="003623DE">
            <w:pPr>
              <w:ind w:right="65"/>
              <w:jc w:val="right"/>
              <w:rPr>
                <w:color w:val="000000"/>
              </w:rPr>
            </w:pPr>
            <w:r w:rsidRPr="00037DE8">
              <w:rPr>
                <w:rFonts w:eastAsia="Times New Roman"/>
                <w:color w:val="000000"/>
              </w:rPr>
              <w:t xml:space="preserve"> 104</w:t>
            </w:r>
          </w:p>
        </w:tc>
      </w:tr>
      <w:tr w:rsidR="003623DE" w14:paraId="0760B5C3" w14:textId="77777777" w:rsidTr="003623DE">
        <w:trPr>
          <w:trHeight w:hRule="exact" w:val="255"/>
        </w:trPr>
        <w:tc>
          <w:tcPr>
            <w:tcW w:w="1831" w:type="pct"/>
            <w:tcBorders>
              <w:top w:val="nil"/>
              <w:left w:val="nil"/>
              <w:bottom w:val="nil"/>
              <w:right w:val="nil"/>
              <w:tl2br w:val="nil"/>
              <w:tr2bl w:val="nil"/>
            </w:tcBorders>
            <w:vAlign w:val="bottom"/>
          </w:tcPr>
          <w:p w14:paraId="785CE353" w14:textId="77777777" w:rsidR="003623DE" w:rsidRDefault="003623DE" w:rsidP="003623DE">
            <w:pPr>
              <w:rPr>
                <w:color w:val="000000"/>
              </w:rPr>
            </w:pPr>
            <w:r>
              <w:rPr>
                <w:rFonts w:eastAsia="Times New Roman"/>
                <w:color w:val="000000"/>
              </w:rPr>
              <w:t>Other (expense) income:</w:t>
            </w:r>
          </w:p>
        </w:tc>
        <w:tc>
          <w:tcPr>
            <w:tcW w:w="120" w:type="pct"/>
            <w:tcBorders>
              <w:top w:val="nil"/>
              <w:left w:val="nil"/>
              <w:bottom w:val="nil"/>
              <w:right w:val="nil"/>
              <w:tl2br w:val="nil"/>
              <w:tr2bl w:val="nil"/>
            </w:tcBorders>
            <w:vAlign w:val="bottom"/>
          </w:tcPr>
          <w:p w14:paraId="1E89CEDB" w14:textId="77777777" w:rsidR="003623DE" w:rsidRDefault="003623DE" w:rsidP="003623DE">
            <w:pPr>
              <w:rPr>
                <w:b/>
                <w:color w:val="000000"/>
              </w:rPr>
            </w:pPr>
          </w:p>
        </w:tc>
        <w:tc>
          <w:tcPr>
            <w:tcW w:w="589" w:type="pct"/>
            <w:tcBorders>
              <w:top w:val="nil"/>
              <w:left w:val="nil"/>
              <w:bottom w:val="nil"/>
              <w:right w:val="nil"/>
              <w:tl2br w:val="nil"/>
              <w:tr2bl w:val="nil"/>
            </w:tcBorders>
            <w:vAlign w:val="bottom"/>
          </w:tcPr>
          <w:p w14:paraId="27D16A06" w14:textId="77777777" w:rsidR="003623DE" w:rsidRDefault="003623DE" w:rsidP="003623DE">
            <w:pPr>
              <w:rPr>
                <w:b/>
                <w:color w:val="000000"/>
              </w:rPr>
            </w:pPr>
          </w:p>
        </w:tc>
        <w:tc>
          <w:tcPr>
            <w:tcW w:w="112" w:type="pct"/>
            <w:tcBorders>
              <w:top w:val="nil"/>
              <w:left w:val="nil"/>
              <w:bottom w:val="nil"/>
              <w:right w:val="nil"/>
              <w:tl2br w:val="nil"/>
              <w:tr2bl w:val="nil"/>
            </w:tcBorders>
            <w:vAlign w:val="bottom"/>
          </w:tcPr>
          <w:p w14:paraId="27DD2014"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69246612" w14:textId="77777777" w:rsidR="003623DE" w:rsidRDefault="003623DE" w:rsidP="003623DE">
            <w:pPr>
              <w:rPr>
                <w:color w:val="000000"/>
              </w:rPr>
            </w:pPr>
          </w:p>
        </w:tc>
        <w:tc>
          <w:tcPr>
            <w:tcW w:w="589" w:type="pct"/>
            <w:tcBorders>
              <w:top w:val="nil"/>
              <w:left w:val="nil"/>
              <w:bottom w:val="nil"/>
              <w:right w:val="nil"/>
              <w:tl2br w:val="nil"/>
              <w:tr2bl w:val="nil"/>
            </w:tcBorders>
            <w:vAlign w:val="bottom"/>
          </w:tcPr>
          <w:p w14:paraId="346CB355" w14:textId="77777777" w:rsidR="003623DE" w:rsidRDefault="003623DE" w:rsidP="003623DE">
            <w:pPr>
              <w:rPr>
                <w:color w:val="000000"/>
              </w:rPr>
            </w:pPr>
          </w:p>
        </w:tc>
        <w:tc>
          <w:tcPr>
            <w:tcW w:w="112" w:type="pct"/>
            <w:tcBorders>
              <w:top w:val="nil"/>
              <w:left w:val="nil"/>
              <w:bottom w:val="nil"/>
              <w:right w:val="nil"/>
              <w:tl2br w:val="nil"/>
              <w:tr2bl w:val="nil"/>
            </w:tcBorders>
            <w:vAlign w:val="bottom"/>
          </w:tcPr>
          <w:p w14:paraId="492881D8"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320A1DA0" w14:textId="77777777" w:rsidR="003623DE" w:rsidRDefault="003623DE" w:rsidP="003623DE">
            <w:pPr>
              <w:rPr>
                <w:b/>
                <w:color w:val="000000"/>
              </w:rPr>
            </w:pPr>
          </w:p>
        </w:tc>
        <w:tc>
          <w:tcPr>
            <w:tcW w:w="589" w:type="pct"/>
            <w:tcBorders>
              <w:top w:val="nil"/>
              <w:left w:val="nil"/>
              <w:bottom w:val="nil"/>
              <w:right w:val="nil"/>
              <w:tl2br w:val="nil"/>
              <w:tr2bl w:val="nil"/>
            </w:tcBorders>
            <w:vAlign w:val="bottom"/>
          </w:tcPr>
          <w:p w14:paraId="491F5B04" w14:textId="77777777" w:rsidR="003623DE" w:rsidRDefault="003623DE" w:rsidP="003623DE">
            <w:pPr>
              <w:rPr>
                <w:b/>
                <w:color w:val="000000"/>
              </w:rPr>
            </w:pPr>
          </w:p>
        </w:tc>
        <w:tc>
          <w:tcPr>
            <w:tcW w:w="112" w:type="pct"/>
            <w:tcBorders>
              <w:top w:val="nil"/>
              <w:left w:val="nil"/>
              <w:bottom w:val="nil"/>
              <w:right w:val="nil"/>
              <w:tl2br w:val="nil"/>
              <w:tr2bl w:val="nil"/>
            </w:tcBorders>
            <w:vAlign w:val="bottom"/>
          </w:tcPr>
          <w:p w14:paraId="52F384C4"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633924A6" w14:textId="77777777" w:rsidR="003623DE" w:rsidRDefault="003623DE" w:rsidP="003623DE">
            <w:pPr>
              <w:rPr>
                <w:color w:val="000000"/>
              </w:rPr>
            </w:pPr>
          </w:p>
        </w:tc>
        <w:tc>
          <w:tcPr>
            <w:tcW w:w="589" w:type="pct"/>
            <w:tcBorders>
              <w:top w:val="nil"/>
              <w:left w:val="nil"/>
              <w:bottom w:val="nil"/>
              <w:right w:val="nil"/>
              <w:tl2br w:val="nil"/>
              <w:tr2bl w:val="nil"/>
            </w:tcBorders>
            <w:vAlign w:val="bottom"/>
          </w:tcPr>
          <w:p w14:paraId="223FDF28" w14:textId="77777777" w:rsidR="003623DE" w:rsidRDefault="003623DE" w:rsidP="003623DE">
            <w:pPr>
              <w:rPr>
                <w:color w:val="000000"/>
              </w:rPr>
            </w:pPr>
          </w:p>
        </w:tc>
      </w:tr>
      <w:tr w:rsidR="003623DE" w14:paraId="13E76762" w14:textId="77777777" w:rsidTr="003623DE">
        <w:trPr>
          <w:trHeight w:hRule="exact" w:val="255"/>
        </w:trPr>
        <w:tc>
          <w:tcPr>
            <w:tcW w:w="1831" w:type="pct"/>
            <w:tcBorders>
              <w:top w:val="nil"/>
              <w:left w:val="nil"/>
              <w:bottom w:val="nil"/>
              <w:right w:val="nil"/>
              <w:tl2br w:val="nil"/>
              <w:tr2bl w:val="nil"/>
            </w:tcBorders>
            <w:shd w:val="clear" w:color="auto" w:fill="CCEEFF"/>
            <w:vAlign w:val="bottom"/>
          </w:tcPr>
          <w:p w14:paraId="24299E1B" w14:textId="77777777" w:rsidR="003623DE" w:rsidRDefault="003623DE" w:rsidP="003623DE">
            <w:pPr>
              <w:ind w:left="120"/>
              <w:rPr>
                <w:color w:val="000000"/>
              </w:rPr>
            </w:pPr>
            <w:r>
              <w:rPr>
                <w:rFonts w:eastAsia="Times New Roman"/>
                <w:color w:val="000000"/>
              </w:rPr>
              <w:t>Interest expense</w:t>
            </w:r>
          </w:p>
        </w:tc>
        <w:tc>
          <w:tcPr>
            <w:tcW w:w="120" w:type="pct"/>
            <w:tcBorders>
              <w:top w:val="nil"/>
              <w:left w:val="nil"/>
              <w:bottom w:val="nil"/>
              <w:right w:val="nil"/>
              <w:tl2br w:val="nil"/>
              <w:tr2bl w:val="nil"/>
            </w:tcBorders>
            <w:shd w:val="clear" w:color="auto" w:fill="CCEEFF"/>
            <w:vAlign w:val="bottom"/>
          </w:tcPr>
          <w:p w14:paraId="6BA34859" w14:textId="77777777" w:rsidR="003623DE" w:rsidRDefault="003623DE" w:rsidP="003623DE">
            <w:pPr>
              <w:ind w:left="120"/>
              <w:rPr>
                <w:b/>
                <w:color w:val="000000"/>
              </w:rPr>
            </w:pPr>
          </w:p>
        </w:tc>
        <w:tc>
          <w:tcPr>
            <w:tcW w:w="589" w:type="pct"/>
            <w:tcBorders>
              <w:top w:val="nil"/>
              <w:left w:val="nil"/>
              <w:bottom w:val="nil"/>
              <w:right w:val="nil"/>
              <w:tl2br w:val="nil"/>
              <w:tr2bl w:val="nil"/>
            </w:tcBorders>
            <w:shd w:val="clear" w:color="auto" w:fill="CCEEFF"/>
            <w:vAlign w:val="bottom"/>
          </w:tcPr>
          <w:p w14:paraId="721B76AA" w14:textId="77777777" w:rsidR="003623DE" w:rsidRPr="00037DE8" w:rsidRDefault="003623DE" w:rsidP="003623DE">
            <w:pPr>
              <w:jc w:val="right"/>
              <w:rPr>
                <w:b/>
                <w:color w:val="000000"/>
              </w:rPr>
            </w:pPr>
            <w:r w:rsidRPr="00037DE8">
              <w:rPr>
                <w:rFonts w:eastAsia="Times New Roman"/>
                <w:b/>
                <w:color w:val="000000"/>
              </w:rPr>
              <w:t xml:space="preserve"> (10)</w:t>
            </w:r>
          </w:p>
        </w:tc>
        <w:tc>
          <w:tcPr>
            <w:tcW w:w="112" w:type="pct"/>
            <w:tcBorders>
              <w:top w:val="nil"/>
              <w:left w:val="nil"/>
              <w:bottom w:val="nil"/>
              <w:right w:val="nil"/>
              <w:tl2br w:val="nil"/>
              <w:tr2bl w:val="nil"/>
            </w:tcBorders>
            <w:shd w:val="clear" w:color="auto" w:fill="CCEEFF"/>
            <w:vAlign w:val="bottom"/>
          </w:tcPr>
          <w:p w14:paraId="22A44D2C"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14315CBD" w14:textId="77777777" w:rsidR="003623DE" w:rsidRDefault="003623DE" w:rsidP="003623DE">
            <w:pPr>
              <w:ind w:left="120"/>
              <w:rPr>
                <w:color w:val="000000"/>
              </w:rPr>
            </w:pPr>
          </w:p>
        </w:tc>
        <w:tc>
          <w:tcPr>
            <w:tcW w:w="589" w:type="pct"/>
            <w:tcBorders>
              <w:top w:val="nil"/>
              <w:left w:val="nil"/>
              <w:bottom w:val="nil"/>
              <w:right w:val="nil"/>
              <w:tl2br w:val="nil"/>
              <w:tr2bl w:val="nil"/>
            </w:tcBorders>
            <w:shd w:val="clear" w:color="auto" w:fill="CCEEFF"/>
            <w:vAlign w:val="bottom"/>
          </w:tcPr>
          <w:p w14:paraId="44BF8AA3" w14:textId="77777777" w:rsidR="003623DE" w:rsidRPr="00037DE8" w:rsidRDefault="003623DE" w:rsidP="003623DE">
            <w:pPr>
              <w:ind w:right="3"/>
              <w:jc w:val="right"/>
              <w:rPr>
                <w:color w:val="000000"/>
              </w:rPr>
            </w:pPr>
            <w:r w:rsidRPr="00037DE8">
              <w:rPr>
                <w:rFonts w:eastAsia="Times New Roman"/>
                <w:color w:val="000000"/>
              </w:rPr>
              <w:t xml:space="preserve"> (10)</w:t>
            </w:r>
          </w:p>
        </w:tc>
        <w:tc>
          <w:tcPr>
            <w:tcW w:w="112" w:type="pct"/>
            <w:tcBorders>
              <w:top w:val="nil"/>
              <w:left w:val="nil"/>
              <w:bottom w:val="nil"/>
              <w:right w:val="nil"/>
              <w:tl2br w:val="nil"/>
              <w:tr2bl w:val="nil"/>
            </w:tcBorders>
            <w:shd w:val="clear" w:color="auto" w:fill="CCEEFF"/>
            <w:vAlign w:val="bottom"/>
          </w:tcPr>
          <w:p w14:paraId="0336701A"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5A77439A" w14:textId="77777777" w:rsidR="003623DE" w:rsidRDefault="003623DE" w:rsidP="003623DE">
            <w:pPr>
              <w:ind w:left="120"/>
              <w:rPr>
                <w:b/>
                <w:color w:val="000000"/>
              </w:rPr>
            </w:pPr>
          </w:p>
        </w:tc>
        <w:tc>
          <w:tcPr>
            <w:tcW w:w="589" w:type="pct"/>
            <w:tcBorders>
              <w:top w:val="nil"/>
              <w:left w:val="nil"/>
              <w:bottom w:val="nil"/>
              <w:right w:val="nil"/>
              <w:tl2br w:val="nil"/>
              <w:tr2bl w:val="nil"/>
            </w:tcBorders>
            <w:shd w:val="clear" w:color="auto" w:fill="CCEEFF"/>
            <w:vAlign w:val="bottom"/>
          </w:tcPr>
          <w:p w14:paraId="2C694098" w14:textId="77777777" w:rsidR="003623DE" w:rsidRPr="00037DE8" w:rsidRDefault="003623DE" w:rsidP="003623DE">
            <w:pPr>
              <w:jc w:val="right"/>
              <w:rPr>
                <w:b/>
                <w:color w:val="000000"/>
              </w:rPr>
            </w:pPr>
            <w:r w:rsidRPr="00037DE8">
              <w:rPr>
                <w:rFonts w:eastAsia="Times New Roman"/>
                <w:b/>
                <w:color w:val="000000"/>
              </w:rPr>
              <w:t xml:space="preserve"> (31)</w:t>
            </w:r>
          </w:p>
        </w:tc>
        <w:tc>
          <w:tcPr>
            <w:tcW w:w="112" w:type="pct"/>
            <w:tcBorders>
              <w:top w:val="nil"/>
              <w:left w:val="nil"/>
              <w:bottom w:val="nil"/>
              <w:right w:val="nil"/>
              <w:tl2br w:val="nil"/>
              <w:tr2bl w:val="nil"/>
            </w:tcBorders>
            <w:shd w:val="clear" w:color="auto" w:fill="CCEEFF"/>
            <w:vAlign w:val="bottom"/>
          </w:tcPr>
          <w:p w14:paraId="5CDFC2EF"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0F46421D" w14:textId="77777777" w:rsidR="003623DE" w:rsidRDefault="003623DE" w:rsidP="003623DE">
            <w:pPr>
              <w:ind w:left="120"/>
              <w:rPr>
                <w:color w:val="000000"/>
              </w:rPr>
            </w:pPr>
          </w:p>
        </w:tc>
        <w:tc>
          <w:tcPr>
            <w:tcW w:w="589" w:type="pct"/>
            <w:tcBorders>
              <w:top w:val="nil"/>
              <w:left w:val="nil"/>
              <w:bottom w:val="nil"/>
              <w:right w:val="nil"/>
              <w:tl2br w:val="nil"/>
              <w:tr2bl w:val="nil"/>
            </w:tcBorders>
            <w:shd w:val="clear" w:color="auto" w:fill="CCEEFF"/>
            <w:vAlign w:val="bottom"/>
          </w:tcPr>
          <w:p w14:paraId="15630C9C" w14:textId="77777777" w:rsidR="003623DE" w:rsidRPr="00037DE8" w:rsidRDefault="003623DE" w:rsidP="003623DE">
            <w:pPr>
              <w:ind w:right="3"/>
              <w:jc w:val="right"/>
              <w:rPr>
                <w:color w:val="000000"/>
              </w:rPr>
            </w:pPr>
            <w:r w:rsidRPr="00037DE8">
              <w:rPr>
                <w:rFonts w:eastAsia="Times New Roman"/>
                <w:color w:val="000000"/>
              </w:rPr>
              <w:t xml:space="preserve"> (28)</w:t>
            </w:r>
          </w:p>
        </w:tc>
      </w:tr>
      <w:tr w:rsidR="003623DE" w14:paraId="3977FB2C" w14:textId="77777777" w:rsidTr="003623DE">
        <w:trPr>
          <w:trHeight w:hRule="exact" w:val="255"/>
        </w:trPr>
        <w:tc>
          <w:tcPr>
            <w:tcW w:w="1831" w:type="pct"/>
            <w:tcBorders>
              <w:top w:val="nil"/>
              <w:left w:val="nil"/>
              <w:bottom w:val="nil"/>
              <w:right w:val="nil"/>
              <w:tl2br w:val="nil"/>
              <w:tr2bl w:val="nil"/>
            </w:tcBorders>
            <w:vAlign w:val="bottom"/>
          </w:tcPr>
          <w:p w14:paraId="2F75E29C" w14:textId="77777777" w:rsidR="003623DE" w:rsidRDefault="003623DE" w:rsidP="003623DE">
            <w:pPr>
              <w:ind w:left="120"/>
              <w:rPr>
                <w:color w:val="000000"/>
              </w:rPr>
            </w:pPr>
            <w:r>
              <w:rPr>
                <w:rFonts w:eastAsia="Times New Roman"/>
                <w:color w:val="000000"/>
              </w:rPr>
              <w:t>Write off of debt issuance costs</w:t>
            </w:r>
          </w:p>
        </w:tc>
        <w:tc>
          <w:tcPr>
            <w:tcW w:w="120" w:type="pct"/>
            <w:tcBorders>
              <w:top w:val="nil"/>
              <w:left w:val="nil"/>
              <w:bottom w:val="nil"/>
              <w:right w:val="nil"/>
              <w:tl2br w:val="nil"/>
              <w:tr2bl w:val="nil"/>
            </w:tcBorders>
            <w:vAlign w:val="bottom"/>
          </w:tcPr>
          <w:p w14:paraId="58834380" w14:textId="77777777" w:rsidR="003623DE" w:rsidRDefault="003623DE" w:rsidP="003623DE">
            <w:pPr>
              <w:ind w:left="120"/>
              <w:rPr>
                <w:b/>
                <w:color w:val="000000"/>
              </w:rPr>
            </w:pPr>
          </w:p>
        </w:tc>
        <w:tc>
          <w:tcPr>
            <w:tcW w:w="589" w:type="pct"/>
            <w:tcBorders>
              <w:top w:val="nil"/>
              <w:left w:val="nil"/>
              <w:bottom w:val="nil"/>
              <w:right w:val="nil"/>
              <w:tl2br w:val="nil"/>
              <w:tr2bl w:val="nil"/>
            </w:tcBorders>
            <w:vAlign w:val="bottom"/>
          </w:tcPr>
          <w:p w14:paraId="3EC1749E" w14:textId="77777777" w:rsidR="003623DE" w:rsidRPr="00037DE8" w:rsidRDefault="003623DE" w:rsidP="003623DE">
            <w:pPr>
              <w:ind w:right="63"/>
              <w:jc w:val="right"/>
              <w:rPr>
                <w:b/>
                <w:color w:val="000000"/>
              </w:rPr>
            </w:pPr>
            <w:r w:rsidRPr="00037DE8">
              <w:rPr>
                <w:rFonts w:eastAsia="Times New Roman"/>
                <w:b/>
                <w:color w:val="000000"/>
              </w:rPr>
              <w:t xml:space="preserve"> -</w:t>
            </w:r>
          </w:p>
        </w:tc>
        <w:tc>
          <w:tcPr>
            <w:tcW w:w="112" w:type="pct"/>
            <w:tcBorders>
              <w:top w:val="nil"/>
              <w:left w:val="nil"/>
              <w:bottom w:val="nil"/>
              <w:right w:val="nil"/>
              <w:tl2br w:val="nil"/>
              <w:tr2bl w:val="nil"/>
            </w:tcBorders>
            <w:vAlign w:val="bottom"/>
          </w:tcPr>
          <w:p w14:paraId="1EA3B98D"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0A121C22" w14:textId="77777777" w:rsidR="003623DE" w:rsidRDefault="003623DE" w:rsidP="003623DE">
            <w:pPr>
              <w:ind w:left="120"/>
              <w:rPr>
                <w:color w:val="000000"/>
              </w:rPr>
            </w:pPr>
          </w:p>
        </w:tc>
        <w:tc>
          <w:tcPr>
            <w:tcW w:w="589" w:type="pct"/>
            <w:tcBorders>
              <w:top w:val="nil"/>
              <w:left w:val="nil"/>
              <w:bottom w:val="nil"/>
              <w:right w:val="nil"/>
              <w:tl2br w:val="nil"/>
              <w:tr2bl w:val="nil"/>
            </w:tcBorders>
            <w:vAlign w:val="bottom"/>
          </w:tcPr>
          <w:p w14:paraId="73CE09E2" w14:textId="77777777" w:rsidR="003623DE" w:rsidRPr="00037DE8" w:rsidRDefault="003623DE" w:rsidP="003623DE">
            <w:pPr>
              <w:ind w:right="65"/>
              <w:jc w:val="right"/>
              <w:rPr>
                <w:color w:val="000000"/>
              </w:rPr>
            </w:pPr>
            <w:r w:rsidRPr="00037DE8">
              <w:rPr>
                <w:rFonts w:eastAsia="Times New Roman"/>
                <w:color w:val="000000"/>
              </w:rPr>
              <w:t xml:space="preserve"> -</w:t>
            </w:r>
          </w:p>
        </w:tc>
        <w:tc>
          <w:tcPr>
            <w:tcW w:w="112" w:type="pct"/>
            <w:tcBorders>
              <w:top w:val="nil"/>
              <w:left w:val="nil"/>
              <w:bottom w:val="nil"/>
              <w:right w:val="nil"/>
              <w:tl2br w:val="nil"/>
              <w:tr2bl w:val="nil"/>
            </w:tcBorders>
            <w:vAlign w:val="bottom"/>
          </w:tcPr>
          <w:p w14:paraId="425E1285"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2DF9560E" w14:textId="77777777" w:rsidR="003623DE" w:rsidRDefault="003623DE" w:rsidP="003623DE">
            <w:pPr>
              <w:ind w:left="120"/>
              <w:rPr>
                <w:b/>
                <w:color w:val="000000"/>
              </w:rPr>
            </w:pPr>
          </w:p>
        </w:tc>
        <w:tc>
          <w:tcPr>
            <w:tcW w:w="589" w:type="pct"/>
            <w:tcBorders>
              <w:top w:val="nil"/>
              <w:left w:val="nil"/>
              <w:bottom w:val="nil"/>
              <w:right w:val="nil"/>
              <w:tl2br w:val="nil"/>
              <w:tr2bl w:val="nil"/>
            </w:tcBorders>
            <w:vAlign w:val="bottom"/>
          </w:tcPr>
          <w:p w14:paraId="5167137A" w14:textId="77777777" w:rsidR="003623DE" w:rsidRPr="00037DE8" w:rsidRDefault="003623DE" w:rsidP="003623DE">
            <w:pPr>
              <w:ind w:right="63"/>
              <w:jc w:val="right"/>
              <w:rPr>
                <w:b/>
                <w:color w:val="000000"/>
              </w:rPr>
            </w:pPr>
            <w:r w:rsidRPr="00037DE8">
              <w:rPr>
                <w:rFonts w:eastAsia="Times New Roman"/>
                <w:b/>
                <w:color w:val="000000"/>
              </w:rPr>
              <w:t xml:space="preserve"> -</w:t>
            </w:r>
          </w:p>
        </w:tc>
        <w:tc>
          <w:tcPr>
            <w:tcW w:w="112" w:type="pct"/>
            <w:tcBorders>
              <w:top w:val="nil"/>
              <w:left w:val="nil"/>
              <w:bottom w:val="nil"/>
              <w:right w:val="nil"/>
              <w:tl2br w:val="nil"/>
              <w:tr2bl w:val="nil"/>
            </w:tcBorders>
            <w:vAlign w:val="bottom"/>
          </w:tcPr>
          <w:p w14:paraId="7A631897"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46B360ED" w14:textId="77777777" w:rsidR="003623DE" w:rsidRDefault="003623DE" w:rsidP="003623DE">
            <w:pPr>
              <w:ind w:left="120"/>
              <w:rPr>
                <w:color w:val="000000"/>
              </w:rPr>
            </w:pPr>
          </w:p>
        </w:tc>
        <w:tc>
          <w:tcPr>
            <w:tcW w:w="589" w:type="pct"/>
            <w:tcBorders>
              <w:top w:val="nil"/>
              <w:left w:val="nil"/>
              <w:bottom w:val="nil"/>
              <w:right w:val="nil"/>
              <w:tl2br w:val="nil"/>
              <w:tr2bl w:val="nil"/>
            </w:tcBorders>
            <w:vAlign w:val="bottom"/>
          </w:tcPr>
          <w:p w14:paraId="6A9A388A" w14:textId="77777777" w:rsidR="003623DE" w:rsidRPr="00037DE8" w:rsidRDefault="003623DE" w:rsidP="003623DE">
            <w:pPr>
              <w:ind w:right="3"/>
              <w:jc w:val="right"/>
              <w:rPr>
                <w:color w:val="000000"/>
              </w:rPr>
            </w:pPr>
            <w:r w:rsidRPr="00037DE8">
              <w:rPr>
                <w:rFonts w:eastAsia="Times New Roman"/>
                <w:color w:val="000000"/>
              </w:rPr>
              <w:t xml:space="preserve"> (1)</w:t>
            </w:r>
          </w:p>
        </w:tc>
      </w:tr>
      <w:tr w:rsidR="003623DE" w14:paraId="475E888C" w14:textId="77777777" w:rsidTr="003623DE">
        <w:trPr>
          <w:trHeight w:hRule="exact" w:val="255"/>
        </w:trPr>
        <w:tc>
          <w:tcPr>
            <w:tcW w:w="1831" w:type="pct"/>
            <w:tcBorders>
              <w:top w:val="nil"/>
              <w:left w:val="nil"/>
              <w:bottom w:val="nil"/>
              <w:right w:val="nil"/>
              <w:tl2br w:val="nil"/>
              <w:tr2bl w:val="nil"/>
            </w:tcBorders>
            <w:shd w:val="clear" w:color="auto" w:fill="CCEEFF"/>
            <w:vAlign w:val="bottom"/>
          </w:tcPr>
          <w:p w14:paraId="4AEB962F" w14:textId="77777777" w:rsidR="003623DE" w:rsidRDefault="003623DE" w:rsidP="003623DE">
            <w:pPr>
              <w:ind w:left="120"/>
              <w:rPr>
                <w:color w:val="000000"/>
              </w:rPr>
            </w:pPr>
            <w:r>
              <w:rPr>
                <w:rFonts w:eastAsia="Times New Roman"/>
                <w:color w:val="000000"/>
              </w:rPr>
              <w:t>Other, net</w:t>
            </w:r>
          </w:p>
        </w:tc>
        <w:tc>
          <w:tcPr>
            <w:tcW w:w="120" w:type="pct"/>
            <w:tcBorders>
              <w:top w:val="nil"/>
              <w:left w:val="nil"/>
              <w:bottom w:val="single" w:sz="12" w:space="0" w:color="000000"/>
              <w:right w:val="nil"/>
              <w:tl2br w:val="nil"/>
              <w:tr2bl w:val="nil"/>
            </w:tcBorders>
            <w:shd w:val="clear" w:color="auto" w:fill="CCEEFF"/>
            <w:vAlign w:val="bottom"/>
          </w:tcPr>
          <w:p w14:paraId="4AED62B0" w14:textId="77777777" w:rsidR="003623DE" w:rsidRDefault="003623DE" w:rsidP="003623DE">
            <w:pPr>
              <w:ind w:left="120"/>
              <w:rPr>
                <w:b/>
                <w:color w:val="000000"/>
              </w:rPr>
            </w:pPr>
          </w:p>
        </w:tc>
        <w:tc>
          <w:tcPr>
            <w:tcW w:w="589" w:type="pct"/>
            <w:tcBorders>
              <w:top w:val="nil"/>
              <w:left w:val="nil"/>
              <w:bottom w:val="single" w:sz="12" w:space="0" w:color="000000"/>
              <w:right w:val="nil"/>
              <w:tl2br w:val="nil"/>
              <w:tr2bl w:val="nil"/>
            </w:tcBorders>
            <w:shd w:val="clear" w:color="auto" w:fill="CCEEFF"/>
            <w:vAlign w:val="bottom"/>
          </w:tcPr>
          <w:p w14:paraId="0FEFDD12" w14:textId="77777777" w:rsidR="003623DE" w:rsidRPr="00037DE8" w:rsidRDefault="003623DE" w:rsidP="003623DE">
            <w:pPr>
              <w:ind w:right="63"/>
              <w:jc w:val="right"/>
              <w:rPr>
                <w:b/>
                <w:color w:val="000000"/>
              </w:rPr>
            </w:pPr>
            <w:r w:rsidRPr="00037DE8">
              <w:rPr>
                <w:rFonts w:eastAsia="Times New Roman"/>
                <w:b/>
                <w:color w:val="000000"/>
              </w:rPr>
              <w:t xml:space="preserve"> 2</w:t>
            </w:r>
          </w:p>
        </w:tc>
        <w:tc>
          <w:tcPr>
            <w:tcW w:w="112" w:type="pct"/>
            <w:tcBorders>
              <w:top w:val="nil"/>
              <w:left w:val="nil"/>
              <w:bottom w:val="nil"/>
              <w:right w:val="nil"/>
              <w:tl2br w:val="nil"/>
              <w:tr2bl w:val="nil"/>
            </w:tcBorders>
            <w:shd w:val="clear" w:color="auto" w:fill="CCEEFF"/>
            <w:vAlign w:val="bottom"/>
          </w:tcPr>
          <w:p w14:paraId="0000BAEF"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shd w:val="clear" w:color="auto" w:fill="CCEEFF"/>
            <w:vAlign w:val="bottom"/>
          </w:tcPr>
          <w:p w14:paraId="37100990" w14:textId="77777777" w:rsidR="003623DE" w:rsidRDefault="003623DE" w:rsidP="003623DE">
            <w:pPr>
              <w:ind w:left="120"/>
              <w:rPr>
                <w:color w:val="000000"/>
              </w:rPr>
            </w:pPr>
          </w:p>
        </w:tc>
        <w:tc>
          <w:tcPr>
            <w:tcW w:w="589" w:type="pct"/>
            <w:tcBorders>
              <w:top w:val="nil"/>
              <w:left w:val="nil"/>
              <w:bottom w:val="single" w:sz="12" w:space="0" w:color="000000"/>
              <w:right w:val="nil"/>
              <w:tl2br w:val="nil"/>
              <w:tr2bl w:val="nil"/>
            </w:tcBorders>
            <w:shd w:val="clear" w:color="auto" w:fill="CCEEFF"/>
            <w:vAlign w:val="bottom"/>
          </w:tcPr>
          <w:p w14:paraId="7D4BAFA1" w14:textId="77777777" w:rsidR="003623DE" w:rsidRPr="00037DE8" w:rsidRDefault="003623DE" w:rsidP="003623DE">
            <w:pPr>
              <w:ind w:right="65"/>
              <w:jc w:val="right"/>
              <w:rPr>
                <w:color w:val="000000"/>
              </w:rPr>
            </w:pPr>
            <w:r w:rsidRPr="00037DE8">
              <w:rPr>
                <w:rFonts w:eastAsia="Times New Roman"/>
                <w:color w:val="000000"/>
              </w:rPr>
              <w:t xml:space="preserve"> 2</w:t>
            </w:r>
          </w:p>
        </w:tc>
        <w:tc>
          <w:tcPr>
            <w:tcW w:w="112" w:type="pct"/>
            <w:tcBorders>
              <w:top w:val="nil"/>
              <w:left w:val="nil"/>
              <w:bottom w:val="nil"/>
              <w:right w:val="nil"/>
              <w:tl2br w:val="nil"/>
              <w:tr2bl w:val="nil"/>
            </w:tcBorders>
            <w:shd w:val="clear" w:color="auto" w:fill="CCEEFF"/>
            <w:vAlign w:val="bottom"/>
          </w:tcPr>
          <w:p w14:paraId="5B9DA4B4"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shd w:val="clear" w:color="auto" w:fill="CCEEFF"/>
            <w:vAlign w:val="bottom"/>
          </w:tcPr>
          <w:p w14:paraId="49C478EA" w14:textId="77777777" w:rsidR="003623DE" w:rsidRDefault="003623DE" w:rsidP="003623DE">
            <w:pPr>
              <w:ind w:left="120"/>
              <w:rPr>
                <w:b/>
                <w:color w:val="000000"/>
              </w:rPr>
            </w:pPr>
          </w:p>
        </w:tc>
        <w:tc>
          <w:tcPr>
            <w:tcW w:w="589" w:type="pct"/>
            <w:tcBorders>
              <w:top w:val="nil"/>
              <w:left w:val="nil"/>
              <w:bottom w:val="single" w:sz="12" w:space="0" w:color="000000"/>
              <w:right w:val="nil"/>
              <w:tl2br w:val="nil"/>
              <w:tr2bl w:val="nil"/>
            </w:tcBorders>
            <w:shd w:val="clear" w:color="auto" w:fill="CCEEFF"/>
            <w:vAlign w:val="bottom"/>
          </w:tcPr>
          <w:p w14:paraId="115F7596" w14:textId="77777777" w:rsidR="003623DE" w:rsidRPr="00037DE8" w:rsidRDefault="003623DE" w:rsidP="003623DE">
            <w:pPr>
              <w:ind w:right="63"/>
              <w:jc w:val="right"/>
              <w:rPr>
                <w:b/>
                <w:color w:val="000000"/>
              </w:rPr>
            </w:pPr>
            <w:r w:rsidRPr="00037DE8">
              <w:rPr>
                <w:rFonts w:eastAsia="Times New Roman"/>
                <w:b/>
                <w:color w:val="000000"/>
              </w:rPr>
              <w:t xml:space="preserve"> 3</w:t>
            </w:r>
          </w:p>
        </w:tc>
        <w:tc>
          <w:tcPr>
            <w:tcW w:w="112" w:type="pct"/>
            <w:tcBorders>
              <w:top w:val="nil"/>
              <w:left w:val="nil"/>
              <w:bottom w:val="nil"/>
              <w:right w:val="nil"/>
              <w:tl2br w:val="nil"/>
              <w:tr2bl w:val="nil"/>
            </w:tcBorders>
            <w:shd w:val="clear" w:color="auto" w:fill="CCEEFF"/>
            <w:vAlign w:val="bottom"/>
          </w:tcPr>
          <w:p w14:paraId="162EC766"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shd w:val="clear" w:color="auto" w:fill="CCEEFF"/>
            <w:vAlign w:val="bottom"/>
          </w:tcPr>
          <w:p w14:paraId="1BA4479C" w14:textId="77777777" w:rsidR="003623DE" w:rsidRDefault="003623DE" w:rsidP="003623DE">
            <w:pPr>
              <w:ind w:left="120"/>
              <w:rPr>
                <w:color w:val="000000"/>
              </w:rPr>
            </w:pPr>
          </w:p>
        </w:tc>
        <w:tc>
          <w:tcPr>
            <w:tcW w:w="589" w:type="pct"/>
            <w:tcBorders>
              <w:top w:val="nil"/>
              <w:left w:val="nil"/>
              <w:bottom w:val="single" w:sz="12" w:space="0" w:color="000000"/>
              <w:right w:val="nil"/>
              <w:tl2br w:val="nil"/>
              <w:tr2bl w:val="nil"/>
            </w:tcBorders>
            <w:shd w:val="clear" w:color="auto" w:fill="CCEEFF"/>
            <w:vAlign w:val="bottom"/>
          </w:tcPr>
          <w:p w14:paraId="085BDDF4" w14:textId="77777777" w:rsidR="003623DE" w:rsidRPr="00037DE8" w:rsidRDefault="003623DE" w:rsidP="003623DE">
            <w:pPr>
              <w:ind w:right="65"/>
              <w:jc w:val="right"/>
              <w:rPr>
                <w:color w:val="000000"/>
              </w:rPr>
            </w:pPr>
            <w:r w:rsidRPr="00037DE8">
              <w:rPr>
                <w:rFonts w:eastAsia="Times New Roman"/>
                <w:color w:val="000000"/>
              </w:rPr>
              <w:t xml:space="preserve"> 4</w:t>
            </w:r>
          </w:p>
        </w:tc>
      </w:tr>
      <w:tr w:rsidR="003623DE" w14:paraId="23F14028" w14:textId="77777777" w:rsidTr="003623DE">
        <w:trPr>
          <w:trHeight w:hRule="exact" w:val="255"/>
        </w:trPr>
        <w:tc>
          <w:tcPr>
            <w:tcW w:w="1831" w:type="pct"/>
            <w:tcBorders>
              <w:top w:val="nil"/>
              <w:left w:val="nil"/>
              <w:bottom w:val="nil"/>
              <w:right w:val="nil"/>
              <w:tl2br w:val="nil"/>
              <w:tr2bl w:val="nil"/>
            </w:tcBorders>
            <w:vAlign w:val="bottom"/>
          </w:tcPr>
          <w:p w14:paraId="10A93176" w14:textId="77777777" w:rsidR="003623DE" w:rsidRDefault="003623DE" w:rsidP="003623DE">
            <w:pPr>
              <w:ind w:left="120"/>
              <w:rPr>
                <w:color w:val="000000"/>
              </w:rPr>
            </w:pPr>
          </w:p>
        </w:tc>
        <w:tc>
          <w:tcPr>
            <w:tcW w:w="120" w:type="pct"/>
            <w:tcBorders>
              <w:top w:val="single" w:sz="0" w:space="0" w:color="000000"/>
              <w:left w:val="nil"/>
              <w:bottom w:val="nil"/>
              <w:right w:val="nil"/>
              <w:tl2br w:val="nil"/>
              <w:tr2bl w:val="nil"/>
            </w:tcBorders>
            <w:vAlign w:val="bottom"/>
          </w:tcPr>
          <w:p w14:paraId="45DB4419" w14:textId="77777777" w:rsidR="003623DE" w:rsidRDefault="003623DE" w:rsidP="003623DE">
            <w:pPr>
              <w:ind w:left="120"/>
              <w:rPr>
                <w:b/>
                <w:color w:val="000000"/>
              </w:rPr>
            </w:pPr>
          </w:p>
        </w:tc>
        <w:tc>
          <w:tcPr>
            <w:tcW w:w="589" w:type="pct"/>
            <w:tcBorders>
              <w:top w:val="single" w:sz="0" w:space="0" w:color="000000"/>
              <w:left w:val="nil"/>
              <w:bottom w:val="nil"/>
              <w:right w:val="nil"/>
              <w:tl2br w:val="nil"/>
              <w:tr2bl w:val="nil"/>
            </w:tcBorders>
            <w:vAlign w:val="bottom"/>
          </w:tcPr>
          <w:p w14:paraId="07D050D2" w14:textId="77777777" w:rsidR="003623DE" w:rsidRDefault="003623DE" w:rsidP="003623DE">
            <w:pPr>
              <w:rPr>
                <w:b/>
                <w:color w:val="000000"/>
              </w:rPr>
            </w:pPr>
          </w:p>
        </w:tc>
        <w:tc>
          <w:tcPr>
            <w:tcW w:w="112" w:type="pct"/>
            <w:tcBorders>
              <w:top w:val="nil"/>
              <w:left w:val="nil"/>
              <w:bottom w:val="nil"/>
              <w:right w:val="nil"/>
              <w:tl2br w:val="nil"/>
              <w:tr2bl w:val="nil"/>
            </w:tcBorders>
            <w:vAlign w:val="bottom"/>
          </w:tcPr>
          <w:p w14:paraId="5DB944AE"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vAlign w:val="bottom"/>
          </w:tcPr>
          <w:p w14:paraId="278CB07D" w14:textId="77777777" w:rsidR="003623DE" w:rsidRDefault="003623DE" w:rsidP="003623DE">
            <w:pPr>
              <w:ind w:left="120"/>
              <w:rPr>
                <w:color w:val="000000"/>
              </w:rPr>
            </w:pPr>
          </w:p>
        </w:tc>
        <w:tc>
          <w:tcPr>
            <w:tcW w:w="589" w:type="pct"/>
            <w:tcBorders>
              <w:top w:val="single" w:sz="0" w:space="0" w:color="000000"/>
              <w:left w:val="nil"/>
              <w:bottom w:val="nil"/>
              <w:right w:val="nil"/>
              <w:tl2br w:val="nil"/>
              <w:tr2bl w:val="nil"/>
            </w:tcBorders>
            <w:vAlign w:val="bottom"/>
          </w:tcPr>
          <w:p w14:paraId="5B5B66C1" w14:textId="77777777" w:rsidR="003623DE" w:rsidRDefault="003623DE" w:rsidP="003623DE">
            <w:pPr>
              <w:rPr>
                <w:color w:val="000000"/>
              </w:rPr>
            </w:pPr>
          </w:p>
        </w:tc>
        <w:tc>
          <w:tcPr>
            <w:tcW w:w="112" w:type="pct"/>
            <w:tcBorders>
              <w:top w:val="nil"/>
              <w:left w:val="nil"/>
              <w:bottom w:val="nil"/>
              <w:right w:val="nil"/>
              <w:tl2br w:val="nil"/>
              <w:tr2bl w:val="nil"/>
            </w:tcBorders>
            <w:vAlign w:val="bottom"/>
          </w:tcPr>
          <w:p w14:paraId="5C81CE8E"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vAlign w:val="bottom"/>
          </w:tcPr>
          <w:p w14:paraId="7ADE129F" w14:textId="77777777" w:rsidR="003623DE" w:rsidRDefault="003623DE" w:rsidP="003623DE">
            <w:pPr>
              <w:ind w:left="120"/>
              <w:rPr>
                <w:b/>
                <w:color w:val="000000"/>
              </w:rPr>
            </w:pPr>
          </w:p>
        </w:tc>
        <w:tc>
          <w:tcPr>
            <w:tcW w:w="589" w:type="pct"/>
            <w:tcBorders>
              <w:top w:val="single" w:sz="0" w:space="0" w:color="000000"/>
              <w:left w:val="nil"/>
              <w:bottom w:val="nil"/>
              <w:right w:val="nil"/>
              <w:tl2br w:val="nil"/>
              <w:tr2bl w:val="nil"/>
            </w:tcBorders>
            <w:vAlign w:val="bottom"/>
          </w:tcPr>
          <w:p w14:paraId="347D5353" w14:textId="77777777" w:rsidR="003623DE" w:rsidRDefault="003623DE" w:rsidP="003623DE">
            <w:pPr>
              <w:rPr>
                <w:b/>
                <w:color w:val="000000"/>
              </w:rPr>
            </w:pPr>
          </w:p>
        </w:tc>
        <w:tc>
          <w:tcPr>
            <w:tcW w:w="112" w:type="pct"/>
            <w:tcBorders>
              <w:top w:val="nil"/>
              <w:left w:val="nil"/>
              <w:bottom w:val="nil"/>
              <w:right w:val="nil"/>
              <w:tl2br w:val="nil"/>
              <w:tr2bl w:val="nil"/>
            </w:tcBorders>
            <w:vAlign w:val="bottom"/>
          </w:tcPr>
          <w:p w14:paraId="46F270D7"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vAlign w:val="bottom"/>
          </w:tcPr>
          <w:p w14:paraId="5DDFD234" w14:textId="77777777" w:rsidR="003623DE" w:rsidRDefault="003623DE" w:rsidP="003623DE">
            <w:pPr>
              <w:ind w:left="120"/>
              <w:rPr>
                <w:color w:val="000000"/>
              </w:rPr>
            </w:pPr>
          </w:p>
        </w:tc>
        <w:tc>
          <w:tcPr>
            <w:tcW w:w="589" w:type="pct"/>
            <w:tcBorders>
              <w:top w:val="single" w:sz="0" w:space="0" w:color="000000"/>
              <w:left w:val="nil"/>
              <w:bottom w:val="nil"/>
              <w:right w:val="nil"/>
              <w:tl2br w:val="nil"/>
              <w:tr2bl w:val="nil"/>
            </w:tcBorders>
            <w:vAlign w:val="bottom"/>
          </w:tcPr>
          <w:p w14:paraId="6E8FF685" w14:textId="77777777" w:rsidR="003623DE" w:rsidRDefault="003623DE" w:rsidP="003623DE">
            <w:pPr>
              <w:rPr>
                <w:color w:val="000000"/>
              </w:rPr>
            </w:pPr>
          </w:p>
        </w:tc>
      </w:tr>
      <w:tr w:rsidR="003623DE" w14:paraId="7C5D4366" w14:textId="77777777" w:rsidTr="003623DE">
        <w:trPr>
          <w:trHeight w:hRule="exact" w:val="255"/>
        </w:trPr>
        <w:tc>
          <w:tcPr>
            <w:tcW w:w="1831" w:type="pct"/>
            <w:tcBorders>
              <w:top w:val="nil"/>
              <w:left w:val="nil"/>
              <w:bottom w:val="nil"/>
              <w:right w:val="nil"/>
              <w:tl2br w:val="nil"/>
              <w:tr2bl w:val="nil"/>
            </w:tcBorders>
            <w:shd w:val="clear" w:color="auto" w:fill="CCEEFF"/>
            <w:vAlign w:val="bottom"/>
          </w:tcPr>
          <w:p w14:paraId="79371179" w14:textId="77777777" w:rsidR="003623DE" w:rsidRDefault="003623DE" w:rsidP="003623DE">
            <w:pPr>
              <w:rPr>
                <w:color w:val="000000"/>
              </w:rPr>
            </w:pPr>
            <w:r>
              <w:rPr>
                <w:rFonts w:eastAsia="Times New Roman"/>
                <w:color w:val="000000"/>
              </w:rPr>
              <w:t>Income before income taxes</w:t>
            </w:r>
          </w:p>
        </w:tc>
        <w:tc>
          <w:tcPr>
            <w:tcW w:w="120" w:type="pct"/>
            <w:tcBorders>
              <w:top w:val="nil"/>
              <w:left w:val="nil"/>
              <w:bottom w:val="nil"/>
              <w:right w:val="nil"/>
              <w:tl2br w:val="nil"/>
              <w:tr2bl w:val="nil"/>
            </w:tcBorders>
            <w:shd w:val="clear" w:color="auto" w:fill="CCEEFF"/>
            <w:vAlign w:val="bottom"/>
          </w:tcPr>
          <w:p w14:paraId="50A65215" w14:textId="77777777" w:rsidR="003623DE" w:rsidRDefault="003623DE" w:rsidP="003623DE">
            <w:pPr>
              <w:rPr>
                <w:b/>
                <w:color w:val="000000"/>
              </w:rPr>
            </w:pPr>
          </w:p>
        </w:tc>
        <w:tc>
          <w:tcPr>
            <w:tcW w:w="589" w:type="pct"/>
            <w:tcBorders>
              <w:top w:val="nil"/>
              <w:left w:val="nil"/>
              <w:bottom w:val="nil"/>
              <w:right w:val="nil"/>
              <w:tl2br w:val="nil"/>
              <w:tr2bl w:val="nil"/>
            </w:tcBorders>
            <w:shd w:val="clear" w:color="auto" w:fill="CCEEFF"/>
            <w:vAlign w:val="bottom"/>
          </w:tcPr>
          <w:p w14:paraId="17A7C4AD" w14:textId="77777777" w:rsidR="003623DE" w:rsidRPr="00037DE8" w:rsidRDefault="003623DE" w:rsidP="003623DE">
            <w:pPr>
              <w:ind w:right="63"/>
              <w:jc w:val="right"/>
              <w:rPr>
                <w:b/>
                <w:color w:val="000000"/>
              </w:rPr>
            </w:pPr>
            <w:r w:rsidRPr="00037DE8">
              <w:rPr>
                <w:rFonts w:eastAsia="Times New Roman"/>
                <w:b/>
                <w:color w:val="000000"/>
              </w:rPr>
              <w:t xml:space="preserve"> 29</w:t>
            </w:r>
          </w:p>
        </w:tc>
        <w:tc>
          <w:tcPr>
            <w:tcW w:w="112" w:type="pct"/>
            <w:tcBorders>
              <w:top w:val="nil"/>
              <w:left w:val="nil"/>
              <w:bottom w:val="nil"/>
              <w:right w:val="nil"/>
              <w:tl2br w:val="nil"/>
              <w:tr2bl w:val="nil"/>
            </w:tcBorders>
            <w:shd w:val="clear" w:color="auto" w:fill="CCEEFF"/>
            <w:vAlign w:val="bottom"/>
          </w:tcPr>
          <w:p w14:paraId="1A30DA8C"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5F3CDB17" w14:textId="77777777" w:rsidR="003623DE" w:rsidRDefault="003623DE" w:rsidP="003623DE">
            <w:pPr>
              <w:rPr>
                <w:color w:val="000000"/>
              </w:rPr>
            </w:pPr>
          </w:p>
        </w:tc>
        <w:tc>
          <w:tcPr>
            <w:tcW w:w="589" w:type="pct"/>
            <w:tcBorders>
              <w:top w:val="nil"/>
              <w:left w:val="nil"/>
              <w:bottom w:val="nil"/>
              <w:right w:val="nil"/>
              <w:tl2br w:val="nil"/>
              <w:tr2bl w:val="nil"/>
            </w:tcBorders>
            <w:shd w:val="clear" w:color="auto" w:fill="CCEEFF"/>
            <w:vAlign w:val="bottom"/>
          </w:tcPr>
          <w:p w14:paraId="3CADDDF8" w14:textId="77777777" w:rsidR="003623DE" w:rsidRPr="00037DE8" w:rsidRDefault="003623DE" w:rsidP="003623DE">
            <w:pPr>
              <w:ind w:right="65"/>
              <w:jc w:val="right"/>
              <w:rPr>
                <w:color w:val="000000"/>
              </w:rPr>
            </w:pPr>
            <w:r w:rsidRPr="00037DE8">
              <w:rPr>
                <w:rFonts w:eastAsia="Times New Roman"/>
                <w:color w:val="000000"/>
              </w:rPr>
              <w:t xml:space="preserve"> 24</w:t>
            </w:r>
          </w:p>
        </w:tc>
        <w:tc>
          <w:tcPr>
            <w:tcW w:w="112" w:type="pct"/>
            <w:tcBorders>
              <w:top w:val="nil"/>
              <w:left w:val="nil"/>
              <w:bottom w:val="nil"/>
              <w:right w:val="nil"/>
              <w:tl2br w:val="nil"/>
              <w:tr2bl w:val="nil"/>
            </w:tcBorders>
            <w:shd w:val="clear" w:color="auto" w:fill="CCEEFF"/>
            <w:vAlign w:val="bottom"/>
          </w:tcPr>
          <w:p w14:paraId="75293A0C"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49A4DF16" w14:textId="77777777" w:rsidR="003623DE" w:rsidRDefault="003623DE" w:rsidP="003623DE">
            <w:pPr>
              <w:rPr>
                <w:b/>
                <w:color w:val="000000"/>
              </w:rPr>
            </w:pPr>
          </w:p>
        </w:tc>
        <w:tc>
          <w:tcPr>
            <w:tcW w:w="589" w:type="pct"/>
            <w:tcBorders>
              <w:top w:val="nil"/>
              <w:left w:val="nil"/>
              <w:bottom w:val="nil"/>
              <w:right w:val="nil"/>
              <w:tl2br w:val="nil"/>
              <w:tr2bl w:val="nil"/>
            </w:tcBorders>
            <w:shd w:val="clear" w:color="auto" w:fill="CCEEFF"/>
            <w:vAlign w:val="bottom"/>
          </w:tcPr>
          <w:p w14:paraId="550F2B3A" w14:textId="77777777" w:rsidR="003623DE" w:rsidRPr="00037DE8" w:rsidRDefault="003623DE" w:rsidP="003623DE">
            <w:pPr>
              <w:ind w:right="63"/>
              <w:jc w:val="right"/>
              <w:rPr>
                <w:b/>
                <w:color w:val="000000"/>
              </w:rPr>
            </w:pPr>
            <w:r w:rsidRPr="00037DE8">
              <w:rPr>
                <w:rFonts w:eastAsia="Times New Roman"/>
                <w:b/>
                <w:color w:val="000000"/>
              </w:rPr>
              <w:t xml:space="preserve"> 85</w:t>
            </w:r>
          </w:p>
        </w:tc>
        <w:tc>
          <w:tcPr>
            <w:tcW w:w="112" w:type="pct"/>
            <w:tcBorders>
              <w:top w:val="nil"/>
              <w:left w:val="nil"/>
              <w:bottom w:val="nil"/>
              <w:right w:val="nil"/>
              <w:tl2br w:val="nil"/>
              <w:tr2bl w:val="nil"/>
            </w:tcBorders>
            <w:shd w:val="clear" w:color="auto" w:fill="CCEEFF"/>
            <w:vAlign w:val="bottom"/>
          </w:tcPr>
          <w:p w14:paraId="41FA40EA"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3899199D" w14:textId="77777777" w:rsidR="003623DE" w:rsidRDefault="003623DE" w:rsidP="003623DE">
            <w:pPr>
              <w:rPr>
                <w:color w:val="000000"/>
              </w:rPr>
            </w:pPr>
          </w:p>
        </w:tc>
        <w:tc>
          <w:tcPr>
            <w:tcW w:w="589" w:type="pct"/>
            <w:tcBorders>
              <w:top w:val="nil"/>
              <w:left w:val="nil"/>
              <w:bottom w:val="nil"/>
              <w:right w:val="nil"/>
              <w:tl2br w:val="nil"/>
              <w:tr2bl w:val="nil"/>
            </w:tcBorders>
            <w:shd w:val="clear" w:color="auto" w:fill="CCEEFF"/>
            <w:vAlign w:val="bottom"/>
          </w:tcPr>
          <w:p w14:paraId="6478763F" w14:textId="77777777" w:rsidR="003623DE" w:rsidRPr="00037DE8" w:rsidRDefault="003623DE" w:rsidP="003623DE">
            <w:pPr>
              <w:ind w:right="65"/>
              <w:jc w:val="right"/>
              <w:rPr>
                <w:color w:val="000000"/>
              </w:rPr>
            </w:pPr>
            <w:r w:rsidRPr="00037DE8">
              <w:rPr>
                <w:rFonts w:eastAsia="Times New Roman"/>
                <w:color w:val="000000"/>
              </w:rPr>
              <w:t xml:space="preserve"> 79</w:t>
            </w:r>
          </w:p>
        </w:tc>
      </w:tr>
      <w:tr w:rsidR="003623DE" w14:paraId="72B44B6F" w14:textId="77777777" w:rsidTr="003623DE">
        <w:trPr>
          <w:trHeight w:hRule="exact" w:val="300"/>
        </w:trPr>
        <w:tc>
          <w:tcPr>
            <w:tcW w:w="1831" w:type="pct"/>
            <w:tcBorders>
              <w:top w:val="nil"/>
              <w:left w:val="nil"/>
              <w:bottom w:val="nil"/>
              <w:right w:val="nil"/>
              <w:tl2br w:val="nil"/>
              <w:tr2bl w:val="nil"/>
            </w:tcBorders>
            <w:vAlign w:val="bottom"/>
          </w:tcPr>
          <w:p w14:paraId="20EF8B34" w14:textId="77777777" w:rsidR="003623DE" w:rsidRDefault="003623DE" w:rsidP="003623DE">
            <w:pPr>
              <w:rPr>
                <w:color w:val="000000"/>
              </w:rPr>
            </w:pPr>
            <w:r>
              <w:rPr>
                <w:rFonts w:eastAsia="Times New Roman"/>
                <w:color w:val="000000"/>
              </w:rPr>
              <w:t>Income tax expense</w:t>
            </w:r>
          </w:p>
        </w:tc>
        <w:tc>
          <w:tcPr>
            <w:tcW w:w="120" w:type="pct"/>
            <w:tcBorders>
              <w:top w:val="nil"/>
              <w:left w:val="nil"/>
              <w:bottom w:val="single" w:sz="12" w:space="0" w:color="000000"/>
              <w:right w:val="nil"/>
              <w:tl2br w:val="nil"/>
              <w:tr2bl w:val="nil"/>
            </w:tcBorders>
            <w:vAlign w:val="bottom"/>
          </w:tcPr>
          <w:p w14:paraId="20BC1A24" w14:textId="77777777" w:rsidR="003623DE" w:rsidRDefault="003623DE" w:rsidP="003623DE">
            <w:pPr>
              <w:rPr>
                <w:b/>
                <w:color w:val="000000"/>
              </w:rPr>
            </w:pPr>
          </w:p>
        </w:tc>
        <w:tc>
          <w:tcPr>
            <w:tcW w:w="589" w:type="pct"/>
            <w:tcBorders>
              <w:top w:val="nil"/>
              <w:left w:val="nil"/>
              <w:bottom w:val="single" w:sz="12" w:space="0" w:color="000000"/>
              <w:right w:val="nil"/>
              <w:tl2br w:val="nil"/>
              <w:tr2bl w:val="nil"/>
            </w:tcBorders>
            <w:vAlign w:val="bottom"/>
          </w:tcPr>
          <w:p w14:paraId="6B439F28" w14:textId="77777777" w:rsidR="003623DE" w:rsidRPr="00037DE8" w:rsidRDefault="003623DE" w:rsidP="003623DE">
            <w:pPr>
              <w:ind w:right="63"/>
              <w:jc w:val="right"/>
              <w:rPr>
                <w:b/>
                <w:color w:val="000000"/>
              </w:rPr>
            </w:pPr>
            <w:r w:rsidRPr="00037DE8">
              <w:rPr>
                <w:rFonts w:eastAsia="Times New Roman"/>
                <w:b/>
                <w:color w:val="000000"/>
              </w:rPr>
              <w:t xml:space="preserve"> 8</w:t>
            </w:r>
          </w:p>
        </w:tc>
        <w:tc>
          <w:tcPr>
            <w:tcW w:w="112" w:type="pct"/>
            <w:tcBorders>
              <w:top w:val="nil"/>
              <w:left w:val="nil"/>
              <w:bottom w:val="nil"/>
              <w:right w:val="nil"/>
              <w:tl2br w:val="nil"/>
              <w:tr2bl w:val="nil"/>
            </w:tcBorders>
            <w:vAlign w:val="bottom"/>
          </w:tcPr>
          <w:p w14:paraId="1C3DB7B2"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vAlign w:val="bottom"/>
          </w:tcPr>
          <w:p w14:paraId="06BCEC61" w14:textId="77777777" w:rsidR="003623DE" w:rsidRDefault="003623DE" w:rsidP="003623DE">
            <w:pPr>
              <w:rPr>
                <w:color w:val="000000"/>
              </w:rPr>
            </w:pPr>
          </w:p>
        </w:tc>
        <w:tc>
          <w:tcPr>
            <w:tcW w:w="589" w:type="pct"/>
            <w:tcBorders>
              <w:top w:val="nil"/>
              <w:left w:val="nil"/>
              <w:bottom w:val="single" w:sz="12" w:space="0" w:color="000000"/>
              <w:right w:val="nil"/>
              <w:tl2br w:val="nil"/>
              <w:tr2bl w:val="nil"/>
            </w:tcBorders>
            <w:vAlign w:val="bottom"/>
          </w:tcPr>
          <w:p w14:paraId="18C4E802" w14:textId="77777777" w:rsidR="003623DE" w:rsidRPr="00037DE8" w:rsidRDefault="003623DE" w:rsidP="003623DE">
            <w:pPr>
              <w:ind w:right="65"/>
              <w:jc w:val="right"/>
              <w:rPr>
                <w:color w:val="000000"/>
              </w:rPr>
            </w:pPr>
            <w:r w:rsidRPr="00037DE8">
              <w:rPr>
                <w:rFonts w:eastAsia="Times New Roman"/>
                <w:color w:val="000000"/>
              </w:rPr>
              <w:t xml:space="preserve"> -</w:t>
            </w:r>
          </w:p>
        </w:tc>
        <w:tc>
          <w:tcPr>
            <w:tcW w:w="112" w:type="pct"/>
            <w:tcBorders>
              <w:top w:val="nil"/>
              <w:left w:val="nil"/>
              <w:bottom w:val="nil"/>
              <w:right w:val="nil"/>
              <w:tl2br w:val="nil"/>
              <w:tr2bl w:val="nil"/>
            </w:tcBorders>
            <w:vAlign w:val="bottom"/>
          </w:tcPr>
          <w:p w14:paraId="550552FE"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vAlign w:val="bottom"/>
          </w:tcPr>
          <w:p w14:paraId="484DB1F0" w14:textId="77777777" w:rsidR="003623DE" w:rsidRDefault="003623DE" w:rsidP="003623DE">
            <w:pPr>
              <w:rPr>
                <w:b/>
                <w:color w:val="000000"/>
              </w:rPr>
            </w:pPr>
          </w:p>
        </w:tc>
        <w:tc>
          <w:tcPr>
            <w:tcW w:w="589" w:type="pct"/>
            <w:tcBorders>
              <w:top w:val="nil"/>
              <w:left w:val="nil"/>
              <w:bottom w:val="single" w:sz="12" w:space="0" w:color="000000"/>
              <w:right w:val="nil"/>
              <w:tl2br w:val="nil"/>
              <w:tr2bl w:val="nil"/>
            </w:tcBorders>
            <w:vAlign w:val="bottom"/>
          </w:tcPr>
          <w:p w14:paraId="67B031F5" w14:textId="77777777" w:rsidR="003623DE" w:rsidRPr="00037DE8" w:rsidRDefault="003623DE" w:rsidP="003623DE">
            <w:pPr>
              <w:ind w:right="63"/>
              <w:jc w:val="right"/>
              <w:rPr>
                <w:b/>
                <w:color w:val="000000"/>
              </w:rPr>
            </w:pPr>
            <w:r w:rsidRPr="00037DE8">
              <w:rPr>
                <w:rFonts w:eastAsia="Times New Roman"/>
                <w:b/>
                <w:color w:val="000000"/>
              </w:rPr>
              <w:t xml:space="preserve"> 22</w:t>
            </w:r>
          </w:p>
        </w:tc>
        <w:tc>
          <w:tcPr>
            <w:tcW w:w="112" w:type="pct"/>
            <w:tcBorders>
              <w:top w:val="nil"/>
              <w:left w:val="nil"/>
              <w:bottom w:val="nil"/>
              <w:right w:val="nil"/>
              <w:tl2br w:val="nil"/>
              <w:tr2bl w:val="nil"/>
            </w:tcBorders>
            <w:vAlign w:val="bottom"/>
          </w:tcPr>
          <w:p w14:paraId="6D7961D0"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vAlign w:val="bottom"/>
          </w:tcPr>
          <w:p w14:paraId="64AA5249" w14:textId="77777777" w:rsidR="003623DE" w:rsidRDefault="003623DE" w:rsidP="003623DE">
            <w:pPr>
              <w:rPr>
                <w:color w:val="000000"/>
              </w:rPr>
            </w:pPr>
          </w:p>
        </w:tc>
        <w:tc>
          <w:tcPr>
            <w:tcW w:w="589" w:type="pct"/>
            <w:tcBorders>
              <w:top w:val="nil"/>
              <w:left w:val="nil"/>
              <w:bottom w:val="single" w:sz="12" w:space="0" w:color="000000"/>
              <w:right w:val="nil"/>
              <w:tl2br w:val="nil"/>
              <w:tr2bl w:val="nil"/>
            </w:tcBorders>
            <w:vAlign w:val="bottom"/>
          </w:tcPr>
          <w:p w14:paraId="75239FBF" w14:textId="77777777" w:rsidR="003623DE" w:rsidRPr="00037DE8" w:rsidRDefault="003623DE" w:rsidP="003623DE">
            <w:pPr>
              <w:ind w:right="65"/>
              <w:jc w:val="right"/>
              <w:rPr>
                <w:color w:val="000000"/>
              </w:rPr>
            </w:pPr>
            <w:r w:rsidRPr="00037DE8">
              <w:rPr>
                <w:rFonts w:eastAsia="Times New Roman"/>
                <w:color w:val="000000"/>
              </w:rPr>
              <w:t xml:space="preserve"> 15</w:t>
            </w:r>
          </w:p>
        </w:tc>
      </w:tr>
      <w:tr w:rsidR="003623DE" w14:paraId="68E16028" w14:textId="77777777" w:rsidTr="003623DE">
        <w:trPr>
          <w:trHeight w:hRule="exact" w:val="255"/>
        </w:trPr>
        <w:tc>
          <w:tcPr>
            <w:tcW w:w="1831" w:type="pct"/>
            <w:tcBorders>
              <w:top w:val="nil"/>
              <w:left w:val="nil"/>
              <w:bottom w:val="nil"/>
              <w:right w:val="nil"/>
              <w:tl2br w:val="nil"/>
              <w:tr2bl w:val="nil"/>
            </w:tcBorders>
            <w:shd w:val="clear" w:color="auto" w:fill="CCEEFF"/>
            <w:vAlign w:val="bottom"/>
          </w:tcPr>
          <w:p w14:paraId="09BED4A4" w14:textId="77777777" w:rsidR="003623DE" w:rsidRDefault="003623DE" w:rsidP="003623DE">
            <w:pPr>
              <w:rPr>
                <w:color w:val="000000"/>
              </w:rPr>
            </w:pPr>
            <w:r>
              <w:rPr>
                <w:rFonts w:eastAsia="Times New Roman"/>
                <w:color w:val="000000"/>
              </w:rPr>
              <w:t xml:space="preserve">Net income </w:t>
            </w:r>
          </w:p>
        </w:tc>
        <w:tc>
          <w:tcPr>
            <w:tcW w:w="120" w:type="pct"/>
            <w:tcBorders>
              <w:top w:val="single" w:sz="0" w:space="0" w:color="000000"/>
              <w:left w:val="nil"/>
              <w:bottom w:val="nil"/>
              <w:right w:val="nil"/>
              <w:tl2br w:val="nil"/>
              <w:tr2bl w:val="nil"/>
            </w:tcBorders>
            <w:shd w:val="clear" w:color="auto" w:fill="CCEEFF"/>
            <w:vAlign w:val="bottom"/>
          </w:tcPr>
          <w:p w14:paraId="78F06008" w14:textId="77777777" w:rsidR="003623DE" w:rsidRDefault="003623DE" w:rsidP="003623DE">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14:paraId="38A1058C" w14:textId="77777777" w:rsidR="003623DE" w:rsidRPr="00037DE8" w:rsidRDefault="003623DE" w:rsidP="003623DE">
            <w:pPr>
              <w:ind w:right="63"/>
              <w:jc w:val="right"/>
              <w:rPr>
                <w:b/>
                <w:color w:val="000000"/>
              </w:rPr>
            </w:pPr>
            <w:r w:rsidRPr="00037DE8">
              <w:rPr>
                <w:rFonts w:eastAsia="Times New Roman"/>
                <w:b/>
                <w:color w:val="000000"/>
              </w:rPr>
              <w:t xml:space="preserve"> 21</w:t>
            </w:r>
          </w:p>
        </w:tc>
        <w:tc>
          <w:tcPr>
            <w:tcW w:w="112" w:type="pct"/>
            <w:tcBorders>
              <w:top w:val="nil"/>
              <w:left w:val="nil"/>
              <w:bottom w:val="nil"/>
              <w:right w:val="nil"/>
              <w:tl2br w:val="nil"/>
              <w:tr2bl w:val="nil"/>
            </w:tcBorders>
            <w:shd w:val="clear" w:color="auto" w:fill="CCEEFF"/>
            <w:vAlign w:val="bottom"/>
          </w:tcPr>
          <w:p w14:paraId="145EA268"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14:paraId="0D891B65" w14:textId="77777777" w:rsidR="003623DE" w:rsidRDefault="003623DE" w:rsidP="003623DE">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14:paraId="5FEC9A3A" w14:textId="77777777" w:rsidR="003623DE" w:rsidRPr="00037DE8" w:rsidRDefault="003623DE" w:rsidP="003623DE">
            <w:pPr>
              <w:ind w:right="65"/>
              <w:jc w:val="right"/>
              <w:rPr>
                <w:color w:val="000000"/>
              </w:rPr>
            </w:pPr>
            <w:r w:rsidRPr="00037DE8">
              <w:rPr>
                <w:rFonts w:eastAsia="Times New Roman"/>
                <w:color w:val="000000"/>
              </w:rPr>
              <w:t xml:space="preserve"> 24</w:t>
            </w:r>
          </w:p>
        </w:tc>
        <w:tc>
          <w:tcPr>
            <w:tcW w:w="112" w:type="pct"/>
            <w:tcBorders>
              <w:top w:val="nil"/>
              <w:left w:val="nil"/>
              <w:bottom w:val="nil"/>
              <w:right w:val="nil"/>
              <w:tl2br w:val="nil"/>
              <w:tr2bl w:val="nil"/>
            </w:tcBorders>
            <w:shd w:val="clear" w:color="auto" w:fill="CCEEFF"/>
            <w:vAlign w:val="bottom"/>
          </w:tcPr>
          <w:p w14:paraId="12E5872D"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14:paraId="0A7F969A" w14:textId="77777777" w:rsidR="003623DE" w:rsidRDefault="003623DE" w:rsidP="003623DE">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14:paraId="5BC14FD6" w14:textId="77777777" w:rsidR="003623DE" w:rsidRPr="00037DE8" w:rsidRDefault="003623DE" w:rsidP="003623DE">
            <w:pPr>
              <w:ind w:right="63"/>
              <w:jc w:val="right"/>
              <w:rPr>
                <w:b/>
                <w:color w:val="000000"/>
              </w:rPr>
            </w:pPr>
            <w:r w:rsidRPr="00037DE8">
              <w:rPr>
                <w:rFonts w:eastAsia="Times New Roman"/>
                <w:b/>
                <w:color w:val="000000"/>
              </w:rPr>
              <w:t xml:space="preserve"> 63</w:t>
            </w:r>
          </w:p>
        </w:tc>
        <w:tc>
          <w:tcPr>
            <w:tcW w:w="112" w:type="pct"/>
            <w:tcBorders>
              <w:top w:val="nil"/>
              <w:left w:val="nil"/>
              <w:bottom w:val="nil"/>
              <w:right w:val="nil"/>
              <w:tl2br w:val="nil"/>
              <w:tr2bl w:val="nil"/>
            </w:tcBorders>
            <w:shd w:val="clear" w:color="auto" w:fill="CCEEFF"/>
            <w:vAlign w:val="bottom"/>
          </w:tcPr>
          <w:p w14:paraId="22209FEF" w14:textId="77777777" w:rsidR="003623DE" w:rsidRDefault="003623DE" w:rsidP="003623DE">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14:paraId="58A44979" w14:textId="77777777" w:rsidR="003623DE" w:rsidRDefault="003623DE" w:rsidP="003623DE">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14:paraId="31A382E5" w14:textId="77777777" w:rsidR="003623DE" w:rsidRPr="00037DE8" w:rsidRDefault="003623DE" w:rsidP="003623DE">
            <w:pPr>
              <w:ind w:right="65"/>
              <w:jc w:val="right"/>
              <w:rPr>
                <w:color w:val="000000"/>
              </w:rPr>
            </w:pPr>
            <w:r w:rsidRPr="00037DE8">
              <w:rPr>
                <w:rFonts w:eastAsia="Times New Roman"/>
                <w:color w:val="000000"/>
              </w:rPr>
              <w:t xml:space="preserve"> 64</w:t>
            </w:r>
          </w:p>
        </w:tc>
      </w:tr>
      <w:tr w:rsidR="003623DE" w14:paraId="358A8D67" w14:textId="77777777" w:rsidTr="003623DE">
        <w:trPr>
          <w:trHeight w:hRule="exact" w:val="255"/>
        </w:trPr>
        <w:tc>
          <w:tcPr>
            <w:tcW w:w="1831" w:type="pct"/>
            <w:tcBorders>
              <w:top w:val="nil"/>
              <w:left w:val="nil"/>
              <w:bottom w:val="nil"/>
              <w:right w:val="nil"/>
              <w:tl2br w:val="nil"/>
              <w:tr2bl w:val="nil"/>
            </w:tcBorders>
            <w:vAlign w:val="bottom"/>
          </w:tcPr>
          <w:p w14:paraId="2932DDFC" w14:textId="77777777" w:rsidR="003623DE" w:rsidRDefault="003623DE" w:rsidP="003623DE">
            <w:pPr>
              <w:rPr>
                <w:color w:val="000000"/>
              </w:rPr>
            </w:pPr>
            <w:r>
              <w:rPr>
                <w:rFonts w:eastAsia="Times New Roman"/>
                <w:color w:val="000000"/>
              </w:rPr>
              <w:t>Series A preferred stock dividends</w:t>
            </w:r>
          </w:p>
        </w:tc>
        <w:tc>
          <w:tcPr>
            <w:tcW w:w="120" w:type="pct"/>
            <w:tcBorders>
              <w:top w:val="nil"/>
              <w:left w:val="nil"/>
              <w:bottom w:val="single" w:sz="12" w:space="0" w:color="000000"/>
              <w:right w:val="nil"/>
              <w:tl2br w:val="nil"/>
              <w:tr2bl w:val="nil"/>
            </w:tcBorders>
            <w:vAlign w:val="bottom"/>
          </w:tcPr>
          <w:p w14:paraId="1F7AE544" w14:textId="77777777" w:rsidR="003623DE" w:rsidRDefault="003623DE" w:rsidP="003623DE">
            <w:pPr>
              <w:rPr>
                <w:b/>
                <w:color w:val="000000"/>
              </w:rPr>
            </w:pPr>
          </w:p>
        </w:tc>
        <w:tc>
          <w:tcPr>
            <w:tcW w:w="589" w:type="pct"/>
            <w:tcBorders>
              <w:top w:val="nil"/>
              <w:left w:val="nil"/>
              <w:bottom w:val="single" w:sz="12" w:space="0" w:color="000000"/>
              <w:right w:val="nil"/>
              <w:tl2br w:val="nil"/>
              <w:tr2bl w:val="nil"/>
            </w:tcBorders>
            <w:vAlign w:val="bottom"/>
          </w:tcPr>
          <w:p w14:paraId="48BA1794" w14:textId="77777777" w:rsidR="003623DE" w:rsidRPr="00037DE8" w:rsidRDefault="003623DE" w:rsidP="003623DE">
            <w:pPr>
              <w:ind w:right="63"/>
              <w:jc w:val="right"/>
              <w:rPr>
                <w:b/>
                <w:color w:val="000000"/>
              </w:rPr>
            </w:pPr>
            <w:r w:rsidRPr="00037DE8">
              <w:rPr>
                <w:rFonts w:eastAsia="Times New Roman"/>
                <w:b/>
                <w:color w:val="000000"/>
              </w:rPr>
              <w:t xml:space="preserve"> 6</w:t>
            </w:r>
          </w:p>
        </w:tc>
        <w:tc>
          <w:tcPr>
            <w:tcW w:w="112" w:type="pct"/>
            <w:tcBorders>
              <w:top w:val="nil"/>
              <w:left w:val="nil"/>
              <w:bottom w:val="nil"/>
              <w:right w:val="nil"/>
              <w:tl2br w:val="nil"/>
              <w:tr2bl w:val="nil"/>
            </w:tcBorders>
            <w:vAlign w:val="bottom"/>
          </w:tcPr>
          <w:p w14:paraId="2627533F"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vAlign w:val="bottom"/>
          </w:tcPr>
          <w:p w14:paraId="4DB1607E" w14:textId="77777777" w:rsidR="003623DE" w:rsidRDefault="003623DE" w:rsidP="003623DE">
            <w:pPr>
              <w:rPr>
                <w:color w:val="000000"/>
              </w:rPr>
            </w:pPr>
          </w:p>
        </w:tc>
        <w:tc>
          <w:tcPr>
            <w:tcW w:w="589" w:type="pct"/>
            <w:tcBorders>
              <w:top w:val="nil"/>
              <w:left w:val="nil"/>
              <w:bottom w:val="single" w:sz="12" w:space="0" w:color="000000"/>
              <w:right w:val="nil"/>
              <w:tl2br w:val="nil"/>
              <w:tr2bl w:val="nil"/>
            </w:tcBorders>
            <w:vAlign w:val="bottom"/>
          </w:tcPr>
          <w:p w14:paraId="28CF9BFD" w14:textId="77777777" w:rsidR="003623DE" w:rsidRPr="00037DE8" w:rsidRDefault="003623DE" w:rsidP="003623DE">
            <w:pPr>
              <w:ind w:right="65"/>
              <w:jc w:val="right"/>
              <w:rPr>
                <w:color w:val="000000"/>
              </w:rPr>
            </w:pPr>
            <w:r w:rsidRPr="00037DE8">
              <w:rPr>
                <w:rFonts w:eastAsia="Times New Roman"/>
                <w:color w:val="000000"/>
              </w:rPr>
              <w:t xml:space="preserve"> 6</w:t>
            </w:r>
          </w:p>
        </w:tc>
        <w:tc>
          <w:tcPr>
            <w:tcW w:w="112" w:type="pct"/>
            <w:tcBorders>
              <w:top w:val="nil"/>
              <w:left w:val="nil"/>
              <w:bottom w:val="nil"/>
              <w:right w:val="nil"/>
              <w:tl2br w:val="nil"/>
              <w:tr2bl w:val="nil"/>
            </w:tcBorders>
            <w:vAlign w:val="bottom"/>
          </w:tcPr>
          <w:p w14:paraId="3FA00710"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vAlign w:val="bottom"/>
          </w:tcPr>
          <w:p w14:paraId="793BB598" w14:textId="77777777" w:rsidR="003623DE" w:rsidRDefault="003623DE" w:rsidP="003623DE">
            <w:pPr>
              <w:rPr>
                <w:b/>
                <w:color w:val="000000"/>
              </w:rPr>
            </w:pPr>
          </w:p>
        </w:tc>
        <w:tc>
          <w:tcPr>
            <w:tcW w:w="589" w:type="pct"/>
            <w:tcBorders>
              <w:top w:val="nil"/>
              <w:left w:val="nil"/>
              <w:bottom w:val="single" w:sz="12" w:space="0" w:color="000000"/>
              <w:right w:val="nil"/>
              <w:tl2br w:val="nil"/>
              <w:tr2bl w:val="nil"/>
            </w:tcBorders>
            <w:vAlign w:val="bottom"/>
          </w:tcPr>
          <w:p w14:paraId="02B27EAF" w14:textId="77777777" w:rsidR="003623DE" w:rsidRPr="00037DE8" w:rsidRDefault="003623DE" w:rsidP="003623DE">
            <w:pPr>
              <w:ind w:right="63"/>
              <w:jc w:val="right"/>
              <w:rPr>
                <w:b/>
                <w:color w:val="000000"/>
              </w:rPr>
            </w:pPr>
            <w:r w:rsidRPr="00037DE8">
              <w:rPr>
                <w:rFonts w:eastAsia="Times New Roman"/>
                <w:b/>
                <w:color w:val="000000"/>
              </w:rPr>
              <w:t xml:space="preserve"> 18</w:t>
            </w:r>
          </w:p>
        </w:tc>
        <w:tc>
          <w:tcPr>
            <w:tcW w:w="112" w:type="pct"/>
            <w:tcBorders>
              <w:top w:val="nil"/>
              <w:left w:val="nil"/>
              <w:bottom w:val="nil"/>
              <w:right w:val="nil"/>
              <w:tl2br w:val="nil"/>
              <w:tr2bl w:val="nil"/>
            </w:tcBorders>
            <w:vAlign w:val="bottom"/>
          </w:tcPr>
          <w:p w14:paraId="14B2B9CC" w14:textId="77777777" w:rsidR="003623DE" w:rsidRDefault="003623DE" w:rsidP="003623DE">
            <w:pPr>
              <w:rPr>
                <w:color w:val="000000"/>
              </w:rPr>
            </w:pPr>
          </w:p>
        </w:tc>
        <w:tc>
          <w:tcPr>
            <w:tcW w:w="119" w:type="pct"/>
            <w:tcBorders>
              <w:top w:val="nil"/>
              <w:left w:val="nil"/>
              <w:bottom w:val="single" w:sz="12" w:space="0" w:color="000000"/>
              <w:right w:val="nil"/>
              <w:tl2br w:val="nil"/>
              <w:tr2bl w:val="nil"/>
            </w:tcBorders>
            <w:vAlign w:val="bottom"/>
          </w:tcPr>
          <w:p w14:paraId="278E7FC2" w14:textId="77777777" w:rsidR="003623DE" w:rsidRDefault="003623DE" w:rsidP="003623DE">
            <w:pPr>
              <w:rPr>
                <w:color w:val="000000"/>
              </w:rPr>
            </w:pPr>
          </w:p>
        </w:tc>
        <w:tc>
          <w:tcPr>
            <w:tcW w:w="589" w:type="pct"/>
            <w:tcBorders>
              <w:top w:val="nil"/>
              <w:left w:val="nil"/>
              <w:bottom w:val="single" w:sz="12" w:space="0" w:color="000000"/>
              <w:right w:val="nil"/>
              <w:tl2br w:val="nil"/>
              <w:tr2bl w:val="nil"/>
            </w:tcBorders>
            <w:vAlign w:val="bottom"/>
          </w:tcPr>
          <w:p w14:paraId="20C80C3F" w14:textId="77777777" w:rsidR="003623DE" w:rsidRPr="00037DE8" w:rsidRDefault="003623DE" w:rsidP="003623DE">
            <w:pPr>
              <w:ind w:right="65"/>
              <w:jc w:val="right"/>
              <w:rPr>
                <w:color w:val="000000"/>
              </w:rPr>
            </w:pPr>
            <w:r w:rsidRPr="00037DE8">
              <w:rPr>
                <w:rFonts w:eastAsia="Times New Roman"/>
                <w:color w:val="000000"/>
              </w:rPr>
              <w:t xml:space="preserve"> 18</w:t>
            </w:r>
          </w:p>
        </w:tc>
      </w:tr>
      <w:tr w:rsidR="003623DE" w14:paraId="7A4C384A" w14:textId="77777777" w:rsidTr="003623DE">
        <w:trPr>
          <w:trHeight w:hRule="exact" w:val="510"/>
        </w:trPr>
        <w:tc>
          <w:tcPr>
            <w:tcW w:w="1831" w:type="pct"/>
            <w:tcBorders>
              <w:top w:val="nil"/>
              <w:left w:val="nil"/>
              <w:bottom w:val="nil"/>
              <w:right w:val="nil"/>
              <w:tl2br w:val="nil"/>
              <w:tr2bl w:val="nil"/>
            </w:tcBorders>
            <w:shd w:val="clear" w:color="auto" w:fill="CCEEFF"/>
            <w:vAlign w:val="bottom"/>
          </w:tcPr>
          <w:p w14:paraId="1F5F6AF5" w14:textId="77777777" w:rsidR="003623DE" w:rsidRDefault="003623DE" w:rsidP="003623DE">
            <w:pPr>
              <w:rPr>
                <w:color w:val="000000"/>
              </w:rPr>
            </w:pPr>
            <w:r>
              <w:rPr>
                <w:rFonts w:eastAsia="Times New Roman"/>
                <w:color w:val="000000"/>
              </w:rPr>
              <w:t>Net income attributable to common stockholders</w:t>
            </w:r>
          </w:p>
        </w:tc>
        <w:tc>
          <w:tcPr>
            <w:tcW w:w="120" w:type="pct"/>
            <w:tcBorders>
              <w:top w:val="single" w:sz="0" w:space="0" w:color="000000"/>
              <w:left w:val="nil"/>
              <w:bottom w:val="double" w:sz="4" w:space="0" w:color="000000"/>
              <w:right w:val="nil"/>
              <w:tl2br w:val="nil"/>
              <w:tr2bl w:val="nil"/>
            </w:tcBorders>
            <w:shd w:val="clear" w:color="auto" w:fill="CCEEFF"/>
            <w:vAlign w:val="bottom"/>
          </w:tcPr>
          <w:p w14:paraId="2A96F7DF" w14:textId="77777777" w:rsidR="003623DE" w:rsidRDefault="003623DE" w:rsidP="003623DE">
            <w:pPr>
              <w:rPr>
                <w:b/>
                <w:color w:val="000000"/>
              </w:rPr>
            </w:pPr>
            <w:r>
              <w:rPr>
                <w:rFonts w:eastAsia="Times New Roman"/>
                <w:b/>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14:paraId="7CAFE8B2" w14:textId="77777777" w:rsidR="003623DE" w:rsidRPr="00037DE8" w:rsidRDefault="003623DE" w:rsidP="003623DE">
            <w:pPr>
              <w:ind w:right="63"/>
              <w:jc w:val="right"/>
              <w:rPr>
                <w:b/>
                <w:color w:val="000000"/>
              </w:rPr>
            </w:pPr>
            <w:r w:rsidRPr="00037DE8">
              <w:rPr>
                <w:rFonts w:eastAsia="Times New Roman"/>
                <w:b/>
                <w:color w:val="000000"/>
              </w:rPr>
              <w:t xml:space="preserve"> 15</w:t>
            </w:r>
          </w:p>
        </w:tc>
        <w:tc>
          <w:tcPr>
            <w:tcW w:w="112" w:type="pct"/>
            <w:tcBorders>
              <w:top w:val="nil"/>
              <w:left w:val="nil"/>
              <w:bottom w:val="nil"/>
              <w:right w:val="nil"/>
              <w:tl2br w:val="nil"/>
              <w:tr2bl w:val="nil"/>
            </w:tcBorders>
            <w:shd w:val="clear" w:color="auto" w:fill="CCEEFF"/>
            <w:vAlign w:val="bottom"/>
          </w:tcPr>
          <w:p w14:paraId="037EE7D5" w14:textId="77777777" w:rsidR="003623DE" w:rsidRDefault="003623DE" w:rsidP="003623DE">
            <w:pPr>
              <w:rPr>
                <w:color w:val="00000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14:paraId="369090E6" w14:textId="77777777" w:rsidR="003623DE" w:rsidRDefault="003623DE" w:rsidP="003623DE">
            <w:pPr>
              <w:rPr>
                <w:color w:val="000000"/>
              </w:rPr>
            </w:pPr>
            <w:r>
              <w:rPr>
                <w:rFonts w:eastAsia="Times New Roman"/>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14:paraId="63139C12" w14:textId="77777777" w:rsidR="003623DE" w:rsidRPr="00037DE8" w:rsidRDefault="003623DE" w:rsidP="003623DE">
            <w:pPr>
              <w:ind w:right="65"/>
              <w:jc w:val="right"/>
              <w:rPr>
                <w:color w:val="000000"/>
              </w:rPr>
            </w:pPr>
            <w:r w:rsidRPr="00037DE8">
              <w:rPr>
                <w:rFonts w:eastAsia="Times New Roman"/>
                <w:color w:val="000000"/>
              </w:rPr>
              <w:t xml:space="preserve"> 18</w:t>
            </w:r>
          </w:p>
        </w:tc>
        <w:tc>
          <w:tcPr>
            <w:tcW w:w="112" w:type="pct"/>
            <w:tcBorders>
              <w:top w:val="nil"/>
              <w:left w:val="nil"/>
              <w:bottom w:val="nil"/>
              <w:right w:val="nil"/>
              <w:tl2br w:val="nil"/>
              <w:tr2bl w:val="nil"/>
            </w:tcBorders>
            <w:shd w:val="clear" w:color="auto" w:fill="CCEEFF"/>
            <w:vAlign w:val="bottom"/>
          </w:tcPr>
          <w:p w14:paraId="02575A8D" w14:textId="77777777" w:rsidR="003623DE" w:rsidRDefault="003623DE" w:rsidP="003623DE">
            <w:pPr>
              <w:rPr>
                <w:color w:val="00000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14:paraId="6C3977EF" w14:textId="77777777" w:rsidR="003623DE" w:rsidRDefault="003623DE" w:rsidP="003623DE">
            <w:pPr>
              <w:rPr>
                <w:b/>
                <w:color w:val="000000"/>
              </w:rPr>
            </w:pPr>
            <w:r>
              <w:rPr>
                <w:rFonts w:eastAsia="Times New Roman"/>
                <w:b/>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14:paraId="73BB0C2D" w14:textId="77777777" w:rsidR="003623DE" w:rsidRPr="00037DE8" w:rsidRDefault="003623DE" w:rsidP="003623DE">
            <w:pPr>
              <w:ind w:right="63"/>
              <w:jc w:val="right"/>
              <w:rPr>
                <w:b/>
                <w:color w:val="000000"/>
              </w:rPr>
            </w:pPr>
            <w:r w:rsidRPr="00037DE8">
              <w:rPr>
                <w:rFonts w:eastAsia="Times New Roman"/>
                <w:b/>
                <w:color w:val="000000"/>
              </w:rPr>
              <w:t xml:space="preserve"> 45</w:t>
            </w:r>
          </w:p>
        </w:tc>
        <w:tc>
          <w:tcPr>
            <w:tcW w:w="112" w:type="pct"/>
            <w:tcBorders>
              <w:top w:val="nil"/>
              <w:left w:val="nil"/>
              <w:bottom w:val="nil"/>
              <w:right w:val="nil"/>
              <w:tl2br w:val="nil"/>
              <w:tr2bl w:val="nil"/>
            </w:tcBorders>
            <w:shd w:val="clear" w:color="auto" w:fill="CCEEFF"/>
            <w:vAlign w:val="bottom"/>
          </w:tcPr>
          <w:p w14:paraId="69CF10F5" w14:textId="77777777" w:rsidR="003623DE" w:rsidRDefault="003623DE" w:rsidP="003623DE">
            <w:pPr>
              <w:rPr>
                <w:color w:val="00000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14:paraId="47CA7586" w14:textId="77777777" w:rsidR="003623DE" w:rsidRDefault="003623DE" w:rsidP="003623DE">
            <w:pPr>
              <w:rPr>
                <w:color w:val="000000"/>
              </w:rPr>
            </w:pPr>
            <w:r>
              <w:rPr>
                <w:rFonts w:eastAsia="Times New Roman"/>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14:paraId="3D0B6C72" w14:textId="77777777" w:rsidR="003623DE" w:rsidRPr="00037DE8" w:rsidRDefault="003623DE" w:rsidP="003623DE">
            <w:pPr>
              <w:ind w:right="65"/>
              <w:jc w:val="right"/>
              <w:rPr>
                <w:color w:val="000000"/>
              </w:rPr>
            </w:pPr>
            <w:r w:rsidRPr="00037DE8">
              <w:rPr>
                <w:rFonts w:eastAsia="Times New Roman"/>
                <w:color w:val="000000"/>
              </w:rPr>
              <w:t xml:space="preserve"> 46</w:t>
            </w:r>
          </w:p>
        </w:tc>
      </w:tr>
      <w:tr w:rsidR="003623DE" w14:paraId="673BA8FB" w14:textId="77777777" w:rsidTr="003623DE">
        <w:trPr>
          <w:trHeight w:hRule="exact" w:val="255"/>
        </w:trPr>
        <w:tc>
          <w:tcPr>
            <w:tcW w:w="1831" w:type="pct"/>
            <w:tcBorders>
              <w:top w:val="nil"/>
              <w:left w:val="nil"/>
              <w:bottom w:val="nil"/>
              <w:right w:val="nil"/>
              <w:tl2br w:val="nil"/>
              <w:tr2bl w:val="nil"/>
            </w:tcBorders>
            <w:vAlign w:val="bottom"/>
          </w:tcPr>
          <w:p w14:paraId="591857C8" w14:textId="77777777" w:rsidR="003623DE" w:rsidRDefault="003623DE" w:rsidP="003623DE">
            <w:pPr>
              <w:rPr>
                <w:color w:val="000000"/>
              </w:rPr>
            </w:pPr>
          </w:p>
        </w:tc>
        <w:tc>
          <w:tcPr>
            <w:tcW w:w="120" w:type="pct"/>
            <w:tcBorders>
              <w:top w:val="double" w:sz="0" w:space="0" w:color="000000"/>
              <w:left w:val="nil"/>
              <w:bottom w:val="nil"/>
              <w:right w:val="nil"/>
              <w:tl2br w:val="nil"/>
              <w:tr2bl w:val="nil"/>
            </w:tcBorders>
            <w:vAlign w:val="bottom"/>
          </w:tcPr>
          <w:p w14:paraId="15EC78E3" w14:textId="77777777" w:rsidR="003623DE" w:rsidRDefault="003623DE" w:rsidP="003623DE">
            <w:pPr>
              <w:rPr>
                <w:b/>
                <w:color w:val="000000"/>
              </w:rPr>
            </w:pPr>
          </w:p>
        </w:tc>
        <w:tc>
          <w:tcPr>
            <w:tcW w:w="589" w:type="pct"/>
            <w:tcBorders>
              <w:top w:val="double" w:sz="0" w:space="0" w:color="000000"/>
              <w:left w:val="nil"/>
              <w:bottom w:val="nil"/>
              <w:right w:val="nil"/>
              <w:tl2br w:val="nil"/>
              <w:tr2bl w:val="nil"/>
            </w:tcBorders>
            <w:vAlign w:val="bottom"/>
          </w:tcPr>
          <w:p w14:paraId="2BE65F27" w14:textId="77777777" w:rsidR="003623DE" w:rsidRDefault="003623DE" w:rsidP="003623DE">
            <w:pPr>
              <w:rPr>
                <w:b/>
                <w:color w:val="000000"/>
              </w:rPr>
            </w:pPr>
          </w:p>
        </w:tc>
        <w:tc>
          <w:tcPr>
            <w:tcW w:w="112" w:type="pct"/>
            <w:tcBorders>
              <w:top w:val="nil"/>
              <w:left w:val="nil"/>
              <w:bottom w:val="nil"/>
              <w:right w:val="nil"/>
              <w:tl2br w:val="nil"/>
              <w:tr2bl w:val="nil"/>
            </w:tcBorders>
            <w:vAlign w:val="bottom"/>
          </w:tcPr>
          <w:p w14:paraId="3FDD27F8" w14:textId="77777777" w:rsidR="003623DE" w:rsidRDefault="003623DE" w:rsidP="003623DE">
            <w:pPr>
              <w:rPr>
                <w:color w:val="000000"/>
              </w:rPr>
            </w:pPr>
          </w:p>
        </w:tc>
        <w:tc>
          <w:tcPr>
            <w:tcW w:w="119" w:type="pct"/>
            <w:tcBorders>
              <w:top w:val="double" w:sz="0" w:space="0" w:color="000000"/>
              <w:left w:val="nil"/>
              <w:bottom w:val="nil"/>
              <w:right w:val="nil"/>
              <w:tl2br w:val="nil"/>
              <w:tr2bl w:val="nil"/>
            </w:tcBorders>
            <w:vAlign w:val="bottom"/>
          </w:tcPr>
          <w:p w14:paraId="225335E7" w14:textId="77777777" w:rsidR="003623DE" w:rsidRDefault="003623DE" w:rsidP="003623DE">
            <w:pPr>
              <w:rPr>
                <w:color w:val="000000"/>
              </w:rPr>
            </w:pPr>
          </w:p>
        </w:tc>
        <w:tc>
          <w:tcPr>
            <w:tcW w:w="589" w:type="pct"/>
            <w:tcBorders>
              <w:top w:val="double" w:sz="0" w:space="0" w:color="000000"/>
              <w:left w:val="nil"/>
              <w:bottom w:val="nil"/>
              <w:right w:val="nil"/>
              <w:tl2br w:val="nil"/>
              <w:tr2bl w:val="nil"/>
            </w:tcBorders>
            <w:vAlign w:val="bottom"/>
          </w:tcPr>
          <w:p w14:paraId="6D47AC77" w14:textId="77777777" w:rsidR="003623DE" w:rsidRDefault="003623DE" w:rsidP="003623DE">
            <w:pPr>
              <w:rPr>
                <w:color w:val="000000"/>
              </w:rPr>
            </w:pPr>
          </w:p>
        </w:tc>
        <w:tc>
          <w:tcPr>
            <w:tcW w:w="112" w:type="pct"/>
            <w:tcBorders>
              <w:top w:val="nil"/>
              <w:left w:val="nil"/>
              <w:bottom w:val="nil"/>
              <w:right w:val="nil"/>
              <w:tl2br w:val="nil"/>
              <w:tr2bl w:val="nil"/>
            </w:tcBorders>
            <w:vAlign w:val="bottom"/>
          </w:tcPr>
          <w:p w14:paraId="71B0515B" w14:textId="77777777" w:rsidR="003623DE" w:rsidRDefault="003623DE" w:rsidP="003623DE">
            <w:pPr>
              <w:rPr>
                <w:color w:val="000000"/>
              </w:rPr>
            </w:pPr>
          </w:p>
        </w:tc>
        <w:tc>
          <w:tcPr>
            <w:tcW w:w="119" w:type="pct"/>
            <w:tcBorders>
              <w:top w:val="double" w:sz="0" w:space="0" w:color="000000"/>
              <w:left w:val="nil"/>
              <w:bottom w:val="nil"/>
              <w:right w:val="nil"/>
              <w:tl2br w:val="nil"/>
              <w:tr2bl w:val="nil"/>
            </w:tcBorders>
            <w:vAlign w:val="bottom"/>
          </w:tcPr>
          <w:p w14:paraId="142E0147" w14:textId="77777777" w:rsidR="003623DE" w:rsidRDefault="003623DE" w:rsidP="003623DE">
            <w:pPr>
              <w:rPr>
                <w:b/>
                <w:color w:val="000000"/>
              </w:rPr>
            </w:pPr>
          </w:p>
        </w:tc>
        <w:tc>
          <w:tcPr>
            <w:tcW w:w="589" w:type="pct"/>
            <w:tcBorders>
              <w:top w:val="double" w:sz="0" w:space="0" w:color="000000"/>
              <w:left w:val="nil"/>
              <w:bottom w:val="nil"/>
              <w:right w:val="nil"/>
              <w:tl2br w:val="nil"/>
              <w:tr2bl w:val="nil"/>
            </w:tcBorders>
            <w:vAlign w:val="bottom"/>
          </w:tcPr>
          <w:p w14:paraId="43F3C5F4" w14:textId="77777777" w:rsidR="003623DE" w:rsidRDefault="003623DE" w:rsidP="003623DE">
            <w:pPr>
              <w:rPr>
                <w:b/>
                <w:color w:val="000000"/>
              </w:rPr>
            </w:pPr>
          </w:p>
        </w:tc>
        <w:tc>
          <w:tcPr>
            <w:tcW w:w="112" w:type="pct"/>
            <w:tcBorders>
              <w:top w:val="nil"/>
              <w:left w:val="nil"/>
              <w:bottom w:val="nil"/>
              <w:right w:val="nil"/>
              <w:tl2br w:val="nil"/>
              <w:tr2bl w:val="nil"/>
            </w:tcBorders>
            <w:vAlign w:val="bottom"/>
          </w:tcPr>
          <w:p w14:paraId="79FDEE37" w14:textId="77777777" w:rsidR="003623DE" w:rsidRDefault="003623DE" w:rsidP="003623DE">
            <w:pPr>
              <w:rPr>
                <w:color w:val="000000"/>
              </w:rPr>
            </w:pPr>
          </w:p>
        </w:tc>
        <w:tc>
          <w:tcPr>
            <w:tcW w:w="119" w:type="pct"/>
            <w:tcBorders>
              <w:top w:val="double" w:sz="0" w:space="0" w:color="000000"/>
              <w:left w:val="nil"/>
              <w:bottom w:val="nil"/>
              <w:right w:val="nil"/>
              <w:tl2br w:val="nil"/>
              <w:tr2bl w:val="nil"/>
            </w:tcBorders>
            <w:vAlign w:val="bottom"/>
          </w:tcPr>
          <w:p w14:paraId="1DA8A640" w14:textId="77777777" w:rsidR="003623DE" w:rsidRDefault="003623DE" w:rsidP="003623DE">
            <w:pPr>
              <w:rPr>
                <w:color w:val="000000"/>
              </w:rPr>
            </w:pPr>
          </w:p>
        </w:tc>
        <w:tc>
          <w:tcPr>
            <w:tcW w:w="589" w:type="pct"/>
            <w:tcBorders>
              <w:top w:val="double" w:sz="0" w:space="0" w:color="000000"/>
              <w:left w:val="nil"/>
              <w:bottom w:val="nil"/>
              <w:right w:val="nil"/>
              <w:tl2br w:val="nil"/>
              <w:tr2bl w:val="nil"/>
            </w:tcBorders>
            <w:vAlign w:val="bottom"/>
          </w:tcPr>
          <w:p w14:paraId="69FE98E0" w14:textId="77777777" w:rsidR="003623DE" w:rsidRDefault="003623DE" w:rsidP="003623DE">
            <w:pPr>
              <w:rPr>
                <w:color w:val="000000"/>
              </w:rPr>
            </w:pPr>
          </w:p>
        </w:tc>
      </w:tr>
      <w:tr w:rsidR="003623DE" w14:paraId="15BD72F6" w14:textId="77777777" w:rsidTr="003623DE">
        <w:trPr>
          <w:trHeight w:hRule="exact" w:val="255"/>
        </w:trPr>
        <w:tc>
          <w:tcPr>
            <w:tcW w:w="1831" w:type="pct"/>
            <w:tcBorders>
              <w:top w:val="nil"/>
              <w:left w:val="nil"/>
              <w:bottom w:val="nil"/>
              <w:right w:val="nil"/>
              <w:tl2br w:val="nil"/>
              <w:tr2bl w:val="nil"/>
            </w:tcBorders>
            <w:vAlign w:val="bottom"/>
          </w:tcPr>
          <w:p w14:paraId="76CE9CB1" w14:textId="77777777" w:rsidR="003623DE" w:rsidRDefault="003623DE" w:rsidP="003623DE">
            <w:pPr>
              <w:rPr>
                <w:color w:val="000000"/>
              </w:rPr>
            </w:pPr>
          </w:p>
        </w:tc>
        <w:tc>
          <w:tcPr>
            <w:tcW w:w="120" w:type="pct"/>
            <w:tcBorders>
              <w:top w:val="nil"/>
              <w:left w:val="nil"/>
              <w:bottom w:val="nil"/>
              <w:right w:val="nil"/>
              <w:tl2br w:val="nil"/>
              <w:tr2bl w:val="nil"/>
            </w:tcBorders>
            <w:vAlign w:val="bottom"/>
          </w:tcPr>
          <w:p w14:paraId="6F5E27A3" w14:textId="77777777" w:rsidR="003623DE" w:rsidRDefault="003623DE" w:rsidP="003623DE">
            <w:pPr>
              <w:rPr>
                <w:b/>
                <w:color w:val="000000"/>
              </w:rPr>
            </w:pPr>
          </w:p>
        </w:tc>
        <w:tc>
          <w:tcPr>
            <w:tcW w:w="589" w:type="pct"/>
            <w:tcBorders>
              <w:top w:val="nil"/>
              <w:left w:val="nil"/>
              <w:bottom w:val="nil"/>
              <w:right w:val="nil"/>
              <w:tl2br w:val="nil"/>
              <w:tr2bl w:val="nil"/>
            </w:tcBorders>
            <w:vAlign w:val="bottom"/>
          </w:tcPr>
          <w:p w14:paraId="0A238371" w14:textId="77777777" w:rsidR="003623DE" w:rsidRDefault="003623DE" w:rsidP="003623DE">
            <w:pPr>
              <w:rPr>
                <w:b/>
                <w:color w:val="000000"/>
              </w:rPr>
            </w:pPr>
          </w:p>
        </w:tc>
        <w:tc>
          <w:tcPr>
            <w:tcW w:w="112" w:type="pct"/>
            <w:tcBorders>
              <w:top w:val="nil"/>
              <w:left w:val="nil"/>
              <w:bottom w:val="nil"/>
              <w:right w:val="nil"/>
              <w:tl2br w:val="nil"/>
              <w:tr2bl w:val="nil"/>
            </w:tcBorders>
            <w:vAlign w:val="bottom"/>
          </w:tcPr>
          <w:p w14:paraId="0F7636D5"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4522465F" w14:textId="77777777" w:rsidR="003623DE" w:rsidRDefault="003623DE" w:rsidP="003623DE">
            <w:pPr>
              <w:rPr>
                <w:color w:val="000000"/>
              </w:rPr>
            </w:pPr>
          </w:p>
        </w:tc>
        <w:tc>
          <w:tcPr>
            <w:tcW w:w="589" w:type="pct"/>
            <w:tcBorders>
              <w:top w:val="nil"/>
              <w:left w:val="nil"/>
              <w:bottom w:val="nil"/>
              <w:right w:val="nil"/>
              <w:tl2br w:val="nil"/>
              <w:tr2bl w:val="nil"/>
            </w:tcBorders>
            <w:vAlign w:val="bottom"/>
          </w:tcPr>
          <w:p w14:paraId="4EF27ECE" w14:textId="77777777" w:rsidR="003623DE" w:rsidRDefault="003623DE" w:rsidP="003623DE">
            <w:pPr>
              <w:rPr>
                <w:color w:val="000000"/>
              </w:rPr>
            </w:pPr>
          </w:p>
        </w:tc>
        <w:tc>
          <w:tcPr>
            <w:tcW w:w="112" w:type="pct"/>
            <w:tcBorders>
              <w:top w:val="nil"/>
              <w:left w:val="nil"/>
              <w:bottom w:val="nil"/>
              <w:right w:val="nil"/>
              <w:tl2br w:val="nil"/>
              <w:tr2bl w:val="nil"/>
            </w:tcBorders>
            <w:vAlign w:val="bottom"/>
          </w:tcPr>
          <w:p w14:paraId="47F78BF0"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7EC04DA0" w14:textId="77777777" w:rsidR="003623DE" w:rsidRDefault="003623DE" w:rsidP="003623DE">
            <w:pPr>
              <w:rPr>
                <w:b/>
                <w:color w:val="000000"/>
              </w:rPr>
            </w:pPr>
          </w:p>
        </w:tc>
        <w:tc>
          <w:tcPr>
            <w:tcW w:w="589" w:type="pct"/>
            <w:tcBorders>
              <w:top w:val="nil"/>
              <w:left w:val="nil"/>
              <w:bottom w:val="nil"/>
              <w:right w:val="nil"/>
              <w:tl2br w:val="nil"/>
              <w:tr2bl w:val="nil"/>
            </w:tcBorders>
            <w:vAlign w:val="bottom"/>
          </w:tcPr>
          <w:p w14:paraId="326EF25B" w14:textId="77777777" w:rsidR="003623DE" w:rsidRDefault="003623DE" w:rsidP="003623DE">
            <w:pPr>
              <w:rPr>
                <w:b/>
                <w:color w:val="000000"/>
              </w:rPr>
            </w:pPr>
          </w:p>
        </w:tc>
        <w:tc>
          <w:tcPr>
            <w:tcW w:w="112" w:type="pct"/>
            <w:tcBorders>
              <w:top w:val="nil"/>
              <w:left w:val="nil"/>
              <w:bottom w:val="nil"/>
              <w:right w:val="nil"/>
              <w:tl2br w:val="nil"/>
              <w:tr2bl w:val="nil"/>
            </w:tcBorders>
            <w:vAlign w:val="bottom"/>
          </w:tcPr>
          <w:p w14:paraId="65545104"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6EB4FCFD" w14:textId="77777777" w:rsidR="003623DE" w:rsidRDefault="003623DE" w:rsidP="003623DE">
            <w:pPr>
              <w:rPr>
                <w:color w:val="000000"/>
              </w:rPr>
            </w:pPr>
          </w:p>
        </w:tc>
        <w:tc>
          <w:tcPr>
            <w:tcW w:w="589" w:type="pct"/>
            <w:tcBorders>
              <w:top w:val="nil"/>
              <w:left w:val="nil"/>
              <w:bottom w:val="nil"/>
              <w:right w:val="nil"/>
              <w:tl2br w:val="nil"/>
              <w:tr2bl w:val="nil"/>
            </w:tcBorders>
            <w:vAlign w:val="bottom"/>
          </w:tcPr>
          <w:p w14:paraId="305A5D63" w14:textId="77777777" w:rsidR="003623DE" w:rsidRDefault="003623DE" w:rsidP="003623DE">
            <w:pPr>
              <w:rPr>
                <w:color w:val="000000"/>
              </w:rPr>
            </w:pPr>
          </w:p>
        </w:tc>
      </w:tr>
      <w:tr w:rsidR="003623DE" w14:paraId="61FAD0DD" w14:textId="77777777" w:rsidTr="003623DE">
        <w:trPr>
          <w:trHeight w:hRule="exact" w:val="255"/>
        </w:trPr>
        <w:tc>
          <w:tcPr>
            <w:tcW w:w="1831" w:type="pct"/>
            <w:tcBorders>
              <w:top w:val="nil"/>
              <w:left w:val="nil"/>
              <w:bottom w:val="nil"/>
              <w:right w:val="nil"/>
              <w:tl2br w:val="nil"/>
              <w:tr2bl w:val="nil"/>
            </w:tcBorders>
            <w:shd w:val="clear" w:color="auto" w:fill="CCEEFF"/>
            <w:vAlign w:val="bottom"/>
          </w:tcPr>
          <w:p w14:paraId="1FF01299" w14:textId="77777777" w:rsidR="003623DE" w:rsidRDefault="003623DE" w:rsidP="003623DE">
            <w:pPr>
              <w:rPr>
                <w:color w:val="000000"/>
              </w:rPr>
            </w:pPr>
            <w:r>
              <w:rPr>
                <w:rFonts w:eastAsia="Times New Roman"/>
                <w:color w:val="000000"/>
              </w:rPr>
              <w:t>Basic income per common share</w:t>
            </w:r>
          </w:p>
        </w:tc>
        <w:tc>
          <w:tcPr>
            <w:tcW w:w="120" w:type="pct"/>
            <w:tcBorders>
              <w:top w:val="nil"/>
              <w:left w:val="nil"/>
              <w:bottom w:val="nil"/>
              <w:right w:val="nil"/>
              <w:tl2br w:val="nil"/>
              <w:tr2bl w:val="nil"/>
            </w:tcBorders>
            <w:shd w:val="clear" w:color="auto" w:fill="CCEEFF"/>
            <w:vAlign w:val="bottom"/>
          </w:tcPr>
          <w:p w14:paraId="58063925" w14:textId="77777777" w:rsidR="003623DE" w:rsidRDefault="003623DE" w:rsidP="003623DE">
            <w:pPr>
              <w:rPr>
                <w:b/>
                <w:color w:val="000000"/>
              </w:rPr>
            </w:pPr>
            <w:r>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14:paraId="01CB17D0" w14:textId="77777777" w:rsidR="003623DE" w:rsidRPr="00037DE8" w:rsidRDefault="003623DE" w:rsidP="003623DE">
            <w:pPr>
              <w:ind w:right="63"/>
              <w:jc w:val="right"/>
              <w:rPr>
                <w:b/>
                <w:color w:val="000000"/>
              </w:rPr>
            </w:pPr>
            <w:r w:rsidRPr="00037DE8">
              <w:rPr>
                <w:rFonts w:eastAsia="Times New Roman"/>
                <w:b/>
                <w:color w:val="000000"/>
              </w:rPr>
              <w:t xml:space="preserve"> 0.18</w:t>
            </w:r>
          </w:p>
        </w:tc>
        <w:tc>
          <w:tcPr>
            <w:tcW w:w="112" w:type="pct"/>
            <w:tcBorders>
              <w:top w:val="nil"/>
              <w:left w:val="nil"/>
              <w:bottom w:val="nil"/>
              <w:right w:val="nil"/>
              <w:tl2br w:val="nil"/>
              <w:tr2bl w:val="nil"/>
            </w:tcBorders>
            <w:shd w:val="clear" w:color="auto" w:fill="CCEEFF"/>
            <w:vAlign w:val="bottom"/>
          </w:tcPr>
          <w:p w14:paraId="675D3218"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7D57B103" w14:textId="77777777" w:rsidR="003623DE" w:rsidRDefault="003623DE" w:rsidP="003623DE">
            <w:pPr>
              <w:rPr>
                <w:color w:val="000000"/>
              </w:rPr>
            </w:pPr>
            <w:r>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14:paraId="282EBF52" w14:textId="77777777" w:rsidR="003623DE" w:rsidRPr="00037DE8" w:rsidRDefault="003623DE" w:rsidP="003623DE">
            <w:pPr>
              <w:ind w:right="65"/>
              <w:jc w:val="right"/>
              <w:rPr>
                <w:color w:val="000000"/>
              </w:rPr>
            </w:pPr>
            <w:r w:rsidRPr="00037DE8">
              <w:rPr>
                <w:rFonts w:eastAsia="Times New Roman"/>
                <w:color w:val="000000"/>
              </w:rPr>
              <w:t xml:space="preserve"> 0.20</w:t>
            </w:r>
          </w:p>
        </w:tc>
        <w:tc>
          <w:tcPr>
            <w:tcW w:w="112" w:type="pct"/>
            <w:tcBorders>
              <w:top w:val="nil"/>
              <w:left w:val="nil"/>
              <w:bottom w:val="nil"/>
              <w:right w:val="nil"/>
              <w:tl2br w:val="nil"/>
              <w:tr2bl w:val="nil"/>
            </w:tcBorders>
            <w:shd w:val="clear" w:color="auto" w:fill="CCEEFF"/>
            <w:vAlign w:val="bottom"/>
          </w:tcPr>
          <w:p w14:paraId="246E70C0"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3BE845ED" w14:textId="77777777" w:rsidR="003623DE" w:rsidRDefault="003623DE" w:rsidP="003623DE">
            <w:pPr>
              <w:rPr>
                <w:b/>
                <w:color w:val="000000"/>
              </w:rPr>
            </w:pPr>
            <w:r>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14:paraId="58CF5636" w14:textId="77777777" w:rsidR="003623DE" w:rsidRPr="00037DE8" w:rsidRDefault="003623DE" w:rsidP="003623DE">
            <w:pPr>
              <w:ind w:right="63"/>
              <w:jc w:val="right"/>
              <w:rPr>
                <w:b/>
                <w:color w:val="000000"/>
              </w:rPr>
            </w:pPr>
            <w:r w:rsidRPr="00037DE8">
              <w:rPr>
                <w:rFonts w:eastAsia="Times New Roman"/>
                <w:b/>
                <w:color w:val="000000"/>
              </w:rPr>
              <w:t xml:space="preserve"> 0.54</w:t>
            </w:r>
          </w:p>
        </w:tc>
        <w:tc>
          <w:tcPr>
            <w:tcW w:w="112" w:type="pct"/>
            <w:tcBorders>
              <w:top w:val="nil"/>
              <w:left w:val="nil"/>
              <w:bottom w:val="nil"/>
              <w:right w:val="nil"/>
              <w:tl2br w:val="nil"/>
              <w:tr2bl w:val="nil"/>
            </w:tcBorders>
            <w:shd w:val="clear" w:color="auto" w:fill="CCEEFF"/>
            <w:vAlign w:val="bottom"/>
          </w:tcPr>
          <w:p w14:paraId="252B298A"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03E55765" w14:textId="77777777" w:rsidR="003623DE" w:rsidRDefault="003623DE" w:rsidP="003623DE">
            <w:pPr>
              <w:rPr>
                <w:color w:val="000000"/>
              </w:rPr>
            </w:pPr>
            <w:r>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14:paraId="10568361" w14:textId="77777777" w:rsidR="003623DE" w:rsidRPr="00037DE8" w:rsidRDefault="003623DE" w:rsidP="003623DE">
            <w:pPr>
              <w:ind w:right="65"/>
              <w:jc w:val="right"/>
              <w:rPr>
                <w:color w:val="000000"/>
              </w:rPr>
            </w:pPr>
            <w:r w:rsidRPr="00037DE8">
              <w:rPr>
                <w:rFonts w:eastAsia="Times New Roman"/>
                <w:color w:val="000000"/>
              </w:rPr>
              <w:t xml:space="preserve"> 0.51</w:t>
            </w:r>
          </w:p>
        </w:tc>
      </w:tr>
      <w:tr w:rsidR="003623DE" w14:paraId="2AE4705C" w14:textId="77777777" w:rsidTr="003623DE">
        <w:trPr>
          <w:trHeight w:hRule="exact" w:val="255"/>
        </w:trPr>
        <w:tc>
          <w:tcPr>
            <w:tcW w:w="1831" w:type="pct"/>
            <w:tcBorders>
              <w:top w:val="nil"/>
              <w:left w:val="nil"/>
              <w:bottom w:val="nil"/>
              <w:right w:val="nil"/>
              <w:tl2br w:val="nil"/>
              <w:tr2bl w:val="nil"/>
            </w:tcBorders>
            <w:vAlign w:val="bottom"/>
          </w:tcPr>
          <w:p w14:paraId="6E2BAA10" w14:textId="77777777" w:rsidR="003623DE" w:rsidRDefault="003623DE" w:rsidP="003623DE">
            <w:pPr>
              <w:rPr>
                <w:color w:val="000000"/>
              </w:rPr>
            </w:pPr>
            <w:r>
              <w:rPr>
                <w:rFonts w:eastAsia="Times New Roman"/>
                <w:color w:val="000000"/>
              </w:rPr>
              <w:t>Diluted income per common share</w:t>
            </w:r>
          </w:p>
        </w:tc>
        <w:tc>
          <w:tcPr>
            <w:tcW w:w="120" w:type="pct"/>
            <w:tcBorders>
              <w:top w:val="nil"/>
              <w:left w:val="nil"/>
              <w:bottom w:val="nil"/>
              <w:right w:val="nil"/>
              <w:tl2br w:val="nil"/>
              <w:tr2bl w:val="nil"/>
            </w:tcBorders>
            <w:vAlign w:val="bottom"/>
          </w:tcPr>
          <w:p w14:paraId="1C282AB7" w14:textId="77777777" w:rsidR="003623DE" w:rsidRDefault="003623DE" w:rsidP="003623DE">
            <w:pPr>
              <w:rPr>
                <w:b/>
                <w:color w:val="000000"/>
              </w:rPr>
            </w:pPr>
            <w:r>
              <w:rPr>
                <w:rFonts w:eastAsia="Times New Roman"/>
                <w:b/>
                <w:color w:val="000000"/>
              </w:rPr>
              <w:t>$</w:t>
            </w:r>
          </w:p>
        </w:tc>
        <w:tc>
          <w:tcPr>
            <w:tcW w:w="589" w:type="pct"/>
            <w:tcBorders>
              <w:top w:val="nil"/>
              <w:left w:val="nil"/>
              <w:bottom w:val="nil"/>
              <w:right w:val="nil"/>
              <w:tl2br w:val="nil"/>
              <w:tr2bl w:val="nil"/>
            </w:tcBorders>
            <w:vAlign w:val="bottom"/>
          </w:tcPr>
          <w:p w14:paraId="4BFB6E8B" w14:textId="77777777" w:rsidR="003623DE" w:rsidRPr="00037DE8" w:rsidRDefault="003623DE" w:rsidP="003623DE">
            <w:pPr>
              <w:ind w:right="63"/>
              <w:jc w:val="right"/>
              <w:rPr>
                <w:b/>
                <w:color w:val="000000"/>
              </w:rPr>
            </w:pPr>
            <w:r w:rsidRPr="00037DE8">
              <w:rPr>
                <w:rFonts w:eastAsia="Times New Roman"/>
                <w:b/>
                <w:color w:val="000000"/>
              </w:rPr>
              <w:t xml:space="preserve"> 0.18</w:t>
            </w:r>
          </w:p>
        </w:tc>
        <w:tc>
          <w:tcPr>
            <w:tcW w:w="112" w:type="pct"/>
            <w:tcBorders>
              <w:top w:val="nil"/>
              <w:left w:val="nil"/>
              <w:bottom w:val="nil"/>
              <w:right w:val="nil"/>
              <w:tl2br w:val="nil"/>
              <w:tr2bl w:val="nil"/>
            </w:tcBorders>
            <w:vAlign w:val="bottom"/>
          </w:tcPr>
          <w:p w14:paraId="07CCAFF4"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5286D4DE" w14:textId="77777777" w:rsidR="003623DE" w:rsidRDefault="003623DE" w:rsidP="003623DE">
            <w:pPr>
              <w:rPr>
                <w:color w:val="000000"/>
              </w:rPr>
            </w:pPr>
            <w:r>
              <w:rPr>
                <w:rFonts w:eastAsia="Times New Roman"/>
                <w:color w:val="000000"/>
              </w:rPr>
              <w:t>$</w:t>
            </w:r>
          </w:p>
        </w:tc>
        <w:tc>
          <w:tcPr>
            <w:tcW w:w="589" w:type="pct"/>
            <w:tcBorders>
              <w:top w:val="nil"/>
              <w:left w:val="nil"/>
              <w:bottom w:val="nil"/>
              <w:right w:val="nil"/>
              <w:tl2br w:val="nil"/>
              <w:tr2bl w:val="nil"/>
            </w:tcBorders>
            <w:vAlign w:val="bottom"/>
          </w:tcPr>
          <w:p w14:paraId="19A12F74" w14:textId="77777777" w:rsidR="003623DE" w:rsidRPr="00037DE8" w:rsidRDefault="003623DE" w:rsidP="003623DE">
            <w:pPr>
              <w:ind w:right="65"/>
              <w:jc w:val="right"/>
              <w:rPr>
                <w:color w:val="000000"/>
              </w:rPr>
            </w:pPr>
            <w:r w:rsidRPr="00037DE8">
              <w:rPr>
                <w:rFonts w:eastAsia="Times New Roman"/>
                <w:color w:val="000000"/>
              </w:rPr>
              <w:t xml:space="preserve"> 0.20</w:t>
            </w:r>
          </w:p>
        </w:tc>
        <w:tc>
          <w:tcPr>
            <w:tcW w:w="112" w:type="pct"/>
            <w:tcBorders>
              <w:top w:val="nil"/>
              <w:left w:val="nil"/>
              <w:bottom w:val="nil"/>
              <w:right w:val="nil"/>
              <w:tl2br w:val="nil"/>
              <w:tr2bl w:val="nil"/>
            </w:tcBorders>
            <w:vAlign w:val="bottom"/>
          </w:tcPr>
          <w:p w14:paraId="57A630B5"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1DA7791B" w14:textId="77777777" w:rsidR="003623DE" w:rsidRDefault="003623DE" w:rsidP="003623DE">
            <w:pPr>
              <w:rPr>
                <w:b/>
                <w:color w:val="000000"/>
              </w:rPr>
            </w:pPr>
            <w:r>
              <w:rPr>
                <w:rFonts w:eastAsia="Times New Roman"/>
                <w:b/>
                <w:color w:val="000000"/>
              </w:rPr>
              <w:t>$</w:t>
            </w:r>
          </w:p>
        </w:tc>
        <w:tc>
          <w:tcPr>
            <w:tcW w:w="589" w:type="pct"/>
            <w:tcBorders>
              <w:top w:val="nil"/>
              <w:left w:val="nil"/>
              <w:bottom w:val="nil"/>
              <w:right w:val="nil"/>
              <w:tl2br w:val="nil"/>
              <w:tr2bl w:val="nil"/>
            </w:tcBorders>
            <w:vAlign w:val="bottom"/>
          </w:tcPr>
          <w:p w14:paraId="3CDDC31F" w14:textId="77777777" w:rsidR="003623DE" w:rsidRPr="00037DE8" w:rsidRDefault="003623DE" w:rsidP="003623DE">
            <w:pPr>
              <w:ind w:right="63"/>
              <w:jc w:val="right"/>
              <w:rPr>
                <w:b/>
                <w:color w:val="000000"/>
              </w:rPr>
            </w:pPr>
            <w:r w:rsidRPr="00037DE8">
              <w:rPr>
                <w:rFonts w:eastAsia="Times New Roman"/>
                <w:b/>
                <w:color w:val="000000"/>
              </w:rPr>
              <w:t xml:space="preserve"> 0.53</w:t>
            </w:r>
          </w:p>
        </w:tc>
        <w:tc>
          <w:tcPr>
            <w:tcW w:w="112" w:type="pct"/>
            <w:tcBorders>
              <w:top w:val="nil"/>
              <w:left w:val="nil"/>
              <w:bottom w:val="nil"/>
              <w:right w:val="nil"/>
              <w:tl2br w:val="nil"/>
              <w:tr2bl w:val="nil"/>
            </w:tcBorders>
            <w:vAlign w:val="bottom"/>
          </w:tcPr>
          <w:p w14:paraId="22934C96"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07EDE58C" w14:textId="77777777" w:rsidR="003623DE" w:rsidRDefault="003623DE" w:rsidP="003623DE">
            <w:pPr>
              <w:rPr>
                <w:color w:val="000000"/>
              </w:rPr>
            </w:pPr>
            <w:r>
              <w:rPr>
                <w:rFonts w:eastAsia="Times New Roman"/>
                <w:color w:val="000000"/>
              </w:rPr>
              <w:t>$</w:t>
            </w:r>
          </w:p>
        </w:tc>
        <w:tc>
          <w:tcPr>
            <w:tcW w:w="589" w:type="pct"/>
            <w:tcBorders>
              <w:top w:val="nil"/>
              <w:left w:val="nil"/>
              <w:bottom w:val="nil"/>
              <w:right w:val="nil"/>
              <w:tl2br w:val="nil"/>
              <w:tr2bl w:val="nil"/>
            </w:tcBorders>
            <w:vAlign w:val="bottom"/>
          </w:tcPr>
          <w:p w14:paraId="4C8BD12C" w14:textId="77777777" w:rsidR="003623DE" w:rsidRPr="00037DE8" w:rsidRDefault="003623DE" w:rsidP="003623DE">
            <w:pPr>
              <w:ind w:right="65"/>
              <w:jc w:val="right"/>
              <w:rPr>
                <w:color w:val="000000"/>
              </w:rPr>
            </w:pPr>
            <w:r w:rsidRPr="00037DE8">
              <w:rPr>
                <w:rFonts w:eastAsia="Times New Roman"/>
                <w:color w:val="000000"/>
              </w:rPr>
              <w:t xml:space="preserve"> 0.50</w:t>
            </w:r>
          </w:p>
        </w:tc>
      </w:tr>
      <w:tr w:rsidR="003623DE" w14:paraId="16294F88" w14:textId="77777777" w:rsidTr="003623DE">
        <w:trPr>
          <w:trHeight w:hRule="exact" w:val="255"/>
        </w:trPr>
        <w:tc>
          <w:tcPr>
            <w:tcW w:w="1831" w:type="pct"/>
            <w:tcBorders>
              <w:top w:val="nil"/>
              <w:left w:val="nil"/>
              <w:bottom w:val="nil"/>
              <w:right w:val="nil"/>
              <w:tl2br w:val="nil"/>
              <w:tr2bl w:val="nil"/>
            </w:tcBorders>
            <w:shd w:val="clear" w:color="auto" w:fill="CCEEFF"/>
            <w:vAlign w:val="bottom"/>
          </w:tcPr>
          <w:p w14:paraId="18B73811" w14:textId="77777777" w:rsidR="003623DE" w:rsidRDefault="003623DE" w:rsidP="003623DE">
            <w:pPr>
              <w:rPr>
                <w:color w:val="000000"/>
              </w:rPr>
            </w:pPr>
            <w:r>
              <w:rPr>
                <w:rFonts w:eastAsia="Times New Roman"/>
                <w:color w:val="000000"/>
              </w:rPr>
              <w:t>Weighted-average common shares, basic</w:t>
            </w:r>
          </w:p>
        </w:tc>
        <w:tc>
          <w:tcPr>
            <w:tcW w:w="120" w:type="pct"/>
            <w:tcBorders>
              <w:top w:val="nil"/>
              <w:left w:val="nil"/>
              <w:bottom w:val="nil"/>
              <w:right w:val="nil"/>
              <w:tl2br w:val="nil"/>
              <w:tr2bl w:val="nil"/>
            </w:tcBorders>
            <w:shd w:val="clear" w:color="auto" w:fill="CCEEFF"/>
            <w:vAlign w:val="bottom"/>
          </w:tcPr>
          <w:p w14:paraId="47EE91F5" w14:textId="77777777" w:rsidR="003623DE" w:rsidRDefault="003623DE" w:rsidP="003623DE">
            <w:pPr>
              <w:rPr>
                <w:color w:val="000000"/>
              </w:rPr>
            </w:pPr>
          </w:p>
        </w:tc>
        <w:tc>
          <w:tcPr>
            <w:tcW w:w="589" w:type="pct"/>
            <w:tcBorders>
              <w:top w:val="nil"/>
              <w:left w:val="nil"/>
              <w:bottom w:val="nil"/>
              <w:right w:val="nil"/>
              <w:tl2br w:val="nil"/>
              <w:tr2bl w:val="nil"/>
            </w:tcBorders>
            <w:shd w:val="clear" w:color="auto" w:fill="CCEEFF"/>
            <w:vAlign w:val="bottom"/>
          </w:tcPr>
          <w:p w14:paraId="26623D2C" w14:textId="77777777" w:rsidR="003623DE" w:rsidRPr="00037DE8" w:rsidRDefault="003623DE" w:rsidP="003623DE">
            <w:pPr>
              <w:ind w:right="63"/>
              <w:jc w:val="right"/>
              <w:rPr>
                <w:b/>
                <w:color w:val="000000"/>
              </w:rPr>
            </w:pPr>
            <w:r w:rsidRPr="00037DE8">
              <w:rPr>
                <w:rFonts w:eastAsia="Times New Roman"/>
                <w:b/>
                <w:color w:val="000000"/>
              </w:rPr>
              <w:t xml:space="preserve"> 82.7</w:t>
            </w:r>
          </w:p>
        </w:tc>
        <w:tc>
          <w:tcPr>
            <w:tcW w:w="112" w:type="pct"/>
            <w:tcBorders>
              <w:top w:val="nil"/>
              <w:left w:val="nil"/>
              <w:bottom w:val="nil"/>
              <w:right w:val="nil"/>
              <w:tl2br w:val="nil"/>
              <w:tr2bl w:val="nil"/>
            </w:tcBorders>
            <w:shd w:val="clear" w:color="auto" w:fill="CCEEFF"/>
            <w:vAlign w:val="bottom"/>
          </w:tcPr>
          <w:p w14:paraId="21D17A4F"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7C4DDA73" w14:textId="77777777" w:rsidR="003623DE" w:rsidRDefault="003623DE" w:rsidP="003623DE">
            <w:pPr>
              <w:rPr>
                <w:color w:val="000000"/>
              </w:rPr>
            </w:pPr>
          </w:p>
        </w:tc>
        <w:tc>
          <w:tcPr>
            <w:tcW w:w="589" w:type="pct"/>
            <w:tcBorders>
              <w:top w:val="nil"/>
              <w:left w:val="nil"/>
              <w:bottom w:val="nil"/>
              <w:right w:val="nil"/>
              <w:tl2br w:val="nil"/>
              <w:tr2bl w:val="nil"/>
            </w:tcBorders>
            <w:shd w:val="clear" w:color="auto" w:fill="CCEEFF"/>
            <w:vAlign w:val="bottom"/>
          </w:tcPr>
          <w:p w14:paraId="51C25EFE" w14:textId="77777777" w:rsidR="003623DE" w:rsidRPr="00037DE8" w:rsidRDefault="003623DE" w:rsidP="003623DE">
            <w:pPr>
              <w:ind w:right="65"/>
              <w:jc w:val="right"/>
              <w:rPr>
                <w:color w:val="000000"/>
              </w:rPr>
            </w:pPr>
            <w:r w:rsidRPr="00037DE8">
              <w:rPr>
                <w:rFonts w:eastAsia="Times New Roman"/>
                <w:color w:val="000000"/>
              </w:rPr>
              <w:t xml:space="preserve"> 90.3</w:t>
            </w:r>
          </w:p>
        </w:tc>
        <w:tc>
          <w:tcPr>
            <w:tcW w:w="112" w:type="pct"/>
            <w:tcBorders>
              <w:top w:val="nil"/>
              <w:left w:val="nil"/>
              <w:bottom w:val="nil"/>
              <w:right w:val="nil"/>
              <w:tl2br w:val="nil"/>
              <w:tr2bl w:val="nil"/>
            </w:tcBorders>
            <w:shd w:val="clear" w:color="auto" w:fill="CCEEFF"/>
            <w:vAlign w:val="bottom"/>
          </w:tcPr>
          <w:p w14:paraId="28C321CC"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60F45BAF" w14:textId="77777777" w:rsidR="003623DE" w:rsidRDefault="003623DE" w:rsidP="003623DE">
            <w:pPr>
              <w:rPr>
                <w:color w:val="000000"/>
              </w:rPr>
            </w:pPr>
          </w:p>
        </w:tc>
        <w:tc>
          <w:tcPr>
            <w:tcW w:w="589" w:type="pct"/>
            <w:tcBorders>
              <w:top w:val="nil"/>
              <w:left w:val="nil"/>
              <w:bottom w:val="nil"/>
              <w:right w:val="nil"/>
              <w:tl2br w:val="nil"/>
              <w:tr2bl w:val="nil"/>
            </w:tcBorders>
            <w:shd w:val="clear" w:color="auto" w:fill="CCEEFF"/>
            <w:vAlign w:val="bottom"/>
          </w:tcPr>
          <w:p w14:paraId="196E3AD8" w14:textId="77777777" w:rsidR="003623DE" w:rsidRPr="00037DE8" w:rsidRDefault="003623DE" w:rsidP="003623DE">
            <w:pPr>
              <w:ind w:right="63"/>
              <w:jc w:val="right"/>
              <w:rPr>
                <w:b/>
                <w:color w:val="000000"/>
              </w:rPr>
            </w:pPr>
            <w:r w:rsidRPr="00037DE8">
              <w:rPr>
                <w:rFonts w:eastAsia="Times New Roman"/>
                <w:b/>
                <w:color w:val="000000"/>
              </w:rPr>
              <w:t xml:space="preserve"> 83.4</w:t>
            </w:r>
          </w:p>
        </w:tc>
        <w:tc>
          <w:tcPr>
            <w:tcW w:w="112" w:type="pct"/>
            <w:tcBorders>
              <w:top w:val="nil"/>
              <w:left w:val="nil"/>
              <w:bottom w:val="nil"/>
              <w:right w:val="nil"/>
              <w:tl2br w:val="nil"/>
              <w:tr2bl w:val="nil"/>
            </w:tcBorders>
            <w:shd w:val="clear" w:color="auto" w:fill="CCEEFF"/>
            <w:vAlign w:val="bottom"/>
          </w:tcPr>
          <w:p w14:paraId="34D42405" w14:textId="77777777" w:rsidR="003623DE" w:rsidRDefault="003623DE" w:rsidP="003623DE">
            <w:pPr>
              <w:rPr>
                <w:color w:val="000000"/>
              </w:rPr>
            </w:pPr>
          </w:p>
        </w:tc>
        <w:tc>
          <w:tcPr>
            <w:tcW w:w="119" w:type="pct"/>
            <w:tcBorders>
              <w:top w:val="nil"/>
              <w:left w:val="nil"/>
              <w:bottom w:val="nil"/>
              <w:right w:val="nil"/>
              <w:tl2br w:val="nil"/>
              <w:tr2bl w:val="nil"/>
            </w:tcBorders>
            <w:shd w:val="clear" w:color="auto" w:fill="CCEEFF"/>
            <w:vAlign w:val="bottom"/>
          </w:tcPr>
          <w:p w14:paraId="4976AC75" w14:textId="77777777" w:rsidR="003623DE" w:rsidRDefault="003623DE" w:rsidP="003623DE">
            <w:pPr>
              <w:rPr>
                <w:color w:val="000000"/>
              </w:rPr>
            </w:pPr>
          </w:p>
        </w:tc>
        <w:tc>
          <w:tcPr>
            <w:tcW w:w="589" w:type="pct"/>
            <w:tcBorders>
              <w:top w:val="nil"/>
              <w:left w:val="nil"/>
              <w:bottom w:val="nil"/>
              <w:right w:val="nil"/>
              <w:tl2br w:val="nil"/>
              <w:tr2bl w:val="nil"/>
            </w:tcBorders>
            <w:shd w:val="clear" w:color="auto" w:fill="CCEEFF"/>
            <w:vAlign w:val="bottom"/>
          </w:tcPr>
          <w:p w14:paraId="68C2D9C5" w14:textId="77777777" w:rsidR="003623DE" w:rsidRPr="00037DE8" w:rsidRDefault="003623DE" w:rsidP="003623DE">
            <w:pPr>
              <w:ind w:right="65"/>
              <w:jc w:val="right"/>
              <w:rPr>
                <w:color w:val="000000"/>
              </w:rPr>
            </w:pPr>
            <w:r w:rsidRPr="00037DE8">
              <w:rPr>
                <w:rFonts w:eastAsia="Times New Roman"/>
                <w:color w:val="000000"/>
              </w:rPr>
              <w:t xml:space="preserve"> 90.6</w:t>
            </w:r>
          </w:p>
        </w:tc>
      </w:tr>
      <w:tr w:rsidR="003623DE" w14:paraId="5AF268AF" w14:textId="77777777" w:rsidTr="003623DE">
        <w:trPr>
          <w:trHeight w:hRule="exact" w:val="255"/>
        </w:trPr>
        <w:tc>
          <w:tcPr>
            <w:tcW w:w="1831" w:type="pct"/>
            <w:tcBorders>
              <w:top w:val="nil"/>
              <w:left w:val="nil"/>
              <w:bottom w:val="nil"/>
              <w:right w:val="nil"/>
              <w:tl2br w:val="nil"/>
              <w:tr2bl w:val="nil"/>
            </w:tcBorders>
            <w:vAlign w:val="bottom"/>
          </w:tcPr>
          <w:p w14:paraId="49DCDCA3" w14:textId="77777777" w:rsidR="003623DE" w:rsidRDefault="003623DE" w:rsidP="003623DE">
            <w:pPr>
              <w:rPr>
                <w:color w:val="000000"/>
              </w:rPr>
            </w:pPr>
            <w:r>
              <w:rPr>
                <w:rFonts w:eastAsia="Times New Roman"/>
                <w:color w:val="000000"/>
              </w:rPr>
              <w:t>Weighted-average common shares, diluted</w:t>
            </w:r>
          </w:p>
        </w:tc>
        <w:tc>
          <w:tcPr>
            <w:tcW w:w="120" w:type="pct"/>
            <w:tcBorders>
              <w:top w:val="nil"/>
              <w:left w:val="nil"/>
              <w:bottom w:val="nil"/>
              <w:right w:val="nil"/>
              <w:tl2br w:val="nil"/>
              <w:tr2bl w:val="nil"/>
            </w:tcBorders>
            <w:vAlign w:val="bottom"/>
          </w:tcPr>
          <w:p w14:paraId="390936F3" w14:textId="77777777" w:rsidR="003623DE" w:rsidRDefault="003623DE" w:rsidP="003623DE">
            <w:pPr>
              <w:rPr>
                <w:color w:val="000000"/>
              </w:rPr>
            </w:pPr>
          </w:p>
        </w:tc>
        <w:tc>
          <w:tcPr>
            <w:tcW w:w="589" w:type="pct"/>
            <w:tcBorders>
              <w:top w:val="nil"/>
              <w:left w:val="nil"/>
              <w:bottom w:val="nil"/>
              <w:right w:val="nil"/>
              <w:tl2br w:val="nil"/>
              <w:tr2bl w:val="nil"/>
            </w:tcBorders>
            <w:vAlign w:val="bottom"/>
          </w:tcPr>
          <w:p w14:paraId="318DEB09" w14:textId="77777777" w:rsidR="003623DE" w:rsidRPr="00037DE8" w:rsidRDefault="003623DE" w:rsidP="003623DE">
            <w:pPr>
              <w:ind w:right="63"/>
              <w:jc w:val="right"/>
              <w:rPr>
                <w:b/>
                <w:color w:val="000000"/>
              </w:rPr>
            </w:pPr>
            <w:r w:rsidRPr="00037DE8">
              <w:rPr>
                <w:rFonts w:eastAsia="Times New Roman"/>
                <w:b/>
                <w:color w:val="000000"/>
              </w:rPr>
              <w:t xml:space="preserve"> 83.4</w:t>
            </w:r>
          </w:p>
        </w:tc>
        <w:tc>
          <w:tcPr>
            <w:tcW w:w="112" w:type="pct"/>
            <w:tcBorders>
              <w:top w:val="nil"/>
              <w:left w:val="nil"/>
              <w:bottom w:val="nil"/>
              <w:right w:val="nil"/>
              <w:tl2br w:val="nil"/>
              <w:tr2bl w:val="nil"/>
            </w:tcBorders>
            <w:vAlign w:val="bottom"/>
          </w:tcPr>
          <w:p w14:paraId="2C7E7B2F"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0B48756C" w14:textId="77777777" w:rsidR="003623DE" w:rsidRDefault="003623DE" w:rsidP="003623DE">
            <w:pPr>
              <w:rPr>
                <w:color w:val="000000"/>
              </w:rPr>
            </w:pPr>
          </w:p>
        </w:tc>
        <w:tc>
          <w:tcPr>
            <w:tcW w:w="589" w:type="pct"/>
            <w:tcBorders>
              <w:top w:val="nil"/>
              <w:left w:val="nil"/>
              <w:bottom w:val="nil"/>
              <w:right w:val="nil"/>
              <w:tl2br w:val="nil"/>
              <w:tr2bl w:val="nil"/>
            </w:tcBorders>
            <w:vAlign w:val="bottom"/>
          </w:tcPr>
          <w:p w14:paraId="75CD5E50" w14:textId="77777777" w:rsidR="003623DE" w:rsidRPr="00037DE8" w:rsidRDefault="003623DE" w:rsidP="003623DE">
            <w:pPr>
              <w:ind w:right="65"/>
              <w:jc w:val="right"/>
              <w:rPr>
                <w:color w:val="000000"/>
              </w:rPr>
            </w:pPr>
            <w:r w:rsidRPr="00037DE8">
              <w:rPr>
                <w:rFonts w:eastAsia="Times New Roman"/>
                <w:color w:val="000000"/>
              </w:rPr>
              <w:t xml:space="preserve"> 91.7</w:t>
            </w:r>
          </w:p>
        </w:tc>
        <w:tc>
          <w:tcPr>
            <w:tcW w:w="112" w:type="pct"/>
            <w:tcBorders>
              <w:top w:val="nil"/>
              <w:left w:val="nil"/>
              <w:bottom w:val="nil"/>
              <w:right w:val="nil"/>
              <w:tl2br w:val="nil"/>
              <w:tr2bl w:val="nil"/>
            </w:tcBorders>
            <w:vAlign w:val="bottom"/>
          </w:tcPr>
          <w:p w14:paraId="62A81819"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65B16CCB" w14:textId="77777777" w:rsidR="003623DE" w:rsidRDefault="003623DE" w:rsidP="003623DE">
            <w:pPr>
              <w:rPr>
                <w:color w:val="000000"/>
              </w:rPr>
            </w:pPr>
          </w:p>
        </w:tc>
        <w:tc>
          <w:tcPr>
            <w:tcW w:w="589" w:type="pct"/>
            <w:tcBorders>
              <w:top w:val="nil"/>
              <w:left w:val="nil"/>
              <w:bottom w:val="nil"/>
              <w:right w:val="nil"/>
              <w:tl2br w:val="nil"/>
              <w:tr2bl w:val="nil"/>
            </w:tcBorders>
            <w:vAlign w:val="bottom"/>
          </w:tcPr>
          <w:p w14:paraId="62A78F4C" w14:textId="77777777" w:rsidR="003623DE" w:rsidRPr="00037DE8" w:rsidRDefault="003623DE" w:rsidP="003623DE">
            <w:pPr>
              <w:ind w:right="63"/>
              <w:jc w:val="right"/>
              <w:rPr>
                <w:b/>
                <w:color w:val="000000"/>
              </w:rPr>
            </w:pPr>
            <w:r w:rsidRPr="00037DE8">
              <w:rPr>
                <w:rFonts w:eastAsia="Times New Roman"/>
                <w:b/>
                <w:color w:val="000000"/>
              </w:rPr>
              <w:t xml:space="preserve"> 84.2</w:t>
            </w:r>
          </w:p>
        </w:tc>
        <w:tc>
          <w:tcPr>
            <w:tcW w:w="112" w:type="pct"/>
            <w:tcBorders>
              <w:top w:val="nil"/>
              <w:left w:val="nil"/>
              <w:bottom w:val="nil"/>
              <w:right w:val="nil"/>
              <w:tl2br w:val="nil"/>
              <w:tr2bl w:val="nil"/>
            </w:tcBorders>
            <w:vAlign w:val="bottom"/>
          </w:tcPr>
          <w:p w14:paraId="5131317F" w14:textId="77777777" w:rsidR="003623DE" w:rsidRDefault="003623DE" w:rsidP="003623DE">
            <w:pPr>
              <w:rPr>
                <w:color w:val="000000"/>
              </w:rPr>
            </w:pPr>
          </w:p>
        </w:tc>
        <w:tc>
          <w:tcPr>
            <w:tcW w:w="119" w:type="pct"/>
            <w:tcBorders>
              <w:top w:val="nil"/>
              <w:left w:val="nil"/>
              <w:bottom w:val="nil"/>
              <w:right w:val="nil"/>
              <w:tl2br w:val="nil"/>
              <w:tr2bl w:val="nil"/>
            </w:tcBorders>
            <w:vAlign w:val="bottom"/>
          </w:tcPr>
          <w:p w14:paraId="6744BBA3" w14:textId="77777777" w:rsidR="003623DE" w:rsidRDefault="003623DE" w:rsidP="003623DE">
            <w:pPr>
              <w:rPr>
                <w:color w:val="000000"/>
              </w:rPr>
            </w:pPr>
          </w:p>
        </w:tc>
        <w:tc>
          <w:tcPr>
            <w:tcW w:w="589" w:type="pct"/>
            <w:tcBorders>
              <w:top w:val="nil"/>
              <w:left w:val="nil"/>
              <w:bottom w:val="nil"/>
              <w:right w:val="nil"/>
              <w:tl2br w:val="nil"/>
              <w:tr2bl w:val="nil"/>
            </w:tcBorders>
            <w:vAlign w:val="bottom"/>
          </w:tcPr>
          <w:p w14:paraId="52DF48A3" w14:textId="77777777" w:rsidR="003623DE" w:rsidRPr="00037DE8" w:rsidRDefault="003623DE" w:rsidP="003623DE">
            <w:pPr>
              <w:ind w:right="65"/>
              <w:jc w:val="right"/>
              <w:rPr>
                <w:color w:val="000000"/>
              </w:rPr>
            </w:pPr>
            <w:r w:rsidRPr="00037DE8">
              <w:rPr>
                <w:rFonts w:eastAsia="Times New Roman"/>
                <w:color w:val="000000"/>
              </w:rPr>
              <w:t xml:space="preserve"> 92.4</w:t>
            </w:r>
          </w:p>
        </w:tc>
      </w:tr>
    </w:tbl>
    <w:p w14:paraId="20A6E8C1" w14:textId="77777777" w:rsidR="00FD7006" w:rsidRDefault="00FD7006"/>
    <w:p w14:paraId="3E3BEC29" w14:textId="77777777" w:rsidR="00FD7006" w:rsidRDefault="003A6B8A">
      <w:pPr>
        <w:rPr>
          <w:i/>
        </w:rPr>
      </w:pPr>
      <w:r>
        <w:rPr>
          <w:i/>
        </w:rPr>
        <w:t>See notes to condensed consolidated financial statements.</w:t>
      </w:r>
    </w:p>
    <w:p w14:paraId="1BDFB5A4" w14:textId="77777777" w:rsidR="00FD7006" w:rsidRDefault="00FD7006"/>
    <w:p w14:paraId="704818C3" w14:textId="77777777" w:rsidR="00FD7006" w:rsidRDefault="00FD7006">
      <w:pPr>
        <w:rPr>
          <w:sz w:val="2"/>
        </w:rPr>
        <w:sectPr w:rsidR="00FD7006">
          <w:headerReference w:type="default" r:id="rId12"/>
          <w:footerReference w:type="default" r:id="rId13"/>
          <w:pgSz w:w="12240" w:h="15840" w:code="1"/>
          <w:pgMar w:top="1080" w:right="1080" w:bottom="1080" w:left="1080" w:header="360" w:footer="346" w:gutter="0"/>
          <w:pgNumType w:start="2"/>
          <w:cols w:space="720"/>
          <w:docGrid w:linePitch="360"/>
        </w:sectPr>
      </w:pPr>
    </w:p>
    <w:p w14:paraId="18EAD5EC" w14:textId="77777777" w:rsidR="00FD7006" w:rsidRPr="00EA1CFF" w:rsidRDefault="00EA1CFF" w:rsidP="00EA1CFF">
      <w:pPr>
        <w:rPr>
          <w:lang w:val="en-US"/>
        </w:rPr>
      </w:pPr>
      <w:r>
        <w:rPr>
          <w:lang w:val="en-US"/>
        </w:rPr>
        <w:lastRenderedPageBreak/>
        <w:t> </w:t>
      </w:r>
      <w:bookmarkStart w:id="4" w:name="OCIStmt"/>
      <w:bookmarkEnd w:id="4"/>
    </w:p>
    <w:p w14:paraId="041D7390" w14:textId="77777777" w:rsidR="00FD7006" w:rsidRDefault="00FD7006">
      <w:pPr>
        <w:rPr>
          <w:sz w:val="2"/>
        </w:rPr>
      </w:pPr>
    </w:p>
    <w:tbl>
      <w:tblPr>
        <w:tblW w:w="5000" w:type="pct"/>
        <w:tblLayout w:type="fixed"/>
        <w:tblCellMar>
          <w:left w:w="0" w:type="dxa"/>
          <w:right w:w="0" w:type="dxa"/>
        </w:tblCellMar>
        <w:tblLook w:val="04A0" w:firstRow="1" w:lastRow="0" w:firstColumn="1" w:lastColumn="0" w:noHBand="0" w:noVBand="1"/>
      </w:tblPr>
      <w:tblGrid>
        <w:gridCol w:w="4232"/>
        <w:gridCol w:w="113"/>
        <w:gridCol w:w="1138"/>
        <w:gridCol w:w="204"/>
        <w:gridCol w:w="233"/>
        <w:gridCol w:w="1106"/>
        <w:gridCol w:w="204"/>
        <w:gridCol w:w="233"/>
        <w:gridCol w:w="1208"/>
        <w:gridCol w:w="204"/>
        <w:gridCol w:w="233"/>
        <w:gridCol w:w="1116"/>
      </w:tblGrid>
      <w:tr w:rsidR="003623DE" w14:paraId="093A1ADA" w14:textId="77777777" w:rsidTr="003623DE">
        <w:trPr>
          <w:trHeight w:hRule="exact" w:val="20"/>
        </w:trPr>
        <w:tc>
          <w:tcPr>
            <w:tcW w:w="2069" w:type="pct"/>
            <w:tcBorders>
              <w:top w:val="nil"/>
              <w:left w:val="nil"/>
              <w:bottom w:val="nil"/>
              <w:right w:val="nil"/>
            </w:tcBorders>
            <w:shd w:val="clear" w:color="auto" w:fill="auto"/>
            <w:vAlign w:val="bottom"/>
          </w:tcPr>
          <w:p w14:paraId="78E710F5" w14:textId="77777777" w:rsidR="003623DE" w:rsidRDefault="003623DE" w:rsidP="003623DE">
            <w:pPr>
              <w:rPr>
                <w:sz w:val="2"/>
              </w:rPr>
            </w:pPr>
          </w:p>
        </w:tc>
        <w:tc>
          <w:tcPr>
            <w:tcW w:w="55" w:type="pct"/>
            <w:tcBorders>
              <w:top w:val="nil"/>
              <w:left w:val="nil"/>
              <w:bottom w:val="nil"/>
              <w:right w:val="nil"/>
            </w:tcBorders>
            <w:shd w:val="clear" w:color="auto" w:fill="auto"/>
            <w:vAlign w:val="bottom"/>
          </w:tcPr>
          <w:p w14:paraId="5382894E" w14:textId="77777777" w:rsidR="003623DE" w:rsidRDefault="003623DE" w:rsidP="003623DE">
            <w:pPr>
              <w:rPr>
                <w:sz w:val="2"/>
              </w:rPr>
            </w:pPr>
          </w:p>
        </w:tc>
        <w:tc>
          <w:tcPr>
            <w:tcW w:w="556" w:type="pct"/>
            <w:tcBorders>
              <w:top w:val="nil"/>
              <w:left w:val="nil"/>
              <w:bottom w:val="nil"/>
              <w:right w:val="nil"/>
            </w:tcBorders>
            <w:shd w:val="clear" w:color="auto" w:fill="auto"/>
            <w:vAlign w:val="bottom"/>
          </w:tcPr>
          <w:p w14:paraId="51DA4A61" w14:textId="77777777" w:rsidR="003623DE" w:rsidRDefault="003623DE" w:rsidP="003623DE">
            <w:pPr>
              <w:rPr>
                <w:sz w:val="2"/>
              </w:rPr>
            </w:pPr>
          </w:p>
        </w:tc>
        <w:tc>
          <w:tcPr>
            <w:tcW w:w="100" w:type="pct"/>
            <w:tcBorders>
              <w:top w:val="nil"/>
              <w:left w:val="nil"/>
              <w:bottom w:val="nil"/>
              <w:right w:val="nil"/>
            </w:tcBorders>
            <w:shd w:val="clear" w:color="auto" w:fill="auto"/>
            <w:vAlign w:val="bottom"/>
          </w:tcPr>
          <w:p w14:paraId="3E644B4C" w14:textId="77777777" w:rsidR="003623DE" w:rsidRDefault="003623DE" w:rsidP="003623DE">
            <w:pPr>
              <w:rPr>
                <w:sz w:val="2"/>
              </w:rPr>
            </w:pPr>
          </w:p>
        </w:tc>
        <w:tc>
          <w:tcPr>
            <w:tcW w:w="114" w:type="pct"/>
            <w:tcBorders>
              <w:top w:val="nil"/>
              <w:left w:val="nil"/>
              <w:bottom w:val="nil"/>
              <w:right w:val="nil"/>
            </w:tcBorders>
            <w:shd w:val="clear" w:color="auto" w:fill="auto"/>
            <w:vAlign w:val="bottom"/>
          </w:tcPr>
          <w:p w14:paraId="28A97735" w14:textId="77777777" w:rsidR="003623DE" w:rsidRDefault="003623DE" w:rsidP="003623DE">
            <w:pPr>
              <w:rPr>
                <w:sz w:val="2"/>
              </w:rPr>
            </w:pPr>
          </w:p>
        </w:tc>
        <w:tc>
          <w:tcPr>
            <w:tcW w:w="541" w:type="pct"/>
            <w:tcBorders>
              <w:top w:val="nil"/>
              <w:left w:val="nil"/>
              <w:bottom w:val="nil"/>
              <w:right w:val="nil"/>
            </w:tcBorders>
            <w:shd w:val="clear" w:color="auto" w:fill="auto"/>
            <w:vAlign w:val="bottom"/>
          </w:tcPr>
          <w:p w14:paraId="084EE281" w14:textId="77777777" w:rsidR="003623DE" w:rsidRDefault="003623DE" w:rsidP="003623DE">
            <w:pPr>
              <w:rPr>
                <w:sz w:val="2"/>
              </w:rPr>
            </w:pPr>
          </w:p>
        </w:tc>
        <w:tc>
          <w:tcPr>
            <w:tcW w:w="100" w:type="pct"/>
            <w:tcBorders>
              <w:top w:val="nil"/>
              <w:left w:val="nil"/>
              <w:bottom w:val="nil"/>
              <w:right w:val="nil"/>
            </w:tcBorders>
            <w:shd w:val="clear" w:color="auto" w:fill="auto"/>
            <w:vAlign w:val="bottom"/>
          </w:tcPr>
          <w:p w14:paraId="555435D2" w14:textId="77777777" w:rsidR="003623DE" w:rsidRDefault="003623DE" w:rsidP="003623DE">
            <w:pPr>
              <w:rPr>
                <w:sz w:val="2"/>
              </w:rPr>
            </w:pPr>
          </w:p>
        </w:tc>
        <w:tc>
          <w:tcPr>
            <w:tcW w:w="114" w:type="pct"/>
            <w:tcBorders>
              <w:top w:val="nil"/>
              <w:left w:val="nil"/>
              <w:bottom w:val="nil"/>
              <w:right w:val="nil"/>
            </w:tcBorders>
            <w:shd w:val="clear" w:color="auto" w:fill="auto"/>
            <w:vAlign w:val="bottom"/>
          </w:tcPr>
          <w:p w14:paraId="1AA193A8" w14:textId="77777777" w:rsidR="003623DE" w:rsidRDefault="003623DE" w:rsidP="003623DE">
            <w:pPr>
              <w:rPr>
                <w:sz w:val="2"/>
              </w:rPr>
            </w:pPr>
          </w:p>
        </w:tc>
        <w:tc>
          <w:tcPr>
            <w:tcW w:w="591" w:type="pct"/>
            <w:tcBorders>
              <w:top w:val="nil"/>
              <w:left w:val="nil"/>
              <w:bottom w:val="nil"/>
              <w:right w:val="nil"/>
            </w:tcBorders>
            <w:shd w:val="clear" w:color="auto" w:fill="auto"/>
            <w:vAlign w:val="bottom"/>
          </w:tcPr>
          <w:p w14:paraId="43AA49C1" w14:textId="77777777" w:rsidR="003623DE" w:rsidRDefault="003623DE" w:rsidP="003623DE">
            <w:pPr>
              <w:rPr>
                <w:sz w:val="2"/>
              </w:rPr>
            </w:pPr>
          </w:p>
        </w:tc>
        <w:tc>
          <w:tcPr>
            <w:tcW w:w="100" w:type="pct"/>
            <w:tcBorders>
              <w:top w:val="nil"/>
              <w:left w:val="nil"/>
              <w:bottom w:val="nil"/>
              <w:right w:val="nil"/>
            </w:tcBorders>
            <w:shd w:val="clear" w:color="auto" w:fill="auto"/>
            <w:vAlign w:val="bottom"/>
          </w:tcPr>
          <w:p w14:paraId="76DC5404" w14:textId="77777777" w:rsidR="003623DE" w:rsidRDefault="003623DE" w:rsidP="003623DE">
            <w:pPr>
              <w:rPr>
                <w:sz w:val="2"/>
              </w:rPr>
            </w:pPr>
          </w:p>
        </w:tc>
        <w:tc>
          <w:tcPr>
            <w:tcW w:w="114" w:type="pct"/>
            <w:tcBorders>
              <w:top w:val="nil"/>
              <w:left w:val="nil"/>
              <w:bottom w:val="nil"/>
              <w:right w:val="nil"/>
            </w:tcBorders>
            <w:shd w:val="clear" w:color="auto" w:fill="auto"/>
            <w:vAlign w:val="bottom"/>
          </w:tcPr>
          <w:p w14:paraId="7D9014A9" w14:textId="77777777" w:rsidR="003623DE" w:rsidRDefault="003623DE" w:rsidP="003623DE">
            <w:pPr>
              <w:rPr>
                <w:sz w:val="2"/>
              </w:rPr>
            </w:pPr>
          </w:p>
        </w:tc>
        <w:tc>
          <w:tcPr>
            <w:tcW w:w="547" w:type="pct"/>
            <w:tcBorders>
              <w:top w:val="nil"/>
              <w:left w:val="nil"/>
              <w:bottom w:val="nil"/>
              <w:right w:val="nil"/>
            </w:tcBorders>
            <w:shd w:val="clear" w:color="auto" w:fill="auto"/>
            <w:vAlign w:val="bottom"/>
          </w:tcPr>
          <w:p w14:paraId="1B75974D" w14:textId="77777777" w:rsidR="003623DE" w:rsidRDefault="003623DE" w:rsidP="003623DE">
            <w:pPr>
              <w:rPr>
                <w:sz w:val="2"/>
              </w:rPr>
            </w:pPr>
          </w:p>
        </w:tc>
      </w:tr>
      <w:tr w:rsidR="003623DE" w14:paraId="700B6879" w14:textId="77777777" w:rsidTr="003623DE">
        <w:trPr>
          <w:trHeight w:hRule="exact" w:val="255"/>
        </w:trPr>
        <w:tc>
          <w:tcPr>
            <w:tcW w:w="2069" w:type="pct"/>
            <w:tcBorders>
              <w:top w:val="nil"/>
              <w:left w:val="nil"/>
              <w:bottom w:val="nil"/>
              <w:right w:val="nil"/>
              <w:tl2br w:val="nil"/>
              <w:tr2bl w:val="nil"/>
            </w:tcBorders>
            <w:shd w:val="clear" w:color="auto" w:fill="auto"/>
            <w:vAlign w:val="bottom"/>
          </w:tcPr>
          <w:p w14:paraId="1524C150" w14:textId="77777777" w:rsidR="003623DE" w:rsidRDefault="003623DE" w:rsidP="003623DE">
            <w:pPr>
              <w:rPr>
                <w:i/>
              </w:rPr>
            </w:pPr>
          </w:p>
        </w:tc>
        <w:tc>
          <w:tcPr>
            <w:tcW w:w="1366" w:type="pct"/>
            <w:gridSpan w:val="5"/>
            <w:tcBorders>
              <w:top w:val="nil"/>
              <w:left w:val="nil"/>
              <w:bottom w:val="single" w:sz="12" w:space="0" w:color="000000"/>
              <w:right w:val="nil"/>
              <w:tl2br w:val="nil"/>
              <w:tr2bl w:val="nil"/>
            </w:tcBorders>
            <w:shd w:val="clear" w:color="auto" w:fill="auto"/>
            <w:vAlign w:val="bottom"/>
          </w:tcPr>
          <w:p w14:paraId="3E18E2AB" w14:textId="77777777" w:rsidR="003623DE" w:rsidRDefault="003623DE" w:rsidP="003623DE">
            <w:pPr>
              <w:jc w:val="center"/>
              <w:rPr>
                <w:b/>
              </w:rPr>
            </w:pPr>
            <w:r>
              <w:rPr>
                <w:rFonts w:eastAsia="Times New Roman"/>
                <w:b/>
              </w:rPr>
              <w:t>Three Months Ended</w:t>
            </w:r>
          </w:p>
        </w:tc>
        <w:tc>
          <w:tcPr>
            <w:tcW w:w="100" w:type="pct"/>
            <w:tcBorders>
              <w:top w:val="nil"/>
              <w:left w:val="nil"/>
              <w:bottom w:val="nil"/>
              <w:right w:val="nil"/>
              <w:tl2br w:val="nil"/>
              <w:tr2bl w:val="nil"/>
            </w:tcBorders>
            <w:shd w:val="clear" w:color="auto" w:fill="auto"/>
            <w:vAlign w:val="bottom"/>
          </w:tcPr>
          <w:p w14:paraId="5BBC9455" w14:textId="77777777" w:rsidR="003623DE" w:rsidRDefault="003623DE" w:rsidP="003623DE"/>
        </w:tc>
        <w:tc>
          <w:tcPr>
            <w:tcW w:w="1466" w:type="pct"/>
            <w:gridSpan w:val="5"/>
            <w:tcBorders>
              <w:top w:val="nil"/>
              <w:left w:val="nil"/>
              <w:bottom w:val="single" w:sz="12" w:space="0" w:color="000000"/>
              <w:right w:val="nil"/>
              <w:tl2br w:val="nil"/>
              <w:tr2bl w:val="nil"/>
            </w:tcBorders>
            <w:shd w:val="clear" w:color="auto" w:fill="auto"/>
            <w:vAlign w:val="bottom"/>
          </w:tcPr>
          <w:p w14:paraId="6C937564" w14:textId="77777777" w:rsidR="003623DE" w:rsidRDefault="003623DE" w:rsidP="003623DE">
            <w:pPr>
              <w:jc w:val="center"/>
              <w:rPr>
                <w:b/>
              </w:rPr>
            </w:pPr>
            <w:r>
              <w:rPr>
                <w:rFonts w:eastAsia="Times New Roman"/>
                <w:b/>
              </w:rPr>
              <w:t>Nine Months Ended</w:t>
            </w:r>
          </w:p>
        </w:tc>
      </w:tr>
      <w:tr w:rsidR="003623DE" w14:paraId="375C23FC" w14:textId="77777777" w:rsidTr="003623DE">
        <w:trPr>
          <w:trHeight w:hRule="exact" w:val="255"/>
        </w:trPr>
        <w:tc>
          <w:tcPr>
            <w:tcW w:w="2069" w:type="pct"/>
            <w:tcBorders>
              <w:top w:val="nil"/>
              <w:left w:val="nil"/>
              <w:bottom w:val="nil"/>
              <w:right w:val="nil"/>
              <w:tl2br w:val="nil"/>
              <w:tr2bl w:val="nil"/>
            </w:tcBorders>
            <w:shd w:val="clear" w:color="auto" w:fill="auto"/>
            <w:vAlign w:val="bottom"/>
          </w:tcPr>
          <w:p w14:paraId="00B3E093" w14:textId="77777777" w:rsidR="003623DE" w:rsidRDefault="003623DE" w:rsidP="003623DE"/>
        </w:tc>
        <w:tc>
          <w:tcPr>
            <w:tcW w:w="611" w:type="pct"/>
            <w:gridSpan w:val="2"/>
            <w:tcBorders>
              <w:top w:val="single" w:sz="0" w:space="0" w:color="000000"/>
              <w:left w:val="nil"/>
              <w:bottom w:val="nil"/>
              <w:right w:val="nil"/>
              <w:tl2br w:val="nil"/>
              <w:tr2bl w:val="nil"/>
            </w:tcBorders>
            <w:shd w:val="clear" w:color="auto" w:fill="auto"/>
            <w:vAlign w:val="bottom"/>
          </w:tcPr>
          <w:p w14:paraId="0FBB0933" w14:textId="77777777" w:rsidR="003623DE" w:rsidRDefault="003623DE" w:rsidP="003623DE">
            <w:pPr>
              <w:jc w:val="center"/>
              <w:rPr>
                <w:b/>
              </w:rPr>
            </w:pPr>
            <w:r>
              <w:rPr>
                <w:rFonts w:eastAsia="Times New Roman"/>
                <w:b/>
              </w:rPr>
              <w:t xml:space="preserve">September 30, </w:t>
            </w:r>
          </w:p>
        </w:tc>
        <w:tc>
          <w:tcPr>
            <w:tcW w:w="100" w:type="pct"/>
            <w:tcBorders>
              <w:top w:val="single" w:sz="0" w:space="0" w:color="000000"/>
              <w:left w:val="nil"/>
              <w:bottom w:val="nil"/>
              <w:right w:val="nil"/>
              <w:tl2br w:val="nil"/>
              <w:tr2bl w:val="nil"/>
            </w:tcBorders>
            <w:shd w:val="clear" w:color="auto" w:fill="auto"/>
            <w:vAlign w:val="bottom"/>
          </w:tcPr>
          <w:p w14:paraId="155C99EF" w14:textId="77777777" w:rsidR="003623DE" w:rsidRDefault="003623DE" w:rsidP="003623DE">
            <w:pPr>
              <w:jc w:val="center"/>
              <w:rPr>
                <w:b/>
              </w:rPr>
            </w:pPr>
          </w:p>
        </w:tc>
        <w:tc>
          <w:tcPr>
            <w:tcW w:w="655" w:type="pct"/>
            <w:gridSpan w:val="2"/>
            <w:tcBorders>
              <w:top w:val="single" w:sz="0" w:space="0" w:color="000000"/>
              <w:left w:val="nil"/>
              <w:bottom w:val="nil"/>
              <w:right w:val="nil"/>
              <w:tl2br w:val="nil"/>
              <w:tr2bl w:val="nil"/>
            </w:tcBorders>
            <w:shd w:val="clear" w:color="auto" w:fill="auto"/>
            <w:vAlign w:val="bottom"/>
          </w:tcPr>
          <w:p w14:paraId="1C8A31D7" w14:textId="77777777" w:rsidR="003623DE" w:rsidRDefault="003623DE" w:rsidP="003623DE">
            <w:pPr>
              <w:jc w:val="center"/>
              <w:rPr>
                <w:b/>
              </w:rPr>
            </w:pPr>
            <w:r>
              <w:rPr>
                <w:rFonts w:eastAsia="Times New Roman"/>
                <w:b/>
              </w:rPr>
              <w:t xml:space="preserve">September 30, </w:t>
            </w:r>
          </w:p>
        </w:tc>
        <w:tc>
          <w:tcPr>
            <w:tcW w:w="100" w:type="pct"/>
            <w:tcBorders>
              <w:top w:val="nil"/>
              <w:left w:val="nil"/>
              <w:bottom w:val="nil"/>
              <w:right w:val="nil"/>
              <w:tl2br w:val="nil"/>
              <w:tr2bl w:val="nil"/>
            </w:tcBorders>
            <w:shd w:val="clear" w:color="auto" w:fill="auto"/>
            <w:vAlign w:val="bottom"/>
          </w:tcPr>
          <w:p w14:paraId="7CA6D649" w14:textId="77777777" w:rsidR="003623DE" w:rsidRDefault="003623DE" w:rsidP="003623DE"/>
        </w:tc>
        <w:tc>
          <w:tcPr>
            <w:tcW w:w="705" w:type="pct"/>
            <w:gridSpan w:val="2"/>
            <w:tcBorders>
              <w:top w:val="single" w:sz="0" w:space="0" w:color="000000"/>
              <w:left w:val="nil"/>
              <w:bottom w:val="nil"/>
              <w:right w:val="nil"/>
              <w:tl2br w:val="nil"/>
              <w:tr2bl w:val="nil"/>
            </w:tcBorders>
            <w:shd w:val="clear" w:color="auto" w:fill="auto"/>
            <w:vAlign w:val="bottom"/>
          </w:tcPr>
          <w:p w14:paraId="2777BA86" w14:textId="77777777" w:rsidR="003623DE" w:rsidRDefault="003623DE" w:rsidP="003623DE">
            <w:pPr>
              <w:jc w:val="center"/>
              <w:rPr>
                <w:b/>
              </w:rPr>
            </w:pPr>
            <w:r>
              <w:rPr>
                <w:rFonts w:eastAsia="Times New Roman"/>
                <w:b/>
              </w:rPr>
              <w:t xml:space="preserve">September 30, </w:t>
            </w:r>
          </w:p>
        </w:tc>
        <w:tc>
          <w:tcPr>
            <w:tcW w:w="100" w:type="pct"/>
            <w:tcBorders>
              <w:top w:val="single" w:sz="0" w:space="0" w:color="000000"/>
              <w:left w:val="nil"/>
              <w:bottom w:val="nil"/>
              <w:right w:val="nil"/>
              <w:tl2br w:val="nil"/>
              <w:tr2bl w:val="nil"/>
            </w:tcBorders>
            <w:shd w:val="clear" w:color="auto" w:fill="auto"/>
            <w:vAlign w:val="bottom"/>
          </w:tcPr>
          <w:p w14:paraId="373B7CA0" w14:textId="77777777" w:rsidR="003623DE" w:rsidRDefault="003623DE" w:rsidP="003623DE">
            <w:pPr>
              <w:jc w:val="center"/>
              <w:rPr>
                <w:b/>
              </w:rPr>
            </w:pPr>
          </w:p>
        </w:tc>
        <w:tc>
          <w:tcPr>
            <w:tcW w:w="661" w:type="pct"/>
            <w:gridSpan w:val="2"/>
            <w:tcBorders>
              <w:top w:val="single" w:sz="0" w:space="0" w:color="000000"/>
              <w:left w:val="nil"/>
              <w:bottom w:val="nil"/>
              <w:right w:val="nil"/>
              <w:tl2br w:val="nil"/>
              <w:tr2bl w:val="nil"/>
            </w:tcBorders>
            <w:shd w:val="clear" w:color="auto" w:fill="auto"/>
            <w:vAlign w:val="bottom"/>
          </w:tcPr>
          <w:p w14:paraId="0028C6B8" w14:textId="77777777" w:rsidR="003623DE" w:rsidRDefault="003623DE" w:rsidP="003623DE">
            <w:pPr>
              <w:jc w:val="center"/>
              <w:rPr>
                <w:b/>
              </w:rPr>
            </w:pPr>
            <w:r>
              <w:rPr>
                <w:rFonts w:eastAsia="Times New Roman"/>
                <w:b/>
              </w:rPr>
              <w:t xml:space="preserve">September 30, </w:t>
            </w:r>
          </w:p>
        </w:tc>
      </w:tr>
      <w:tr w:rsidR="003623DE" w14:paraId="76D0224F" w14:textId="77777777" w:rsidTr="003623DE">
        <w:trPr>
          <w:trHeight w:hRule="exact" w:val="255"/>
        </w:trPr>
        <w:tc>
          <w:tcPr>
            <w:tcW w:w="2069" w:type="pct"/>
            <w:tcBorders>
              <w:top w:val="nil"/>
              <w:left w:val="nil"/>
              <w:bottom w:val="nil"/>
              <w:right w:val="nil"/>
              <w:tl2br w:val="nil"/>
              <w:tr2bl w:val="nil"/>
            </w:tcBorders>
            <w:shd w:val="clear" w:color="auto" w:fill="auto"/>
            <w:vAlign w:val="bottom"/>
          </w:tcPr>
          <w:p w14:paraId="64DD5BA7" w14:textId="77777777" w:rsidR="003623DE" w:rsidRDefault="003623DE" w:rsidP="003623DE"/>
        </w:tc>
        <w:tc>
          <w:tcPr>
            <w:tcW w:w="611" w:type="pct"/>
            <w:gridSpan w:val="2"/>
            <w:tcBorders>
              <w:top w:val="nil"/>
              <w:left w:val="nil"/>
              <w:bottom w:val="single" w:sz="12" w:space="0" w:color="000000"/>
              <w:right w:val="nil"/>
              <w:tl2br w:val="nil"/>
              <w:tr2bl w:val="nil"/>
            </w:tcBorders>
            <w:shd w:val="clear" w:color="auto" w:fill="auto"/>
            <w:vAlign w:val="bottom"/>
          </w:tcPr>
          <w:p w14:paraId="1B120D7B" w14:textId="77777777" w:rsidR="003623DE" w:rsidRDefault="003623DE" w:rsidP="003623DE">
            <w:pPr>
              <w:jc w:val="center"/>
              <w:rPr>
                <w:b/>
              </w:rPr>
            </w:pPr>
            <w:r>
              <w:rPr>
                <w:rFonts w:eastAsia="Times New Roman"/>
                <w:b/>
              </w:rPr>
              <w:t>2019</w:t>
            </w:r>
          </w:p>
        </w:tc>
        <w:tc>
          <w:tcPr>
            <w:tcW w:w="100" w:type="pct"/>
            <w:tcBorders>
              <w:top w:val="nil"/>
              <w:left w:val="nil"/>
              <w:bottom w:val="nil"/>
              <w:right w:val="nil"/>
              <w:tl2br w:val="nil"/>
              <w:tr2bl w:val="nil"/>
            </w:tcBorders>
            <w:shd w:val="clear" w:color="auto" w:fill="auto"/>
            <w:vAlign w:val="bottom"/>
          </w:tcPr>
          <w:p w14:paraId="1E9BEC2C" w14:textId="77777777" w:rsidR="003623DE" w:rsidRDefault="003623DE" w:rsidP="003623DE">
            <w:pPr>
              <w:jc w:val="center"/>
              <w:rPr>
                <w:b/>
              </w:rPr>
            </w:pPr>
          </w:p>
        </w:tc>
        <w:tc>
          <w:tcPr>
            <w:tcW w:w="655" w:type="pct"/>
            <w:gridSpan w:val="2"/>
            <w:tcBorders>
              <w:top w:val="nil"/>
              <w:left w:val="nil"/>
              <w:bottom w:val="single" w:sz="12" w:space="0" w:color="000000"/>
              <w:right w:val="nil"/>
              <w:tl2br w:val="nil"/>
              <w:tr2bl w:val="nil"/>
            </w:tcBorders>
            <w:shd w:val="clear" w:color="auto" w:fill="auto"/>
            <w:vAlign w:val="bottom"/>
          </w:tcPr>
          <w:p w14:paraId="5EC00835" w14:textId="77777777" w:rsidR="003623DE" w:rsidRDefault="003623DE" w:rsidP="003623DE">
            <w:pPr>
              <w:jc w:val="center"/>
              <w:rPr>
                <w:b/>
              </w:rPr>
            </w:pPr>
            <w:r>
              <w:rPr>
                <w:rFonts w:eastAsia="Times New Roman"/>
                <w:b/>
              </w:rPr>
              <w:t xml:space="preserve"> 2018</w:t>
            </w:r>
          </w:p>
        </w:tc>
        <w:tc>
          <w:tcPr>
            <w:tcW w:w="100" w:type="pct"/>
            <w:tcBorders>
              <w:top w:val="nil"/>
              <w:left w:val="nil"/>
              <w:bottom w:val="nil"/>
              <w:right w:val="nil"/>
              <w:tl2br w:val="nil"/>
              <w:tr2bl w:val="nil"/>
            </w:tcBorders>
            <w:shd w:val="clear" w:color="auto" w:fill="auto"/>
            <w:vAlign w:val="bottom"/>
          </w:tcPr>
          <w:p w14:paraId="0807CA40" w14:textId="77777777" w:rsidR="003623DE" w:rsidRDefault="003623DE" w:rsidP="003623DE"/>
        </w:tc>
        <w:tc>
          <w:tcPr>
            <w:tcW w:w="705" w:type="pct"/>
            <w:gridSpan w:val="2"/>
            <w:tcBorders>
              <w:top w:val="nil"/>
              <w:left w:val="nil"/>
              <w:bottom w:val="single" w:sz="12" w:space="0" w:color="000000"/>
              <w:right w:val="nil"/>
              <w:tl2br w:val="nil"/>
              <w:tr2bl w:val="nil"/>
            </w:tcBorders>
            <w:shd w:val="clear" w:color="auto" w:fill="auto"/>
            <w:vAlign w:val="bottom"/>
          </w:tcPr>
          <w:p w14:paraId="2DE6A96E" w14:textId="77777777" w:rsidR="003623DE" w:rsidRDefault="003623DE" w:rsidP="003623DE">
            <w:pPr>
              <w:jc w:val="center"/>
              <w:rPr>
                <w:b/>
              </w:rPr>
            </w:pPr>
            <w:r>
              <w:rPr>
                <w:rFonts w:eastAsia="Times New Roman"/>
                <w:b/>
              </w:rPr>
              <w:t>2019</w:t>
            </w:r>
          </w:p>
        </w:tc>
        <w:tc>
          <w:tcPr>
            <w:tcW w:w="100" w:type="pct"/>
            <w:tcBorders>
              <w:top w:val="nil"/>
              <w:left w:val="nil"/>
              <w:bottom w:val="nil"/>
              <w:right w:val="nil"/>
              <w:tl2br w:val="nil"/>
              <w:tr2bl w:val="nil"/>
            </w:tcBorders>
            <w:shd w:val="clear" w:color="auto" w:fill="auto"/>
            <w:vAlign w:val="bottom"/>
          </w:tcPr>
          <w:p w14:paraId="04FEB2F0" w14:textId="77777777" w:rsidR="003623DE" w:rsidRDefault="003623DE" w:rsidP="003623DE">
            <w:pPr>
              <w:jc w:val="center"/>
              <w:rPr>
                <w:b/>
              </w:rPr>
            </w:pPr>
          </w:p>
        </w:tc>
        <w:tc>
          <w:tcPr>
            <w:tcW w:w="661" w:type="pct"/>
            <w:gridSpan w:val="2"/>
            <w:tcBorders>
              <w:top w:val="nil"/>
              <w:left w:val="nil"/>
              <w:bottom w:val="single" w:sz="12" w:space="0" w:color="000000"/>
              <w:right w:val="nil"/>
              <w:tl2br w:val="nil"/>
              <w:tr2bl w:val="nil"/>
            </w:tcBorders>
            <w:shd w:val="clear" w:color="auto" w:fill="auto"/>
            <w:vAlign w:val="bottom"/>
          </w:tcPr>
          <w:p w14:paraId="3A2349B9" w14:textId="77777777" w:rsidR="003623DE" w:rsidRDefault="003623DE" w:rsidP="003623DE">
            <w:pPr>
              <w:jc w:val="center"/>
              <w:rPr>
                <w:b/>
              </w:rPr>
            </w:pPr>
            <w:r>
              <w:rPr>
                <w:rFonts w:eastAsia="Times New Roman"/>
                <w:b/>
              </w:rPr>
              <w:t xml:space="preserve"> 2018</w:t>
            </w:r>
          </w:p>
        </w:tc>
      </w:tr>
      <w:tr w:rsidR="003623DE" w14:paraId="413FE6F4" w14:textId="77777777" w:rsidTr="003623DE">
        <w:trPr>
          <w:trHeight w:hRule="exact" w:val="45"/>
        </w:trPr>
        <w:tc>
          <w:tcPr>
            <w:tcW w:w="2069" w:type="pct"/>
            <w:tcBorders>
              <w:top w:val="nil"/>
              <w:left w:val="nil"/>
              <w:bottom w:val="nil"/>
              <w:right w:val="nil"/>
              <w:tl2br w:val="nil"/>
              <w:tr2bl w:val="nil"/>
            </w:tcBorders>
            <w:shd w:val="clear" w:color="auto" w:fill="auto"/>
            <w:vAlign w:val="bottom"/>
          </w:tcPr>
          <w:p w14:paraId="29C12451" w14:textId="77777777" w:rsidR="003623DE" w:rsidRDefault="003623DE" w:rsidP="003623DE"/>
        </w:tc>
        <w:tc>
          <w:tcPr>
            <w:tcW w:w="55" w:type="pct"/>
            <w:tcBorders>
              <w:top w:val="single" w:sz="0" w:space="0" w:color="000000"/>
              <w:left w:val="nil"/>
              <w:bottom w:val="nil"/>
              <w:right w:val="nil"/>
              <w:tl2br w:val="nil"/>
              <w:tr2bl w:val="nil"/>
            </w:tcBorders>
            <w:shd w:val="clear" w:color="auto" w:fill="auto"/>
            <w:vAlign w:val="bottom"/>
          </w:tcPr>
          <w:p w14:paraId="719AF564" w14:textId="77777777" w:rsidR="003623DE" w:rsidRDefault="003623DE" w:rsidP="003623DE"/>
        </w:tc>
        <w:tc>
          <w:tcPr>
            <w:tcW w:w="556" w:type="pct"/>
            <w:tcBorders>
              <w:top w:val="single" w:sz="0" w:space="0" w:color="000000"/>
              <w:left w:val="nil"/>
              <w:bottom w:val="nil"/>
              <w:right w:val="nil"/>
              <w:tl2br w:val="nil"/>
              <w:tr2bl w:val="nil"/>
            </w:tcBorders>
            <w:shd w:val="clear" w:color="auto" w:fill="auto"/>
            <w:vAlign w:val="bottom"/>
          </w:tcPr>
          <w:p w14:paraId="60C4DF7C" w14:textId="77777777" w:rsidR="003623DE" w:rsidRDefault="003623DE" w:rsidP="003623DE">
            <w:pPr>
              <w:jc w:val="center"/>
              <w:rPr>
                <w:b/>
              </w:rPr>
            </w:pPr>
          </w:p>
        </w:tc>
        <w:tc>
          <w:tcPr>
            <w:tcW w:w="100" w:type="pct"/>
            <w:tcBorders>
              <w:top w:val="nil"/>
              <w:left w:val="nil"/>
              <w:bottom w:val="nil"/>
              <w:right w:val="nil"/>
              <w:tl2br w:val="nil"/>
              <w:tr2bl w:val="nil"/>
            </w:tcBorders>
            <w:shd w:val="clear" w:color="auto" w:fill="auto"/>
            <w:vAlign w:val="bottom"/>
          </w:tcPr>
          <w:p w14:paraId="7BBE7016" w14:textId="77777777" w:rsidR="003623DE" w:rsidRDefault="003623DE" w:rsidP="003623DE">
            <w:pPr>
              <w:jc w:val="center"/>
              <w:rPr>
                <w:b/>
              </w:rPr>
            </w:pPr>
          </w:p>
        </w:tc>
        <w:tc>
          <w:tcPr>
            <w:tcW w:w="114" w:type="pct"/>
            <w:tcBorders>
              <w:top w:val="single" w:sz="0" w:space="0" w:color="000000"/>
              <w:left w:val="nil"/>
              <w:bottom w:val="nil"/>
              <w:right w:val="nil"/>
              <w:tl2br w:val="nil"/>
              <w:tr2bl w:val="nil"/>
            </w:tcBorders>
            <w:shd w:val="clear" w:color="auto" w:fill="auto"/>
            <w:vAlign w:val="bottom"/>
          </w:tcPr>
          <w:p w14:paraId="53DEE63D" w14:textId="77777777" w:rsidR="003623DE" w:rsidRDefault="003623DE" w:rsidP="003623DE"/>
        </w:tc>
        <w:tc>
          <w:tcPr>
            <w:tcW w:w="541" w:type="pct"/>
            <w:tcBorders>
              <w:top w:val="single" w:sz="0" w:space="0" w:color="000000"/>
              <w:left w:val="nil"/>
              <w:bottom w:val="nil"/>
              <w:right w:val="nil"/>
              <w:tl2br w:val="nil"/>
              <w:tr2bl w:val="nil"/>
            </w:tcBorders>
            <w:shd w:val="clear" w:color="auto" w:fill="auto"/>
            <w:vAlign w:val="bottom"/>
          </w:tcPr>
          <w:p w14:paraId="2933A1E1" w14:textId="77777777" w:rsidR="003623DE" w:rsidRDefault="003623DE" w:rsidP="003623DE">
            <w:pPr>
              <w:jc w:val="center"/>
              <w:rPr>
                <w:b/>
              </w:rPr>
            </w:pPr>
          </w:p>
        </w:tc>
        <w:tc>
          <w:tcPr>
            <w:tcW w:w="100" w:type="pct"/>
            <w:tcBorders>
              <w:top w:val="nil"/>
              <w:left w:val="nil"/>
              <w:bottom w:val="nil"/>
              <w:right w:val="nil"/>
              <w:tl2br w:val="nil"/>
              <w:tr2bl w:val="nil"/>
            </w:tcBorders>
            <w:shd w:val="clear" w:color="auto" w:fill="auto"/>
            <w:vAlign w:val="bottom"/>
          </w:tcPr>
          <w:p w14:paraId="3CD607E9" w14:textId="77777777" w:rsidR="003623DE" w:rsidRDefault="003623DE" w:rsidP="003623DE"/>
        </w:tc>
        <w:tc>
          <w:tcPr>
            <w:tcW w:w="114" w:type="pct"/>
            <w:tcBorders>
              <w:top w:val="single" w:sz="0" w:space="0" w:color="000000"/>
              <w:left w:val="nil"/>
              <w:bottom w:val="nil"/>
              <w:right w:val="nil"/>
              <w:tl2br w:val="nil"/>
              <w:tr2bl w:val="nil"/>
            </w:tcBorders>
            <w:shd w:val="clear" w:color="auto" w:fill="auto"/>
            <w:vAlign w:val="bottom"/>
          </w:tcPr>
          <w:p w14:paraId="79FA40F2" w14:textId="77777777" w:rsidR="003623DE" w:rsidRDefault="003623DE" w:rsidP="003623DE"/>
        </w:tc>
        <w:tc>
          <w:tcPr>
            <w:tcW w:w="591" w:type="pct"/>
            <w:tcBorders>
              <w:top w:val="single" w:sz="0" w:space="0" w:color="000000"/>
              <w:left w:val="nil"/>
              <w:bottom w:val="nil"/>
              <w:right w:val="nil"/>
              <w:tl2br w:val="nil"/>
              <w:tr2bl w:val="nil"/>
            </w:tcBorders>
            <w:shd w:val="clear" w:color="auto" w:fill="auto"/>
            <w:vAlign w:val="bottom"/>
          </w:tcPr>
          <w:p w14:paraId="109A72D0" w14:textId="77777777" w:rsidR="003623DE" w:rsidRDefault="003623DE" w:rsidP="003623DE">
            <w:pPr>
              <w:jc w:val="center"/>
              <w:rPr>
                <w:b/>
              </w:rPr>
            </w:pPr>
          </w:p>
        </w:tc>
        <w:tc>
          <w:tcPr>
            <w:tcW w:w="100" w:type="pct"/>
            <w:tcBorders>
              <w:top w:val="nil"/>
              <w:left w:val="nil"/>
              <w:bottom w:val="nil"/>
              <w:right w:val="nil"/>
              <w:tl2br w:val="nil"/>
              <w:tr2bl w:val="nil"/>
            </w:tcBorders>
            <w:shd w:val="clear" w:color="auto" w:fill="auto"/>
            <w:vAlign w:val="bottom"/>
          </w:tcPr>
          <w:p w14:paraId="10334273" w14:textId="77777777" w:rsidR="003623DE" w:rsidRDefault="003623DE" w:rsidP="003623DE">
            <w:pPr>
              <w:jc w:val="center"/>
              <w:rPr>
                <w:b/>
              </w:rPr>
            </w:pPr>
          </w:p>
        </w:tc>
        <w:tc>
          <w:tcPr>
            <w:tcW w:w="114" w:type="pct"/>
            <w:tcBorders>
              <w:top w:val="single" w:sz="0" w:space="0" w:color="000000"/>
              <w:left w:val="nil"/>
              <w:bottom w:val="nil"/>
              <w:right w:val="nil"/>
              <w:tl2br w:val="nil"/>
              <w:tr2bl w:val="nil"/>
            </w:tcBorders>
            <w:shd w:val="clear" w:color="auto" w:fill="auto"/>
            <w:vAlign w:val="bottom"/>
          </w:tcPr>
          <w:p w14:paraId="1988E1B0" w14:textId="77777777" w:rsidR="003623DE" w:rsidRDefault="003623DE" w:rsidP="003623DE"/>
        </w:tc>
        <w:tc>
          <w:tcPr>
            <w:tcW w:w="547" w:type="pct"/>
            <w:tcBorders>
              <w:top w:val="single" w:sz="0" w:space="0" w:color="000000"/>
              <w:left w:val="nil"/>
              <w:bottom w:val="nil"/>
              <w:right w:val="nil"/>
              <w:tl2br w:val="nil"/>
              <w:tr2bl w:val="nil"/>
            </w:tcBorders>
            <w:shd w:val="clear" w:color="auto" w:fill="auto"/>
            <w:vAlign w:val="bottom"/>
          </w:tcPr>
          <w:p w14:paraId="3346E159" w14:textId="77777777" w:rsidR="003623DE" w:rsidRDefault="003623DE" w:rsidP="003623DE">
            <w:pPr>
              <w:jc w:val="center"/>
              <w:rPr>
                <w:b/>
              </w:rPr>
            </w:pPr>
          </w:p>
        </w:tc>
      </w:tr>
      <w:tr w:rsidR="003623DE" w14:paraId="623E1505" w14:textId="77777777" w:rsidTr="003623DE">
        <w:trPr>
          <w:trHeight w:hRule="exact" w:val="300"/>
        </w:trPr>
        <w:tc>
          <w:tcPr>
            <w:tcW w:w="2069" w:type="pct"/>
            <w:tcBorders>
              <w:top w:val="nil"/>
              <w:left w:val="nil"/>
              <w:bottom w:val="nil"/>
              <w:right w:val="nil"/>
              <w:tl2br w:val="nil"/>
              <w:tr2bl w:val="nil"/>
            </w:tcBorders>
            <w:shd w:val="clear" w:color="auto" w:fill="CCEEFF"/>
            <w:vAlign w:val="bottom"/>
          </w:tcPr>
          <w:p w14:paraId="4B8BED64" w14:textId="77777777" w:rsidR="003623DE" w:rsidRDefault="003623DE" w:rsidP="003623DE">
            <w:r>
              <w:rPr>
                <w:rFonts w:eastAsia="Times New Roman"/>
              </w:rPr>
              <w:t>Net income</w:t>
            </w:r>
          </w:p>
        </w:tc>
        <w:tc>
          <w:tcPr>
            <w:tcW w:w="55" w:type="pct"/>
            <w:tcBorders>
              <w:top w:val="nil"/>
              <w:left w:val="nil"/>
              <w:bottom w:val="nil"/>
              <w:right w:val="nil"/>
              <w:tl2br w:val="nil"/>
              <w:tr2bl w:val="nil"/>
            </w:tcBorders>
            <w:shd w:val="clear" w:color="auto" w:fill="CCEEFF"/>
            <w:vAlign w:val="bottom"/>
          </w:tcPr>
          <w:p w14:paraId="521EEB7F" w14:textId="77777777" w:rsidR="003623DE" w:rsidRDefault="003623DE" w:rsidP="003623DE">
            <w:pPr>
              <w:rPr>
                <w:b/>
              </w:rPr>
            </w:pPr>
            <w:r>
              <w:rPr>
                <w:rFonts w:eastAsia="Times New Roman"/>
                <w:b/>
              </w:rPr>
              <w:t>$</w:t>
            </w:r>
          </w:p>
        </w:tc>
        <w:tc>
          <w:tcPr>
            <w:tcW w:w="556" w:type="pct"/>
            <w:tcBorders>
              <w:top w:val="nil"/>
              <w:left w:val="nil"/>
              <w:bottom w:val="nil"/>
              <w:right w:val="nil"/>
              <w:tl2br w:val="nil"/>
              <w:tr2bl w:val="nil"/>
            </w:tcBorders>
            <w:shd w:val="clear" w:color="auto" w:fill="CCEEFF"/>
            <w:vAlign w:val="bottom"/>
          </w:tcPr>
          <w:p w14:paraId="073D3CA2" w14:textId="77777777" w:rsidR="003623DE" w:rsidRPr="00037DE8" w:rsidRDefault="003623DE" w:rsidP="003623DE">
            <w:pPr>
              <w:ind w:right="63"/>
              <w:jc w:val="right"/>
              <w:rPr>
                <w:b/>
              </w:rPr>
            </w:pPr>
            <w:r w:rsidRPr="00037DE8">
              <w:rPr>
                <w:rFonts w:eastAsia="Times New Roman"/>
                <w:b/>
              </w:rPr>
              <w:t xml:space="preserve"> 21</w:t>
            </w:r>
          </w:p>
        </w:tc>
        <w:tc>
          <w:tcPr>
            <w:tcW w:w="100" w:type="pct"/>
            <w:tcBorders>
              <w:top w:val="nil"/>
              <w:left w:val="nil"/>
              <w:bottom w:val="nil"/>
              <w:right w:val="nil"/>
              <w:tl2br w:val="nil"/>
              <w:tr2bl w:val="nil"/>
            </w:tcBorders>
            <w:shd w:val="clear" w:color="auto" w:fill="CCEEFF"/>
            <w:vAlign w:val="bottom"/>
          </w:tcPr>
          <w:p w14:paraId="534BCFFE" w14:textId="77777777" w:rsidR="003623DE" w:rsidRDefault="003623DE" w:rsidP="003623DE"/>
        </w:tc>
        <w:tc>
          <w:tcPr>
            <w:tcW w:w="114" w:type="pct"/>
            <w:tcBorders>
              <w:top w:val="nil"/>
              <w:left w:val="nil"/>
              <w:bottom w:val="nil"/>
              <w:right w:val="nil"/>
              <w:tl2br w:val="nil"/>
              <w:tr2bl w:val="nil"/>
            </w:tcBorders>
            <w:shd w:val="clear" w:color="auto" w:fill="CCEEFF"/>
            <w:vAlign w:val="bottom"/>
          </w:tcPr>
          <w:p w14:paraId="1E772582" w14:textId="77777777" w:rsidR="003623DE" w:rsidRDefault="003623DE" w:rsidP="003623DE">
            <w:r>
              <w:rPr>
                <w:rFonts w:eastAsia="Times New Roman"/>
              </w:rPr>
              <w:t>$</w:t>
            </w:r>
          </w:p>
        </w:tc>
        <w:tc>
          <w:tcPr>
            <w:tcW w:w="541" w:type="pct"/>
            <w:tcBorders>
              <w:top w:val="nil"/>
              <w:left w:val="nil"/>
              <w:bottom w:val="nil"/>
              <w:right w:val="nil"/>
              <w:tl2br w:val="nil"/>
              <w:tr2bl w:val="nil"/>
            </w:tcBorders>
            <w:shd w:val="clear" w:color="auto" w:fill="CCEEFF"/>
            <w:vAlign w:val="bottom"/>
          </w:tcPr>
          <w:p w14:paraId="5BE6A4B9" w14:textId="77777777" w:rsidR="003623DE" w:rsidRPr="00037DE8" w:rsidRDefault="003623DE" w:rsidP="003623DE">
            <w:pPr>
              <w:ind w:right="65"/>
              <w:jc w:val="right"/>
            </w:pPr>
            <w:r w:rsidRPr="00037DE8">
              <w:rPr>
                <w:rFonts w:eastAsia="Times New Roman"/>
              </w:rPr>
              <w:t xml:space="preserve"> 24</w:t>
            </w:r>
          </w:p>
        </w:tc>
        <w:tc>
          <w:tcPr>
            <w:tcW w:w="100" w:type="pct"/>
            <w:tcBorders>
              <w:top w:val="nil"/>
              <w:left w:val="nil"/>
              <w:bottom w:val="nil"/>
              <w:right w:val="nil"/>
              <w:tl2br w:val="nil"/>
              <w:tr2bl w:val="nil"/>
            </w:tcBorders>
            <w:shd w:val="clear" w:color="auto" w:fill="CCEEFF"/>
            <w:vAlign w:val="bottom"/>
          </w:tcPr>
          <w:p w14:paraId="3A4A2566" w14:textId="77777777" w:rsidR="003623DE" w:rsidRDefault="003623DE" w:rsidP="003623DE"/>
        </w:tc>
        <w:tc>
          <w:tcPr>
            <w:tcW w:w="114" w:type="pct"/>
            <w:tcBorders>
              <w:top w:val="nil"/>
              <w:left w:val="nil"/>
              <w:bottom w:val="nil"/>
              <w:right w:val="nil"/>
              <w:tl2br w:val="nil"/>
              <w:tr2bl w:val="nil"/>
            </w:tcBorders>
            <w:shd w:val="clear" w:color="auto" w:fill="CCEEFF"/>
            <w:vAlign w:val="bottom"/>
          </w:tcPr>
          <w:p w14:paraId="49898BE0" w14:textId="77777777" w:rsidR="003623DE" w:rsidRDefault="003623DE" w:rsidP="003623DE">
            <w:pPr>
              <w:rPr>
                <w:b/>
              </w:rPr>
            </w:pPr>
            <w:r>
              <w:rPr>
                <w:rFonts w:eastAsia="Times New Roman"/>
                <w:b/>
              </w:rPr>
              <w:t>$</w:t>
            </w:r>
          </w:p>
        </w:tc>
        <w:tc>
          <w:tcPr>
            <w:tcW w:w="591" w:type="pct"/>
            <w:tcBorders>
              <w:top w:val="nil"/>
              <w:left w:val="nil"/>
              <w:bottom w:val="nil"/>
              <w:right w:val="nil"/>
              <w:tl2br w:val="nil"/>
              <w:tr2bl w:val="nil"/>
            </w:tcBorders>
            <w:shd w:val="clear" w:color="auto" w:fill="CCEEFF"/>
            <w:vAlign w:val="bottom"/>
          </w:tcPr>
          <w:p w14:paraId="3CC7F7B4" w14:textId="77777777" w:rsidR="003623DE" w:rsidRPr="00037DE8" w:rsidRDefault="003623DE" w:rsidP="003623DE">
            <w:pPr>
              <w:ind w:right="63"/>
              <w:jc w:val="right"/>
              <w:rPr>
                <w:b/>
              </w:rPr>
            </w:pPr>
            <w:r w:rsidRPr="00037DE8">
              <w:rPr>
                <w:rFonts w:eastAsia="Times New Roman"/>
                <w:b/>
              </w:rPr>
              <w:t xml:space="preserve"> 63</w:t>
            </w:r>
          </w:p>
        </w:tc>
        <w:tc>
          <w:tcPr>
            <w:tcW w:w="100" w:type="pct"/>
            <w:tcBorders>
              <w:top w:val="nil"/>
              <w:left w:val="nil"/>
              <w:bottom w:val="nil"/>
              <w:right w:val="nil"/>
              <w:tl2br w:val="nil"/>
              <w:tr2bl w:val="nil"/>
            </w:tcBorders>
            <w:shd w:val="clear" w:color="auto" w:fill="CCEEFF"/>
            <w:vAlign w:val="bottom"/>
          </w:tcPr>
          <w:p w14:paraId="5E767A5F" w14:textId="77777777" w:rsidR="003623DE" w:rsidRDefault="003623DE" w:rsidP="003623DE"/>
        </w:tc>
        <w:tc>
          <w:tcPr>
            <w:tcW w:w="114" w:type="pct"/>
            <w:tcBorders>
              <w:top w:val="nil"/>
              <w:left w:val="nil"/>
              <w:bottom w:val="nil"/>
              <w:right w:val="nil"/>
              <w:tl2br w:val="nil"/>
              <w:tr2bl w:val="nil"/>
            </w:tcBorders>
            <w:shd w:val="clear" w:color="auto" w:fill="CCEEFF"/>
            <w:vAlign w:val="bottom"/>
          </w:tcPr>
          <w:p w14:paraId="02418162" w14:textId="77777777" w:rsidR="003623DE" w:rsidRDefault="003623DE" w:rsidP="003623DE">
            <w:r>
              <w:rPr>
                <w:rFonts w:eastAsia="Times New Roman"/>
              </w:rPr>
              <w:t>$</w:t>
            </w:r>
          </w:p>
        </w:tc>
        <w:tc>
          <w:tcPr>
            <w:tcW w:w="547" w:type="pct"/>
            <w:tcBorders>
              <w:top w:val="nil"/>
              <w:left w:val="nil"/>
              <w:bottom w:val="nil"/>
              <w:right w:val="nil"/>
              <w:tl2br w:val="nil"/>
              <w:tr2bl w:val="nil"/>
            </w:tcBorders>
            <w:shd w:val="clear" w:color="auto" w:fill="CCEEFF"/>
            <w:vAlign w:val="bottom"/>
          </w:tcPr>
          <w:p w14:paraId="260D2B2D" w14:textId="77777777" w:rsidR="003623DE" w:rsidRPr="00037DE8" w:rsidRDefault="003623DE" w:rsidP="003623DE">
            <w:pPr>
              <w:ind w:right="65"/>
              <w:jc w:val="right"/>
            </w:pPr>
            <w:r w:rsidRPr="00037DE8">
              <w:rPr>
                <w:rFonts w:eastAsia="Times New Roman"/>
              </w:rPr>
              <w:t xml:space="preserve"> 64</w:t>
            </w:r>
          </w:p>
        </w:tc>
      </w:tr>
      <w:tr w:rsidR="003623DE" w14:paraId="0C7AF404" w14:textId="77777777" w:rsidTr="003623DE">
        <w:trPr>
          <w:trHeight w:hRule="exact" w:val="300"/>
        </w:trPr>
        <w:tc>
          <w:tcPr>
            <w:tcW w:w="2069" w:type="pct"/>
            <w:tcBorders>
              <w:top w:val="nil"/>
              <w:left w:val="nil"/>
              <w:bottom w:val="nil"/>
              <w:right w:val="nil"/>
              <w:tl2br w:val="nil"/>
              <w:tr2bl w:val="nil"/>
            </w:tcBorders>
            <w:vAlign w:val="bottom"/>
          </w:tcPr>
          <w:p w14:paraId="02B95017" w14:textId="77777777" w:rsidR="003623DE" w:rsidRDefault="003623DE" w:rsidP="003623DE"/>
        </w:tc>
        <w:tc>
          <w:tcPr>
            <w:tcW w:w="55" w:type="pct"/>
            <w:tcBorders>
              <w:top w:val="nil"/>
              <w:left w:val="nil"/>
              <w:bottom w:val="nil"/>
              <w:right w:val="nil"/>
              <w:tl2br w:val="nil"/>
              <w:tr2bl w:val="nil"/>
            </w:tcBorders>
            <w:vAlign w:val="bottom"/>
          </w:tcPr>
          <w:p w14:paraId="1A422BB8" w14:textId="77777777" w:rsidR="003623DE" w:rsidRDefault="003623DE" w:rsidP="003623DE">
            <w:pPr>
              <w:rPr>
                <w:b/>
              </w:rPr>
            </w:pPr>
          </w:p>
        </w:tc>
        <w:tc>
          <w:tcPr>
            <w:tcW w:w="556" w:type="pct"/>
            <w:tcBorders>
              <w:top w:val="nil"/>
              <w:left w:val="nil"/>
              <w:bottom w:val="nil"/>
              <w:right w:val="nil"/>
              <w:tl2br w:val="nil"/>
              <w:tr2bl w:val="nil"/>
            </w:tcBorders>
            <w:vAlign w:val="bottom"/>
          </w:tcPr>
          <w:p w14:paraId="7793EF82" w14:textId="77777777" w:rsidR="003623DE" w:rsidRDefault="003623DE" w:rsidP="003623DE">
            <w:pPr>
              <w:rPr>
                <w:b/>
              </w:rPr>
            </w:pPr>
          </w:p>
        </w:tc>
        <w:tc>
          <w:tcPr>
            <w:tcW w:w="100" w:type="pct"/>
            <w:tcBorders>
              <w:top w:val="nil"/>
              <w:left w:val="nil"/>
              <w:bottom w:val="nil"/>
              <w:right w:val="nil"/>
              <w:tl2br w:val="nil"/>
              <w:tr2bl w:val="nil"/>
            </w:tcBorders>
            <w:vAlign w:val="bottom"/>
          </w:tcPr>
          <w:p w14:paraId="015851E1" w14:textId="77777777" w:rsidR="003623DE" w:rsidRDefault="003623DE" w:rsidP="003623DE"/>
        </w:tc>
        <w:tc>
          <w:tcPr>
            <w:tcW w:w="114" w:type="pct"/>
            <w:tcBorders>
              <w:top w:val="nil"/>
              <w:left w:val="nil"/>
              <w:bottom w:val="nil"/>
              <w:right w:val="nil"/>
              <w:tl2br w:val="nil"/>
              <w:tr2bl w:val="nil"/>
            </w:tcBorders>
            <w:vAlign w:val="bottom"/>
          </w:tcPr>
          <w:p w14:paraId="3449DDC2" w14:textId="77777777" w:rsidR="003623DE" w:rsidRDefault="003623DE" w:rsidP="003623DE"/>
        </w:tc>
        <w:tc>
          <w:tcPr>
            <w:tcW w:w="541" w:type="pct"/>
            <w:tcBorders>
              <w:top w:val="nil"/>
              <w:left w:val="nil"/>
              <w:bottom w:val="nil"/>
              <w:right w:val="nil"/>
              <w:tl2br w:val="nil"/>
              <w:tr2bl w:val="nil"/>
            </w:tcBorders>
            <w:vAlign w:val="bottom"/>
          </w:tcPr>
          <w:p w14:paraId="10CD3E16" w14:textId="77777777" w:rsidR="003623DE" w:rsidRDefault="003623DE" w:rsidP="003623DE"/>
        </w:tc>
        <w:tc>
          <w:tcPr>
            <w:tcW w:w="100" w:type="pct"/>
            <w:tcBorders>
              <w:top w:val="nil"/>
              <w:left w:val="nil"/>
              <w:bottom w:val="nil"/>
              <w:right w:val="nil"/>
              <w:tl2br w:val="nil"/>
              <w:tr2bl w:val="nil"/>
            </w:tcBorders>
            <w:vAlign w:val="bottom"/>
          </w:tcPr>
          <w:p w14:paraId="2CD39278" w14:textId="77777777" w:rsidR="003623DE" w:rsidRDefault="003623DE" w:rsidP="003623DE"/>
        </w:tc>
        <w:tc>
          <w:tcPr>
            <w:tcW w:w="114" w:type="pct"/>
            <w:tcBorders>
              <w:top w:val="nil"/>
              <w:left w:val="nil"/>
              <w:bottom w:val="nil"/>
              <w:right w:val="nil"/>
              <w:tl2br w:val="nil"/>
              <w:tr2bl w:val="nil"/>
            </w:tcBorders>
            <w:vAlign w:val="bottom"/>
          </w:tcPr>
          <w:p w14:paraId="4BA6D7D4" w14:textId="77777777" w:rsidR="003623DE" w:rsidRDefault="003623DE" w:rsidP="003623DE">
            <w:pPr>
              <w:rPr>
                <w:b/>
              </w:rPr>
            </w:pPr>
          </w:p>
        </w:tc>
        <w:tc>
          <w:tcPr>
            <w:tcW w:w="591" w:type="pct"/>
            <w:tcBorders>
              <w:top w:val="nil"/>
              <w:left w:val="nil"/>
              <w:bottom w:val="nil"/>
              <w:right w:val="nil"/>
              <w:tl2br w:val="nil"/>
              <w:tr2bl w:val="nil"/>
            </w:tcBorders>
            <w:vAlign w:val="bottom"/>
          </w:tcPr>
          <w:p w14:paraId="5AB2B41F" w14:textId="77777777" w:rsidR="003623DE" w:rsidRDefault="003623DE" w:rsidP="003623DE">
            <w:pPr>
              <w:rPr>
                <w:b/>
              </w:rPr>
            </w:pPr>
          </w:p>
        </w:tc>
        <w:tc>
          <w:tcPr>
            <w:tcW w:w="100" w:type="pct"/>
            <w:tcBorders>
              <w:top w:val="nil"/>
              <w:left w:val="nil"/>
              <w:bottom w:val="nil"/>
              <w:right w:val="nil"/>
              <w:tl2br w:val="nil"/>
              <w:tr2bl w:val="nil"/>
            </w:tcBorders>
            <w:vAlign w:val="bottom"/>
          </w:tcPr>
          <w:p w14:paraId="14B4F22A" w14:textId="77777777" w:rsidR="003623DE" w:rsidRDefault="003623DE" w:rsidP="003623DE"/>
        </w:tc>
        <w:tc>
          <w:tcPr>
            <w:tcW w:w="114" w:type="pct"/>
            <w:tcBorders>
              <w:top w:val="nil"/>
              <w:left w:val="nil"/>
              <w:bottom w:val="nil"/>
              <w:right w:val="nil"/>
              <w:tl2br w:val="nil"/>
              <w:tr2bl w:val="nil"/>
            </w:tcBorders>
            <w:vAlign w:val="bottom"/>
          </w:tcPr>
          <w:p w14:paraId="7CBAF41F" w14:textId="77777777" w:rsidR="003623DE" w:rsidRDefault="003623DE" w:rsidP="003623DE"/>
        </w:tc>
        <w:tc>
          <w:tcPr>
            <w:tcW w:w="547" w:type="pct"/>
            <w:tcBorders>
              <w:top w:val="nil"/>
              <w:left w:val="nil"/>
              <w:bottom w:val="nil"/>
              <w:right w:val="nil"/>
              <w:tl2br w:val="nil"/>
              <w:tr2bl w:val="nil"/>
            </w:tcBorders>
            <w:vAlign w:val="bottom"/>
          </w:tcPr>
          <w:p w14:paraId="2B343250" w14:textId="77777777" w:rsidR="003623DE" w:rsidRDefault="003623DE" w:rsidP="003623DE"/>
        </w:tc>
      </w:tr>
      <w:tr w:rsidR="003623DE" w14:paraId="6AE4EB5C" w14:textId="77777777" w:rsidTr="003623DE">
        <w:trPr>
          <w:trHeight w:hRule="exact" w:val="300"/>
        </w:trPr>
        <w:tc>
          <w:tcPr>
            <w:tcW w:w="2069" w:type="pct"/>
            <w:tcBorders>
              <w:top w:val="nil"/>
              <w:left w:val="nil"/>
              <w:bottom w:val="nil"/>
              <w:right w:val="nil"/>
              <w:tl2br w:val="nil"/>
              <w:tr2bl w:val="nil"/>
            </w:tcBorders>
            <w:shd w:val="clear" w:color="auto" w:fill="CCEEFF"/>
            <w:vAlign w:val="bottom"/>
          </w:tcPr>
          <w:p w14:paraId="63F005D5" w14:textId="77777777" w:rsidR="003623DE" w:rsidRDefault="003623DE" w:rsidP="003623DE">
            <w:r>
              <w:rPr>
                <w:rFonts w:eastAsia="Times New Roman"/>
              </w:rPr>
              <w:t>Other comprehensive (loss) income</w:t>
            </w:r>
          </w:p>
        </w:tc>
        <w:tc>
          <w:tcPr>
            <w:tcW w:w="55" w:type="pct"/>
            <w:tcBorders>
              <w:top w:val="nil"/>
              <w:left w:val="nil"/>
              <w:bottom w:val="nil"/>
              <w:right w:val="nil"/>
              <w:tl2br w:val="nil"/>
              <w:tr2bl w:val="nil"/>
            </w:tcBorders>
            <w:shd w:val="clear" w:color="auto" w:fill="CCEEFF"/>
            <w:vAlign w:val="bottom"/>
          </w:tcPr>
          <w:p w14:paraId="0A1CA80E" w14:textId="77777777" w:rsidR="003623DE" w:rsidRDefault="003623DE" w:rsidP="003623DE">
            <w:pPr>
              <w:rPr>
                <w:b/>
              </w:rPr>
            </w:pPr>
          </w:p>
        </w:tc>
        <w:tc>
          <w:tcPr>
            <w:tcW w:w="556" w:type="pct"/>
            <w:tcBorders>
              <w:top w:val="nil"/>
              <w:left w:val="nil"/>
              <w:bottom w:val="nil"/>
              <w:right w:val="nil"/>
              <w:tl2br w:val="nil"/>
              <w:tr2bl w:val="nil"/>
            </w:tcBorders>
            <w:shd w:val="clear" w:color="auto" w:fill="CCEEFF"/>
            <w:vAlign w:val="bottom"/>
          </w:tcPr>
          <w:p w14:paraId="0867D53D" w14:textId="77777777" w:rsidR="003623DE" w:rsidRDefault="003623DE" w:rsidP="003623DE">
            <w:pPr>
              <w:rPr>
                <w:rFonts w:ascii="Calibri" w:eastAsia="Calibri" w:hAnsi="Calibri" w:cs="Calibri"/>
                <w:sz w:val="22"/>
              </w:rPr>
            </w:pPr>
          </w:p>
        </w:tc>
        <w:tc>
          <w:tcPr>
            <w:tcW w:w="100" w:type="pct"/>
            <w:tcBorders>
              <w:top w:val="nil"/>
              <w:left w:val="nil"/>
              <w:bottom w:val="nil"/>
              <w:right w:val="nil"/>
              <w:tl2br w:val="nil"/>
              <w:tr2bl w:val="nil"/>
            </w:tcBorders>
            <w:shd w:val="clear" w:color="auto" w:fill="CCEEFF"/>
            <w:vAlign w:val="bottom"/>
          </w:tcPr>
          <w:p w14:paraId="126C48D3" w14:textId="77777777" w:rsidR="003623DE" w:rsidRDefault="003623DE" w:rsidP="003623DE">
            <w:pPr>
              <w:rPr>
                <w:rFonts w:ascii="Calibri" w:eastAsia="Calibri" w:hAnsi="Calibri" w:cs="Calibri"/>
                <w:sz w:val="22"/>
              </w:rPr>
            </w:pPr>
          </w:p>
        </w:tc>
        <w:tc>
          <w:tcPr>
            <w:tcW w:w="114" w:type="pct"/>
            <w:tcBorders>
              <w:top w:val="nil"/>
              <w:left w:val="nil"/>
              <w:bottom w:val="nil"/>
              <w:right w:val="nil"/>
              <w:tl2br w:val="nil"/>
              <w:tr2bl w:val="nil"/>
            </w:tcBorders>
            <w:shd w:val="clear" w:color="auto" w:fill="CCEEFF"/>
            <w:vAlign w:val="bottom"/>
          </w:tcPr>
          <w:p w14:paraId="5F327AF3" w14:textId="77777777" w:rsidR="003623DE" w:rsidRDefault="003623DE" w:rsidP="003623DE"/>
        </w:tc>
        <w:tc>
          <w:tcPr>
            <w:tcW w:w="541" w:type="pct"/>
            <w:tcBorders>
              <w:top w:val="nil"/>
              <w:left w:val="nil"/>
              <w:bottom w:val="nil"/>
              <w:right w:val="nil"/>
              <w:tl2br w:val="nil"/>
              <w:tr2bl w:val="nil"/>
            </w:tcBorders>
            <w:shd w:val="clear" w:color="auto" w:fill="CCEEFF"/>
            <w:vAlign w:val="bottom"/>
          </w:tcPr>
          <w:p w14:paraId="2EA3B43D" w14:textId="77777777" w:rsidR="003623DE" w:rsidRDefault="003623DE" w:rsidP="003623DE">
            <w:pPr>
              <w:rPr>
                <w:rFonts w:ascii="Calibri" w:eastAsia="Calibri" w:hAnsi="Calibri" w:cs="Calibri"/>
                <w:sz w:val="22"/>
              </w:rPr>
            </w:pPr>
          </w:p>
        </w:tc>
        <w:tc>
          <w:tcPr>
            <w:tcW w:w="100" w:type="pct"/>
            <w:tcBorders>
              <w:top w:val="nil"/>
              <w:left w:val="nil"/>
              <w:bottom w:val="nil"/>
              <w:right w:val="nil"/>
              <w:tl2br w:val="nil"/>
              <w:tr2bl w:val="nil"/>
            </w:tcBorders>
            <w:shd w:val="clear" w:color="auto" w:fill="CCEEFF"/>
            <w:vAlign w:val="bottom"/>
          </w:tcPr>
          <w:p w14:paraId="59465A94" w14:textId="77777777" w:rsidR="003623DE" w:rsidRDefault="003623DE" w:rsidP="003623DE">
            <w:pPr>
              <w:rPr>
                <w:rFonts w:ascii="Calibri" w:eastAsia="Calibri" w:hAnsi="Calibri" w:cs="Calibri"/>
                <w:sz w:val="22"/>
              </w:rPr>
            </w:pPr>
          </w:p>
        </w:tc>
        <w:tc>
          <w:tcPr>
            <w:tcW w:w="114" w:type="pct"/>
            <w:tcBorders>
              <w:top w:val="nil"/>
              <w:left w:val="nil"/>
              <w:bottom w:val="nil"/>
              <w:right w:val="nil"/>
              <w:tl2br w:val="nil"/>
              <w:tr2bl w:val="nil"/>
            </w:tcBorders>
            <w:shd w:val="clear" w:color="auto" w:fill="CCEEFF"/>
            <w:vAlign w:val="bottom"/>
          </w:tcPr>
          <w:p w14:paraId="7B0DD879" w14:textId="77777777" w:rsidR="003623DE" w:rsidRDefault="003623DE" w:rsidP="003623DE">
            <w:pPr>
              <w:rPr>
                <w:b/>
              </w:rPr>
            </w:pPr>
          </w:p>
        </w:tc>
        <w:tc>
          <w:tcPr>
            <w:tcW w:w="591" w:type="pct"/>
            <w:tcBorders>
              <w:top w:val="nil"/>
              <w:left w:val="nil"/>
              <w:bottom w:val="nil"/>
              <w:right w:val="nil"/>
              <w:tl2br w:val="nil"/>
              <w:tr2bl w:val="nil"/>
            </w:tcBorders>
            <w:shd w:val="clear" w:color="auto" w:fill="CCEEFF"/>
            <w:vAlign w:val="bottom"/>
          </w:tcPr>
          <w:p w14:paraId="5D368BB2" w14:textId="77777777" w:rsidR="003623DE" w:rsidRDefault="003623DE" w:rsidP="003623DE">
            <w:pPr>
              <w:rPr>
                <w:rFonts w:ascii="Calibri" w:eastAsia="Calibri" w:hAnsi="Calibri" w:cs="Calibri"/>
                <w:sz w:val="22"/>
              </w:rPr>
            </w:pPr>
          </w:p>
        </w:tc>
        <w:tc>
          <w:tcPr>
            <w:tcW w:w="100" w:type="pct"/>
            <w:tcBorders>
              <w:top w:val="nil"/>
              <w:left w:val="nil"/>
              <w:bottom w:val="nil"/>
              <w:right w:val="nil"/>
              <w:tl2br w:val="nil"/>
              <w:tr2bl w:val="nil"/>
            </w:tcBorders>
            <w:shd w:val="clear" w:color="auto" w:fill="CCEEFF"/>
            <w:vAlign w:val="bottom"/>
          </w:tcPr>
          <w:p w14:paraId="109A21AE" w14:textId="77777777" w:rsidR="003623DE" w:rsidRDefault="003623DE" w:rsidP="003623DE">
            <w:pPr>
              <w:rPr>
                <w:rFonts w:ascii="Calibri" w:eastAsia="Calibri" w:hAnsi="Calibri" w:cs="Calibri"/>
                <w:sz w:val="22"/>
              </w:rPr>
            </w:pPr>
          </w:p>
        </w:tc>
        <w:tc>
          <w:tcPr>
            <w:tcW w:w="114" w:type="pct"/>
            <w:tcBorders>
              <w:top w:val="nil"/>
              <w:left w:val="nil"/>
              <w:bottom w:val="nil"/>
              <w:right w:val="nil"/>
              <w:tl2br w:val="nil"/>
              <w:tr2bl w:val="nil"/>
            </w:tcBorders>
            <w:shd w:val="clear" w:color="auto" w:fill="CCEEFF"/>
            <w:vAlign w:val="bottom"/>
          </w:tcPr>
          <w:p w14:paraId="040AC6EA" w14:textId="77777777" w:rsidR="003623DE" w:rsidRDefault="003623DE" w:rsidP="003623DE"/>
        </w:tc>
        <w:tc>
          <w:tcPr>
            <w:tcW w:w="547" w:type="pct"/>
            <w:tcBorders>
              <w:top w:val="nil"/>
              <w:left w:val="nil"/>
              <w:bottom w:val="nil"/>
              <w:right w:val="nil"/>
              <w:tl2br w:val="nil"/>
              <w:tr2bl w:val="nil"/>
            </w:tcBorders>
            <w:shd w:val="clear" w:color="auto" w:fill="CCEEFF"/>
            <w:vAlign w:val="bottom"/>
          </w:tcPr>
          <w:p w14:paraId="2C7DA30D" w14:textId="77777777" w:rsidR="003623DE" w:rsidRDefault="003623DE" w:rsidP="003623DE">
            <w:pPr>
              <w:rPr>
                <w:rFonts w:ascii="Calibri" w:eastAsia="Calibri" w:hAnsi="Calibri" w:cs="Calibri"/>
                <w:sz w:val="22"/>
              </w:rPr>
            </w:pPr>
          </w:p>
        </w:tc>
      </w:tr>
      <w:tr w:rsidR="003623DE" w14:paraId="44EE1A4D" w14:textId="77777777" w:rsidTr="003623DE">
        <w:trPr>
          <w:trHeight w:hRule="exact" w:val="300"/>
        </w:trPr>
        <w:tc>
          <w:tcPr>
            <w:tcW w:w="2069" w:type="pct"/>
            <w:tcBorders>
              <w:top w:val="nil"/>
              <w:left w:val="nil"/>
              <w:bottom w:val="nil"/>
              <w:right w:val="nil"/>
              <w:tl2br w:val="nil"/>
              <w:tr2bl w:val="nil"/>
            </w:tcBorders>
            <w:vAlign w:val="bottom"/>
          </w:tcPr>
          <w:p w14:paraId="6B2606C1" w14:textId="77777777" w:rsidR="003623DE" w:rsidRDefault="003623DE" w:rsidP="003623DE">
            <w:r>
              <w:rPr>
                <w:rFonts w:eastAsia="Times New Roman"/>
              </w:rPr>
              <w:t xml:space="preserve">   Foreign currency translation adjustments</w:t>
            </w:r>
          </w:p>
        </w:tc>
        <w:tc>
          <w:tcPr>
            <w:tcW w:w="55" w:type="pct"/>
            <w:tcBorders>
              <w:top w:val="nil"/>
              <w:left w:val="nil"/>
              <w:bottom w:val="nil"/>
              <w:right w:val="nil"/>
              <w:tl2br w:val="nil"/>
              <w:tr2bl w:val="nil"/>
            </w:tcBorders>
            <w:vAlign w:val="bottom"/>
          </w:tcPr>
          <w:p w14:paraId="2CDE0E54" w14:textId="77777777" w:rsidR="003623DE" w:rsidRDefault="003623DE" w:rsidP="003623DE">
            <w:pPr>
              <w:rPr>
                <w:b/>
              </w:rPr>
            </w:pPr>
          </w:p>
        </w:tc>
        <w:tc>
          <w:tcPr>
            <w:tcW w:w="556" w:type="pct"/>
            <w:tcBorders>
              <w:top w:val="nil"/>
              <w:left w:val="nil"/>
              <w:bottom w:val="nil"/>
              <w:right w:val="nil"/>
              <w:tl2br w:val="nil"/>
              <w:tr2bl w:val="nil"/>
            </w:tcBorders>
            <w:vAlign w:val="bottom"/>
          </w:tcPr>
          <w:p w14:paraId="5DD87BDD" w14:textId="77777777" w:rsidR="003623DE" w:rsidRPr="00037DE8" w:rsidRDefault="003623DE" w:rsidP="003623DE">
            <w:pPr>
              <w:jc w:val="right"/>
              <w:rPr>
                <w:b/>
              </w:rPr>
            </w:pPr>
            <w:r w:rsidRPr="00037DE8">
              <w:rPr>
                <w:rFonts w:eastAsia="Times New Roman"/>
                <w:b/>
              </w:rPr>
              <w:t xml:space="preserve"> (8)</w:t>
            </w:r>
          </w:p>
        </w:tc>
        <w:tc>
          <w:tcPr>
            <w:tcW w:w="100" w:type="pct"/>
            <w:tcBorders>
              <w:top w:val="nil"/>
              <w:left w:val="nil"/>
              <w:bottom w:val="nil"/>
              <w:right w:val="nil"/>
              <w:tl2br w:val="nil"/>
              <w:tr2bl w:val="nil"/>
            </w:tcBorders>
            <w:vAlign w:val="bottom"/>
          </w:tcPr>
          <w:p w14:paraId="5514B4D6" w14:textId="77777777" w:rsidR="003623DE" w:rsidRDefault="003623DE" w:rsidP="003623DE"/>
        </w:tc>
        <w:tc>
          <w:tcPr>
            <w:tcW w:w="114" w:type="pct"/>
            <w:tcBorders>
              <w:top w:val="nil"/>
              <w:left w:val="nil"/>
              <w:bottom w:val="nil"/>
              <w:right w:val="nil"/>
              <w:tl2br w:val="nil"/>
              <w:tr2bl w:val="nil"/>
            </w:tcBorders>
            <w:vAlign w:val="bottom"/>
          </w:tcPr>
          <w:p w14:paraId="166A50A2" w14:textId="77777777" w:rsidR="003623DE" w:rsidRDefault="003623DE" w:rsidP="003623DE"/>
        </w:tc>
        <w:tc>
          <w:tcPr>
            <w:tcW w:w="541" w:type="pct"/>
            <w:tcBorders>
              <w:top w:val="nil"/>
              <w:left w:val="nil"/>
              <w:bottom w:val="nil"/>
              <w:right w:val="nil"/>
              <w:tl2br w:val="nil"/>
              <w:tr2bl w:val="nil"/>
            </w:tcBorders>
            <w:vAlign w:val="bottom"/>
          </w:tcPr>
          <w:p w14:paraId="07A416FE" w14:textId="77777777" w:rsidR="003623DE" w:rsidRPr="00037DE8" w:rsidRDefault="003623DE" w:rsidP="003623DE">
            <w:pPr>
              <w:ind w:right="65"/>
              <w:jc w:val="right"/>
            </w:pPr>
            <w:r w:rsidRPr="00037DE8">
              <w:rPr>
                <w:rFonts w:eastAsia="Times New Roman"/>
              </w:rPr>
              <w:t xml:space="preserve"> -</w:t>
            </w:r>
          </w:p>
        </w:tc>
        <w:tc>
          <w:tcPr>
            <w:tcW w:w="100" w:type="pct"/>
            <w:tcBorders>
              <w:top w:val="nil"/>
              <w:left w:val="nil"/>
              <w:bottom w:val="nil"/>
              <w:right w:val="nil"/>
              <w:tl2br w:val="nil"/>
              <w:tr2bl w:val="nil"/>
            </w:tcBorders>
            <w:vAlign w:val="bottom"/>
          </w:tcPr>
          <w:p w14:paraId="3D12D455" w14:textId="77777777" w:rsidR="003623DE" w:rsidRDefault="003623DE" w:rsidP="003623DE"/>
        </w:tc>
        <w:tc>
          <w:tcPr>
            <w:tcW w:w="114" w:type="pct"/>
            <w:tcBorders>
              <w:top w:val="nil"/>
              <w:left w:val="nil"/>
              <w:bottom w:val="nil"/>
              <w:right w:val="nil"/>
              <w:tl2br w:val="nil"/>
              <w:tr2bl w:val="nil"/>
            </w:tcBorders>
            <w:vAlign w:val="bottom"/>
          </w:tcPr>
          <w:p w14:paraId="1668945A" w14:textId="77777777" w:rsidR="003623DE" w:rsidRDefault="003623DE" w:rsidP="003623DE">
            <w:pPr>
              <w:rPr>
                <w:b/>
              </w:rPr>
            </w:pPr>
          </w:p>
        </w:tc>
        <w:tc>
          <w:tcPr>
            <w:tcW w:w="591" w:type="pct"/>
            <w:tcBorders>
              <w:top w:val="nil"/>
              <w:left w:val="nil"/>
              <w:bottom w:val="nil"/>
              <w:right w:val="nil"/>
              <w:tl2br w:val="nil"/>
              <w:tr2bl w:val="nil"/>
            </w:tcBorders>
            <w:vAlign w:val="bottom"/>
          </w:tcPr>
          <w:p w14:paraId="45100182" w14:textId="77777777" w:rsidR="003623DE" w:rsidRPr="00037DE8" w:rsidRDefault="003623DE" w:rsidP="003623DE">
            <w:pPr>
              <w:jc w:val="right"/>
              <w:rPr>
                <w:b/>
                <w:color w:val="000000"/>
              </w:rPr>
            </w:pPr>
            <w:r w:rsidRPr="00037DE8">
              <w:rPr>
                <w:rFonts w:eastAsia="Times New Roman"/>
                <w:b/>
                <w:color w:val="000000"/>
              </w:rPr>
              <w:t xml:space="preserve"> (3)</w:t>
            </w:r>
          </w:p>
        </w:tc>
        <w:tc>
          <w:tcPr>
            <w:tcW w:w="100" w:type="pct"/>
            <w:tcBorders>
              <w:top w:val="nil"/>
              <w:left w:val="nil"/>
              <w:bottom w:val="nil"/>
              <w:right w:val="nil"/>
              <w:tl2br w:val="nil"/>
              <w:tr2bl w:val="nil"/>
            </w:tcBorders>
            <w:vAlign w:val="bottom"/>
          </w:tcPr>
          <w:p w14:paraId="1216B6A4" w14:textId="77777777" w:rsidR="003623DE" w:rsidRDefault="003623DE" w:rsidP="003623DE"/>
        </w:tc>
        <w:tc>
          <w:tcPr>
            <w:tcW w:w="114" w:type="pct"/>
            <w:tcBorders>
              <w:top w:val="nil"/>
              <w:left w:val="nil"/>
              <w:bottom w:val="nil"/>
              <w:right w:val="nil"/>
              <w:tl2br w:val="nil"/>
              <w:tr2bl w:val="nil"/>
            </w:tcBorders>
            <w:vAlign w:val="bottom"/>
          </w:tcPr>
          <w:p w14:paraId="0C695FF6" w14:textId="77777777" w:rsidR="003623DE" w:rsidRDefault="003623DE" w:rsidP="003623DE"/>
        </w:tc>
        <w:tc>
          <w:tcPr>
            <w:tcW w:w="547" w:type="pct"/>
            <w:tcBorders>
              <w:top w:val="nil"/>
              <w:left w:val="nil"/>
              <w:bottom w:val="nil"/>
              <w:right w:val="nil"/>
              <w:tl2br w:val="nil"/>
              <w:tr2bl w:val="nil"/>
            </w:tcBorders>
            <w:vAlign w:val="bottom"/>
          </w:tcPr>
          <w:p w14:paraId="4193248D" w14:textId="77777777" w:rsidR="003623DE" w:rsidRPr="00037DE8" w:rsidRDefault="003623DE" w:rsidP="003623DE">
            <w:pPr>
              <w:ind w:right="3"/>
              <w:jc w:val="right"/>
            </w:pPr>
            <w:r w:rsidRPr="00037DE8">
              <w:rPr>
                <w:rFonts w:eastAsia="Times New Roman"/>
              </w:rPr>
              <w:t xml:space="preserve"> (10)</w:t>
            </w:r>
          </w:p>
        </w:tc>
      </w:tr>
      <w:tr w:rsidR="003623DE" w14:paraId="3C6A62C3" w14:textId="77777777" w:rsidTr="003623DE">
        <w:trPr>
          <w:trHeight w:hRule="exact" w:val="300"/>
        </w:trPr>
        <w:tc>
          <w:tcPr>
            <w:tcW w:w="2069" w:type="pct"/>
            <w:tcBorders>
              <w:top w:val="nil"/>
              <w:left w:val="nil"/>
              <w:bottom w:val="nil"/>
              <w:right w:val="nil"/>
              <w:tl2br w:val="nil"/>
              <w:tr2bl w:val="nil"/>
            </w:tcBorders>
            <w:shd w:val="clear" w:color="auto" w:fill="CCEEFF"/>
            <w:vAlign w:val="bottom"/>
          </w:tcPr>
          <w:p w14:paraId="7D73D715" w14:textId="77777777" w:rsidR="003623DE" w:rsidRDefault="003623DE" w:rsidP="003623DE">
            <w:pPr>
              <w:ind w:left="120"/>
            </w:pPr>
            <w:r>
              <w:rPr>
                <w:rFonts w:eastAsia="Times New Roman"/>
              </w:rPr>
              <w:t>Hedge accounting adjustments, net of tax</w:t>
            </w:r>
          </w:p>
        </w:tc>
        <w:tc>
          <w:tcPr>
            <w:tcW w:w="55" w:type="pct"/>
            <w:tcBorders>
              <w:top w:val="nil"/>
              <w:left w:val="nil"/>
              <w:bottom w:val="single" w:sz="12" w:space="0" w:color="000000"/>
              <w:right w:val="nil"/>
              <w:tl2br w:val="nil"/>
              <w:tr2bl w:val="nil"/>
            </w:tcBorders>
            <w:shd w:val="clear" w:color="auto" w:fill="CCEEFF"/>
            <w:vAlign w:val="bottom"/>
          </w:tcPr>
          <w:p w14:paraId="600F3C09" w14:textId="77777777" w:rsidR="003623DE" w:rsidRDefault="003623DE" w:rsidP="003623DE">
            <w:pPr>
              <w:rPr>
                <w:b/>
              </w:rPr>
            </w:pPr>
          </w:p>
        </w:tc>
        <w:tc>
          <w:tcPr>
            <w:tcW w:w="556" w:type="pct"/>
            <w:tcBorders>
              <w:top w:val="nil"/>
              <w:left w:val="nil"/>
              <w:bottom w:val="single" w:sz="12" w:space="0" w:color="000000"/>
              <w:right w:val="nil"/>
              <w:tl2br w:val="nil"/>
              <w:tr2bl w:val="nil"/>
            </w:tcBorders>
            <w:shd w:val="clear" w:color="auto" w:fill="CCEEFF"/>
            <w:vAlign w:val="bottom"/>
          </w:tcPr>
          <w:p w14:paraId="437F0567" w14:textId="77777777" w:rsidR="003623DE" w:rsidRPr="00037DE8" w:rsidRDefault="003623DE" w:rsidP="003623DE">
            <w:pPr>
              <w:ind w:right="63"/>
              <w:jc w:val="right"/>
              <w:rPr>
                <w:b/>
              </w:rPr>
            </w:pPr>
            <w:r w:rsidRPr="00037DE8">
              <w:rPr>
                <w:rFonts w:eastAsia="Times New Roman"/>
                <w:b/>
              </w:rPr>
              <w:t xml:space="preserve"> -</w:t>
            </w:r>
          </w:p>
        </w:tc>
        <w:tc>
          <w:tcPr>
            <w:tcW w:w="100" w:type="pct"/>
            <w:tcBorders>
              <w:top w:val="nil"/>
              <w:left w:val="nil"/>
              <w:bottom w:val="nil"/>
              <w:right w:val="nil"/>
              <w:tl2br w:val="nil"/>
              <w:tr2bl w:val="nil"/>
            </w:tcBorders>
            <w:shd w:val="clear" w:color="auto" w:fill="CCEEFF"/>
            <w:vAlign w:val="bottom"/>
          </w:tcPr>
          <w:p w14:paraId="7AFF1BFA" w14:textId="77777777" w:rsidR="003623DE" w:rsidRDefault="003623DE" w:rsidP="003623DE"/>
        </w:tc>
        <w:tc>
          <w:tcPr>
            <w:tcW w:w="114" w:type="pct"/>
            <w:tcBorders>
              <w:top w:val="nil"/>
              <w:left w:val="nil"/>
              <w:bottom w:val="single" w:sz="12" w:space="0" w:color="000000"/>
              <w:right w:val="nil"/>
              <w:tl2br w:val="nil"/>
              <w:tr2bl w:val="nil"/>
            </w:tcBorders>
            <w:shd w:val="clear" w:color="auto" w:fill="CCEEFF"/>
            <w:vAlign w:val="bottom"/>
          </w:tcPr>
          <w:p w14:paraId="27E144AD" w14:textId="77777777" w:rsidR="003623DE" w:rsidRDefault="003623DE" w:rsidP="003623DE"/>
        </w:tc>
        <w:tc>
          <w:tcPr>
            <w:tcW w:w="541" w:type="pct"/>
            <w:tcBorders>
              <w:top w:val="nil"/>
              <w:left w:val="nil"/>
              <w:bottom w:val="single" w:sz="12" w:space="0" w:color="000000"/>
              <w:right w:val="nil"/>
              <w:tl2br w:val="nil"/>
              <w:tr2bl w:val="nil"/>
            </w:tcBorders>
            <w:shd w:val="clear" w:color="auto" w:fill="CCEEFF"/>
            <w:vAlign w:val="bottom"/>
          </w:tcPr>
          <w:p w14:paraId="08146842" w14:textId="77777777" w:rsidR="003623DE" w:rsidRPr="00037DE8" w:rsidRDefault="003623DE" w:rsidP="003623DE">
            <w:pPr>
              <w:ind w:right="65"/>
              <w:jc w:val="right"/>
            </w:pPr>
            <w:r w:rsidRPr="00037DE8">
              <w:rPr>
                <w:rFonts w:eastAsia="Times New Roman"/>
              </w:rPr>
              <w:t xml:space="preserve"> 2</w:t>
            </w:r>
          </w:p>
        </w:tc>
        <w:tc>
          <w:tcPr>
            <w:tcW w:w="100" w:type="pct"/>
            <w:tcBorders>
              <w:top w:val="nil"/>
              <w:left w:val="nil"/>
              <w:bottom w:val="nil"/>
              <w:right w:val="nil"/>
              <w:tl2br w:val="nil"/>
              <w:tr2bl w:val="nil"/>
            </w:tcBorders>
            <w:shd w:val="clear" w:color="auto" w:fill="CCEEFF"/>
            <w:vAlign w:val="bottom"/>
          </w:tcPr>
          <w:p w14:paraId="11F0636D" w14:textId="77777777" w:rsidR="003623DE" w:rsidRDefault="003623DE" w:rsidP="003623DE"/>
        </w:tc>
        <w:tc>
          <w:tcPr>
            <w:tcW w:w="114" w:type="pct"/>
            <w:tcBorders>
              <w:top w:val="nil"/>
              <w:left w:val="nil"/>
              <w:bottom w:val="single" w:sz="12" w:space="0" w:color="000000"/>
              <w:right w:val="nil"/>
              <w:tl2br w:val="nil"/>
              <w:tr2bl w:val="nil"/>
            </w:tcBorders>
            <w:shd w:val="clear" w:color="auto" w:fill="CCEEFF"/>
            <w:vAlign w:val="bottom"/>
          </w:tcPr>
          <w:p w14:paraId="4E230FF5" w14:textId="77777777" w:rsidR="003623DE" w:rsidRDefault="003623DE" w:rsidP="003623DE">
            <w:pPr>
              <w:rPr>
                <w:b/>
              </w:rPr>
            </w:pPr>
          </w:p>
        </w:tc>
        <w:tc>
          <w:tcPr>
            <w:tcW w:w="591" w:type="pct"/>
            <w:tcBorders>
              <w:top w:val="nil"/>
              <w:left w:val="nil"/>
              <w:bottom w:val="single" w:sz="12" w:space="0" w:color="000000"/>
              <w:right w:val="nil"/>
              <w:tl2br w:val="nil"/>
              <w:tr2bl w:val="nil"/>
            </w:tcBorders>
            <w:shd w:val="clear" w:color="auto" w:fill="CCEEFF"/>
            <w:vAlign w:val="bottom"/>
          </w:tcPr>
          <w:p w14:paraId="32280F29" w14:textId="77777777" w:rsidR="003623DE" w:rsidRPr="00037DE8" w:rsidRDefault="003623DE" w:rsidP="003623DE">
            <w:pPr>
              <w:jc w:val="right"/>
              <w:rPr>
                <w:b/>
              </w:rPr>
            </w:pPr>
            <w:r w:rsidRPr="00037DE8">
              <w:rPr>
                <w:rFonts w:eastAsia="Times New Roman"/>
                <w:b/>
              </w:rPr>
              <w:t xml:space="preserve"> (6)</w:t>
            </w:r>
          </w:p>
        </w:tc>
        <w:tc>
          <w:tcPr>
            <w:tcW w:w="100" w:type="pct"/>
            <w:tcBorders>
              <w:top w:val="nil"/>
              <w:left w:val="nil"/>
              <w:bottom w:val="nil"/>
              <w:right w:val="nil"/>
              <w:tl2br w:val="nil"/>
              <w:tr2bl w:val="nil"/>
            </w:tcBorders>
            <w:shd w:val="clear" w:color="auto" w:fill="CCEEFF"/>
            <w:vAlign w:val="bottom"/>
          </w:tcPr>
          <w:p w14:paraId="45DA539D" w14:textId="77777777" w:rsidR="003623DE" w:rsidRDefault="003623DE" w:rsidP="003623DE"/>
        </w:tc>
        <w:tc>
          <w:tcPr>
            <w:tcW w:w="114" w:type="pct"/>
            <w:tcBorders>
              <w:top w:val="nil"/>
              <w:left w:val="nil"/>
              <w:bottom w:val="single" w:sz="12" w:space="0" w:color="000000"/>
              <w:right w:val="nil"/>
              <w:tl2br w:val="nil"/>
              <w:tr2bl w:val="nil"/>
            </w:tcBorders>
            <w:shd w:val="clear" w:color="auto" w:fill="CCEEFF"/>
            <w:vAlign w:val="bottom"/>
          </w:tcPr>
          <w:p w14:paraId="63C67EF5" w14:textId="77777777" w:rsidR="003623DE" w:rsidRDefault="003623DE" w:rsidP="003623DE"/>
        </w:tc>
        <w:tc>
          <w:tcPr>
            <w:tcW w:w="547" w:type="pct"/>
            <w:tcBorders>
              <w:top w:val="nil"/>
              <w:left w:val="nil"/>
              <w:bottom w:val="single" w:sz="12" w:space="0" w:color="000000"/>
              <w:right w:val="nil"/>
              <w:tl2br w:val="nil"/>
              <w:tr2bl w:val="nil"/>
            </w:tcBorders>
            <w:shd w:val="clear" w:color="auto" w:fill="CCEEFF"/>
            <w:vAlign w:val="bottom"/>
          </w:tcPr>
          <w:p w14:paraId="51015D70" w14:textId="77777777" w:rsidR="003623DE" w:rsidRPr="00037DE8" w:rsidRDefault="003623DE" w:rsidP="003623DE">
            <w:pPr>
              <w:ind w:right="65"/>
              <w:jc w:val="right"/>
            </w:pPr>
            <w:r w:rsidRPr="00037DE8">
              <w:rPr>
                <w:rFonts w:eastAsia="Times New Roman"/>
              </w:rPr>
              <w:t xml:space="preserve"> 2</w:t>
            </w:r>
          </w:p>
        </w:tc>
      </w:tr>
      <w:tr w:rsidR="003623DE" w14:paraId="6428A530" w14:textId="77777777" w:rsidTr="003623DE">
        <w:trPr>
          <w:trHeight w:hRule="exact" w:val="300"/>
        </w:trPr>
        <w:tc>
          <w:tcPr>
            <w:tcW w:w="2069" w:type="pct"/>
            <w:tcBorders>
              <w:top w:val="nil"/>
              <w:left w:val="nil"/>
              <w:bottom w:val="nil"/>
              <w:right w:val="nil"/>
              <w:tl2br w:val="nil"/>
              <w:tr2bl w:val="nil"/>
            </w:tcBorders>
            <w:vAlign w:val="bottom"/>
          </w:tcPr>
          <w:p w14:paraId="585B9AD8" w14:textId="77777777" w:rsidR="003623DE" w:rsidRDefault="003623DE" w:rsidP="003623DE">
            <w:r>
              <w:rPr>
                <w:rFonts w:eastAsia="Times New Roman"/>
              </w:rPr>
              <w:t>Total other comprehensive (loss) income, net of tax</w:t>
            </w:r>
          </w:p>
        </w:tc>
        <w:tc>
          <w:tcPr>
            <w:tcW w:w="55" w:type="pct"/>
            <w:tcBorders>
              <w:top w:val="single" w:sz="0" w:space="0" w:color="000000"/>
              <w:left w:val="nil"/>
              <w:bottom w:val="single" w:sz="12" w:space="0" w:color="000000"/>
              <w:right w:val="nil"/>
              <w:tl2br w:val="nil"/>
              <w:tr2bl w:val="nil"/>
            </w:tcBorders>
            <w:vAlign w:val="bottom"/>
          </w:tcPr>
          <w:p w14:paraId="4D503FA9" w14:textId="77777777" w:rsidR="003623DE" w:rsidRDefault="003623DE" w:rsidP="003623DE">
            <w:pPr>
              <w:rPr>
                <w:b/>
              </w:rPr>
            </w:pPr>
          </w:p>
        </w:tc>
        <w:tc>
          <w:tcPr>
            <w:tcW w:w="556" w:type="pct"/>
            <w:tcBorders>
              <w:top w:val="single" w:sz="0" w:space="0" w:color="000000"/>
              <w:left w:val="nil"/>
              <w:bottom w:val="single" w:sz="12" w:space="0" w:color="000000"/>
              <w:right w:val="nil"/>
              <w:tl2br w:val="nil"/>
              <w:tr2bl w:val="nil"/>
            </w:tcBorders>
            <w:vAlign w:val="bottom"/>
          </w:tcPr>
          <w:p w14:paraId="1AA72584" w14:textId="77777777" w:rsidR="003623DE" w:rsidRPr="00037DE8" w:rsidRDefault="003623DE" w:rsidP="003623DE">
            <w:pPr>
              <w:jc w:val="right"/>
              <w:rPr>
                <w:b/>
              </w:rPr>
            </w:pPr>
            <w:r w:rsidRPr="00037DE8">
              <w:rPr>
                <w:rFonts w:eastAsia="Times New Roman"/>
                <w:b/>
              </w:rPr>
              <w:t xml:space="preserve"> (8)</w:t>
            </w:r>
          </w:p>
        </w:tc>
        <w:tc>
          <w:tcPr>
            <w:tcW w:w="100" w:type="pct"/>
            <w:tcBorders>
              <w:top w:val="nil"/>
              <w:left w:val="nil"/>
              <w:bottom w:val="nil"/>
              <w:right w:val="nil"/>
              <w:tl2br w:val="nil"/>
              <w:tr2bl w:val="nil"/>
            </w:tcBorders>
            <w:vAlign w:val="bottom"/>
          </w:tcPr>
          <w:p w14:paraId="1956FABE" w14:textId="77777777" w:rsidR="003623DE" w:rsidRDefault="003623DE" w:rsidP="003623DE"/>
        </w:tc>
        <w:tc>
          <w:tcPr>
            <w:tcW w:w="114" w:type="pct"/>
            <w:tcBorders>
              <w:top w:val="single" w:sz="0" w:space="0" w:color="000000"/>
              <w:left w:val="nil"/>
              <w:bottom w:val="single" w:sz="12" w:space="0" w:color="000000"/>
              <w:right w:val="nil"/>
              <w:tl2br w:val="nil"/>
              <w:tr2bl w:val="nil"/>
            </w:tcBorders>
            <w:vAlign w:val="bottom"/>
          </w:tcPr>
          <w:p w14:paraId="38DE10EF" w14:textId="77777777" w:rsidR="003623DE" w:rsidRDefault="003623DE" w:rsidP="003623DE"/>
        </w:tc>
        <w:tc>
          <w:tcPr>
            <w:tcW w:w="541" w:type="pct"/>
            <w:tcBorders>
              <w:top w:val="single" w:sz="0" w:space="0" w:color="000000"/>
              <w:left w:val="nil"/>
              <w:bottom w:val="single" w:sz="12" w:space="0" w:color="000000"/>
              <w:right w:val="nil"/>
              <w:tl2br w:val="nil"/>
              <w:tr2bl w:val="nil"/>
            </w:tcBorders>
            <w:vAlign w:val="bottom"/>
          </w:tcPr>
          <w:p w14:paraId="3A3C665C" w14:textId="77777777" w:rsidR="003623DE" w:rsidRPr="00037DE8" w:rsidRDefault="003623DE" w:rsidP="003623DE">
            <w:pPr>
              <w:ind w:right="65"/>
              <w:jc w:val="right"/>
            </w:pPr>
            <w:r w:rsidRPr="00037DE8">
              <w:rPr>
                <w:rFonts w:eastAsia="Times New Roman"/>
              </w:rPr>
              <w:t xml:space="preserve"> 2</w:t>
            </w:r>
          </w:p>
        </w:tc>
        <w:tc>
          <w:tcPr>
            <w:tcW w:w="100" w:type="pct"/>
            <w:tcBorders>
              <w:top w:val="nil"/>
              <w:left w:val="nil"/>
              <w:bottom w:val="nil"/>
              <w:right w:val="nil"/>
              <w:tl2br w:val="nil"/>
              <w:tr2bl w:val="nil"/>
            </w:tcBorders>
            <w:vAlign w:val="bottom"/>
          </w:tcPr>
          <w:p w14:paraId="3A2FA07A" w14:textId="77777777" w:rsidR="003623DE" w:rsidRDefault="003623DE" w:rsidP="003623DE"/>
        </w:tc>
        <w:tc>
          <w:tcPr>
            <w:tcW w:w="114" w:type="pct"/>
            <w:tcBorders>
              <w:top w:val="single" w:sz="0" w:space="0" w:color="000000"/>
              <w:left w:val="nil"/>
              <w:bottom w:val="single" w:sz="12" w:space="0" w:color="000000"/>
              <w:right w:val="nil"/>
              <w:tl2br w:val="nil"/>
              <w:tr2bl w:val="nil"/>
            </w:tcBorders>
            <w:vAlign w:val="bottom"/>
          </w:tcPr>
          <w:p w14:paraId="502C45FB" w14:textId="77777777" w:rsidR="003623DE" w:rsidRDefault="003623DE" w:rsidP="003623DE">
            <w:pPr>
              <w:rPr>
                <w:b/>
              </w:rPr>
            </w:pPr>
          </w:p>
        </w:tc>
        <w:tc>
          <w:tcPr>
            <w:tcW w:w="591" w:type="pct"/>
            <w:tcBorders>
              <w:top w:val="single" w:sz="0" w:space="0" w:color="000000"/>
              <w:left w:val="nil"/>
              <w:bottom w:val="single" w:sz="12" w:space="0" w:color="000000"/>
              <w:right w:val="nil"/>
              <w:tl2br w:val="nil"/>
              <w:tr2bl w:val="nil"/>
            </w:tcBorders>
            <w:vAlign w:val="bottom"/>
          </w:tcPr>
          <w:p w14:paraId="4D8589F8" w14:textId="77777777" w:rsidR="003623DE" w:rsidRPr="00037DE8" w:rsidRDefault="003623DE" w:rsidP="003623DE">
            <w:pPr>
              <w:jc w:val="right"/>
              <w:rPr>
                <w:b/>
              </w:rPr>
            </w:pPr>
            <w:r w:rsidRPr="00037DE8">
              <w:rPr>
                <w:rFonts w:eastAsia="Times New Roman"/>
                <w:b/>
              </w:rPr>
              <w:t xml:space="preserve"> (9)</w:t>
            </w:r>
          </w:p>
        </w:tc>
        <w:tc>
          <w:tcPr>
            <w:tcW w:w="100" w:type="pct"/>
            <w:tcBorders>
              <w:top w:val="nil"/>
              <w:left w:val="nil"/>
              <w:bottom w:val="nil"/>
              <w:right w:val="nil"/>
              <w:tl2br w:val="nil"/>
              <w:tr2bl w:val="nil"/>
            </w:tcBorders>
            <w:vAlign w:val="bottom"/>
          </w:tcPr>
          <w:p w14:paraId="170ADC7E" w14:textId="77777777" w:rsidR="003623DE" w:rsidRDefault="003623DE" w:rsidP="003623DE"/>
        </w:tc>
        <w:tc>
          <w:tcPr>
            <w:tcW w:w="114" w:type="pct"/>
            <w:tcBorders>
              <w:top w:val="single" w:sz="0" w:space="0" w:color="000000"/>
              <w:left w:val="nil"/>
              <w:bottom w:val="single" w:sz="12" w:space="0" w:color="000000"/>
              <w:right w:val="nil"/>
              <w:tl2br w:val="nil"/>
              <w:tr2bl w:val="nil"/>
            </w:tcBorders>
            <w:vAlign w:val="bottom"/>
          </w:tcPr>
          <w:p w14:paraId="16B988BF" w14:textId="77777777" w:rsidR="003623DE" w:rsidRDefault="003623DE" w:rsidP="003623DE"/>
        </w:tc>
        <w:tc>
          <w:tcPr>
            <w:tcW w:w="547" w:type="pct"/>
            <w:tcBorders>
              <w:top w:val="single" w:sz="0" w:space="0" w:color="000000"/>
              <w:left w:val="nil"/>
              <w:bottom w:val="single" w:sz="12" w:space="0" w:color="000000"/>
              <w:right w:val="nil"/>
              <w:tl2br w:val="nil"/>
              <w:tr2bl w:val="nil"/>
            </w:tcBorders>
            <w:vAlign w:val="bottom"/>
          </w:tcPr>
          <w:p w14:paraId="66BFB8FD" w14:textId="77777777" w:rsidR="003623DE" w:rsidRPr="00037DE8" w:rsidRDefault="003623DE" w:rsidP="003623DE">
            <w:pPr>
              <w:ind w:right="3"/>
              <w:jc w:val="right"/>
            </w:pPr>
            <w:r w:rsidRPr="00037DE8">
              <w:rPr>
                <w:rFonts w:eastAsia="Times New Roman"/>
              </w:rPr>
              <w:t xml:space="preserve"> (8)</w:t>
            </w:r>
          </w:p>
        </w:tc>
      </w:tr>
      <w:tr w:rsidR="003623DE" w14:paraId="003A100C" w14:textId="77777777" w:rsidTr="003623DE">
        <w:trPr>
          <w:trHeight w:hRule="exact" w:val="300"/>
        </w:trPr>
        <w:tc>
          <w:tcPr>
            <w:tcW w:w="2069" w:type="pct"/>
            <w:tcBorders>
              <w:top w:val="nil"/>
              <w:left w:val="nil"/>
              <w:bottom w:val="nil"/>
              <w:right w:val="nil"/>
              <w:tl2br w:val="nil"/>
              <w:tr2bl w:val="nil"/>
            </w:tcBorders>
            <w:shd w:val="clear" w:color="auto" w:fill="CCEEFF"/>
            <w:vAlign w:val="bottom"/>
          </w:tcPr>
          <w:p w14:paraId="06561621" w14:textId="77777777" w:rsidR="003623DE" w:rsidRDefault="003623DE" w:rsidP="003623DE">
            <w:r>
              <w:rPr>
                <w:rFonts w:eastAsia="Times New Roman"/>
              </w:rPr>
              <w:t xml:space="preserve">Comprehensive income </w:t>
            </w:r>
          </w:p>
        </w:tc>
        <w:tc>
          <w:tcPr>
            <w:tcW w:w="55" w:type="pct"/>
            <w:tcBorders>
              <w:top w:val="single" w:sz="0" w:space="0" w:color="000000"/>
              <w:left w:val="nil"/>
              <w:bottom w:val="double" w:sz="4" w:space="0" w:color="000000"/>
              <w:right w:val="nil"/>
              <w:tl2br w:val="nil"/>
              <w:tr2bl w:val="nil"/>
            </w:tcBorders>
            <w:shd w:val="clear" w:color="auto" w:fill="CCEEFF"/>
            <w:vAlign w:val="bottom"/>
          </w:tcPr>
          <w:p w14:paraId="2F9BB4D9" w14:textId="77777777" w:rsidR="003623DE" w:rsidRDefault="003623DE" w:rsidP="003623DE">
            <w:pPr>
              <w:rPr>
                <w:b/>
              </w:rPr>
            </w:pPr>
            <w:r>
              <w:rPr>
                <w:rFonts w:eastAsia="Times New Roman"/>
                <w:b/>
              </w:rPr>
              <w:t>$</w:t>
            </w:r>
          </w:p>
        </w:tc>
        <w:tc>
          <w:tcPr>
            <w:tcW w:w="556" w:type="pct"/>
            <w:tcBorders>
              <w:top w:val="single" w:sz="0" w:space="0" w:color="000000"/>
              <w:left w:val="nil"/>
              <w:bottom w:val="double" w:sz="4" w:space="0" w:color="000000"/>
              <w:right w:val="nil"/>
              <w:tl2br w:val="nil"/>
              <w:tr2bl w:val="nil"/>
            </w:tcBorders>
            <w:shd w:val="clear" w:color="auto" w:fill="CCEEFF"/>
            <w:vAlign w:val="bottom"/>
          </w:tcPr>
          <w:p w14:paraId="0375BFE7" w14:textId="77777777" w:rsidR="003623DE" w:rsidRPr="00037DE8" w:rsidRDefault="003623DE" w:rsidP="003623DE">
            <w:pPr>
              <w:ind w:right="63"/>
              <w:jc w:val="right"/>
              <w:rPr>
                <w:b/>
              </w:rPr>
            </w:pPr>
            <w:r w:rsidRPr="00037DE8">
              <w:rPr>
                <w:rFonts w:eastAsia="Times New Roman"/>
                <w:b/>
              </w:rPr>
              <w:t xml:space="preserve"> 13</w:t>
            </w:r>
          </w:p>
        </w:tc>
        <w:tc>
          <w:tcPr>
            <w:tcW w:w="100" w:type="pct"/>
            <w:tcBorders>
              <w:top w:val="nil"/>
              <w:left w:val="nil"/>
              <w:bottom w:val="nil"/>
              <w:right w:val="nil"/>
              <w:tl2br w:val="nil"/>
              <w:tr2bl w:val="nil"/>
            </w:tcBorders>
            <w:shd w:val="clear" w:color="auto" w:fill="CCEEFF"/>
            <w:vAlign w:val="bottom"/>
          </w:tcPr>
          <w:p w14:paraId="574FB6F1" w14:textId="77777777" w:rsidR="003623DE" w:rsidRDefault="003623DE" w:rsidP="003623DE"/>
        </w:tc>
        <w:tc>
          <w:tcPr>
            <w:tcW w:w="114" w:type="pct"/>
            <w:tcBorders>
              <w:top w:val="single" w:sz="0" w:space="0" w:color="000000"/>
              <w:left w:val="nil"/>
              <w:bottom w:val="double" w:sz="4" w:space="0" w:color="000000"/>
              <w:right w:val="nil"/>
              <w:tl2br w:val="nil"/>
              <w:tr2bl w:val="nil"/>
            </w:tcBorders>
            <w:shd w:val="clear" w:color="auto" w:fill="CCEEFF"/>
            <w:vAlign w:val="bottom"/>
          </w:tcPr>
          <w:p w14:paraId="282A13F8" w14:textId="77777777" w:rsidR="003623DE" w:rsidRDefault="003623DE" w:rsidP="003623DE">
            <w:r>
              <w:rPr>
                <w:rFonts w:eastAsia="Times New Roman"/>
              </w:rPr>
              <w:t>$</w:t>
            </w:r>
          </w:p>
        </w:tc>
        <w:tc>
          <w:tcPr>
            <w:tcW w:w="541" w:type="pct"/>
            <w:tcBorders>
              <w:top w:val="single" w:sz="0" w:space="0" w:color="000000"/>
              <w:left w:val="nil"/>
              <w:bottom w:val="double" w:sz="4" w:space="0" w:color="000000"/>
              <w:right w:val="nil"/>
              <w:tl2br w:val="nil"/>
              <w:tr2bl w:val="nil"/>
            </w:tcBorders>
            <w:shd w:val="clear" w:color="auto" w:fill="CCEEFF"/>
            <w:vAlign w:val="bottom"/>
          </w:tcPr>
          <w:p w14:paraId="714CD174" w14:textId="77777777" w:rsidR="003623DE" w:rsidRPr="00037DE8" w:rsidRDefault="003623DE" w:rsidP="003623DE">
            <w:pPr>
              <w:ind w:right="65"/>
              <w:jc w:val="right"/>
            </w:pPr>
            <w:r w:rsidRPr="00037DE8">
              <w:rPr>
                <w:rFonts w:eastAsia="Times New Roman"/>
              </w:rPr>
              <w:t xml:space="preserve"> 26</w:t>
            </w:r>
          </w:p>
        </w:tc>
        <w:tc>
          <w:tcPr>
            <w:tcW w:w="100" w:type="pct"/>
            <w:tcBorders>
              <w:top w:val="nil"/>
              <w:left w:val="nil"/>
              <w:bottom w:val="nil"/>
              <w:right w:val="nil"/>
              <w:tl2br w:val="nil"/>
              <w:tr2bl w:val="nil"/>
            </w:tcBorders>
            <w:shd w:val="clear" w:color="auto" w:fill="CCEEFF"/>
            <w:vAlign w:val="bottom"/>
          </w:tcPr>
          <w:p w14:paraId="2B0C5078" w14:textId="77777777" w:rsidR="003623DE" w:rsidRDefault="003623DE" w:rsidP="003623DE"/>
        </w:tc>
        <w:tc>
          <w:tcPr>
            <w:tcW w:w="114" w:type="pct"/>
            <w:tcBorders>
              <w:top w:val="single" w:sz="0" w:space="0" w:color="000000"/>
              <w:left w:val="nil"/>
              <w:bottom w:val="double" w:sz="4" w:space="0" w:color="000000"/>
              <w:right w:val="nil"/>
              <w:tl2br w:val="nil"/>
              <w:tr2bl w:val="nil"/>
            </w:tcBorders>
            <w:shd w:val="clear" w:color="auto" w:fill="CCEEFF"/>
            <w:vAlign w:val="bottom"/>
          </w:tcPr>
          <w:p w14:paraId="1277D2DB" w14:textId="77777777" w:rsidR="003623DE" w:rsidRDefault="003623DE" w:rsidP="003623DE">
            <w:pPr>
              <w:rPr>
                <w:b/>
              </w:rPr>
            </w:pPr>
            <w:r>
              <w:rPr>
                <w:rFonts w:eastAsia="Times New Roman"/>
                <w:b/>
              </w:rPr>
              <w:t>$</w:t>
            </w:r>
          </w:p>
        </w:tc>
        <w:tc>
          <w:tcPr>
            <w:tcW w:w="591" w:type="pct"/>
            <w:tcBorders>
              <w:top w:val="single" w:sz="0" w:space="0" w:color="000000"/>
              <w:left w:val="nil"/>
              <w:bottom w:val="double" w:sz="4" w:space="0" w:color="000000"/>
              <w:right w:val="nil"/>
              <w:tl2br w:val="nil"/>
              <w:tr2bl w:val="nil"/>
            </w:tcBorders>
            <w:shd w:val="clear" w:color="auto" w:fill="CCEEFF"/>
            <w:vAlign w:val="bottom"/>
          </w:tcPr>
          <w:p w14:paraId="19E0C512" w14:textId="77777777" w:rsidR="003623DE" w:rsidRPr="00037DE8" w:rsidRDefault="003623DE" w:rsidP="003623DE">
            <w:pPr>
              <w:ind w:right="63"/>
              <w:jc w:val="right"/>
              <w:rPr>
                <w:b/>
              </w:rPr>
            </w:pPr>
            <w:r w:rsidRPr="00037DE8">
              <w:rPr>
                <w:rFonts w:eastAsia="Times New Roman"/>
                <w:b/>
              </w:rPr>
              <w:t xml:space="preserve"> 54</w:t>
            </w:r>
          </w:p>
        </w:tc>
        <w:tc>
          <w:tcPr>
            <w:tcW w:w="100" w:type="pct"/>
            <w:tcBorders>
              <w:top w:val="nil"/>
              <w:left w:val="nil"/>
              <w:bottom w:val="nil"/>
              <w:right w:val="nil"/>
              <w:tl2br w:val="nil"/>
              <w:tr2bl w:val="nil"/>
            </w:tcBorders>
            <w:shd w:val="clear" w:color="auto" w:fill="CCEEFF"/>
            <w:vAlign w:val="bottom"/>
          </w:tcPr>
          <w:p w14:paraId="5EF50F24" w14:textId="77777777" w:rsidR="003623DE" w:rsidRDefault="003623DE" w:rsidP="003623DE"/>
        </w:tc>
        <w:tc>
          <w:tcPr>
            <w:tcW w:w="114" w:type="pct"/>
            <w:tcBorders>
              <w:top w:val="single" w:sz="0" w:space="0" w:color="000000"/>
              <w:left w:val="nil"/>
              <w:bottom w:val="double" w:sz="4" w:space="0" w:color="000000"/>
              <w:right w:val="nil"/>
              <w:tl2br w:val="nil"/>
              <w:tr2bl w:val="nil"/>
            </w:tcBorders>
            <w:shd w:val="clear" w:color="auto" w:fill="CCEEFF"/>
            <w:vAlign w:val="bottom"/>
          </w:tcPr>
          <w:p w14:paraId="7A52BC7B" w14:textId="77777777" w:rsidR="003623DE" w:rsidRDefault="003623DE" w:rsidP="003623DE">
            <w:r>
              <w:rPr>
                <w:rFonts w:eastAsia="Times New Roman"/>
              </w:rPr>
              <w:t>$</w:t>
            </w:r>
          </w:p>
        </w:tc>
        <w:tc>
          <w:tcPr>
            <w:tcW w:w="547" w:type="pct"/>
            <w:tcBorders>
              <w:top w:val="single" w:sz="0" w:space="0" w:color="000000"/>
              <w:left w:val="nil"/>
              <w:bottom w:val="double" w:sz="4" w:space="0" w:color="000000"/>
              <w:right w:val="nil"/>
              <w:tl2br w:val="nil"/>
              <w:tr2bl w:val="nil"/>
            </w:tcBorders>
            <w:shd w:val="clear" w:color="auto" w:fill="CCEEFF"/>
            <w:vAlign w:val="bottom"/>
          </w:tcPr>
          <w:p w14:paraId="5315A3CF" w14:textId="77777777" w:rsidR="003623DE" w:rsidRPr="00037DE8" w:rsidRDefault="003623DE" w:rsidP="003623DE">
            <w:pPr>
              <w:ind w:right="65"/>
              <w:jc w:val="right"/>
            </w:pPr>
            <w:r w:rsidRPr="00037DE8">
              <w:rPr>
                <w:rFonts w:eastAsia="Times New Roman"/>
              </w:rPr>
              <w:t xml:space="preserve"> 56</w:t>
            </w:r>
          </w:p>
        </w:tc>
      </w:tr>
      <w:tr w:rsidR="003623DE" w14:paraId="0F8533CC" w14:textId="77777777" w:rsidTr="003623DE">
        <w:trPr>
          <w:trHeight w:hRule="exact" w:val="300"/>
        </w:trPr>
        <w:tc>
          <w:tcPr>
            <w:tcW w:w="2069" w:type="pct"/>
            <w:tcBorders>
              <w:top w:val="nil"/>
              <w:left w:val="nil"/>
              <w:bottom w:val="nil"/>
              <w:right w:val="nil"/>
              <w:tl2br w:val="nil"/>
              <w:tr2bl w:val="nil"/>
            </w:tcBorders>
            <w:vAlign w:val="bottom"/>
          </w:tcPr>
          <w:p w14:paraId="4E8659A6" w14:textId="77777777" w:rsidR="003623DE" w:rsidRDefault="003623DE" w:rsidP="003623DE">
            <w:pPr>
              <w:rPr>
                <w:rFonts w:ascii="Calibri" w:eastAsia="Calibri" w:hAnsi="Calibri" w:cs="Calibri"/>
                <w:sz w:val="22"/>
              </w:rPr>
            </w:pPr>
          </w:p>
        </w:tc>
        <w:tc>
          <w:tcPr>
            <w:tcW w:w="55" w:type="pct"/>
            <w:tcBorders>
              <w:top w:val="double" w:sz="0" w:space="0" w:color="000000"/>
              <w:left w:val="nil"/>
              <w:bottom w:val="nil"/>
              <w:right w:val="nil"/>
              <w:tl2br w:val="nil"/>
              <w:tr2bl w:val="nil"/>
            </w:tcBorders>
            <w:vAlign w:val="bottom"/>
          </w:tcPr>
          <w:p w14:paraId="132A257A" w14:textId="77777777" w:rsidR="003623DE" w:rsidRDefault="003623DE" w:rsidP="003623DE">
            <w:pPr>
              <w:rPr>
                <w:rFonts w:ascii="Calibri" w:eastAsia="Calibri" w:hAnsi="Calibri" w:cs="Calibri"/>
                <w:sz w:val="22"/>
              </w:rPr>
            </w:pPr>
          </w:p>
        </w:tc>
        <w:tc>
          <w:tcPr>
            <w:tcW w:w="556" w:type="pct"/>
            <w:tcBorders>
              <w:top w:val="double" w:sz="0" w:space="0" w:color="000000"/>
              <w:left w:val="nil"/>
              <w:bottom w:val="nil"/>
              <w:right w:val="nil"/>
              <w:tl2br w:val="nil"/>
              <w:tr2bl w:val="nil"/>
            </w:tcBorders>
            <w:vAlign w:val="bottom"/>
          </w:tcPr>
          <w:p w14:paraId="52EC77F6" w14:textId="77777777" w:rsidR="003623DE" w:rsidRDefault="003623DE" w:rsidP="003623DE">
            <w:pPr>
              <w:rPr>
                <w:rFonts w:ascii="Calibri" w:eastAsia="Calibri" w:hAnsi="Calibri" w:cs="Calibri"/>
                <w:sz w:val="22"/>
              </w:rPr>
            </w:pPr>
          </w:p>
        </w:tc>
        <w:tc>
          <w:tcPr>
            <w:tcW w:w="100" w:type="pct"/>
            <w:tcBorders>
              <w:top w:val="nil"/>
              <w:left w:val="nil"/>
              <w:bottom w:val="nil"/>
              <w:right w:val="nil"/>
              <w:tl2br w:val="nil"/>
              <w:tr2bl w:val="nil"/>
            </w:tcBorders>
            <w:vAlign w:val="bottom"/>
          </w:tcPr>
          <w:p w14:paraId="54C2EC83" w14:textId="77777777" w:rsidR="003623DE" w:rsidRDefault="003623DE" w:rsidP="003623DE">
            <w:pPr>
              <w:rPr>
                <w:rFonts w:ascii="Calibri" w:eastAsia="Calibri" w:hAnsi="Calibri" w:cs="Calibri"/>
                <w:sz w:val="22"/>
              </w:rPr>
            </w:pPr>
          </w:p>
        </w:tc>
        <w:tc>
          <w:tcPr>
            <w:tcW w:w="114" w:type="pct"/>
            <w:tcBorders>
              <w:top w:val="double" w:sz="0" w:space="0" w:color="000000"/>
              <w:left w:val="nil"/>
              <w:bottom w:val="nil"/>
              <w:right w:val="nil"/>
              <w:tl2br w:val="nil"/>
              <w:tr2bl w:val="nil"/>
            </w:tcBorders>
            <w:vAlign w:val="bottom"/>
          </w:tcPr>
          <w:p w14:paraId="54F836C1" w14:textId="77777777" w:rsidR="003623DE" w:rsidRDefault="003623DE" w:rsidP="003623DE">
            <w:pPr>
              <w:rPr>
                <w:rFonts w:ascii="Calibri" w:eastAsia="Calibri" w:hAnsi="Calibri" w:cs="Calibri"/>
                <w:sz w:val="22"/>
              </w:rPr>
            </w:pPr>
          </w:p>
        </w:tc>
        <w:tc>
          <w:tcPr>
            <w:tcW w:w="541" w:type="pct"/>
            <w:tcBorders>
              <w:top w:val="double" w:sz="0" w:space="0" w:color="000000"/>
              <w:left w:val="nil"/>
              <w:bottom w:val="nil"/>
              <w:right w:val="nil"/>
              <w:tl2br w:val="nil"/>
              <w:tr2bl w:val="nil"/>
            </w:tcBorders>
            <w:vAlign w:val="bottom"/>
          </w:tcPr>
          <w:p w14:paraId="515969CC" w14:textId="77777777" w:rsidR="003623DE" w:rsidRDefault="003623DE" w:rsidP="003623DE">
            <w:pPr>
              <w:rPr>
                <w:rFonts w:ascii="Calibri" w:eastAsia="Calibri" w:hAnsi="Calibri" w:cs="Calibri"/>
                <w:sz w:val="22"/>
              </w:rPr>
            </w:pPr>
          </w:p>
        </w:tc>
        <w:tc>
          <w:tcPr>
            <w:tcW w:w="100" w:type="pct"/>
            <w:tcBorders>
              <w:top w:val="nil"/>
              <w:left w:val="nil"/>
              <w:bottom w:val="nil"/>
              <w:right w:val="nil"/>
              <w:tl2br w:val="nil"/>
              <w:tr2bl w:val="nil"/>
            </w:tcBorders>
            <w:vAlign w:val="bottom"/>
          </w:tcPr>
          <w:p w14:paraId="6E3C8F39" w14:textId="77777777" w:rsidR="003623DE" w:rsidRDefault="003623DE" w:rsidP="003623DE">
            <w:pPr>
              <w:rPr>
                <w:rFonts w:ascii="Calibri" w:eastAsia="Calibri" w:hAnsi="Calibri" w:cs="Calibri"/>
                <w:sz w:val="22"/>
              </w:rPr>
            </w:pPr>
          </w:p>
        </w:tc>
        <w:tc>
          <w:tcPr>
            <w:tcW w:w="114" w:type="pct"/>
            <w:tcBorders>
              <w:top w:val="double" w:sz="0" w:space="0" w:color="000000"/>
              <w:left w:val="nil"/>
              <w:bottom w:val="nil"/>
              <w:right w:val="nil"/>
              <w:tl2br w:val="nil"/>
              <w:tr2bl w:val="nil"/>
            </w:tcBorders>
            <w:vAlign w:val="bottom"/>
          </w:tcPr>
          <w:p w14:paraId="244F6EED" w14:textId="77777777" w:rsidR="003623DE" w:rsidRDefault="003623DE" w:rsidP="003623DE">
            <w:pPr>
              <w:rPr>
                <w:rFonts w:ascii="Calibri" w:eastAsia="Calibri" w:hAnsi="Calibri" w:cs="Calibri"/>
                <w:sz w:val="22"/>
              </w:rPr>
            </w:pPr>
          </w:p>
        </w:tc>
        <w:tc>
          <w:tcPr>
            <w:tcW w:w="591" w:type="pct"/>
            <w:tcBorders>
              <w:top w:val="double" w:sz="0" w:space="0" w:color="000000"/>
              <w:left w:val="nil"/>
              <w:bottom w:val="nil"/>
              <w:right w:val="nil"/>
              <w:tl2br w:val="nil"/>
              <w:tr2bl w:val="nil"/>
            </w:tcBorders>
            <w:vAlign w:val="bottom"/>
          </w:tcPr>
          <w:p w14:paraId="165F3F42" w14:textId="77777777" w:rsidR="003623DE" w:rsidRDefault="003623DE" w:rsidP="003623DE">
            <w:pPr>
              <w:rPr>
                <w:rFonts w:ascii="Calibri" w:eastAsia="Calibri" w:hAnsi="Calibri" w:cs="Calibri"/>
                <w:sz w:val="22"/>
              </w:rPr>
            </w:pPr>
          </w:p>
        </w:tc>
        <w:tc>
          <w:tcPr>
            <w:tcW w:w="100" w:type="pct"/>
            <w:tcBorders>
              <w:top w:val="nil"/>
              <w:left w:val="nil"/>
              <w:bottom w:val="nil"/>
              <w:right w:val="nil"/>
              <w:tl2br w:val="nil"/>
              <w:tr2bl w:val="nil"/>
            </w:tcBorders>
            <w:vAlign w:val="bottom"/>
          </w:tcPr>
          <w:p w14:paraId="5F0A938D" w14:textId="77777777" w:rsidR="003623DE" w:rsidRDefault="003623DE" w:rsidP="003623DE">
            <w:pPr>
              <w:rPr>
                <w:rFonts w:ascii="Calibri" w:eastAsia="Calibri" w:hAnsi="Calibri" w:cs="Calibri"/>
                <w:sz w:val="22"/>
              </w:rPr>
            </w:pPr>
          </w:p>
        </w:tc>
        <w:tc>
          <w:tcPr>
            <w:tcW w:w="114" w:type="pct"/>
            <w:tcBorders>
              <w:top w:val="double" w:sz="0" w:space="0" w:color="000000"/>
              <w:left w:val="nil"/>
              <w:bottom w:val="nil"/>
              <w:right w:val="nil"/>
              <w:tl2br w:val="nil"/>
              <w:tr2bl w:val="nil"/>
            </w:tcBorders>
            <w:vAlign w:val="bottom"/>
          </w:tcPr>
          <w:p w14:paraId="33CB7A7D" w14:textId="77777777" w:rsidR="003623DE" w:rsidRDefault="003623DE" w:rsidP="003623DE">
            <w:pPr>
              <w:rPr>
                <w:rFonts w:ascii="Calibri" w:eastAsia="Calibri" w:hAnsi="Calibri" w:cs="Calibri"/>
                <w:sz w:val="22"/>
              </w:rPr>
            </w:pPr>
          </w:p>
        </w:tc>
        <w:tc>
          <w:tcPr>
            <w:tcW w:w="547" w:type="pct"/>
            <w:tcBorders>
              <w:top w:val="double" w:sz="0" w:space="0" w:color="000000"/>
              <w:left w:val="nil"/>
              <w:bottom w:val="nil"/>
              <w:right w:val="nil"/>
              <w:tl2br w:val="nil"/>
              <w:tr2bl w:val="nil"/>
            </w:tcBorders>
            <w:vAlign w:val="bottom"/>
          </w:tcPr>
          <w:p w14:paraId="2026E754" w14:textId="77777777" w:rsidR="003623DE" w:rsidRDefault="003623DE" w:rsidP="003623DE">
            <w:pPr>
              <w:rPr>
                <w:rFonts w:ascii="Calibri" w:eastAsia="Calibri" w:hAnsi="Calibri" w:cs="Calibri"/>
                <w:sz w:val="22"/>
              </w:rPr>
            </w:pPr>
          </w:p>
        </w:tc>
      </w:tr>
    </w:tbl>
    <w:p w14:paraId="0420C805" w14:textId="77777777" w:rsidR="00FD7006" w:rsidRDefault="00FD7006"/>
    <w:p w14:paraId="78A6100D" w14:textId="77777777" w:rsidR="00FD7006" w:rsidRDefault="003A6B8A">
      <w:pPr>
        <w:rPr>
          <w:i/>
          <w:iCs/>
        </w:rPr>
      </w:pPr>
      <w:r>
        <w:rPr>
          <w:i/>
          <w:iCs/>
        </w:rPr>
        <w:t>See notes to condensed consolidated financial statements.</w:t>
      </w:r>
    </w:p>
    <w:p w14:paraId="15C2B152" w14:textId="77777777" w:rsidR="00FD7006" w:rsidRDefault="00FD7006">
      <w:pPr>
        <w:rPr>
          <w:rFonts w:ascii="Nyala" w:hAnsi="Nyala"/>
          <w:i/>
          <w:iCs/>
        </w:rPr>
      </w:pPr>
    </w:p>
    <w:p w14:paraId="69194E29" w14:textId="77777777" w:rsidR="00FD7006" w:rsidRDefault="00FD7006">
      <w:pPr>
        <w:rPr>
          <w:rFonts w:ascii="Nyala" w:hAnsi="Nyala"/>
          <w:i/>
          <w:iCs/>
        </w:rPr>
      </w:pPr>
    </w:p>
    <w:p w14:paraId="0AD85DA7" w14:textId="77777777" w:rsidR="00FD7006" w:rsidRDefault="00FD7006">
      <w:pPr>
        <w:rPr>
          <w:rFonts w:ascii="Nyala" w:hAnsi="Nyala"/>
          <w:i/>
          <w:iCs/>
        </w:rPr>
      </w:pPr>
    </w:p>
    <w:p w14:paraId="298D9295" w14:textId="77777777" w:rsidR="00FD7006" w:rsidRDefault="00FD7006">
      <w:pPr>
        <w:rPr>
          <w:rFonts w:ascii="Nyala" w:hAnsi="Nyala"/>
          <w:i/>
          <w:iCs/>
        </w:rPr>
      </w:pPr>
    </w:p>
    <w:p w14:paraId="373D1979" w14:textId="77777777" w:rsidR="00FD7006" w:rsidRDefault="00FD7006">
      <w:pPr>
        <w:rPr>
          <w:rFonts w:ascii="Nyala" w:hAnsi="Nyala"/>
          <w:i/>
          <w:iCs/>
        </w:rPr>
      </w:pPr>
    </w:p>
    <w:p w14:paraId="3E070B67" w14:textId="77777777" w:rsidR="00FD7006" w:rsidRDefault="00FD7006">
      <w:pPr>
        <w:rPr>
          <w:rFonts w:ascii="Nyala" w:hAnsi="Nyala"/>
          <w:i/>
          <w:iCs/>
        </w:rPr>
        <w:sectPr w:rsidR="00FD7006">
          <w:headerReference w:type="default" r:id="rId14"/>
          <w:pgSz w:w="12240" w:h="15840"/>
          <w:pgMar w:top="994" w:right="1008" w:bottom="864" w:left="1008" w:header="446" w:footer="346" w:gutter="0"/>
          <w:cols w:space="720"/>
          <w:docGrid w:linePitch="360"/>
        </w:sectPr>
      </w:pPr>
    </w:p>
    <w:p w14:paraId="2F4D3D18" w14:textId="77777777" w:rsidR="00FD7006" w:rsidRPr="00EA1CFF" w:rsidRDefault="00EA1CFF">
      <w:pPr>
        <w:rPr>
          <w:rFonts w:ascii="Nyala" w:hAnsi="Nyala"/>
          <w:i/>
          <w:iCs/>
          <w:lang w:val="en-US"/>
        </w:rPr>
      </w:pPr>
      <w:r>
        <w:rPr>
          <w:rFonts w:ascii="Nyala" w:hAnsi="Nyala"/>
          <w:i/>
          <w:iCs/>
          <w:lang w:val="en-US"/>
        </w:rPr>
        <w:lastRenderedPageBreak/>
        <w:t> </w:t>
      </w:r>
      <w:bookmarkStart w:id="5" w:name="StmtofSE"/>
      <w:bookmarkEnd w:id="5"/>
    </w:p>
    <w:p w14:paraId="412D90EB" w14:textId="77777777" w:rsidR="00FD7006" w:rsidRDefault="00FD7006">
      <w:pPr>
        <w:rPr>
          <w:i/>
          <w:iCs/>
          <w:sz w:val="2"/>
        </w:rPr>
      </w:pPr>
    </w:p>
    <w:tbl>
      <w:tblPr>
        <w:tblW w:w="5000" w:type="pct"/>
        <w:tblCellMar>
          <w:left w:w="0" w:type="dxa"/>
          <w:right w:w="0" w:type="dxa"/>
        </w:tblCellMar>
        <w:tblLook w:val="04A0" w:firstRow="1" w:lastRow="0" w:firstColumn="1" w:lastColumn="0" w:noHBand="0" w:noVBand="1"/>
      </w:tblPr>
      <w:tblGrid>
        <w:gridCol w:w="2997"/>
        <w:gridCol w:w="725"/>
        <w:gridCol w:w="97"/>
        <w:gridCol w:w="171"/>
        <w:gridCol w:w="534"/>
        <w:gridCol w:w="98"/>
        <w:gridCol w:w="203"/>
        <w:gridCol w:w="618"/>
        <w:gridCol w:w="98"/>
        <w:gridCol w:w="176"/>
        <w:gridCol w:w="562"/>
        <w:gridCol w:w="98"/>
        <w:gridCol w:w="521"/>
        <w:gridCol w:w="98"/>
        <w:gridCol w:w="174"/>
        <w:gridCol w:w="501"/>
        <w:gridCol w:w="204"/>
        <w:gridCol w:w="272"/>
        <w:gridCol w:w="928"/>
        <w:gridCol w:w="98"/>
        <w:gridCol w:w="223"/>
        <w:gridCol w:w="828"/>
      </w:tblGrid>
      <w:tr w:rsidR="003623DE" w14:paraId="30BDEDC2" w14:textId="77777777" w:rsidTr="003623DE">
        <w:trPr>
          <w:trHeight w:hRule="exact" w:val="20"/>
        </w:trPr>
        <w:tc>
          <w:tcPr>
            <w:tcW w:w="1466" w:type="pct"/>
            <w:tcBorders>
              <w:top w:val="nil"/>
              <w:left w:val="nil"/>
              <w:bottom w:val="nil"/>
              <w:right w:val="nil"/>
            </w:tcBorders>
            <w:shd w:val="clear" w:color="auto" w:fill="auto"/>
            <w:vAlign w:val="bottom"/>
          </w:tcPr>
          <w:p w14:paraId="0C1D60FD" w14:textId="77777777" w:rsidR="003623DE" w:rsidRDefault="003623DE" w:rsidP="003623DE">
            <w:pPr>
              <w:rPr>
                <w:sz w:val="2"/>
              </w:rPr>
            </w:pPr>
          </w:p>
        </w:tc>
        <w:tc>
          <w:tcPr>
            <w:tcW w:w="355" w:type="pct"/>
            <w:tcBorders>
              <w:top w:val="nil"/>
              <w:left w:val="nil"/>
              <w:bottom w:val="nil"/>
              <w:right w:val="nil"/>
            </w:tcBorders>
            <w:shd w:val="clear" w:color="auto" w:fill="auto"/>
            <w:vAlign w:val="bottom"/>
          </w:tcPr>
          <w:p w14:paraId="5E1E86AD" w14:textId="77777777" w:rsidR="003623DE" w:rsidRDefault="003623DE" w:rsidP="003623DE">
            <w:pPr>
              <w:rPr>
                <w:sz w:val="2"/>
              </w:rPr>
            </w:pPr>
          </w:p>
        </w:tc>
        <w:tc>
          <w:tcPr>
            <w:tcW w:w="48" w:type="pct"/>
            <w:tcBorders>
              <w:top w:val="nil"/>
              <w:left w:val="nil"/>
              <w:bottom w:val="nil"/>
              <w:right w:val="nil"/>
            </w:tcBorders>
            <w:shd w:val="clear" w:color="auto" w:fill="auto"/>
            <w:vAlign w:val="bottom"/>
          </w:tcPr>
          <w:p w14:paraId="54218099" w14:textId="77777777" w:rsidR="003623DE" w:rsidRDefault="003623DE" w:rsidP="003623DE">
            <w:pPr>
              <w:rPr>
                <w:sz w:val="2"/>
              </w:rPr>
            </w:pPr>
          </w:p>
        </w:tc>
        <w:tc>
          <w:tcPr>
            <w:tcW w:w="84" w:type="pct"/>
            <w:tcBorders>
              <w:top w:val="nil"/>
              <w:left w:val="nil"/>
              <w:bottom w:val="nil"/>
              <w:right w:val="nil"/>
            </w:tcBorders>
            <w:shd w:val="clear" w:color="auto" w:fill="auto"/>
            <w:vAlign w:val="bottom"/>
          </w:tcPr>
          <w:p w14:paraId="244F610C" w14:textId="77777777" w:rsidR="003623DE" w:rsidRDefault="003623DE" w:rsidP="003623DE">
            <w:pPr>
              <w:rPr>
                <w:sz w:val="2"/>
              </w:rPr>
            </w:pPr>
          </w:p>
        </w:tc>
        <w:tc>
          <w:tcPr>
            <w:tcW w:w="261" w:type="pct"/>
            <w:tcBorders>
              <w:top w:val="nil"/>
              <w:left w:val="nil"/>
              <w:bottom w:val="nil"/>
              <w:right w:val="nil"/>
            </w:tcBorders>
            <w:shd w:val="clear" w:color="auto" w:fill="auto"/>
            <w:vAlign w:val="bottom"/>
          </w:tcPr>
          <w:p w14:paraId="144ADFAE" w14:textId="77777777" w:rsidR="003623DE" w:rsidRDefault="003623DE" w:rsidP="003623DE">
            <w:pPr>
              <w:rPr>
                <w:sz w:val="2"/>
              </w:rPr>
            </w:pPr>
          </w:p>
        </w:tc>
        <w:tc>
          <w:tcPr>
            <w:tcW w:w="48" w:type="pct"/>
            <w:tcBorders>
              <w:top w:val="nil"/>
              <w:left w:val="nil"/>
              <w:bottom w:val="nil"/>
              <w:right w:val="nil"/>
            </w:tcBorders>
            <w:shd w:val="clear" w:color="auto" w:fill="auto"/>
            <w:vAlign w:val="bottom"/>
          </w:tcPr>
          <w:p w14:paraId="1773D348" w14:textId="77777777" w:rsidR="003623DE" w:rsidRDefault="003623DE" w:rsidP="003623DE">
            <w:pPr>
              <w:rPr>
                <w:sz w:val="2"/>
              </w:rPr>
            </w:pPr>
          </w:p>
        </w:tc>
        <w:tc>
          <w:tcPr>
            <w:tcW w:w="99" w:type="pct"/>
            <w:tcBorders>
              <w:top w:val="nil"/>
              <w:left w:val="nil"/>
              <w:bottom w:val="nil"/>
              <w:right w:val="nil"/>
            </w:tcBorders>
            <w:shd w:val="clear" w:color="auto" w:fill="auto"/>
            <w:vAlign w:val="bottom"/>
          </w:tcPr>
          <w:p w14:paraId="517D260E" w14:textId="77777777" w:rsidR="003623DE" w:rsidRDefault="003623DE" w:rsidP="003623DE">
            <w:pPr>
              <w:rPr>
                <w:sz w:val="2"/>
              </w:rPr>
            </w:pPr>
          </w:p>
        </w:tc>
        <w:tc>
          <w:tcPr>
            <w:tcW w:w="302" w:type="pct"/>
            <w:tcBorders>
              <w:top w:val="nil"/>
              <w:left w:val="nil"/>
              <w:bottom w:val="nil"/>
              <w:right w:val="nil"/>
            </w:tcBorders>
            <w:shd w:val="clear" w:color="auto" w:fill="auto"/>
            <w:vAlign w:val="bottom"/>
          </w:tcPr>
          <w:p w14:paraId="4929CA11" w14:textId="77777777" w:rsidR="003623DE" w:rsidRDefault="003623DE" w:rsidP="003623DE">
            <w:pPr>
              <w:rPr>
                <w:sz w:val="2"/>
              </w:rPr>
            </w:pPr>
          </w:p>
        </w:tc>
        <w:tc>
          <w:tcPr>
            <w:tcW w:w="48" w:type="pct"/>
            <w:tcBorders>
              <w:top w:val="nil"/>
              <w:left w:val="nil"/>
              <w:bottom w:val="nil"/>
              <w:right w:val="nil"/>
            </w:tcBorders>
            <w:shd w:val="clear" w:color="auto" w:fill="auto"/>
            <w:vAlign w:val="bottom"/>
          </w:tcPr>
          <w:p w14:paraId="6339C5FD" w14:textId="77777777" w:rsidR="003623DE" w:rsidRDefault="003623DE" w:rsidP="003623DE">
            <w:pPr>
              <w:rPr>
                <w:sz w:val="2"/>
              </w:rPr>
            </w:pPr>
          </w:p>
        </w:tc>
        <w:tc>
          <w:tcPr>
            <w:tcW w:w="86" w:type="pct"/>
            <w:tcBorders>
              <w:top w:val="nil"/>
              <w:left w:val="nil"/>
              <w:bottom w:val="nil"/>
              <w:right w:val="nil"/>
            </w:tcBorders>
            <w:shd w:val="clear" w:color="auto" w:fill="auto"/>
            <w:vAlign w:val="bottom"/>
          </w:tcPr>
          <w:p w14:paraId="3A6D769E" w14:textId="77777777" w:rsidR="003623DE" w:rsidRDefault="003623DE" w:rsidP="003623DE">
            <w:pPr>
              <w:rPr>
                <w:sz w:val="2"/>
              </w:rPr>
            </w:pPr>
          </w:p>
        </w:tc>
        <w:tc>
          <w:tcPr>
            <w:tcW w:w="275" w:type="pct"/>
            <w:tcBorders>
              <w:top w:val="nil"/>
              <w:left w:val="nil"/>
              <w:bottom w:val="nil"/>
              <w:right w:val="nil"/>
            </w:tcBorders>
            <w:shd w:val="clear" w:color="auto" w:fill="auto"/>
            <w:vAlign w:val="bottom"/>
          </w:tcPr>
          <w:p w14:paraId="146C60F8" w14:textId="77777777" w:rsidR="003623DE" w:rsidRDefault="003623DE" w:rsidP="003623DE">
            <w:pPr>
              <w:rPr>
                <w:sz w:val="2"/>
              </w:rPr>
            </w:pPr>
          </w:p>
        </w:tc>
        <w:tc>
          <w:tcPr>
            <w:tcW w:w="48" w:type="pct"/>
            <w:tcBorders>
              <w:top w:val="nil"/>
              <w:left w:val="nil"/>
              <w:bottom w:val="nil"/>
              <w:right w:val="nil"/>
            </w:tcBorders>
            <w:shd w:val="clear" w:color="auto" w:fill="auto"/>
            <w:vAlign w:val="bottom"/>
          </w:tcPr>
          <w:p w14:paraId="1CD0CE35" w14:textId="77777777" w:rsidR="003623DE" w:rsidRDefault="003623DE" w:rsidP="003623DE">
            <w:pPr>
              <w:rPr>
                <w:sz w:val="2"/>
              </w:rPr>
            </w:pPr>
          </w:p>
        </w:tc>
        <w:tc>
          <w:tcPr>
            <w:tcW w:w="255" w:type="pct"/>
            <w:tcBorders>
              <w:top w:val="nil"/>
              <w:left w:val="nil"/>
              <w:bottom w:val="nil"/>
              <w:right w:val="nil"/>
            </w:tcBorders>
            <w:shd w:val="clear" w:color="auto" w:fill="auto"/>
            <w:vAlign w:val="bottom"/>
          </w:tcPr>
          <w:p w14:paraId="11837F01" w14:textId="77777777" w:rsidR="003623DE" w:rsidRDefault="003623DE" w:rsidP="003623DE">
            <w:pPr>
              <w:rPr>
                <w:sz w:val="2"/>
              </w:rPr>
            </w:pPr>
          </w:p>
        </w:tc>
        <w:tc>
          <w:tcPr>
            <w:tcW w:w="48" w:type="pct"/>
            <w:tcBorders>
              <w:top w:val="nil"/>
              <w:left w:val="nil"/>
              <w:bottom w:val="nil"/>
              <w:right w:val="nil"/>
            </w:tcBorders>
            <w:shd w:val="clear" w:color="auto" w:fill="auto"/>
            <w:vAlign w:val="bottom"/>
          </w:tcPr>
          <w:p w14:paraId="7CAC023B" w14:textId="77777777" w:rsidR="003623DE" w:rsidRDefault="003623DE" w:rsidP="003623DE">
            <w:pPr>
              <w:rPr>
                <w:sz w:val="2"/>
              </w:rPr>
            </w:pPr>
          </w:p>
        </w:tc>
        <w:tc>
          <w:tcPr>
            <w:tcW w:w="85" w:type="pct"/>
            <w:tcBorders>
              <w:top w:val="nil"/>
              <w:left w:val="nil"/>
              <w:bottom w:val="nil"/>
              <w:right w:val="nil"/>
            </w:tcBorders>
            <w:shd w:val="clear" w:color="auto" w:fill="auto"/>
            <w:vAlign w:val="bottom"/>
          </w:tcPr>
          <w:p w14:paraId="6DDE8C77" w14:textId="77777777" w:rsidR="003623DE" w:rsidRDefault="003623DE" w:rsidP="003623DE">
            <w:pPr>
              <w:rPr>
                <w:sz w:val="2"/>
              </w:rPr>
            </w:pPr>
          </w:p>
        </w:tc>
        <w:tc>
          <w:tcPr>
            <w:tcW w:w="245" w:type="pct"/>
            <w:tcBorders>
              <w:top w:val="nil"/>
              <w:left w:val="nil"/>
              <w:bottom w:val="nil"/>
              <w:right w:val="nil"/>
            </w:tcBorders>
            <w:shd w:val="clear" w:color="auto" w:fill="auto"/>
            <w:vAlign w:val="bottom"/>
          </w:tcPr>
          <w:p w14:paraId="0DBF94F7" w14:textId="77777777" w:rsidR="003623DE" w:rsidRDefault="003623DE" w:rsidP="003623DE">
            <w:pPr>
              <w:rPr>
                <w:sz w:val="2"/>
              </w:rPr>
            </w:pPr>
          </w:p>
        </w:tc>
        <w:tc>
          <w:tcPr>
            <w:tcW w:w="100" w:type="pct"/>
            <w:tcBorders>
              <w:top w:val="nil"/>
              <w:left w:val="nil"/>
              <w:bottom w:val="nil"/>
              <w:right w:val="nil"/>
            </w:tcBorders>
            <w:shd w:val="clear" w:color="auto" w:fill="auto"/>
            <w:vAlign w:val="bottom"/>
          </w:tcPr>
          <w:p w14:paraId="09C27238" w14:textId="77777777" w:rsidR="003623DE" w:rsidRDefault="003623DE" w:rsidP="003623DE">
            <w:pPr>
              <w:rPr>
                <w:sz w:val="2"/>
              </w:rPr>
            </w:pPr>
          </w:p>
        </w:tc>
        <w:tc>
          <w:tcPr>
            <w:tcW w:w="133" w:type="pct"/>
            <w:tcBorders>
              <w:top w:val="nil"/>
              <w:left w:val="nil"/>
              <w:bottom w:val="nil"/>
              <w:right w:val="nil"/>
            </w:tcBorders>
            <w:shd w:val="clear" w:color="auto" w:fill="auto"/>
            <w:vAlign w:val="bottom"/>
          </w:tcPr>
          <w:p w14:paraId="03A48173" w14:textId="77777777" w:rsidR="003623DE" w:rsidRDefault="003623DE" w:rsidP="003623DE">
            <w:pPr>
              <w:rPr>
                <w:sz w:val="2"/>
              </w:rPr>
            </w:pPr>
          </w:p>
        </w:tc>
        <w:tc>
          <w:tcPr>
            <w:tcW w:w="454" w:type="pct"/>
            <w:tcBorders>
              <w:top w:val="nil"/>
              <w:left w:val="nil"/>
              <w:bottom w:val="nil"/>
              <w:right w:val="nil"/>
            </w:tcBorders>
            <w:shd w:val="clear" w:color="auto" w:fill="auto"/>
            <w:vAlign w:val="bottom"/>
          </w:tcPr>
          <w:p w14:paraId="5906C79B" w14:textId="77777777" w:rsidR="003623DE" w:rsidRDefault="003623DE" w:rsidP="003623DE">
            <w:pPr>
              <w:rPr>
                <w:sz w:val="2"/>
              </w:rPr>
            </w:pPr>
          </w:p>
        </w:tc>
        <w:tc>
          <w:tcPr>
            <w:tcW w:w="48" w:type="pct"/>
            <w:tcBorders>
              <w:top w:val="nil"/>
              <w:left w:val="nil"/>
              <w:bottom w:val="nil"/>
              <w:right w:val="nil"/>
            </w:tcBorders>
            <w:shd w:val="clear" w:color="auto" w:fill="auto"/>
            <w:vAlign w:val="bottom"/>
          </w:tcPr>
          <w:p w14:paraId="7424734D" w14:textId="77777777" w:rsidR="003623DE" w:rsidRDefault="003623DE" w:rsidP="003623DE">
            <w:pPr>
              <w:rPr>
                <w:sz w:val="2"/>
              </w:rPr>
            </w:pPr>
          </w:p>
        </w:tc>
        <w:tc>
          <w:tcPr>
            <w:tcW w:w="109" w:type="pct"/>
            <w:tcBorders>
              <w:top w:val="nil"/>
              <w:left w:val="nil"/>
              <w:bottom w:val="nil"/>
              <w:right w:val="nil"/>
            </w:tcBorders>
            <w:shd w:val="clear" w:color="auto" w:fill="auto"/>
            <w:vAlign w:val="bottom"/>
          </w:tcPr>
          <w:p w14:paraId="356843B0" w14:textId="77777777" w:rsidR="003623DE" w:rsidRDefault="003623DE" w:rsidP="003623DE">
            <w:pPr>
              <w:rPr>
                <w:sz w:val="2"/>
              </w:rPr>
            </w:pPr>
          </w:p>
        </w:tc>
        <w:tc>
          <w:tcPr>
            <w:tcW w:w="405" w:type="pct"/>
            <w:tcBorders>
              <w:top w:val="nil"/>
              <w:left w:val="nil"/>
              <w:bottom w:val="nil"/>
              <w:right w:val="nil"/>
            </w:tcBorders>
            <w:shd w:val="clear" w:color="auto" w:fill="auto"/>
            <w:vAlign w:val="bottom"/>
          </w:tcPr>
          <w:p w14:paraId="7BF9945F" w14:textId="77777777" w:rsidR="003623DE" w:rsidRDefault="003623DE" w:rsidP="003623DE">
            <w:pPr>
              <w:rPr>
                <w:sz w:val="2"/>
              </w:rPr>
            </w:pPr>
          </w:p>
        </w:tc>
      </w:tr>
      <w:tr w:rsidR="003623DE" w14:paraId="7F68C7A7" w14:textId="77777777" w:rsidTr="003623DE">
        <w:trPr>
          <w:trHeight w:hRule="exact" w:val="240"/>
        </w:trPr>
        <w:tc>
          <w:tcPr>
            <w:tcW w:w="1466" w:type="pct"/>
            <w:tcBorders>
              <w:top w:val="nil"/>
              <w:left w:val="nil"/>
              <w:bottom w:val="nil"/>
              <w:right w:val="nil"/>
              <w:tl2br w:val="nil"/>
              <w:tr2bl w:val="nil"/>
            </w:tcBorders>
            <w:shd w:val="clear" w:color="auto" w:fill="auto"/>
            <w:vAlign w:val="bottom"/>
          </w:tcPr>
          <w:p w14:paraId="0156FF07" w14:textId="77777777" w:rsidR="003623DE" w:rsidRDefault="003623DE" w:rsidP="003623DE">
            <w:pPr>
              <w:rPr>
                <w:b/>
                <w:color w:val="000000"/>
                <w:sz w:val="18"/>
              </w:rPr>
            </w:pPr>
          </w:p>
        </w:tc>
        <w:tc>
          <w:tcPr>
            <w:tcW w:w="1" w:type="pct"/>
            <w:gridSpan w:val="21"/>
            <w:tcBorders>
              <w:top w:val="nil"/>
              <w:left w:val="nil"/>
              <w:bottom w:val="single" w:sz="12" w:space="0" w:color="000000"/>
              <w:right w:val="nil"/>
              <w:tl2br w:val="nil"/>
              <w:tr2bl w:val="nil"/>
            </w:tcBorders>
            <w:shd w:val="clear" w:color="auto" w:fill="auto"/>
            <w:vAlign w:val="bottom"/>
          </w:tcPr>
          <w:p w14:paraId="018250F7" w14:textId="77777777" w:rsidR="003623DE" w:rsidRDefault="003623DE" w:rsidP="003623DE">
            <w:pPr>
              <w:jc w:val="center"/>
              <w:rPr>
                <w:b/>
                <w:sz w:val="18"/>
              </w:rPr>
            </w:pPr>
            <w:r>
              <w:rPr>
                <w:rFonts w:eastAsia="Times New Roman"/>
                <w:b/>
                <w:sz w:val="18"/>
              </w:rPr>
              <w:t>Nine Months Ended September 30, 2019</w:t>
            </w:r>
          </w:p>
        </w:tc>
      </w:tr>
      <w:tr w:rsidR="003623DE" w14:paraId="17EB9373" w14:textId="77777777" w:rsidTr="003623DE">
        <w:trPr>
          <w:trHeight w:hRule="exact" w:val="240"/>
        </w:trPr>
        <w:tc>
          <w:tcPr>
            <w:tcW w:w="1466" w:type="pct"/>
            <w:tcBorders>
              <w:top w:val="nil"/>
              <w:left w:val="nil"/>
              <w:bottom w:val="nil"/>
              <w:right w:val="nil"/>
              <w:tl2br w:val="nil"/>
              <w:tr2bl w:val="nil"/>
            </w:tcBorders>
            <w:shd w:val="clear" w:color="auto" w:fill="auto"/>
            <w:vAlign w:val="bottom"/>
          </w:tcPr>
          <w:p w14:paraId="71C058A5" w14:textId="77777777" w:rsidR="003623DE" w:rsidRDefault="003623DE" w:rsidP="003623DE">
            <w:pPr>
              <w:rPr>
                <w:sz w:val="18"/>
              </w:rPr>
            </w:pPr>
          </w:p>
        </w:tc>
        <w:tc>
          <w:tcPr>
            <w:tcW w:w="355" w:type="pct"/>
            <w:tcBorders>
              <w:top w:val="single" w:sz="0" w:space="0" w:color="000000"/>
              <w:left w:val="nil"/>
              <w:bottom w:val="nil"/>
              <w:right w:val="nil"/>
              <w:tl2br w:val="nil"/>
              <w:tr2bl w:val="nil"/>
            </w:tcBorders>
            <w:shd w:val="clear" w:color="auto" w:fill="auto"/>
            <w:vAlign w:val="bottom"/>
          </w:tcPr>
          <w:p w14:paraId="7B15B716" w14:textId="77777777" w:rsidR="003623DE" w:rsidRDefault="003623DE" w:rsidP="003623DE">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0B1DBEA8" w14:textId="77777777" w:rsidR="003623DE" w:rsidRDefault="003623DE" w:rsidP="003623DE">
            <w:pPr>
              <w:rPr>
                <w:sz w:val="18"/>
              </w:rPr>
            </w:pPr>
          </w:p>
        </w:tc>
        <w:tc>
          <w:tcPr>
            <w:tcW w:w="84" w:type="pct"/>
            <w:tcBorders>
              <w:top w:val="single" w:sz="0" w:space="0" w:color="000000"/>
              <w:left w:val="nil"/>
              <w:bottom w:val="nil"/>
              <w:right w:val="nil"/>
              <w:tl2br w:val="nil"/>
              <w:tr2bl w:val="nil"/>
            </w:tcBorders>
            <w:shd w:val="clear" w:color="auto" w:fill="auto"/>
            <w:vAlign w:val="bottom"/>
          </w:tcPr>
          <w:p w14:paraId="0F27E9A8" w14:textId="77777777" w:rsidR="003623DE" w:rsidRDefault="003623DE" w:rsidP="003623DE">
            <w:pPr>
              <w:rPr>
                <w:sz w:val="18"/>
              </w:rPr>
            </w:pPr>
          </w:p>
        </w:tc>
        <w:tc>
          <w:tcPr>
            <w:tcW w:w="261" w:type="pct"/>
            <w:tcBorders>
              <w:top w:val="single" w:sz="0" w:space="0" w:color="000000"/>
              <w:left w:val="nil"/>
              <w:bottom w:val="nil"/>
              <w:right w:val="nil"/>
              <w:tl2br w:val="nil"/>
              <w:tr2bl w:val="nil"/>
            </w:tcBorders>
            <w:shd w:val="clear" w:color="auto" w:fill="auto"/>
            <w:vAlign w:val="bottom"/>
          </w:tcPr>
          <w:p w14:paraId="093B9578" w14:textId="77777777" w:rsidR="003623DE" w:rsidRDefault="003623DE" w:rsidP="003623DE">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4DE1E25A" w14:textId="77777777" w:rsidR="003623DE" w:rsidRDefault="003623DE" w:rsidP="003623DE">
            <w:pPr>
              <w:rPr>
                <w:sz w:val="18"/>
              </w:rPr>
            </w:pPr>
          </w:p>
        </w:tc>
        <w:tc>
          <w:tcPr>
            <w:tcW w:w="99" w:type="pct"/>
            <w:tcBorders>
              <w:top w:val="single" w:sz="0" w:space="0" w:color="000000"/>
              <w:left w:val="nil"/>
              <w:bottom w:val="nil"/>
              <w:right w:val="nil"/>
              <w:tl2br w:val="nil"/>
              <w:tr2bl w:val="nil"/>
            </w:tcBorders>
            <w:shd w:val="clear" w:color="auto" w:fill="auto"/>
            <w:vAlign w:val="bottom"/>
          </w:tcPr>
          <w:p w14:paraId="6DB574A7" w14:textId="77777777" w:rsidR="003623DE" w:rsidRDefault="003623DE" w:rsidP="003623DE">
            <w:pPr>
              <w:rPr>
                <w:sz w:val="18"/>
              </w:rPr>
            </w:pPr>
          </w:p>
        </w:tc>
        <w:tc>
          <w:tcPr>
            <w:tcW w:w="302" w:type="pct"/>
            <w:tcBorders>
              <w:top w:val="single" w:sz="0" w:space="0" w:color="000000"/>
              <w:left w:val="nil"/>
              <w:bottom w:val="nil"/>
              <w:right w:val="nil"/>
              <w:tl2br w:val="nil"/>
              <w:tr2bl w:val="nil"/>
            </w:tcBorders>
            <w:shd w:val="clear" w:color="auto" w:fill="auto"/>
            <w:vAlign w:val="bottom"/>
          </w:tcPr>
          <w:p w14:paraId="65492254" w14:textId="77777777" w:rsidR="003623DE" w:rsidRDefault="003623DE" w:rsidP="003623DE">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41B6CD80" w14:textId="77777777" w:rsidR="003623DE" w:rsidRDefault="003623DE" w:rsidP="003623DE">
            <w:pPr>
              <w:rPr>
                <w:sz w:val="18"/>
              </w:rPr>
            </w:pPr>
          </w:p>
        </w:tc>
        <w:tc>
          <w:tcPr>
            <w:tcW w:w="86" w:type="pct"/>
            <w:tcBorders>
              <w:top w:val="single" w:sz="0" w:space="0" w:color="000000"/>
              <w:left w:val="nil"/>
              <w:bottom w:val="nil"/>
              <w:right w:val="nil"/>
              <w:tl2br w:val="nil"/>
              <w:tr2bl w:val="nil"/>
            </w:tcBorders>
            <w:shd w:val="clear" w:color="auto" w:fill="auto"/>
            <w:vAlign w:val="bottom"/>
          </w:tcPr>
          <w:p w14:paraId="1CF6914D" w14:textId="77777777" w:rsidR="003623DE" w:rsidRDefault="003623DE" w:rsidP="003623DE">
            <w:pPr>
              <w:rPr>
                <w:sz w:val="18"/>
              </w:rPr>
            </w:pPr>
          </w:p>
        </w:tc>
        <w:tc>
          <w:tcPr>
            <w:tcW w:w="275" w:type="pct"/>
            <w:tcBorders>
              <w:top w:val="single" w:sz="0" w:space="0" w:color="000000"/>
              <w:left w:val="nil"/>
              <w:bottom w:val="nil"/>
              <w:right w:val="nil"/>
              <w:tl2br w:val="nil"/>
              <w:tr2bl w:val="nil"/>
            </w:tcBorders>
            <w:shd w:val="clear" w:color="auto" w:fill="auto"/>
            <w:vAlign w:val="bottom"/>
          </w:tcPr>
          <w:p w14:paraId="3A30FCBB" w14:textId="77777777" w:rsidR="003623DE" w:rsidRDefault="003623DE" w:rsidP="003623DE">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045C6FE6" w14:textId="77777777" w:rsidR="003623DE" w:rsidRDefault="003623DE" w:rsidP="003623DE">
            <w:pPr>
              <w:rPr>
                <w:sz w:val="18"/>
              </w:rPr>
            </w:pPr>
          </w:p>
        </w:tc>
        <w:tc>
          <w:tcPr>
            <w:tcW w:w="255" w:type="pct"/>
            <w:tcBorders>
              <w:top w:val="single" w:sz="0" w:space="0" w:color="000000"/>
              <w:left w:val="nil"/>
              <w:bottom w:val="nil"/>
              <w:right w:val="nil"/>
              <w:tl2br w:val="nil"/>
              <w:tr2bl w:val="nil"/>
            </w:tcBorders>
            <w:shd w:val="clear" w:color="auto" w:fill="auto"/>
            <w:vAlign w:val="bottom"/>
          </w:tcPr>
          <w:p w14:paraId="693D757D" w14:textId="77777777" w:rsidR="003623DE" w:rsidRDefault="003623DE" w:rsidP="003623DE">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75D11951" w14:textId="77777777" w:rsidR="003623DE" w:rsidRDefault="003623DE" w:rsidP="003623DE">
            <w:pPr>
              <w:rPr>
                <w:sz w:val="18"/>
              </w:rPr>
            </w:pPr>
          </w:p>
        </w:tc>
        <w:tc>
          <w:tcPr>
            <w:tcW w:w="85" w:type="pct"/>
            <w:tcBorders>
              <w:top w:val="single" w:sz="0" w:space="0" w:color="000000"/>
              <w:left w:val="nil"/>
              <w:bottom w:val="nil"/>
              <w:right w:val="nil"/>
              <w:tl2br w:val="nil"/>
              <w:tr2bl w:val="nil"/>
            </w:tcBorders>
            <w:shd w:val="clear" w:color="auto" w:fill="auto"/>
            <w:vAlign w:val="bottom"/>
          </w:tcPr>
          <w:p w14:paraId="71C5419E" w14:textId="77777777" w:rsidR="003623DE" w:rsidRDefault="003623DE" w:rsidP="003623DE">
            <w:pPr>
              <w:rPr>
                <w:sz w:val="18"/>
              </w:rPr>
            </w:pPr>
          </w:p>
        </w:tc>
        <w:tc>
          <w:tcPr>
            <w:tcW w:w="245" w:type="pct"/>
            <w:tcBorders>
              <w:top w:val="single" w:sz="0" w:space="0" w:color="000000"/>
              <w:left w:val="nil"/>
              <w:bottom w:val="nil"/>
              <w:right w:val="nil"/>
              <w:tl2br w:val="nil"/>
              <w:tr2bl w:val="nil"/>
            </w:tcBorders>
            <w:shd w:val="clear" w:color="auto" w:fill="auto"/>
            <w:vAlign w:val="bottom"/>
          </w:tcPr>
          <w:p w14:paraId="37733AB8" w14:textId="77777777" w:rsidR="003623DE" w:rsidRDefault="003623DE" w:rsidP="003623DE">
            <w:pPr>
              <w:rPr>
                <w:sz w:val="18"/>
              </w:rPr>
            </w:pPr>
          </w:p>
        </w:tc>
        <w:tc>
          <w:tcPr>
            <w:tcW w:w="100" w:type="pct"/>
            <w:tcBorders>
              <w:top w:val="single" w:sz="0" w:space="0" w:color="000000"/>
              <w:left w:val="nil"/>
              <w:bottom w:val="nil"/>
              <w:right w:val="nil"/>
              <w:tl2br w:val="nil"/>
              <w:tr2bl w:val="nil"/>
            </w:tcBorders>
            <w:shd w:val="clear" w:color="auto" w:fill="auto"/>
            <w:vAlign w:val="bottom"/>
          </w:tcPr>
          <w:p w14:paraId="5AA0631C" w14:textId="77777777" w:rsidR="003623DE" w:rsidRDefault="003623DE" w:rsidP="003623DE">
            <w:pPr>
              <w:rPr>
                <w:sz w:val="18"/>
              </w:rPr>
            </w:pPr>
          </w:p>
        </w:tc>
        <w:tc>
          <w:tcPr>
            <w:tcW w:w="1" w:type="pct"/>
            <w:gridSpan w:val="2"/>
            <w:tcBorders>
              <w:top w:val="single" w:sz="0" w:space="0" w:color="000000"/>
              <w:left w:val="nil"/>
              <w:bottom w:val="nil"/>
              <w:right w:val="nil"/>
              <w:tl2br w:val="nil"/>
              <w:tr2bl w:val="nil"/>
            </w:tcBorders>
            <w:shd w:val="clear" w:color="auto" w:fill="auto"/>
            <w:vAlign w:val="bottom"/>
          </w:tcPr>
          <w:p w14:paraId="560700D6" w14:textId="77777777" w:rsidR="003623DE" w:rsidRDefault="003623DE" w:rsidP="003623DE">
            <w:pPr>
              <w:jc w:val="center"/>
              <w:rPr>
                <w:b/>
                <w:sz w:val="18"/>
              </w:rPr>
            </w:pPr>
            <w:r>
              <w:rPr>
                <w:rFonts w:eastAsia="Times New Roman"/>
                <w:b/>
                <w:sz w:val="18"/>
              </w:rPr>
              <w:t>Accumulated</w:t>
            </w:r>
          </w:p>
        </w:tc>
        <w:tc>
          <w:tcPr>
            <w:tcW w:w="48" w:type="pct"/>
            <w:tcBorders>
              <w:top w:val="single" w:sz="0" w:space="0" w:color="000000"/>
              <w:left w:val="nil"/>
              <w:bottom w:val="nil"/>
              <w:right w:val="nil"/>
              <w:tl2br w:val="nil"/>
              <w:tr2bl w:val="nil"/>
            </w:tcBorders>
            <w:shd w:val="clear" w:color="auto" w:fill="auto"/>
            <w:vAlign w:val="bottom"/>
          </w:tcPr>
          <w:p w14:paraId="65B7FF83" w14:textId="77777777" w:rsidR="003623DE" w:rsidRDefault="003623DE" w:rsidP="003623DE">
            <w:pPr>
              <w:rPr>
                <w:sz w:val="18"/>
              </w:rPr>
            </w:pPr>
          </w:p>
        </w:tc>
        <w:tc>
          <w:tcPr>
            <w:tcW w:w="109" w:type="pct"/>
            <w:tcBorders>
              <w:top w:val="single" w:sz="0" w:space="0" w:color="000000"/>
              <w:left w:val="nil"/>
              <w:bottom w:val="nil"/>
              <w:right w:val="nil"/>
              <w:tl2br w:val="nil"/>
              <w:tr2bl w:val="nil"/>
            </w:tcBorders>
            <w:shd w:val="clear" w:color="auto" w:fill="auto"/>
            <w:vAlign w:val="bottom"/>
          </w:tcPr>
          <w:p w14:paraId="5ED22266" w14:textId="77777777" w:rsidR="003623DE" w:rsidRDefault="003623DE" w:rsidP="003623DE">
            <w:pPr>
              <w:rPr>
                <w:sz w:val="18"/>
              </w:rPr>
            </w:pPr>
          </w:p>
        </w:tc>
        <w:tc>
          <w:tcPr>
            <w:tcW w:w="405" w:type="pct"/>
            <w:tcBorders>
              <w:top w:val="single" w:sz="0" w:space="0" w:color="000000"/>
              <w:left w:val="nil"/>
              <w:bottom w:val="nil"/>
              <w:right w:val="nil"/>
              <w:tl2br w:val="nil"/>
              <w:tr2bl w:val="nil"/>
            </w:tcBorders>
            <w:shd w:val="clear" w:color="auto" w:fill="auto"/>
            <w:vAlign w:val="bottom"/>
          </w:tcPr>
          <w:p w14:paraId="3E7E8CC7" w14:textId="77777777" w:rsidR="003623DE" w:rsidRDefault="003623DE" w:rsidP="003623DE">
            <w:pPr>
              <w:rPr>
                <w:sz w:val="18"/>
              </w:rPr>
            </w:pPr>
          </w:p>
        </w:tc>
      </w:tr>
      <w:tr w:rsidR="003623DE" w14:paraId="7D448C63" w14:textId="77777777" w:rsidTr="003623DE">
        <w:trPr>
          <w:trHeight w:hRule="exact" w:val="240"/>
        </w:trPr>
        <w:tc>
          <w:tcPr>
            <w:tcW w:w="1466" w:type="pct"/>
            <w:tcBorders>
              <w:top w:val="nil"/>
              <w:left w:val="nil"/>
              <w:bottom w:val="nil"/>
              <w:right w:val="nil"/>
              <w:tl2br w:val="nil"/>
              <w:tr2bl w:val="nil"/>
            </w:tcBorders>
            <w:shd w:val="clear" w:color="auto" w:fill="auto"/>
            <w:vAlign w:val="bottom"/>
          </w:tcPr>
          <w:p w14:paraId="43845E7F" w14:textId="77777777" w:rsidR="003623DE" w:rsidRDefault="003623DE" w:rsidP="003623DE">
            <w:pPr>
              <w:rPr>
                <w:sz w:val="18"/>
              </w:rPr>
            </w:pPr>
          </w:p>
        </w:tc>
        <w:tc>
          <w:tcPr>
            <w:tcW w:w="355" w:type="pct"/>
            <w:tcBorders>
              <w:top w:val="nil"/>
              <w:left w:val="nil"/>
              <w:bottom w:val="nil"/>
              <w:right w:val="nil"/>
              <w:tl2br w:val="nil"/>
              <w:tr2bl w:val="nil"/>
            </w:tcBorders>
            <w:shd w:val="clear" w:color="auto" w:fill="auto"/>
            <w:vAlign w:val="bottom"/>
          </w:tcPr>
          <w:p w14:paraId="4829FF0F" w14:textId="77777777" w:rsidR="003623DE" w:rsidRDefault="003623DE" w:rsidP="003623DE">
            <w:pPr>
              <w:rPr>
                <w:sz w:val="18"/>
              </w:rPr>
            </w:pPr>
          </w:p>
        </w:tc>
        <w:tc>
          <w:tcPr>
            <w:tcW w:w="48" w:type="pct"/>
            <w:tcBorders>
              <w:top w:val="nil"/>
              <w:left w:val="nil"/>
              <w:bottom w:val="nil"/>
              <w:right w:val="nil"/>
              <w:tl2br w:val="nil"/>
              <w:tr2bl w:val="nil"/>
            </w:tcBorders>
            <w:shd w:val="clear" w:color="auto" w:fill="auto"/>
            <w:vAlign w:val="bottom"/>
          </w:tcPr>
          <w:p w14:paraId="0E2AC2E3" w14:textId="77777777" w:rsidR="003623DE" w:rsidRDefault="003623DE" w:rsidP="003623DE">
            <w:pPr>
              <w:rPr>
                <w:sz w:val="18"/>
              </w:rPr>
            </w:pPr>
          </w:p>
        </w:tc>
        <w:tc>
          <w:tcPr>
            <w:tcW w:w="84" w:type="pct"/>
            <w:tcBorders>
              <w:top w:val="nil"/>
              <w:left w:val="nil"/>
              <w:bottom w:val="nil"/>
              <w:right w:val="nil"/>
              <w:tl2br w:val="nil"/>
              <w:tr2bl w:val="nil"/>
            </w:tcBorders>
            <w:shd w:val="clear" w:color="auto" w:fill="auto"/>
            <w:vAlign w:val="bottom"/>
          </w:tcPr>
          <w:p w14:paraId="1983292D" w14:textId="77777777" w:rsidR="003623DE" w:rsidRDefault="003623DE" w:rsidP="003623DE">
            <w:pPr>
              <w:rPr>
                <w:sz w:val="18"/>
              </w:rPr>
            </w:pPr>
          </w:p>
        </w:tc>
        <w:tc>
          <w:tcPr>
            <w:tcW w:w="261" w:type="pct"/>
            <w:tcBorders>
              <w:top w:val="nil"/>
              <w:left w:val="nil"/>
              <w:bottom w:val="nil"/>
              <w:right w:val="nil"/>
              <w:tl2br w:val="nil"/>
              <w:tr2bl w:val="nil"/>
            </w:tcBorders>
            <w:shd w:val="clear" w:color="auto" w:fill="auto"/>
            <w:vAlign w:val="bottom"/>
          </w:tcPr>
          <w:p w14:paraId="57CF6B5A" w14:textId="77777777" w:rsidR="003623DE" w:rsidRDefault="003623DE" w:rsidP="003623DE">
            <w:pPr>
              <w:rPr>
                <w:sz w:val="18"/>
              </w:rPr>
            </w:pPr>
          </w:p>
        </w:tc>
        <w:tc>
          <w:tcPr>
            <w:tcW w:w="48" w:type="pct"/>
            <w:tcBorders>
              <w:top w:val="nil"/>
              <w:left w:val="nil"/>
              <w:bottom w:val="nil"/>
              <w:right w:val="nil"/>
              <w:tl2br w:val="nil"/>
              <w:tr2bl w:val="nil"/>
            </w:tcBorders>
            <w:shd w:val="clear" w:color="auto" w:fill="auto"/>
            <w:vAlign w:val="bottom"/>
          </w:tcPr>
          <w:p w14:paraId="4B564AE3" w14:textId="77777777" w:rsidR="003623DE" w:rsidRDefault="003623DE" w:rsidP="003623DE">
            <w:pPr>
              <w:rPr>
                <w:sz w:val="18"/>
              </w:rPr>
            </w:pPr>
          </w:p>
        </w:tc>
        <w:tc>
          <w:tcPr>
            <w:tcW w:w="1" w:type="pct"/>
            <w:gridSpan w:val="2"/>
            <w:tcBorders>
              <w:top w:val="nil"/>
              <w:left w:val="nil"/>
              <w:bottom w:val="nil"/>
              <w:right w:val="nil"/>
              <w:tl2br w:val="nil"/>
              <w:tr2bl w:val="nil"/>
            </w:tcBorders>
            <w:shd w:val="clear" w:color="auto" w:fill="auto"/>
            <w:vAlign w:val="bottom"/>
          </w:tcPr>
          <w:p w14:paraId="4883D595" w14:textId="77777777" w:rsidR="003623DE" w:rsidRDefault="003623DE" w:rsidP="003623DE">
            <w:pPr>
              <w:jc w:val="center"/>
              <w:rPr>
                <w:b/>
                <w:sz w:val="18"/>
              </w:rPr>
            </w:pPr>
            <w:r>
              <w:rPr>
                <w:rFonts w:eastAsia="Times New Roman"/>
                <w:b/>
                <w:sz w:val="18"/>
              </w:rPr>
              <w:t>Additional</w:t>
            </w:r>
          </w:p>
        </w:tc>
        <w:tc>
          <w:tcPr>
            <w:tcW w:w="48" w:type="pct"/>
            <w:tcBorders>
              <w:top w:val="nil"/>
              <w:left w:val="nil"/>
              <w:bottom w:val="nil"/>
              <w:right w:val="nil"/>
              <w:tl2br w:val="nil"/>
              <w:tr2bl w:val="nil"/>
            </w:tcBorders>
            <w:shd w:val="clear" w:color="auto" w:fill="auto"/>
            <w:vAlign w:val="bottom"/>
          </w:tcPr>
          <w:p w14:paraId="04A59D48" w14:textId="77777777" w:rsidR="003623DE" w:rsidRDefault="003623DE" w:rsidP="003623DE">
            <w:pPr>
              <w:rPr>
                <w:sz w:val="18"/>
              </w:rPr>
            </w:pPr>
          </w:p>
        </w:tc>
        <w:tc>
          <w:tcPr>
            <w:tcW w:w="86" w:type="pct"/>
            <w:tcBorders>
              <w:top w:val="nil"/>
              <w:left w:val="nil"/>
              <w:bottom w:val="nil"/>
              <w:right w:val="nil"/>
              <w:tl2br w:val="nil"/>
              <w:tr2bl w:val="nil"/>
            </w:tcBorders>
            <w:shd w:val="clear" w:color="auto" w:fill="auto"/>
            <w:vAlign w:val="bottom"/>
          </w:tcPr>
          <w:p w14:paraId="608F9910" w14:textId="77777777" w:rsidR="003623DE" w:rsidRDefault="003623DE" w:rsidP="003623DE">
            <w:pPr>
              <w:rPr>
                <w:sz w:val="18"/>
              </w:rPr>
            </w:pPr>
          </w:p>
        </w:tc>
        <w:tc>
          <w:tcPr>
            <w:tcW w:w="275" w:type="pct"/>
            <w:tcBorders>
              <w:top w:val="nil"/>
              <w:left w:val="nil"/>
              <w:bottom w:val="nil"/>
              <w:right w:val="nil"/>
              <w:tl2br w:val="nil"/>
              <w:tr2bl w:val="nil"/>
            </w:tcBorders>
            <w:shd w:val="clear" w:color="auto" w:fill="auto"/>
            <w:vAlign w:val="bottom"/>
          </w:tcPr>
          <w:p w14:paraId="7FEFE6B5" w14:textId="77777777" w:rsidR="003623DE" w:rsidRDefault="003623DE" w:rsidP="003623DE">
            <w:pPr>
              <w:rPr>
                <w:sz w:val="18"/>
              </w:rPr>
            </w:pPr>
          </w:p>
        </w:tc>
        <w:tc>
          <w:tcPr>
            <w:tcW w:w="48" w:type="pct"/>
            <w:tcBorders>
              <w:top w:val="nil"/>
              <w:left w:val="nil"/>
              <w:bottom w:val="nil"/>
              <w:right w:val="nil"/>
              <w:tl2br w:val="nil"/>
              <w:tr2bl w:val="nil"/>
            </w:tcBorders>
            <w:shd w:val="clear" w:color="auto" w:fill="auto"/>
            <w:vAlign w:val="bottom"/>
          </w:tcPr>
          <w:p w14:paraId="31729D2C" w14:textId="77777777" w:rsidR="003623DE" w:rsidRDefault="003623DE" w:rsidP="003623DE">
            <w:pPr>
              <w:rPr>
                <w:sz w:val="18"/>
              </w:rPr>
            </w:pPr>
          </w:p>
        </w:tc>
        <w:tc>
          <w:tcPr>
            <w:tcW w:w="255" w:type="pct"/>
            <w:tcBorders>
              <w:top w:val="nil"/>
              <w:left w:val="nil"/>
              <w:bottom w:val="nil"/>
              <w:right w:val="nil"/>
              <w:tl2br w:val="nil"/>
              <w:tr2bl w:val="nil"/>
            </w:tcBorders>
            <w:shd w:val="clear" w:color="auto" w:fill="auto"/>
            <w:vAlign w:val="bottom"/>
          </w:tcPr>
          <w:p w14:paraId="15047EB9" w14:textId="77777777" w:rsidR="003623DE" w:rsidRDefault="003623DE" w:rsidP="003623DE">
            <w:pPr>
              <w:rPr>
                <w:sz w:val="18"/>
              </w:rPr>
            </w:pPr>
          </w:p>
        </w:tc>
        <w:tc>
          <w:tcPr>
            <w:tcW w:w="48" w:type="pct"/>
            <w:tcBorders>
              <w:top w:val="nil"/>
              <w:left w:val="nil"/>
              <w:bottom w:val="nil"/>
              <w:right w:val="nil"/>
              <w:tl2br w:val="nil"/>
              <w:tr2bl w:val="nil"/>
            </w:tcBorders>
            <w:shd w:val="clear" w:color="auto" w:fill="auto"/>
            <w:vAlign w:val="bottom"/>
          </w:tcPr>
          <w:p w14:paraId="687E3B99" w14:textId="77777777" w:rsidR="003623DE" w:rsidRDefault="003623DE" w:rsidP="003623DE">
            <w:pPr>
              <w:rPr>
                <w:sz w:val="18"/>
              </w:rPr>
            </w:pPr>
          </w:p>
        </w:tc>
        <w:tc>
          <w:tcPr>
            <w:tcW w:w="85" w:type="pct"/>
            <w:tcBorders>
              <w:top w:val="nil"/>
              <w:left w:val="nil"/>
              <w:bottom w:val="nil"/>
              <w:right w:val="nil"/>
              <w:tl2br w:val="nil"/>
              <w:tr2bl w:val="nil"/>
            </w:tcBorders>
            <w:shd w:val="clear" w:color="auto" w:fill="auto"/>
            <w:vAlign w:val="bottom"/>
          </w:tcPr>
          <w:p w14:paraId="4DC145DB" w14:textId="77777777" w:rsidR="003623DE" w:rsidRDefault="003623DE" w:rsidP="003623DE">
            <w:pPr>
              <w:rPr>
                <w:sz w:val="18"/>
              </w:rPr>
            </w:pPr>
          </w:p>
        </w:tc>
        <w:tc>
          <w:tcPr>
            <w:tcW w:w="245" w:type="pct"/>
            <w:tcBorders>
              <w:top w:val="nil"/>
              <w:left w:val="nil"/>
              <w:bottom w:val="nil"/>
              <w:right w:val="nil"/>
              <w:tl2br w:val="nil"/>
              <w:tr2bl w:val="nil"/>
            </w:tcBorders>
            <w:shd w:val="clear" w:color="auto" w:fill="auto"/>
            <w:vAlign w:val="bottom"/>
          </w:tcPr>
          <w:p w14:paraId="0AA1C445" w14:textId="77777777" w:rsidR="003623DE" w:rsidRDefault="003623DE" w:rsidP="003623DE">
            <w:pPr>
              <w:rPr>
                <w:sz w:val="18"/>
              </w:rPr>
            </w:pPr>
          </w:p>
        </w:tc>
        <w:tc>
          <w:tcPr>
            <w:tcW w:w="100" w:type="pct"/>
            <w:tcBorders>
              <w:top w:val="nil"/>
              <w:left w:val="nil"/>
              <w:bottom w:val="nil"/>
              <w:right w:val="nil"/>
              <w:tl2br w:val="nil"/>
              <w:tr2bl w:val="nil"/>
            </w:tcBorders>
            <w:shd w:val="clear" w:color="auto" w:fill="auto"/>
            <w:vAlign w:val="bottom"/>
          </w:tcPr>
          <w:p w14:paraId="7AF33925" w14:textId="77777777" w:rsidR="003623DE" w:rsidRDefault="003623DE" w:rsidP="003623DE">
            <w:pPr>
              <w:rPr>
                <w:sz w:val="18"/>
              </w:rPr>
            </w:pPr>
          </w:p>
        </w:tc>
        <w:tc>
          <w:tcPr>
            <w:tcW w:w="1" w:type="pct"/>
            <w:gridSpan w:val="2"/>
            <w:tcBorders>
              <w:top w:val="nil"/>
              <w:left w:val="nil"/>
              <w:bottom w:val="nil"/>
              <w:right w:val="nil"/>
              <w:tl2br w:val="nil"/>
              <w:tr2bl w:val="nil"/>
            </w:tcBorders>
            <w:shd w:val="clear" w:color="auto" w:fill="auto"/>
            <w:vAlign w:val="bottom"/>
          </w:tcPr>
          <w:p w14:paraId="5FE4357A" w14:textId="77777777" w:rsidR="003623DE" w:rsidRDefault="003623DE" w:rsidP="003623DE">
            <w:pPr>
              <w:jc w:val="center"/>
              <w:rPr>
                <w:b/>
                <w:sz w:val="18"/>
              </w:rPr>
            </w:pPr>
            <w:r>
              <w:rPr>
                <w:rFonts w:eastAsia="Times New Roman"/>
                <w:b/>
                <w:sz w:val="18"/>
              </w:rPr>
              <w:t>Other</w:t>
            </w:r>
          </w:p>
        </w:tc>
        <w:tc>
          <w:tcPr>
            <w:tcW w:w="48" w:type="pct"/>
            <w:tcBorders>
              <w:top w:val="nil"/>
              <w:left w:val="nil"/>
              <w:bottom w:val="nil"/>
              <w:right w:val="nil"/>
              <w:tl2br w:val="nil"/>
              <w:tr2bl w:val="nil"/>
            </w:tcBorders>
            <w:shd w:val="clear" w:color="auto" w:fill="auto"/>
            <w:vAlign w:val="bottom"/>
          </w:tcPr>
          <w:p w14:paraId="50E47F08" w14:textId="77777777" w:rsidR="003623DE" w:rsidRDefault="003623DE" w:rsidP="003623DE">
            <w:pPr>
              <w:rPr>
                <w:sz w:val="18"/>
              </w:rPr>
            </w:pPr>
          </w:p>
        </w:tc>
        <w:tc>
          <w:tcPr>
            <w:tcW w:w="1" w:type="pct"/>
            <w:gridSpan w:val="2"/>
            <w:tcBorders>
              <w:top w:val="nil"/>
              <w:left w:val="nil"/>
              <w:bottom w:val="nil"/>
              <w:right w:val="nil"/>
              <w:tl2br w:val="nil"/>
              <w:tr2bl w:val="nil"/>
            </w:tcBorders>
            <w:shd w:val="clear" w:color="auto" w:fill="auto"/>
            <w:vAlign w:val="bottom"/>
          </w:tcPr>
          <w:p w14:paraId="68EA3D74" w14:textId="77777777" w:rsidR="003623DE" w:rsidRDefault="003623DE" w:rsidP="003623DE">
            <w:pPr>
              <w:jc w:val="center"/>
              <w:rPr>
                <w:b/>
                <w:sz w:val="18"/>
              </w:rPr>
            </w:pPr>
            <w:r>
              <w:rPr>
                <w:rFonts w:eastAsia="Times New Roman"/>
                <w:b/>
                <w:sz w:val="18"/>
              </w:rPr>
              <w:t>Total</w:t>
            </w:r>
          </w:p>
        </w:tc>
      </w:tr>
      <w:tr w:rsidR="003623DE" w14:paraId="7522E2D2" w14:textId="77777777" w:rsidTr="003623DE">
        <w:trPr>
          <w:trHeight w:hRule="exact" w:val="240"/>
        </w:trPr>
        <w:tc>
          <w:tcPr>
            <w:tcW w:w="1466" w:type="pct"/>
            <w:tcBorders>
              <w:top w:val="nil"/>
              <w:left w:val="nil"/>
              <w:bottom w:val="nil"/>
              <w:right w:val="nil"/>
              <w:tl2br w:val="nil"/>
              <w:tr2bl w:val="nil"/>
            </w:tcBorders>
            <w:shd w:val="clear" w:color="auto" w:fill="auto"/>
            <w:vAlign w:val="bottom"/>
          </w:tcPr>
          <w:p w14:paraId="49CABED4" w14:textId="77777777" w:rsidR="003623DE" w:rsidRDefault="003623DE" w:rsidP="003623DE">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14:paraId="0207B771" w14:textId="77777777" w:rsidR="003623DE" w:rsidRDefault="003623DE" w:rsidP="003623DE">
            <w:pPr>
              <w:jc w:val="center"/>
              <w:rPr>
                <w:b/>
                <w:sz w:val="18"/>
              </w:rPr>
            </w:pPr>
            <w:r>
              <w:rPr>
                <w:rFonts w:eastAsia="Times New Roman"/>
                <w:b/>
                <w:sz w:val="18"/>
              </w:rPr>
              <w:t>Common Stock</w:t>
            </w:r>
          </w:p>
        </w:tc>
        <w:tc>
          <w:tcPr>
            <w:tcW w:w="48" w:type="pct"/>
            <w:tcBorders>
              <w:top w:val="nil"/>
              <w:left w:val="nil"/>
              <w:bottom w:val="nil"/>
              <w:right w:val="nil"/>
              <w:tl2br w:val="nil"/>
              <w:tr2bl w:val="nil"/>
            </w:tcBorders>
            <w:shd w:val="clear" w:color="auto" w:fill="auto"/>
            <w:vAlign w:val="bottom"/>
          </w:tcPr>
          <w:p w14:paraId="7D151727" w14:textId="77777777" w:rsidR="003623DE" w:rsidRDefault="003623DE" w:rsidP="003623DE">
            <w:pPr>
              <w:rPr>
                <w:sz w:val="18"/>
              </w:rPr>
            </w:pPr>
          </w:p>
        </w:tc>
        <w:tc>
          <w:tcPr>
            <w:tcW w:w="1" w:type="pct"/>
            <w:gridSpan w:val="2"/>
            <w:tcBorders>
              <w:top w:val="nil"/>
              <w:left w:val="nil"/>
              <w:bottom w:val="nil"/>
              <w:right w:val="nil"/>
              <w:tl2br w:val="nil"/>
              <w:tr2bl w:val="nil"/>
            </w:tcBorders>
            <w:shd w:val="clear" w:color="auto" w:fill="auto"/>
            <w:vAlign w:val="bottom"/>
          </w:tcPr>
          <w:p w14:paraId="2D2640B6" w14:textId="77777777" w:rsidR="003623DE" w:rsidRDefault="003623DE" w:rsidP="003623DE">
            <w:pPr>
              <w:jc w:val="center"/>
              <w:rPr>
                <w:b/>
                <w:sz w:val="18"/>
              </w:rPr>
            </w:pPr>
            <w:r>
              <w:rPr>
                <w:rFonts w:eastAsia="Times New Roman"/>
                <w:b/>
                <w:sz w:val="18"/>
              </w:rPr>
              <w:t>Paid-in</w:t>
            </w:r>
          </w:p>
        </w:tc>
        <w:tc>
          <w:tcPr>
            <w:tcW w:w="48" w:type="pct"/>
            <w:tcBorders>
              <w:top w:val="nil"/>
              <w:left w:val="nil"/>
              <w:bottom w:val="nil"/>
              <w:right w:val="nil"/>
              <w:tl2br w:val="nil"/>
              <w:tr2bl w:val="nil"/>
            </w:tcBorders>
            <w:shd w:val="clear" w:color="auto" w:fill="auto"/>
            <w:vAlign w:val="bottom"/>
          </w:tcPr>
          <w:p w14:paraId="2F8D552B" w14:textId="77777777" w:rsidR="003623DE" w:rsidRDefault="003623DE" w:rsidP="003623DE">
            <w:pPr>
              <w:rPr>
                <w:sz w:val="18"/>
              </w:rPr>
            </w:pPr>
          </w:p>
        </w:tc>
        <w:tc>
          <w:tcPr>
            <w:tcW w:w="1" w:type="pct"/>
            <w:gridSpan w:val="2"/>
            <w:tcBorders>
              <w:top w:val="nil"/>
              <w:left w:val="nil"/>
              <w:bottom w:val="nil"/>
              <w:right w:val="nil"/>
              <w:tl2br w:val="nil"/>
              <w:tr2bl w:val="nil"/>
            </w:tcBorders>
            <w:shd w:val="clear" w:color="auto" w:fill="auto"/>
            <w:vAlign w:val="bottom"/>
          </w:tcPr>
          <w:p w14:paraId="5C091E4C" w14:textId="77777777" w:rsidR="003623DE" w:rsidRDefault="003623DE" w:rsidP="003623DE">
            <w:pPr>
              <w:jc w:val="center"/>
              <w:rPr>
                <w:b/>
                <w:sz w:val="18"/>
              </w:rPr>
            </w:pPr>
            <w:r>
              <w:rPr>
                <w:rFonts w:eastAsia="Times New Roman"/>
                <w:b/>
                <w:sz w:val="18"/>
              </w:rPr>
              <w:t>Retained</w:t>
            </w:r>
          </w:p>
        </w:tc>
        <w:tc>
          <w:tcPr>
            <w:tcW w:w="48" w:type="pct"/>
            <w:tcBorders>
              <w:top w:val="nil"/>
              <w:left w:val="nil"/>
              <w:bottom w:val="nil"/>
              <w:right w:val="nil"/>
              <w:tl2br w:val="nil"/>
              <w:tr2bl w:val="nil"/>
            </w:tcBorders>
            <w:shd w:val="clear" w:color="auto" w:fill="auto"/>
            <w:vAlign w:val="bottom"/>
          </w:tcPr>
          <w:p w14:paraId="64DC34FB" w14:textId="77777777" w:rsidR="003623DE" w:rsidRDefault="003623DE" w:rsidP="003623DE">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14:paraId="6EE9662F" w14:textId="77777777" w:rsidR="003623DE" w:rsidRDefault="003623DE" w:rsidP="003623DE">
            <w:pPr>
              <w:jc w:val="center"/>
              <w:rPr>
                <w:b/>
                <w:sz w:val="18"/>
              </w:rPr>
            </w:pPr>
            <w:r>
              <w:rPr>
                <w:rFonts w:eastAsia="Times New Roman"/>
                <w:b/>
                <w:sz w:val="18"/>
              </w:rPr>
              <w:t>Treasury Stock</w:t>
            </w:r>
          </w:p>
        </w:tc>
        <w:tc>
          <w:tcPr>
            <w:tcW w:w="100" w:type="pct"/>
            <w:tcBorders>
              <w:top w:val="nil"/>
              <w:left w:val="nil"/>
              <w:bottom w:val="nil"/>
              <w:right w:val="nil"/>
              <w:tl2br w:val="nil"/>
              <w:tr2bl w:val="nil"/>
            </w:tcBorders>
            <w:shd w:val="clear" w:color="auto" w:fill="auto"/>
            <w:vAlign w:val="bottom"/>
          </w:tcPr>
          <w:p w14:paraId="0B021396" w14:textId="77777777" w:rsidR="003623DE" w:rsidRDefault="003623DE" w:rsidP="003623DE">
            <w:pPr>
              <w:jc w:val="center"/>
              <w:rPr>
                <w:b/>
                <w:sz w:val="18"/>
              </w:rPr>
            </w:pPr>
          </w:p>
        </w:tc>
        <w:tc>
          <w:tcPr>
            <w:tcW w:w="1" w:type="pct"/>
            <w:gridSpan w:val="2"/>
            <w:tcBorders>
              <w:top w:val="nil"/>
              <w:left w:val="nil"/>
              <w:bottom w:val="nil"/>
              <w:right w:val="nil"/>
              <w:tl2br w:val="nil"/>
              <w:tr2bl w:val="nil"/>
            </w:tcBorders>
            <w:shd w:val="clear" w:color="auto" w:fill="auto"/>
            <w:vAlign w:val="bottom"/>
          </w:tcPr>
          <w:p w14:paraId="69B6145E" w14:textId="77777777" w:rsidR="003623DE" w:rsidRDefault="003623DE" w:rsidP="003623DE">
            <w:pPr>
              <w:jc w:val="center"/>
              <w:rPr>
                <w:b/>
                <w:sz w:val="18"/>
              </w:rPr>
            </w:pPr>
            <w:r>
              <w:rPr>
                <w:rFonts w:eastAsia="Times New Roman"/>
                <w:b/>
                <w:sz w:val="18"/>
              </w:rPr>
              <w:t>Comprehensive</w:t>
            </w:r>
          </w:p>
        </w:tc>
        <w:tc>
          <w:tcPr>
            <w:tcW w:w="48" w:type="pct"/>
            <w:tcBorders>
              <w:top w:val="nil"/>
              <w:left w:val="nil"/>
              <w:bottom w:val="nil"/>
              <w:right w:val="nil"/>
              <w:tl2br w:val="nil"/>
              <w:tr2bl w:val="nil"/>
            </w:tcBorders>
            <w:shd w:val="clear" w:color="auto" w:fill="auto"/>
            <w:vAlign w:val="bottom"/>
          </w:tcPr>
          <w:p w14:paraId="093840CE" w14:textId="77777777" w:rsidR="003623DE" w:rsidRDefault="003623DE" w:rsidP="003623DE">
            <w:pPr>
              <w:jc w:val="center"/>
              <w:rPr>
                <w:b/>
                <w:sz w:val="18"/>
              </w:rPr>
            </w:pPr>
          </w:p>
        </w:tc>
        <w:tc>
          <w:tcPr>
            <w:tcW w:w="1" w:type="pct"/>
            <w:gridSpan w:val="2"/>
            <w:tcBorders>
              <w:top w:val="nil"/>
              <w:left w:val="nil"/>
              <w:bottom w:val="nil"/>
              <w:right w:val="nil"/>
              <w:tl2br w:val="nil"/>
              <w:tr2bl w:val="nil"/>
            </w:tcBorders>
            <w:shd w:val="clear" w:color="auto" w:fill="auto"/>
            <w:vAlign w:val="bottom"/>
          </w:tcPr>
          <w:p w14:paraId="4E1ACC77" w14:textId="77777777" w:rsidR="003623DE" w:rsidRDefault="003623DE" w:rsidP="003623DE">
            <w:pPr>
              <w:jc w:val="center"/>
              <w:rPr>
                <w:b/>
                <w:sz w:val="18"/>
              </w:rPr>
            </w:pPr>
            <w:r>
              <w:rPr>
                <w:rFonts w:eastAsia="Times New Roman"/>
                <w:b/>
                <w:sz w:val="18"/>
              </w:rPr>
              <w:t>Stockholders'</w:t>
            </w:r>
          </w:p>
        </w:tc>
      </w:tr>
      <w:tr w:rsidR="003623DE" w14:paraId="375BFD09" w14:textId="77777777" w:rsidTr="003623DE">
        <w:trPr>
          <w:trHeight w:hRule="exact" w:val="240"/>
        </w:trPr>
        <w:tc>
          <w:tcPr>
            <w:tcW w:w="1466" w:type="pct"/>
            <w:tcBorders>
              <w:top w:val="nil"/>
              <w:left w:val="nil"/>
              <w:bottom w:val="nil"/>
              <w:right w:val="nil"/>
              <w:tl2br w:val="nil"/>
              <w:tr2bl w:val="nil"/>
            </w:tcBorders>
            <w:shd w:val="clear" w:color="auto" w:fill="auto"/>
            <w:vAlign w:val="bottom"/>
          </w:tcPr>
          <w:p w14:paraId="56647A37" w14:textId="77777777" w:rsidR="003623DE" w:rsidRDefault="003623DE" w:rsidP="003623DE">
            <w:pPr>
              <w:rPr>
                <w:sz w:val="18"/>
              </w:rPr>
            </w:pPr>
          </w:p>
        </w:tc>
        <w:tc>
          <w:tcPr>
            <w:tcW w:w="355" w:type="pct"/>
            <w:tcBorders>
              <w:top w:val="single" w:sz="0" w:space="0" w:color="000000"/>
              <w:left w:val="nil"/>
              <w:bottom w:val="single" w:sz="12" w:space="0" w:color="000000"/>
              <w:right w:val="nil"/>
              <w:tl2br w:val="nil"/>
              <w:tr2bl w:val="nil"/>
            </w:tcBorders>
            <w:shd w:val="clear" w:color="auto" w:fill="auto"/>
            <w:vAlign w:val="bottom"/>
          </w:tcPr>
          <w:p w14:paraId="67B1676B" w14:textId="77777777" w:rsidR="003623DE" w:rsidRDefault="003623DE" w:rsidP="003623DE">
            <w:pPr>
              <w:jc w:val="center"/>
              <w:rPr>
                <w:b/>
                <w:sz w:val="18"/>
              </w:rPr>
            </w:pPr>
            <w:r>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14:paraId="1BD9731A" w14:textId="77777777" w:rsidR="003623DE" w:rsidRDefault="003623DE" w:rsidP="003623DE">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00217042" w14:textId="77777777" w:rsidR="003623DE" w:rsidRDefault="003623DE" w:rsidP="003623DE">
            <w:pPr>
              <w:jc w:val="center"/>
              <w:rPr>
                <w:b/>
                <w:sz w:val="18"/>
              </w:rPr>
            </w:pPr>
            <w:r>
              <w:rPr>
                <w:rFonts w:eastAsia="Times New Roman"/>
                <w:b/>
                <w:sz w:val="18"/>
              </w:rPr>
              <w:t>Amount</w:t>
            </w:r>
          </w:p>
        </w:tc>
        <w:tc>
          <w:tcPr>
            <w:tcW w:w="48" w:type="pct"/>
            <w:tcBorders>
              <w:top w:val="nil"/>
              <w:left w:val="nil"/>
              <w:bottom w:val="nil"/>
              <w:right w:val="nil"/>
              <w:tl2br w:val="nil"/>
              <w:tr2bl w:val="nil"/>
            </w:tcBorders>
            <w:shd w:val="clear" w:color="auto" w:fill="auto"/>
            <w:vAlign w:val="bottom"/>
          </w:tcPr>
          <w:p w14:paraId="1DDC5637" w14:textId="77777777" w:rsidR="003623DE" w:rsidRDefault="003623DE" w:rsidP="003623DE">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28E44557" w14:textId="77777777" w:rsidR="003623DE" w:rsidRDefault="003623DE" w:rsidP="003623DE">
            <w:pPr>
              <w:jc w:val="center"/>
              <w:rPr>
                <w:b/>
                <w:sz w:val="18"/>
              </w:rPr>
            </w:pPr>
            <w:r>
              <w:rPr>
                <w:rFonts w:eastAsia="Times New Roman"/>
                <w:b/>
                <w:sz w:val="18"/>
              </w:rPr>
              <w:t>Capital</w:t>
            </w:r>
          </w:p>
        </w:tc>
        <w:tc>
          <w:tcPr>
            <w:tcW w:w="48" w:type="pct"/>
            <w:tcBorders>
              <w:top w:val="nil"/>
              <w:left w:val="nil"/>
              <w:bottom w:val="nil"/>
              <w:right w:val="nil"/>
              <w:tl2br w:val="nil"/>
              <w:tr2bl w:val="nil"/>
            </w:tcBorders>
            <w:shd w:val="clear" w:color="auto" w:fill="auto"/>
            <w:vAlign w:val="bottom"/>
          </w:tcPr>
          <w:p w14:paraId="5844D5CC" w14:textId="77777777" w:rsidR="003623DE" w:rsidRDefault="003623DE" w:rsidP="003623DE">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63CADFFA" w14:textId="77777777" w:rsidR="003623DE" w:rsidRDefault="003623DE" w:rsidP="003623DE">
            <w:pPr>
              <w:jc w:val="center"/>
              <w:rPr>
                <w:b/>
                <w:sz w:val="18"/>
              </w:rPr>
            </w:pPr>
            <w:r>
              <w:rPr>
                <w:rFonts w:eastAsia="Times New Roman"/>
                <w:b/>
                <w:sz w:val="18"/>
              </w:rPr>
              <w:t>(Deficit)</w:t>
            </w:r>
          </w:p>
        </w:tc>
        <w:tc>
          <w:tcPr>
            <w:tcW w:w="48" w:type="pct"/>
            <w:tcBorders>
              <w:top w:val="nil"/>
              <w:left w:val="nil"/>
              <w:bottom w:val="nil"/>
              <w:right w:val="nil"/>
              <w:tl2br w:val="nil"/>
              <w:tr2bl w:val="nil"/>
            </w:tcBorders>
            <w:shd w:val="clear" w:color="auto" w:fill="auto"/>
            <w:vAlign w:val="bottom"/>
          </w:tcPr>
          <w:p w14:paraId="78FF7719" w14:textId="77777777" w:rsidR="003623DE" w:rsidRDefault="003623DE" w:rsidP="003623DE">
            <w:pPr>
              <w:rPr>
                <w:sz w:val="18"/>
              </w:rPr>
            </w:pPr>
          </w:p>
        </w:tc>
        <w:tc>
          <w:tcPr>
            <w:tcW w:w="255" w:type="pct"/>
            <w:tcBorders>
              <w:top w:val="single" w:sz="0" w:space="0" w:color="000000"/>
              <w:left w:val="nil"/>
              <w:bottom w:val="single" w:sz="12" w:space="0" w:color="000000"/>
              <w:right w:val="nil"/>
              <w:tl2br w:val="nil"/>
              <w:tr2bl w:val="nil"/>
            </w:tcBorders>
            <w:shd w:val="clear" w:color="auto" w:fill="auto"/>
            <w:vAlign w:val="bottom"/>
          </w:tcPr>
          <w:p w14:paraId="7B88EEE4" w14:textId="77777777" w:rsidR="003623DE" w:rsidRDefault="003623DE" w:rsidP="003623DE">
            <w:pPr>
              <w:jc w:val="center"/>
              <w:rPr>
                <w:b/>
                <w:sz w:val="18"/>
              </w:rPr>
            </w:pPr>
            <w:r>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14:paraId="4F41A7EC" w14:textId="77777777" w:rsidR="003623DE" w:rsidRDefault="003623DE" w:rsidP="003623DE">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24D3F5C2" w14:textId="77777777" w:rsidR="003623DE" w:rsidRDefault="003623DE" w:rsidP="003623DE">
            <w:pPr>
              <w:jc w:val="center"/>
              <w:rPr>
                <w:b/>
                <w:sz w:val="18"/>
              </w:rPr>
            </w:pPr>
            <w:r>
              <w:rPr>
                <w:rFonts w:eastAsia="Times New Roman"/>
                <w:b/>
                <w:sz w:val="18"/>
              </w:rPr>
              <w:t>Amount</w:t>
            </w:r>
          </w:p>
        </w:tc>
        <w:tc>
          <w:tcPr>
            <w:tcW w:w="100" w:type="pct"/>
            <w:tcBorders>
              <w:top w:val="nil"/>
              <w:left w:val="nil"/>
              <w:bottom w:val="nil"/>
              <w:right w:val="nil"/>
              <w:tl2br w:val="nil"/>
              <w:tr2bl w:val="nil"/>
            </w:tcBorders>
            <w:shd w:val="clear" w:color="auto" w:fill="auto"/>
            <w:vAlign w:val="bottom"/>
          </w:tcPr>
          <w:p w14:paraId="7287D1F7" w14:textId="77777777" w:rsidR="003623DE" w:rsidRDefault="003623DE" w:rsidP="003623DE">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5F8EDD4D" w14:textId="77777777" w:rsidR="003623DE" w:rsidRDefault="003623DE" w:rsidP="003623DE">
            <w:pPr>
              <w:jc w:val="center"/>
              <w:rPr>
                <w:b/>
                <w:sz w:val="18"/>
              </w:rPr>
            </w:pPr>
            <w:r>
              <w:rPr>
                <w:rFonts w:eastAsia="Times New Roman"/>
                <w:b/>
                <w:sz w:val="18"/>
              </w:rPr>
              <w:t>(Loss)</w:t>
            </w:r>
          </w:p>
        </w:tc>
        <w:tc>
          <w:tcPr>
            <w:tcW w:w="48" w:type="pct"/>
            <w:tcBorders>
              <w:top w:val="nil"/>
              <w:left w:val="nil"/>
              <w:bottom w:val="nil"/>
              <w:right w:val="nil"/>
              <w:tl2br w:val="nil"/>
              <w:tr2bl w:val="nil"/>
            </w:tcBorders>
            <w:shd w:val="clear" w:color="auto" w:fill="auto"/>
            <w:vAlign w:val="bottom"/>
          </w:tcPr>
          <w:p w14:paraId="06CCB475" w14:textId="77777777" w:rsidR="003623DE" w:rsidRDefault="003623DE" w:rsidP="003623DE">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7633AC0A" w14:textId="77777777" w:rsidR="003623DE" w:rsidRDefault="003623DE" w:rsidP="003623DE">
            <w:pPr>
              <w:jc w:val="center"/>
              <w:rPr>
                <w:b/>
                <w:sz w:val="18"/>
              </w:rPr>
            </w:pPr>
            <w:r>
              <w:rPr>
                <w:rFonts w:eastAsia="Times New Roman"/>
                <w:b/>
                <w:sz w:val="18"/>
              </w:rPr>
              <w:t>Equity</w:t>
            </w:r>
          </w:p>
        </w:tc>
      </w:tr>
      <w:tr w:rsidR="003623DE" w14:paraId="24F3E236" w14:textId="77777777" w:rsidTr="003623DE">
        <w:trPr>
          <w:trHeight w:hRule="exact" w:val="225"/>
        </w:trPr>
        <w:tc>
          <w:tcPr>
            <w:tcW w:w="1466" w:type="pct"/>
            <w:tcBorders>
              <w:top w:val="nil"/>
              <w:left w:val="nil"/>
              <w:bottom w:val="nil"/>
              <w:right w:val="nil"/>
              <w:tl2br w:val="nil"/>
              <w:tr2bl w:val="nil"/>
            </w:tcBorders>
            <w:shd w:val="clear" w:color="auto" w:fill="CCEEFF"/>
            <w:vAlign w:val="bottom"/>
          </w:tcPr>
          <w:p w14:paraId="5F07106B" w14:textId="77777777" w:rsidR="003623DE" w:rsidRDefault="003623DE" w:rsidP="003623DE">
            <w:pPr>
              <w:rPr>
                <w:sz w:val="18"/>
              </w:rPr>
            </w:pPr>
            <w:r>
              <w:rPr>
                <w:rFonts w:eastAsia="Times New Roman"/>
                <w:sz w:val="18"/>
              </w:rPr>
              <w:t>Balance at December 31, 2018</w:t>
            </w:r>
          </w:p>
        </w:tc>
        <w:tc>
          <w:tcPr>
            <w:tcW w:w="355" w:type="pct"/>
            <w:tcBorders>
              <w:top w:val="nil"/>
              <w:left w:val="nil"/>
              <w:bottom w:val="nil"/>
              <w:right w:val="nil"/>
              <w:tl2br w:val="nil"/>
              <w:tr2bl w:val="nil"/>
            </w:tcBorders>
            <w:shd w:val="clear" w:color="auto" w:fill="CCEEFF"/>
            <w:vAlign w:val="bottom"/>
          </w:tcPr>
          <w:p w14:paraId="2D0DC405" w14:textId="77777777" w:rsidR="003623DE" w:rsidRPr="00037DE8" w:rsidRDefault="003623DE" w:rsidP="003623DE">
            <w:pPr>
              <w:jc w:val="right"/>
              <w:rPr>
                <w:sz w:val="18"/>
              </w:rPr>
            </w:pPr>
            <w:r w:rsidRPr="00037DE8">
              <w:rPr>
                <w:rFonts w:eastAsia="Times New Roman"/>
                <w:sz w:val="18"/>
              </w:rPr>
              <w:t xml:space="preserve"> 105 </w:t>
            </w:r>
          </w:p>
        </w:tc>
        <w:tc>
          <w:tcPr>
            <w:tcW w:w="48" w:type="pct"/>
            <w:tcBorders>
              <w:top w:val="nil"/>
              <w:left w:val="nil"/>
              <w:bottom w:val="nil"/>
              <w:right w:val="nil"/>
              <w:tl2br w:val="nil"/>
              <w:tr2bl w:val="nil"/>
            </w:tcBorders>
            <w:shd w:val="clear" w:color="auto" w:fill="CCEEFF"/>
            <w:vAlign w:val="bottom"/>
          </w:tcPr>
          <w:p w14:paraId="0425C3EB" w14:textId="77777777" w:rsidR="003623DE" w:rsidRDefault="003623DE" w:rsidP="003623DE">
            <w:pPr>
              <w:rPr>
                <w:sz w:val="18"/>
              </w:rPr>
            </w:pPr>
          </w:p>
        </w:tc>
        <w:tc>
          <w:tcPr>
            <w:tcW w:w="84" w:type="pct"/>
            <w:tcBorders>
              <w:top w:val="nil"/>
              <w:left w:val="nil"/>
              <w:bottom w:val="nil"/>
              <w:right w:val="nil"/>
              <w:tl2br w:val="nil"/>
              <w:tr2bl w:val="nil"/>
            </w:tcBorders>
            <w:shd w:val="clear" w:color="auto" w:fill="CCEEFF"/>
            <w:vAlign w:val="bottom"/>
          </w:tcPr>
          <w:p w14:paraId="37D9C884" w14:textId="77777777" w:rsidR="003623DE" w:rsidRDefault="003623DE" w:rsidP="003623DE">
            <w:pPr>
              <w:rPr>
                <w:sz w:val="18"/>
              </w:rPr>
            </w:pPr>
            <w:r>
              <w:rPr>
                <w:rFonts w:eastAsia="Times New Roman"/>
                <w:sz w:val="18"/>
              </w:rPr>
              <w:t>$</w:t>
            </w:r>
          </w:p>
        </w:tc>
        <w:tc>
          <w:tcPr>
            <w:tcW w:w="261" w:type="pct"/>
            <w:tcBorders>
              <w:top w:val="nil"/>
              <w:left w:val="nil"/>
              <w:bottom w:val="nil"/>
              <w:right w:val="nil"/>
              <w:tl2br w:val="nil"/>
              <w:tr2bl w:val="nil"/>
            </w:tcBorders>
            <w:shd w:val="clear" w:color="auto" w:fill="CCEEFF"/>
            <w:vAlign w:val="bottom"/>
          </w:tcPr>
          <w:p w14:paraId="38EE47FF" w14:textId="77777777" w:rsidR="003623DE" w:rsidRPr="00037DE8" w:rsidRDefault="003623DE" w:rsidP="003623DE">
            <w:pPr>
              <w:jc w:val="right"/>
              <w:rPr>
                <w:sz w:val="18"/>
              </w:rPr>
            </w:pPr>
            <w:r w:rsidRPr="00037DE8">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14:paraId="284CC586" w14:textId="77777777" w:rsidR="003623DE" w:rsidRDefault="003623DE" w:rsidP="003623DE">
            <w:pPr>
              <w:rPr>
                <w:sz w:val="18"/>
              </w:rPr>
            </w:pPr>
          </w:p>
        </w:tc>
        <w:tc>
          <w:tcPr>
            <w:tcW w:w="99" w:type="pct"/>
            <w:tcBorders>
              <w:top w:val="nil"/>
              <w:left w:val="nil"/>
              <w:bottom w:val="nil"/>
              <w:right w:val="nil"/>
              <w:tl2br w:val="nil"/>
              <w:tr2bl w:val="nil"/>
            </w:tcBorders>
            <w:shd w:val="clear" w:color="auto" w:fill="CCEEFF"/>
            <w:vAlign w:val="bottom"/>
          </w:tcPr>
          <w:p w14:paraId="24426EE3" w14:textId="77777777" w:rsidR="003623DE" w:rsidRDefault="003623DE" w:rsidP="003623DE">
            <w:pPr>
              <w:rPr>
                <w:sz w:val="18"/>
              </w:rPr>
            </w:pPr>
            <w:r>
              <w:rPr>
                <w:rFonts w:eastAsia="Times New Roman"/>
                <w:sz w:val="18"/>
              </w:rPr>
              <w:t>$</w:t>
            </w:r>
          </w:p>
        </w:tc>
        <w:tc>
          <w:tcPr>
            <w:tcW w:w="302" w:type="pct"/>
            <w:tcBorders>
              <w:top w:val="nil"/>
              <w:left w:val="nil"/>
              <w:bottom w:val="nil"/>
              <w:right w:val="nil"/>
              <w:tl2br w:val="nil"/>
              <w:tr2bl w:val="nil"/>
            </w:tcBorders>
            <w:shd w:val="clear" w:color="auto" w:fill="CCEEFF"/>
            <w:vAlign w:val="bottom"/>
          </w:tcPr>
          <w:p w14:paraId="23A4BFB3" w14:textId="77777777" w:rsidR="003623DE" w:rsidRPr="00037DE8" w:rsidRDefault="003623DE" w:rsidP="003623DE">
            <w:pPr>
              <w:jc w:val="right"/>
              <w:rPr>
                <w:sz w:val="18"/>
              </w:rPr>
            </w:pPr>
            <w:r w:rsidRPr="00037DE8">
              <w:rPr>
                <w:rFonts w:eastAsia="Times New Roman"/>
                <w:sz w:val="18"/>
              </w:rPr>
              <w:t xml:space="preserve"> 1,721 </w:t>
            </w:r>
          </w:p>
        </w:tc>
        <w:tc>
          <w:tcPr>
            <w:tcW w:w="48" w:type="pct"/>
            <w:tcBorders>
              <w:top w:val="nil"/>
              <w:left w:val="nil"/>
              <w:bottom w:val="nil"/>
              <w:right w:val="nil"/>
              <w:tl2br w:val="nil"/>
              <w:tr2bl w:val="nil"/>
            </w:tcBorders>
            <w:shd w:val="clear" w:color="auto" w:fill="CCEEFF"/>
            <w:vAlign w:val="bottom"/>
          </w:tcPr>
          <w:p w14:paraId="025B0994" w14:textId="77777777" w:rsidR="003623DE" w:rsidRDefault="003623DE" w:rsidP="003623DE">
            <w:pPr>
              <w:rPr>
                <w:sz w:val="18"/>
              </w:rPr>
            </w:pPr>
          </w:p>
        </w:tc>
        <w:tc>
          <w:tcPr>
            <w:tcW w:w="86" w:type="pct"/>
            <w:tcBorders>
              <w:top w:val="nil"/>
              <w:left w:val="nil"/>
              <w:bottom w:val="nil"/>
              <w:right w:val="nil"/>
              <w:tl2br w:val="nil"/>
              <w:tr2bl w:val="nil"/>
            </w:tcBorders>
            <w:shd w:val="clear" w:color="auto" w:fill="CCEEFF"/>
            <w:vAlign w:val="bottom"/>
          </w:tcPr>
          <w:p w14:paraId="798B142E" w14:textId="77777777" w:rsidR="003623DE" w:rsidRDefault="003623DE" w:rsidP="003623DE">
            <w:pPr>
              <w:rPr>
                <w:sz w:val="18"/>
              </w:rPr>
            </w:pPr>
            <w:r>
              <w:rPr>
                <w:rFonts w:eastAsia="Times New Roman"/>
                <w:sz w:val="18"/>
              </w:rPr>
              <w:t>$</w:t>
            </w:r>
          </w:p>
        </w:tc>
        <w:tc>
          <w:tcPr>
            <w:tcW w:w="275" w:type="pct"/>
            <w:tcBorders>
              <w:top w:val="nil"/>
              <w:left w:val="nil"/>
              <w:bottom w:val="nil"/>
              <w:right w:val="nil"/>
              <w:tl2br w:val="nil"/>
              <w:tr2bl w:val="nil"/>
            </w:tcBorders>
            <w:shd w:val="clear" w:color="auto" w:fill="CCEEFF"/>
            <w:vAlign w:val="bottom"/>
          </w:tcPr>
          <w:p w14:paraId="6792295D" w14:textId="77777777" w:rsidR="003623DE" w:rsidRPr="00037DE8" w:rsidRDefault="003623DE" w:rsidP="003623DE">
            <w:pPr>
              <w:jc w:val="right"/>
              <w:rPr>
                <w:sz w:val="18"/>
              </w:rPr>
            </w:pPr>
            <w:r w:rsidRPr="00037DE8">
              <w:rPr>
                <w:rFonts w:eastAsia="Times New Roman"/>
                <w:sz w:val="18"/>
              </w:rPr>
              <w:t xml:space="preserve"> (498)</w:t>
            </w:r>
          </w:p>
        </w:tc>
        <w:tc>
          <w:tcPr>
            <w:tcW w:w="48" w:type="pct"/>
            <w:tcBorders>
              <w:top w:val="nil"/>
              <w:left w:val="nil"/>
              <w:bottom w:val="nil"/>
              <w:right w:val="nil"/>
              <w:tl2br w:val="nil"/>
              <w:tr2bl w:val="nil"/>
            </w:tcBorders>
            <w:shd w:val="clear" w:color="auto" w:fill="CCEEFF"/>
            <w:vAlign w:val="bottom"/>
          </w:tcPr>
          <w:p w14:paraId="6D49C0E7" w14:textId="77777777" w:rsidR="003623DE" w:rsidRDefault="003623DE" w:rsidP="003623DE">
            <w:pPr>
              <w:rPr>
                <w:sz w:val="18"/>
              </w:rPr>
            </w:pPr>
          </w:p>
        </w:tc>
        <w:tc>
          <w:tcPr>
            <w:tcW w:w="255" w:type="pct"/>
            <w:tcBorders>
              <w:top w:val="nil"/>
              <w:left w:val="nil"/>
              <w:bottom w:val="nil"/>
              <w:right w:val="nil"/>
              <w:tl2br w:val="nil"/>
              <w:tr2bl w:val="nil"/>
            </w:tcBorders>
            <w:shd w:val="clear" w:color="auto" w:fill="CCEEFF"/>
            <w:vAlign w:val="bottom"/>
          </w:tcPr>
          <w:p w14:paraId="417A623E" w14:textId="77777777" w:rsidR="003623DE" w:rsidRPr="00037DE8" w:rsidRDefault="003623DE" w:rsidP="003623DE">
            <w:pPr>
              <w:jc w:val="right"/>
              <w:rPr>
                <w:sz w:val="18"/>
              </w:rPr>
            </w:pPr>
            <w:r w:rsidRPr="00037DE8">
              <w:rPr>
                <w:rFonts w:eastAsia="Times New Roman"/>
                <w:sz w:val="18"/>
              </w:rPr>
              <w:t xml:space="preserve"> (19)</w:t>
            </w:r>
          </w:p>
        </w:tc>
        <w:tc>
          <w:tcPr>
            <w:tcW w:w="48" w:type="pct"/>
            <w:tcBorders>
              <w:top w:val="nil"/>
              <w:left w:val="nil"/>
              <w:bottom w:val="nil"/>
              <w:right w:val="nil"/>
              <w:tl2br w:val="nil"/>
              <w:tr2bl w:val="nil"/>
            </w:tcBorders>
            <w:shd w:val="clear" w:color="auto" w:fill="CCEEFF"/>
            <w:vAlign w:val="bottom"/>
          </w:tcPr>
          <w:p w14:paraId="0F17B5F9" w14:textId="77777777" w:rsidR="003623DE" w:rsidRDefault="003623DE" w:rsidP="003623DE">
            <w:pPr>
              <w:rPr>
                <w:sz w:val="18"/>
              </w:rPr>
            </w:pPr>
          </w:p>
        </w:tc>
        <w:tc>
          <w:tcPr>
            <w:tcW w:w="85" w:type="pct"/>
            <w:tcBorders>
              <w:top w:val="nil"/>
              <w:left w:val="nil"/>
              <w:bottom w:val="nil"/>
              <w:right w:val="nil"/>
              <w:tl2br w:val="nil"/>
              <w:tr2bl w:val="nil"/>
            </w:tcBorders>
            <w:shd w:val="clear" w:color="auto" w:fill="CCEEFF"/>
            <w:vAlign w:val="bottom"/>
          </w:tcPr>
          <w:p w14:paraId="1BACD5F2" w14:textId="77777777" w:rsidR="003623DE" w:rsidRDefault="003623DE" w:rsidP="003623DE">
            <w:pPr>
              <w:rPr>
                <w:sz w:val="18"/>
              </w:rPr>
            </w:pPr>
            <w:r>
              <w:rPr>
                <w:rFonts w:eastAsia="Times New Roman"/>
                <w:sz w:val="18"/>
              </w:rPr>
              <w:t>$</w:t>
            </w:r>
          </w:p>
        </w:tc>
        <w:tc>
          <w:tcPr>
            <w:tcW w:w="245" w:type="pct"/>
            <w:tcBorders>
              <w:top w:val="nil"/>
              <w:left w:val="nil"/>
              <w:bottom w:val="nil"/>
              <w:right w:val="nil"/>
              <w:tl2br w:val="nil"/>
              <w:tr2bl w:val="nil"/>
            </w:tcBorders>
            <w:shd w:val="clear" w:color="auto" w:fill="CCEEFF"/>
            <w:vAlign w:val="bottom"/>
          </w:tcPr>
          <w:p w14:paraId="50985923" w14:textId="77777777" w:rsidR="003623DE" w:rsidRPr="00037DE8" w:rsidRDefault="003623DE" w:rsidP="003623DE">
            <w:pPr>
              <w:jc w:val="right"/>
              <w:rPr>
                <w:sz w:val="18"/>
              </w:rPr>
            </w:pPr>
            <w:r w:rsidRPr="00037DE8">
              <w:rPr>
                <w:rFonts w:eastAsia="Times New Roman"/>
                <w:sz w:val="18"/>
              </w:rPr>
              <w:t xml:space="preserve"> (300)</w:t>
            </w:r>
          </w:p>
        </w:tc>
        <w:tc>
          <w:tcPr>
            <w:tcW w:w="100" w:type="pct"/>
            <w:tcBorders>
              <w:top w:val="nil"/>
              <w:left w:val="nil"/>
              <w:bottom w:val="nil"/>
              <w:right w:val="nil"/>
              <w:tl2br w:val="nil"/>
              <w:tr2bl w:val="nil"/>
            </w:tcBorders>
            <w:shd w:val="clear" w:color="auto" w:fill="CCEEFF"/>
            <w:vAlign w:val="bottom"/>
          </w:tcPr>
          <w:p w14:paraId="7FA084B4" w14:textId="77777777" w:rsidR="003623DE" w:rsidRDefault="003623DE" w:rsidP="003623DE">
            <w:pPr>
              <w:rPr>
                <w:sz w:val="18"/>
              </w:rPr>
            </w:pPr>
          </w:p>
        </w:tc>
        <w:tc>
          <w:tcPr>
            <w:tcW w:w="133" w:type="pct"/>
            <w:tcBorders>
              <w:top w:val="nil"/>
              <w:left w:val="nil"/>
              <w:bottom w:val="nil"/>
              <w:right w:val="nil"/>
              <w:tl2br w:val="nil"/>
              <w:tr2bl w:val="nil"/>
            </w:tcBorders>
            <w:shd w:val="clear" w:color="auto" w:fill="CCEEFF"/>
            <w:vAlign w:val="bottom"/>
          </w:tcPr>
          <w:p w14:paraId="4C0FEA4C" w14:textId="77777777" w:rsidR="003623DE" w:rsidRDefault="003623DE" w:rsidP="003623DE">
            <w:pPr>
              <w:rPr>
                <w:sz w:val="18"/>
              </w:rPr>
            </w:pPr>
            <w:r>
              <w:rPr>
                <w:rFonts w:eastAsia="Times New Roman"/>
                <w:sz w:val="18"/>
              </w:rPr>
              <w:t>$</w:t>
            </w:r>
          </w:p>
        </w:tc>
        <w:tc>
          <w:tcPr>
            <w:tcW w:w="454" w:type="pct"/>
            <w:tcBorders>
              <w:top w:val="nil"/>
              <w:left w:val="nil"/>
              <w:bottom w:val="nil"/>
              <w:right w:val="nil"/>
              <w:tl2br w:val="nil"/>
              <w:tr2bl w:val="nil"/>
            </w:tcBorders>
            <w:shd w:val="clear" w:color="auto" w:fill="CCEEFF"/>
            <w:vAlign w:val="bottom"/>
          </w:tcPr>
          <w:p w14:paraId="199C37A9" w14:textId="77777777" w:rsidR="003623DE" w:rsidRPr="00037DE8" w:rsidRDefault="003623DE" w:rsidP="003623DE">
            <w:pPr>
              <w:jc w:val="right"/>
              <w:rPr>
                <w:sz w:val="18"/>
              </w:rPr>
            </w:pPr>
            <w:r w:rsidRPr="00037DE8">
              <w:rPr>
                <w:rFonts w:eastAsia="Times New Roman"/>
                <w:sz w:val="18"/>
              </w:rPr>
              <w:t xml:space="preserve"> (232)</w:t>
            </w:r>
          </w:p>
        </w:tc>
        <w:tc>
          <w:tcPr>
            <w:tcW w:w="48" w:type="pct"/>
            <w:tcBorders>
              <w:top w:val="nil"/>
              <w:left w:val="nil"/>
              <w:bottom w:val="nil"/>
              <w:right w:val="nil"/>
              <w:tl2br w:val="nil"/>
              <w:tr2bl w:val="nil"/>
            </w:tcBorders>
            <w:shd w:val="clear" w:color="auto" w:fill="CCEEFF"/>
            <w:vAlign w:val="bottom"/>
          </w:tcPr>
          <w:p w14:paraId="190FFDE7" w14:textId="77777777" w:rsidR="003623DE" w:rsidRDefault="003623DE" w:rsidP="003623DE">
            <w:pPr>
              <w:rPr>
                <w:sz w:val="18"/>
              </w:rPr>
            </w:pPr>
          </w:p>
        </w:tc>
        <w:tc>
          <w:tcPr>
            <w:tcW w:w="109" w:type="pct"/>
            <w:tcBorders>
              <w:top w:val="nil"/>
              <w:left w:val="nil"/>
              <w:bottom w:val="nil"/>
              <w:right w:val="nil"/>
              <w:tl2br w:val="nil"/>
              <w:tr2bl w:val="nil"/>
            </w:tcBorders>
            <w:shd w:val="clear" w:color="auto" w:fill="CCEEFF"/>
            <w:vAlign w:val="bottom"/>
          </w:tcPr>
          <w:p w14:paraId="158C408A" w14:textId="77777777" w:rsidR="003623DE" w:rsidRDefault="003623DE" w:rsidP="003623DE">
            <w:pPr>
              <w:rPr>
                <w:sz w:val="18"/>
              </w:rPr>
            </w:pPr>
            <w:r>
              <w:rPr>
                <w:rFonts w:eastAsia="Times New Roman"/>
                <w:sz w:val="18"/>
              </w:rPr>
              <w:t>$</w:t>
            </w:r>
          </w:p>
        </w:tc>
        <w:tc>
          <w:tcPr>
            <w:tcW w:w="405" w:type="pct"/>
            <w:tcBorders>
              <w:top w:val="nil"/>
              <w:left w:val="nil"/>
              <w:bottom w:val="nil"/>
              <w:right w:val="nil"/>
              <w:tl2br w:val="nil"/>
              <w:tr2bl w:val="nil"/>
            </w:tcBorders>
            <w:shd w:val="clear" w:color="auto" w:fill="CCEEFF"/>
            <w:vAlign w:val="bottom"/>
          </w:tcPr>
          <w:p w14:paraId="4094BBC2" w14:textId="77777777" w:rsidR="003623DE" w:rsidRPr="00037DE8" w:rsidRDefault="003623DE" w:rsidP="003623DE">
            <w:pPr>
              <w:jc w:val="right"/>
              <w:rPr>
                <w:sz w:val="18"/>
              </w:rPr>
            </w:pPr>
            <w:r w:rsidRPr="00037DE8">
              <w:rPr>
                <w:rFonts w:eastAsia="Times New Roman"/>
                <w:sz w:val="18"/>
              </w:rPr>
              <w:t xml:space="preserve"> 692 </w:t>
            </w:r>
          </w:p>
        </w:tc>
      </w:tr>
      <w:tr w:rsidR="003623DE" w14:paraId="46608172" w14:textId="77777777" w:rsidTr="003623DE">
        <w:trPr>
          <w:trHeight w:hRule="exact" w:val="240"/>
        </w:trPr>
        <w:tc>
          <w:tcPr>
            <w:tcW w:w="1466" w:type="pct"/>
            <w:tcBorders>
              <w:top w:val="nil"/>
              <w:left w:val="nil"/>
              <w:bottom w:val="nil"/>
              <w:right w:val="nil"/>
              <w:tl2br w:val="nil"/>
              <w:tr2bl w:val="nil"/>
            </w:tcBorders>
            <w:vAlign w:val="bottom"/>
          </w:tcPr>
          <w:p w14:paraId="3B39F833" w14:textId="77777777" w:rsidR="003623DE" w:rsidRDefault="003623DE" w:rsidP="003623DE">
            <w:pPr>
              <w:ind w:left="240"/>
              <w:rPr>
                <w:sz w:val="18"/>
              </w:rPr>
            </w:pPr>
            <w:r>
              <w:rPr>
                <w:rFonts w:eastAsia="Times New Roman"/>
                <w:sz w:val="18"/>
              </w:rPr>
              <w:t>Net income</w:t>
            </w:r>
          </w:p>
        </w:tc>
        <w:tc>
          <w:tcPr>
            <w:tcW w:w="355" w:type="pct"/>
            <w:tcBorders>
              <w:top w:val="nil"/>
              <w:left w:val="nil"/>
              <w:bottom w:val="nil"/>
              <w:right w:val="nil"/>
              <w:tl2br w:val="nil"/>
              <w:tr2bl w:val="nil"/>
            </w:tcBorders>
            <w:vAlign w:val="bottom"/>
          </w:tcPr>
          <w:p w14:paraId="39F39A6A"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51779ED6" w14:textId="77777777" w:rsidR="003623DE" w:rsidRDefault="003623DE" w:rsidP="003623DE">
            <w:pPr>
              <w:rPr>
                <w:b/>
                <w:sz w:val="18"/>
              </w:rPr>
            </w:pPr>
          </w:p>
        </w:tc>
        <w:tc>
          <w:tcPr>
            <w:tcW w:w="84" w:type="pct"/>
            <w:tcBorders>
              <w:top w:val="nil"/>
              <w:left w:val="nil"/>
              <w:bottom w:val="nil"/>
              <w:right w:val="nil"/>
              <w:tl2br w:val="nil"/>
              <w:tr2bl w:val="nil"/>
            </w:tcBorders>
            <w:vAlign w:val="bottom"/>
          </w:tcPr>
          <w:p w14:paraId="751558C5" w14:textId="77777777" w:rsidR="003623DE" w:rsidRDefault="003623DE" w:rsidP="003623DE">
            <w:pPr>
              <w:rPr>
                <w:b/>
                <w:sz w:val="18"/>
              </w:rPr>
            </w:pPr>
          </w:p>
        </w:tc>
        <w:tc>
          <w:tcPr>
            <w:tcW w:w="261" w:type="pct"/>
            <w:tcBorders>
              <w:top w:val="nil"/>
              <w:left w:val="nil"/>
              <w:bottom w:val="nil"/>
              <w:right w:val="nil"/>
              <w:tl2br w:val="nil"/>
              <w:tr2bl w:val="nil"/>
            </w:tcBorders>
            <w:vAlign w:val="bottom"/>
          </w:tcPr>
          <w:p w14:paraId="4EFB8663"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225F5185" w14:textId="77777777" w:rsidR="003623DE" w:rsidRDefault="003623DE" w:rsidP="003623DE">
            <w:pPr>
              <w:rPr>
                <w:b/>
                <w:sz w:val="18"/>
              </w:rPr>
            </w:pPr>
          </w:p>
        </w:tc>
        <w:tc>
          <w:tcPr>
            <w:tcW w:w="99" w:type="pct"/>
            <w:tcBorders>
              <w:top w:val="nil"/>
              <w:left w:val="nil"/>
              <w:bottom w:val="nil"/>
              <w:right w:val="nil"/>
              <w:tl2br w:val="nil"/>
              <w:tr2bl w:val="nil"/>
            </w:tcBorders>
            <w:vAlign w:val="bottom"/>
          </w:tcPr>
          <w:p w14:paraId="3DC70EB8" w14:textId="77777777" w:rsidR="003623DE" w:rsidRDefault="003623DE" w:rsidP="003623DE">
            <w:pPr>
              <w:rPr>
                <w:b/>
                <w:sz w:val="18"/>
              </w:rPr>
            </w:pPr>
          </w:p>
        </w:tc>
        <w:tc>
          <w:tcPr>
            <w:tcW w:w="302" w:type="pct"/>
            <w:tcBorders>
              <w:top w:val="nil"/>
              <w:left w:val="nil"/>
              <w:bottom w:val="nil"/>
              <w:right w:val="nil"/>
              <w:tl2br w:val="nil"/>
              <w:tr2bl w:val="nil"/>
            </w:tcBorders>
            <w:vAlign w:val="bottom"/>
          </w:tcPr>
          <w:p w14:paraId="188C738D"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5F399F5E" w14:textId="77777777" w:rsidR="003623DE" w:rsidRDefault="003623DE" w:rsidP="003623DE">
            <w:pPr>
              <w:rPr>
                <w:b/>
                <w:sz w:val="18"/>
              </w:rPr>
            </w:pPr>
          </w:p>
        </w:tc>
        <w:tc>
          <w:tcPr>
            <w:tcW w:w="86" w:type="pct"/>
            <w:tcBorders>
              <w:top w:val="nil"/>
              <w:left w:val="nil"/>
              <w:bottom w:val="nil"/>
              <w:right w:val="nil"/>
              <w:tl2br w:val="nil"/>
              <w:tr2bl w:val="nil"/>
            </w:tcBorders>
            <w:vAlign w:val="bottom"/>
          </w:tcPr>
          <w:p w14:paraId="40A3CD5D" w14:textId="77777777" w:rsidR="003623DE" w:rsidRDefault="003623DE" w:rsidP="003623DE">
            <w:pPr>
              <w:rPr>
                <w:b/>
                <w:sz w:val="18"/>
              </w:rPr>
            </w:pPr>
          </w:p>
        </w:tc>
        <w:tc>
          <w:tcPr>
            <w:tcW w:w="275" w:type="pct"/>
            <w:tcBorders>
              <w:top w:val="nil"/>
              <w:left w:val="nil"/>
              <w:bottom w:val="nil"/>
              <w:right w:val="nil"/>
              <w:tl2br w:val="nil"/>
              <w:tr2bl w:val="nil"/>
            </w:tcBorders>
            <w:vAlign w:val="bottom"/>
          </w:tcPr>
          <w:p w14:paraId="670A380F" w14:textId="77777777" w:rsidR="003623DE" w:rsidRPr="00037DE8" w:rsidRDefault="003623DE" w:rsidP="003623DE">
            <w:pPr>
              <w:jc w:val="right"/>
              <w:rPr>
                <w:b/>
                <w:sz w:val="18"/>
              </w:rPr>
            </w:pPr>
            <w:r w:rsidRPr="00037DE8">
              <w:rPr>
                <w:rFonts w:eastAsia="Times New Roman"/>
                <w:b/>
                <w:sz w:val="18"/>
              </w:rPr>
              <w:t xml:space="preserve"> 18 </w:t>
            </w:r>
          </w:p>
        </w:tc>
        <w:tc>
          <w:tcPr>
            <w:tcW w:w="48" w:type="pct"/>
            <w:tcBorders>
              <w:top w:val="nil"/>
              <w:left w:val="nil"/>
              <w:bottom w:val="nil"/>
              <w:right w:val="nil"/>
              <w:tl2br w:val="nil"/>
              <w:tr2bl w:val="nil"/>
            </w:tcBorders>
            <w:vAlign w:val="bottom"/>
          </w:tcPr>
          <w:p w14:paraId="0E157809" w14:textId="77777777" w:rsidR="003623DE" w:rsidRDefault="003623DE" w:rsidP="003623DE">
            <w:pPr>
              <w:rPr>
                <w:b/>
                <w:sz w:val="18"/>
              </w:rPr>
            </w:pPr>
          </w:p>
        </w:tc>
        <w:tc>
          <w:tcPr>
            <w:tcW w:w="255" w:type="pct"/>
            <w:tcBorders>
              <w:top w:val="nil"/>
              <w:left w:val="nil"/>
              <w:bottom w:val="nil"/>
              <w:right w:val="nil"/>
              <w:tl2br w:val="nil"/>
              <w:tr2bl w:val="nil"/>
            </w:tcBorders>
            <w:vAlign w:val="bottom"/>
          </w:tcPr>
          <w:p w14:paraId="68AAA9EA"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76455C22" w14:textId="77777777" w:rsidR="003623DE" w:rsidRDefault="003623DE" w:rsidP="003623DE">
            <w:pPr>
              <w:rPr>
                <w:b/>
                <w:sz w:val="18"/>
              </w:rPr>
            </w:pPr>
          </w:p>
        </w:tc>
        <w:tc>
          <w:tcPr>
            <w:tcW w:w="85" w:type="pct"/>
            <w:tcBorders>
              <w:top w:val="nil"/>
              <w:left w:val="nil"/>
              <w:bottom w:val="nil"/>
              <w:right w:val="nil"/>
              <w:tl2br w:val="nil"/>
              <w:tr2bl w:val="nil"/>
            </w:tcBorders>
            <w:vAlign w:val="bottom"/>
          </w:tcPr>
          <w:p w14:paraId="5DEC744B" w14:textId="77777777" w:rsidR="003623DE" w:rsidRDefault="003623DE" w:rsidP="003623DE">
            <w:pPr>
              <w:rPr>
                <w:b/>
                <w:sz w:val="18"/>
              </w:rPr>
            </w:pPr>
          </w:p>
        </w:tc>
        <w:tc>
          <w:tcPr>
            <w:tcW w:w="245" w:type="pct"/>
            <w:tcBorders>
              <w:top w:val="nil"/>
              <w:left w:val="nil"/>
              <w:bottom w:val="nil"/>
              <w:right w:val="nil"/>
              <w:tl2br w:val="nil"/>
              <w:tr2bl w:val="nil"/>
            </w:tcBorders>
            <w:vAlign w:val="bottom"/>
          </w:tcPr>
          <w:p w14:paraId="53364978"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vAlign w:val="bottom"/>
          </w:tcPr>
          <w:p w14:paraId="64AD73D5" w14:textId="77777777" w:rsidR="003623DE" w:rsidRDefault="003623DE" w:rsidP="003623DE">
            <w:pPr>
              <w:rPr>
                <w:b/>
                <w:sz w:val="18"/>
              </w:rPr>
            </w:pPr>
          </w:p>
        </w:tc>
        <w:tc>
          <w:tcPr>
            <w:tcW w:w="133" w:type="pct"/>
            <w:tcBorders>
              <w:top w:val="nil"/>
              <w:left w:val="nil"/>
              <w:bottom w:val="nil"/>
              <w:right w:val="nil"/>
              <w:tl2br w:val="nil"/>
              <w:tr2bl w:val="nil"/>
            </w:tcBorders>
            <w:vAlign w:val="bottom"/>
          </w:tcPr>
          <w:p w14:paraId="6D419A27" w14:textId="77777777" w:rsidR="003623DE" w:rsidRDefault="003623DE" w:rsidP="003623DE">
            <w:pPr>
              <w:rPr>
                <w:b/>
                <w:sz w:val="18"/>
              </w:rPr>
            </w:pPr>
          </w:p>
        </w:tc>
        <w:tc>
          <w:tcPr>
            <w:tcW w:w="454" w:type="pct"/>
            <w:tcBorders>
              <w:top w:val="nil"/>
              <w:left w:val="nil"/>
              <w:bottom w:val="nil"/>
              <w:right w:val="nil"/>
              <w:tl2br w:val="nil"/>
              <w:tr2bl w:val="nil"/>
            </w:tcBorders>
            <w:vAlign w:val="bottom"/>
          </w:tcPr>
          <w:p w14:paraId="08C3B9F7"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57C1EC81" w14:textId="77777777" w:rsidR="003623DE" w:rsidRDefault="003623DE" w:rsidP="003623DE">
            <w:pPr>
              <w:rPr>
                <w:b/>
                <w:sz w:val="18"/>
              </w:rPr>
            </w:pPr>
          </w:p>
        </w:tc>
        <w:tc>
          <w:tcPr>
            <w:tcW w:w="109" w:type="pct"/>
            <w:tcBorders>
              <w:top w:val="nil"/>
              <w:left w:val="nil"/>
              <w:bottom w:val="nil"/>
              <w:right w:val="nil"/>
              <w:tl2br w:val="nil"/>
              <w:tr2bl w:val="nil"/>
            </w:tcBorders>
            <w:vAlign w:val="bottom"/>
          </w:tcPr>
          <w:p w14:paraId="459AFE69" w14:textId="77777777" w:rsidR="003623DE" w:rsidRDefault="003623DE" w:rsidP="003623DE">
            <w:pPr>
              <w:rPr>
                <w:b/>
                <w:sz w:val="18"/>
              </w:rPr>
            </w:pPr>
          </w:p>
        </w:tc>
        <w:tc>
          <w:tcPr>
            <w:tcW w:w="405" w:type="pct"/>
            <w:tcBorders>
              <w:top w:val="nil"/>
              <w:left w:val="nil"/>
              <w:bottom w:val="nil"/>
              <w:right w:val="nil"/>
              <w:tl2br w:val="nil"/>
              <w:tr2bl w:val="nil"/>
            </w:tcBorders>
            <w:vAlign w:val="bottom"/>
          </w:tcPr>
          <w:p w14:paraId="661ECB0C" w14:textId="77777777" w:rsidR="003623DE" w:rsidRPr="00037DE8" w:rsidRDefault="003623DE" w:rsidP="003623DE">
            <w:pPr>
              <w:jc w:val="right"/>
              <w:rPr>
                <w:b/>
                <w:sz w:val="18"/>
              </w:rPr>
            </w:pPr>
            <w:r w:rsidRPr="00037DE8">
              <w:rPr>
                <w:rFonts w:eastAsia="Times New Roman"/>
                <w:b/>
                <w:sz w:val="18"/>
              </w:rPr>
              <w:t xml:space="preserve"> 18 </w:t>
            </w:r>
          </w:p>
        </w:tc>
      </w:tr>
      <w:tr w:rsidR="003623DE" w14:paraId="7F8C2EDB" w14:textId="77777777" w:rsidTr="003623DE">
        <w:trPr>
          <w:trHeight w:hRule="exact" w:val="240"/>
        </w:trPr>
        <w:tc>
          <w:tcPr>
            <w:tcW w:w="1466" w:type="pct"/>
            <w:tcBorders>
              <w:top w:val="nil"/>
              <w:left w:val="nil"/>
              <w:bottom w:val="nil"/>
              <w:right w:val="nil"/>
              <w:tl2br w:val="nil"/>
              <w:tr2bl w:val="nil"/>
            </w:tcBorders>
            <w:shd w:val="clear" w:color="auto" w:fill="CCEEFF"/>
            <w:vAlign w:val="bottom"/>
          </w:tcPr>
          <w:p w14:paraId="7F52D671" w14:textId="77777777" w:rsidR="003623DE" w:rsidRDefault="003623DE" w:rsidP="003623DE">
            <w:pPr>
              <w:ind w:left="240"/>
              <w:rPr>
                <w:sz w:val="18"/>
              </w:rPr>
            </w:pPr>
            <w:r>
              <w:rPr>
                <w:rFonts w:eastAsia="Times New Roman"/>
                <w:sz w:val="18"/>
              </w:rPr>
              <w:t>Foreign currency translation</w:t>
            </w:r>
          </w:p>
        </w:tc>
        <w:tc>
          <w:tcPr>
            <w:tcW w:w="355" w:type="pct"/>
            <w:tcBorders>
              <w:top w:val="nil"/>
              <w:left w:val="nil"/>
              <w:bottom w:val="nil"/>
              <w:right w:val="nil"/>
              <w:tl2br w:val="nil"/>
              <w:tr2bl w:val="nil"/>
            </w:tcBorders>
            <w:shd w:val="clear" w:color="auto" w:fill="CCEEFF"/>
            <w:vAlign w:val="bottom"/>
          </w:tcPr>
          <w:p w14:paraId="27F999B3"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2D8A2A31" w14:textId="77777777" w:rsidR="003623DE" w:rsidRDefault="003623DE" w:rsidP="003623DE">
            <w:pPr>
              <w:rPr>
                <w:b/>
                <w:sz w:val="18"/>
              </w:rPr>
            </w:pPr>
          </w:p>
        </w:tc>
        <w:tc>
          <w:tcPr>
            <w:tcW w:w="84" w:type="pct"/>
            <w:tcBorders>
              <w:top w:val="nil"/>
              <w:left w:val="nil"/>
              <w:bottom w:val="nil"/>
              <w:right w:val="nil"/>
              <w:tl2br w:val="nil"/>
              <w:tr2bl w:val="nil"/>
            </w:tcBorders>
            <w:shd w:val="clear" w:color="auto" w:fill="CCEEFF"/>
            <w:vAlign w:val="bottom"/>
          </w:tcPr>
          <w:p w14:paraId="28815C30" w14:textId="77777777" w:rsidR="003623DE" w:rsidRDefault="003623DE" w:rsidP="003623DE">
            <w:pPr>
              <w:rPr>
                <w:b/>
                <w:sz w:val="18"/>
              </w:rPr>
            </w:pPr>
          </w:p>
        </w:tc>
        <w:tc>
          <w:tcPr>
            <w:tcW w:w="261" w:type="pct"/>
            <w:tcBorders>
              <w:top w:val="nil"/>
              <w:left w:val="nil"/>
              <w:bottom w:val="nil"/>
              <w:right w:val="nil"/>
              <w:tl2br w:val="nil"/>
              <w:tr2bl w:val="nil"/>
            </w:tcBorders>
            <w:shd w:val="clear" w:color="auto" w:fill="CCEEFF"/>
            <w:vAlign w:val="bottom"/>
          </w:tcPr>
          <w:p w14:paraId="05BA74BC"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5D1CF4DC" w14:textId="77777777" w:rsidR="003623DE" w:rsidRDefault="003623DE" w:rsidP="003623DE">
            <w:pPr>
              <w:rPr>
                <w:b/>
                <w:sz w:val="18"/>
              </w:rPr>
            </w:pPr>
          </w:p>
        </w:tc>
        <w:tc>
          <w:tcPr>
            <w:tcW w:w="99" w:type="pct"/>
            <w:tcBorders>
              <w:top w:val="nil"/>
              <w:left w:val="nil"/>
              <w:bottom w:val="nil"/>
              <w:right w:val="nil"/>
              <w:tl2br w:val="nil"/>
              <w:tr2bl w:val="nil"/>
            </w:tcBorders>
            <w:shd w:val="clear" w:color="auto" w:fill="CCEEFF"/>
            <w:vAlign w:val="bottom"/>
          </w:tcPr>
          <w:p w14:paraId="3AEA8E57" w14:textId="77777777" w:rsidR="003623DE" w:rsidRDefault="003623DE" w:rsidP="003623DE">
            <w:pPr>
              <w:rPr>
                <w:b/>
                <w:sz w:val="18"/>
              </w:rPr>
            </w:pPr>
          </w:p>
        </w:tc>
        <w:tc>
          <w:tcPr>
            <w:tcW w:w="302" w:type="pct"/>
            <w:tcBorders>
              <w:top w:val="nil"/>
              <w:left w:val="nil"/>
              <w:bottom w:val="nil"/>
              <w:right w:val="nil"/>
              <w:tl2br w:val="nil"/>
              <w:tr2bl w:val="nil"/>
            </w:tcBorders>
            <w:shd w:val="clear" w:color="auto" w:fill="CCEEFF"/>
            <w:vAlign w:val="bottom"/>
          </w:tcPr>
          <w:p w14:paraId="53636118"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2690A61E" w14:textId="77777777" w:rsidR="003623DE" w:rsidRDefault="003623DE" w:rsidP="003623DE">
            <w:pPr>
              <w:rPr>
                <w:b/>
                <w:sz w:val="18"/>
              </w:rPr>
            </w:pPr>
          </w:p>
        </w:tc>
        <w:tc>
          <w:tcPr>
            <w:tcW w:w="86" w:type="pct"/>
            <w:tcBorders>
              <w:top w:val="nil"/>
              <w:left w:val="nil"/>
              <w:bottom w:val="nil"/>
              <w:right w:val="nil"/>
              <w:tl2br w:val="nil"/>
              <w:tr2bl w:val="nil"/>
            </w:tcBorders>
            <w:shd w:val="clear" w:color="auto" w:fill="CCEEFF"/>
            <w:vAlign w:val="bottom"/>
          </w:tcPr>
          <w:p w14:paraId="1641A2EB" w14:textId="77777777" w:rsidR="003623DE" w:rsidRDefault="003623DE" w:rsidP="003623DE">
            <w:pPr>
              <w:rPr>
                <w:b/>
                <w:sz w:val="18"/>
              </w:rPr>
            </w:pPr>
          </w:p>
        </w:tc>
        <w:tc>
          <w:tcPr>
            <w:tcW w:w="275" w:type="pct"/>
            <w:tcBorders>
              <w:top w:val="nil"/>
              <w:left w:val="nil"/>
              <w:bottom w:val="nil"/>
              <w:right w:val="nil"/>
              <w:tl2br w:val="nil"/>
              <w:tr2bl w:val="nil"/>
            </w:tcBorders>
            <w:shd w:val="clear" w:color="auto" w:fill="CCEEFF"/>
            <w:vAlign w:val="bottom"/>
          </w:tcPr>
          <w:p w14:paraId="6F13D8ED"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6775E7D8" w14:textId="77777777" w:rsidR="003623DE" w:rsidRDefault="003623DE" w:rsidP="003623DE">
            <w:pPr>
              <w:rPr>
                <w:b/>
                <w:sz w:val="18"/>
              </w:rPr>
            </w:pPr>
          </w:p>
        </w:tc>
        <w:tc>
          <w:tcPr>
            <w:tcW w:w="255" w:type="pct"/>
            <w:tcBorders>
              <w:top w:val="nil"/>
              <w:left w:val="nil"/>
              <w:bottom w:val="nil"/>
              <w:right w:val="nil"/>
              <w:tl2br w:val="nil"/>
              <w:tr2bl w:val="nil"/>
            </w:tcBorders>
            <w:shd w:val="clear" w:color="auto" w:fill="CCEEFF"/>
            <w:vAlign w:val="bottom"/>
          </w:tcPr>
          <w:p w14:paraId="314C2B1A"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521E51EC" w14:textId="77777777" w:rsidR="003623DE" w:rsidRDefault="003623DE" w:rsidP="003623DE">
            <w:pPr>
              <w:rPr>
                <w:b/>
                <w:sz w:val="18"/>
              </w:rPr>
            </w:pPr>
          </w:p>
        </w:tc>
        <w:tc>
          <w:tcPr>
            <w:tcW w:w="85" w:type="pct"/>
            <w:tcBorders>
              <w:top w:val="nil"/>
              <w:left w:val="nil"/>
              <w:bottom w:val="nil"/>
              <w:right w:val="nil"/>
              <w:tl2br w:val="nil"/>
              <w:tr2bl w:val="nil"/>
            </w:tcBorders>
            <w:shd w:val="clear" w:color="auto" w:fill="CCEEFF"/>
            <w:vAlign w:val="bottom"/>
          </w:tcPr>
          <w:p w14:paraId="70399D87" w14:textId="77777777" w:rsidR="003623DE" w:rsidRDefault="003623DE" w:rsidP="003623DE">
            <w:pPr>
              <w:rPr>
                <w:b/>
                <w:sz w:val="18"/>
              </w:rPr>
            </w:pPr>
          </w:p>
        </w:tc>
        <w:tc>
          <w:tcPr>
            <w:tcW w:w="245" w:type="pct"/>
            <w:tcBorders>
              <w:top w:val="nil"/>
              <w:left w:val="nil"/>
              <w:bottom w:val="nil"/>
              <w:right w:val="nil"/>
              <w:tl2br w:val="nil"/>
              <w:tr2bl w:val="nil"/>
            </w:tcBorders>
            <w:shd w:val="clear" w:color="auto" w:fill="CCEEFF"/>
            <w:vAlign w:val="bottom"/>
          </w:tcPr>
          <w:p w14:paraId="6D5D393A"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14:paraId="2C696992" w14:textId="77777777" w:rsidR="003623DE" w:rsidRDefault="003623DE" w:rsidP="003623DE">
            <w:pPr>
              <w:rPr>
                <w:b/>
                <w:sz w:val="18"/>
              </w:rPr>
            </w:pPr>
          </w:p>
        </w:tc>
        <w:tc>
          <w:tcPr>
            <w:tcW w:w="133" w:type="pct"/>
            <w:tcBorders>
              <w:top w:val="nil"/>
              <w:left w:val="nil"/>
              <w:bottom w:val="nil"/>
              <w:right w:val="nil"/>
              <w:tl2br w:val="nil"/>
              <w:tr2bl w:val="nil"/>
            </w:tcBorders>
            <w:shd w:val="clear" w:color="auto" w:fill="CCEEFF"/>
            <w:vAlign w:val="bottom"/>
          </w:tcPr>
          <w:p w14:paraId="6303D77C" w14:textId="77777777" w:rsidR="003623DE" w:rsidRDefault="003623DE" w:rsidP="003623DE">
            <w:pPr>
              <w:rPr>
                <w:b/>
                <w:sz w:val="18"/>
              </w:rPr>
            </w:pPr>
          </w:p>
        </w:tc>
        <w:tc>
          <w:tcPr>
            <w:tcW w:w="454" w:type="pct"/>
            <w:tcBorders>
              <w:top w:val="nil"/>
              <w:left w:val="nil"/>
              <w:bottom w:val="nil"/>
              <w:right w:val="nil"/>
              <w:tl2br w:val="nil"/>
              <w:tr2bl w:val="nil"/>
            </w:tcBorders>
            <w:shd w:val="clear" w:color="auto" w:fill="CCEEFF"/>
            <w:vAlign w:val="bottom"/>
          </w:tcPr>
          <w:p w14:paraId="256E9AE6" w14:textId="77777777" w:rsidR="003623DE" w:rsidRPr="00037DE8" w:rsidRDefault="003623DE" w:rsidP="003623DE">
            <w:pPr>
              <w:jc w:val="right"/>
              <w:rPr>
                <w:b/>
                <w:sz w:val="18"/>
              </w:rPr>
            </w:pPr>
            <w:r w:rsidRPr="00037DE8">
              <w:rPr>
                <w:rFonts w:eastAsia="Times New Roman"/>
                <w:b/>
                <w:sz w:val="18"/>
              </w:rPr>
              <w:t xml:space="preserve"> 3 </w:t>
            </w:r>
          </w:p>
        </w:tc>
        <w:tc>
          <w:tcPr>
            <w:tcW w:w="48" w:type="pct"/>
            <w:tcBorders>
              <w:top w:val="nil"/>
              <w:left w:val="nil"/>
              <w:bottom w:val="nil"/>
              <w:right w:val="nil"/>
              <w:tl2br w:val="nil"/>
              <w:tr2bl w:val="nil"/>
            </w:tcBorders>
            <w:shd w:val="clear" w:color="auto" w:fill="CCEEFF"/>
            <w:vAlign w:val="bottom"/>
          </w:tcPr>
          <w:p w14:paraId="1F391DC8" w14:textId="77777777" w:rsidR="003623DE" w:rsidRDefault="003623DE" w:rsidP="003623DE">
            <w:pPr>
              <w:rPr>
                <w:b/>
                <w:sz w:val="18"/>
              </w:rPr>
            </w:pPr>
          </w:p>
        </w:tc>
        <w:tc>
          <w:tcPr>
            <w:tcW w:w="109" w:type="pct"/>
            <w:tcBorders>
              <w:top w:val="nil"/>
              <w:left w:val="nil"/>
              <w:bottom w:val="nil"/>
              <w:right w:val="nil"/>
              <w:tl2br w:val="nil"/>
              <w:tr2bl w:val="nil"/>
            </w:tcBorders>
            <w:shd w:val="clear" w:color="auto" w:fill="CCEEFF"/>
            <w:vAlign w:val="bottom"/>
          </w:tcPr>
          <w:p w14:paraId="6D384C48" w14:textId="77777777" w:rsidR="003623DE" w:rsidRDefault="003623DE" w:rsidP="003623DE">
            <w:pPr>
              <w:rPr>
                <w:b/>
                <w:sz w:val="18"/>
              </w:rPr>
            </w:pPr>
          </w:p>
        </w:tc>
        <w:tc>
          <w:tcPr>
            <w:tcW w:w="405" w:type="pct"/>
            <w:tcBorders>
              <w:top w:val="nil"/>
              <w:left w:val="nil"/>
              <w:bottom w:val="nil"/>
              <w:right w:val="nil"/>
              <w:tl2br w:val="nil"/>
              <w:tr2bl w:val="nil"/>
            </w:tcBorders>
            <w:shd w:val="clear" w:color="auto" w:fill="CCEEFF"/>
            <w:vAlign w:val="bottom"/>
          </w:tcPr>
          <w:p w14:paraId="23D36310" w14:textId="77777777" w:rsidR="003623DE" w:rsidRPr="00037DE8" w:rsidRDefault="003623DE" w:rsidP="003623DE">
            <w:pPr>
              <w:jc w:val="right"/>
              <w:rPr>
                <w:b/>
                <w:sz w:val="18"/>
              </w:rPr>
            </w:pPr>
            <w:r w:rsidRPr="00037DE8">
              <w:rPr>
                <w:rFonts w:eastAsia="Times New Roman"/>
                <w:b/>
                <w:sz w:val="18"/>
              </w:rPr>
              <w:t xml:space="preserve"> 3 </w:t>
            </w:r>
          </w:p>
        </w:tc>
      </w:tr>
      <w:tr w:rsidR="003623DE" w14:paraId="06CF4BA3" w14:textId="77777777" w:rsidTr="003623DE">
        <w:trPr>
          <w:trHeight w:hRule="exact" w:val="240"/>
        </w:trPr>
        <w:tc>
          <w:tcPr>
            <w:tcW w:w="1466" w:type="pct"/>
            <w:tcBorders>
              <w:top w:val="nil"/>
              <w:left w:val="nil"/>
              <w:bottom w:val="nil"/>
              <w:right w:val="nil"/>
              <w:tl2br w:val="nil"/>
              <w:tr2bl w:val="nil"/>
            </w:tcBorders>
            <w:vAlign w:val="bottom"/>
          </w:tcPr>
          <w:p w14:paraId="3FEE83CA" w14:textId="77777777" w:rsidR="003623DE" w:rsidRDefault="003623DE" w:rsidP="003623DE">
            <w:pPr>
              <w:ind w:left="240"/>
              <w:rPr>
                <w:sz w:val="18"/>
              </w:rPr>
            </w:pPr>
            <w:r>
              <w:rPr>
                <w:rFonts w:eastAsia="Times New Roman"/>
                <w:sz w:val="18"/>
              </w:rPr>
              <w:t>Hedge accounting adjustments</w:t>
            </w:r>
          </w:p>
        </w:tc>
        <w:tc>
          <w:tcPr>
            <w:tcW w:w="355" w:type="pct"/>
            <w:tcBorders>
              <w:top w:val="nil"/>
              <w:left w:val="nil"/>
              <w:bottom w:val="nil"/>
              <w:right w:val="nil"/>
              <w:tl2br w:val="nil"/>
              <w:tr2bl w:val="nil"/>
            </w:tcBorders>
            <w:vAlign w:val="bottom"/>
          </w:tcPr>
          <w:p w14:paraId="3C42BC84"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6746EF83" w14:textId="77777777" w:rsidR="003623DE" w:rsidRDefault="003623DE" w:rsidP="003623DE">
            <w:pPr>
              <w:rPr>
                <w:b/>
                <w:sz w:val="18"/>
              </w:rPr>
            </w:pPr>
          </w:p>
        </w:tc>
        <w:tc>
          <w:tcPr>
            <w:tcW w:w="84" w:type="pct"/>
            <w:tcBorders>
              <w:top w:val="nil"/>
              <w:left w:val="nil"/>
              <w:bottom w:val="nil"/>
              <w:right w:val="nil"/>
              <w:tl2br w:val="nil"/>
              <w:tr2bl w:val="nil"/>
            </w:tcBorders>
            <w:vAlign w:val="bottom"/>
          </w:tcPr>
          <w:p w14:paraId="275F7372" w14:textId="77777777" w:rsidR="003623DE" w:rsidRDefault="003623DE" w:rsidP="003623DE">
            <w:pPr>
              <w:rPr>
                <w:b/>
                <w:sz w:val="18"/>
              </w:rPr>
            </w:pPr>
          </w:p>
        </w:tc>
        <w:tc>
          <w:tcPr>
            <w:tcW w:w="261" w:type="pct"/>
            <w:tcBorders>
              <w:top w:val="nil"/>
              <w:left w:val="nil"/>
              <w:bottom w:val="nil"/>
              <w:right w:val="nil"/>
              <w:tl2br w:val="nil"/>
              <w:tr2bl w:val="nil"/>
            </w:tcBorders>
            <w:vAlign w:val="bottom"/>
          </w:tcPr>
          <w:p w14:paraId="13DCA3C0"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1282AD3B" w14:textId="77777777" w:rsidR="003623DE" w:rsidRDefault="003623DE" w:rsidP="003623DE">
            <w:pPr>
              <w:rPr>
                <w:b/>
                <w:sz w:val="18"/>
              </w:rPr>
            </w:pPr>
          </w:p>
        </w:tc>
        <w:tc>
          <w:tcPr>
            <w:tcW w:w="99" w:type="pct"/>
            <w:tcBorders>
              <w:top w:val="nil"/>
              <w:left w:val="nil"/>
              <w:bottom w:val="nil"/>
              <w:right w:val="nil"/>
              <w:tl2br w:val="nil"/>
              <w:tr2bl w:val="nil"/>
            </w:tcBorders>
            <w:vAlign w:val="bottom"/>
          </w:tcPr>
          <w:p w14:paraId="3A3C77EA" w14:textId="77777777" w:rsidR="003623DE" w:rsidRDefault="003623DE" w:rsidP="003623DE">
            <w:pPr>
              <w:rPr>
                <w:b/>
                <w:sz w:val="18"/>
              </w:rPr>
            </w:pPr>
          </w:p>
        </w:tc>
        <w:tc>
          <w:tcPr>
            <w:tcW w:w="302" w:type="pct"/>
            <w:tcBorders>
              <w:top w:val="nil"/>
              <w:left w:val="nil"/>
              <w:bottom w:val="nil"/>
              <w:right w:val="nil"/>
              <w:tl2br w:val="nil"/>
              <w:tr2bl w:val="nil"/>
            </w:tcBorders>
            <w:vAlign w:val="bottom"/>
          </w:tcPr>
          <w:p w14:paraId="3CD130C9"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4049749F" w14:textId="77777777" w:rsidR="003623DE" w:rsidRDefault="003623DE" w:rsidP="003623DE">
            <w:pPr>
              <w:rPr>
                <w:b/>
                <w:sz w:val="18"/>
              </w:rPr>
            </w:pPr>
          </w:p>
        </w:tc>
        <w:tc>
          <w:tcPr>
            <w:tcW w:w="86" w:type="pct"/>
            <w:tcBorders>
              <w:top w:val="nil"/>
              <w:left w:val="nil"/>
              <w:bottom w:val="nil"/>
              <w:right w:val="nil"/>
              <w:tl2br w:val="nil"/>
              <w:tr2bl w:val="nil"/>
            </w:tcBorders>
            <w:vAlign w:val="bottom"/>
          </w:tcPr>
          <w:p w14:paraId="5D0BDD4A" w14:textId="77777777" w:rsidR="003623DE" w:rsidRDefault="003623DE" w:rsidP="003623DE">
            <w:pPr>
              <w:rPr>
                <w:b/>
                <w:sz w:val="18"/>
              </w:rPr>
            </w:pPr>
          </w:p>
        </w:tc>
        <w:tc>
          <w:tcPr>
            <w:tcW w:w="275" w:type="pct"/>
            <w:tcBorders>
              <w:top w:val="nil"/>
              <w:left w:val="nil"/>
              <w:bottom w:val="nil"/>
              <w:right w:val="nil"/>
              <w:tl2br w:val="nil"/>
              <w:tr2bl w:val="nil"/>
            </w:tcBorders>
            <w:vAlign w:val="bottom"/>
          </w:tcPr>
          <w:p w14:paraId="2B353E72"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34A957BB" w14:textId="77777777" w:rsidR="003623DE" w:rsidRDefault="003623DE" w:rsidP="003623DE">
            <w:pPr>
              <w:rPr>
                <w:b/>
                <w:sz w:val="18"/>
              </w:rPr>
            </w:pPr>
          </w:p>
        </w:tc>
        <w:tc>
          <w:tcPr>
            <w:tcW w:w="255" w:type="pct"/>
            <w:tcBorders>
              <w:top w:val="nil"/>
              <w:left w:val="nil"/>
              <w:bottom w:val="nil"/>
              <w:right w:val="nil"/>
              <w:tl2br w:val="nil"/>
              <w:tr2bl w:val="nil"/>
            </w:tcBorders>
            <w:vAlign w:val="bottom"/>
          </w:tcPr>
          <w:p w14:paraId="5F97833D"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5292A0FD" w14:textId="77777777" w:rsidR="003623DE" w:rsidRDefault="003623DE" w:rsidP="003623DE">
            <w:pPr>
              <w:rPr>
                <w:b/>
                <w:sz w:val="18"/>
              </w:rPr>
            </w:pPr>
          </w:p>
        </w:tc>
        <w:tc>
          <w:tcPr>
            <w:tcW w:w="85" w:type="pct"/>
            <w:tcBorders>
              <w:top w:val="nil"/>
              <w:left w:val="nil"/>
              <w:bottom w:val="nil"/>
              <w:right w:val="nil"/>
              <w:tl2br w:val="nil"/>
              <w:tr2bl w:val="nil"/>
            </w:tcBorders>
            <w:vAlign w:val="bottom"/>
          </w:tcPr>
          <w:p w14:paraId="5E36DDFA" w14:textId="77777777" w:rsidR="003623DE" w:rsidRDefault="003623DE" w:rsidP="003623DE">
            <w:pPr>
              <w:rPr>
                <w:b/>
                <w:sz w:val="18"/>
              </w:rPr>
            </w:pPr>
          </w:p>
        </w:tc>
        <w:tc>
          <w:tcPr>
            <w:tcW w:w="245" w:type="pct"/>
            <w:tcBorders>
              <w:top w:val="nil"/>
              <w:left w:val="nil"/>
              <w:bottom w:val="nil"/>
              <w:right w:val="nil"/>
              <w:tl2br w:val="nil"/>
              <w:tr2bl w:val="nil"/>
            </w:tcBorders>
            <w:vAlign w:val="bottom"/>
          </w:tcPr>
          <w:p w14:paraId="79EEB860"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vAlign w:val="bottom"/>
          </w:tcPr>
          <w:p w14:paraId="5624450B" w14:textId="77777777" w:rsidR="003623DE" w:rsidRDefault="003623DE" w:rsidP="003623DE">
            <w:pPr>
              <w:rPr>
                <w:b/>
                <w:sz w:val="18"/>
              </w:rPr>
            </w:pPr>
          </w:p>
        </w:tc>
        <w:tc>
          <w:tcPr>
            <w:tcW w:w="133" w:type="pct"/>
            <w:tcBorders>
              <w:top w:val="nil"/>
              <w:left w:val="nil"/>
              <w:bottom w:val="nil"/>
              <w:right w:val="nil"/>
              <w:tl2br w:val="nil"/>
              <w:tr2bl w:val="nil"/>
            </w:tcBorders>
            <w:vAlign w:val="bottom"/>
          </w:tcPr>
          <w:p w14:paraId="48798EBD" w14:textId="77777777" w:rsidR="003623DE" w:rsidRDefault="003623DE" w:rsidP="003623DE">
            <w:pPr>
              <w:rPr>
                <w:b/>
                <w:sz w:val="18"/>
              </w:rPr>
            </w:pPr>
          </w:p>
        </w:tc>
        <w:tc>
          <w:tcPr>
            <w:tcW w:w="454" w:type="pct"/>
            <w:tcBorders>
              <w:top w:val="nil"/>
              <w:left w:val="nil"/>
              <w:bottom w:val="nil"/>
              <w:right w:val="nil"/>
              <w:tl2br w:val="nil"/>
              <w:tr2bl w:val="nil"/>
            </w:tcBorders>
            <w:vAlign w:val="bottom"/>
          </w:tcPr>
          <w:p w14:paraId="7A65B708" w14:textId="77777777" w:rsidR="003623DE" w:rsidRPr="00037DE8" w:rsidRDefault="003623DE" w:rsidP="003623DE">
            <w:pPr>
              <w:jc w:val="right"/>
              <w:rPr>
                <w:b/>
                <w:sz w:val="18"/>
              </w:rPr>
            </w:pPr>
            <w:r w:rsidRPr="00037DE8">
              <w:rPr>
                <w:rFonts w:eastAsia="Times New Roman"/>
                <w:b/>
                <w:sz w:val="18"/>
              </w:rPr>
              <w:t xml:space="preserve"> (2)</w:t>
            </w:r>
          </w:p>
        </w:tc>
        <w:tc>
          <w:tcPr>
            <w:tcW w:w="48" w:type="pct"/>
            <w:tcBorders>
              <w:top w:val="nil"/>
              <w:left w:val="nil"/>
              <w:bottom w:val="nil"/>
              <w:right w:val="nil"/>
              <w:tl2br w:val="nil"/>
              <w:tr2bl w:val="nil"/>
            </w:tcBorders>
            <w:vAlign w:val="bottom"/>
          </w:tcPr>
          <w:p w14:paraId="2B2BADF6" w14:textId="77777777" w:rsidR="003623DE" w:rsidRDefault="003623DE" w:rsidP="003623DE">
            <w:pPr>
              <w:rPr>
                <w:b/>
                <w:sz w:val="18"/>
              </w:rPr>
            </w:pPr>
          </w:p>
        </w:tc>
        <w:tc>
          <w:tcPr>
            <w:tcW w:w="109" w:type="pct"/>
            <w:tcBorders>
              <w:top w:val="nil"/>
              <w:left w:val="nil"/>
              <w:bottom w:val="nil"/>
              <w:right w:val="nil"/>
              <w:tl2br w:val="nil"/>
              <w:tr2bl w:val="nil"/>
            </w:tcBorders>
            <w:vAlign w:val="bottom"/>
          </w:tcPr>
          <w:p w14:paraId="45BD7A2D" w14:textId="77777777" w:rsidR="003623DE" w:rsidRDefault="003623DE" w:rsidP="003623DE">
            <w:pPr>
              <w:rPr>
                <w:b/>
                <w:sz w:val="18"/>
              </w:rPr>
            </w:pPr>
          </w:p>
        </w:tc>
        <w:tc>
          <w:tcPr>
            <w:tcW w:w="405" w:type="pct"/>
            <w:tcBorders>
              <w:top w:val="nil"/>
              <w:left w:val="nil"/>
              <w:bottom w:val="nil"/>
              <w:right w:val="nil"/>
              <w:tl2br w:val="nil"/>
              <w:tr2bl w:val="nil"/>
            </w:tcBorders>
            <w:vAlign w:val="bottom"/>
          </w:tcPr>
          <w:p w14:paraId="1104F8F3" w14:textId="77777777" w:rsidR="003623DE" w:rsidRPr="00037DE8" w:rsidRDefault="003623DE" w:rsidP="003623DE">
            <w:pPr>
              <w:jc w:val="right"/>
              <w:rPr>
                <w:b/>
                <w:sz w:val="18"/>
              </w:rPr>
            </w:pPr>
            <w:r w:rsidRPr="00037DE8">
              <w:rPr>
                <w:rFonts w:eastAsia="Times New Roman"/>
                <w:b/>
                <w:sz w:val="18"/>
              </w:rPr>
              <w:t xml:space="preserve"> (2)</w:t>
            </w:r>
          </w:p>
        </w:tc>
      </w:tr>
      <w:tr w:rsidR="003623DE" w14:paraId="2031C2A1" w14:textId="77777777" w:rsidTr="003623DE">
        <w:trPr>
          <w:trHeight w:hRule="exact" w:val="240"/>
        </w:trPr>
        <w:tc>
          <w:tcPr>
            <w:tcW w:w="1466" w:type="pct"/>
            <w:tcBorders>
              <w:top w:val="nil"/>
              <w:left w:val="nil"/>
              <w:bottom w:val="nil"/>
              <w:right w:val="nil"/>
              <w:tl2br w:val="nil"/>
              <w:tr2bl w:val="nil"/>
            </w:tcBorders>
            <w:shd w:val="clear" w:color="auto" w:fill="CCEEFF"/>
            <w:vAlign w:val="bottom"/>
          </w:tcPr>
          <w:p w14:paraId="59955905" w14:textId="77777777" w:rsidR="003623DE" w:rsidRDefault="003623DE" w:rsidP="003623DE">
            <w:pPr>
              <w:ind w:left="240"/>
              <w:rPr>
                <w:sz w:val="18"/>
              </w:rPr>
            </w:pPr>
            <w:r>
              <w:rPr>
                <w:rFonts w:eastAsia="Times New Roman"/>
                <w:sz w:val="18"/>
              </w:rPr>
              <w:t>Shares withheld for taxes</w:t>
            </w:r>
          </w:p>
        </w:tc>
        <w:tc>
          <w:tcPr>
            <w:tcW w:w="355" w:type="pct"/>
            <w:tcBorders>
              <w:top w:val="nil"/>
              <w:left w:val="nil"/>
              <w:bottom w:val="nil"/>
              <w:right w:val="nil"/>
              <w:tl2br w:val="nil"/>
              <w:tr2bl w:val="nil"/>
            </w:tcBorders>
            <w:shd w:val="clear" w:color="auto" w:fill="CCEEFF"/>
            <w:vAlign w:val="bottom"/>
          </w:tcPr>
          <w:p w14:paraId="5185067B"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77568B93" w14:textId="77777777" w:rsidR="003623DE" w:rsidRDefault="003623DE" w:rsidP="003623DE">
            <w:pPr>
              <w:rPr>
                <w:b/>
                <w:sz w:val="18"/>
              </w:rPr>
            </w:pPr>
          </w:p>
        </w:tc>
        <w:tc>
          <w:tcPr>
            <w:tcW w:w="84" w:type="pct"/>
            <w:tcBorders>
              <w:top w:val="nil"/>
              <w:left w:val="nil"/>
              <w:bottom w:val="nil"/>
              <w:right w:val="nil"/>
              <w:tl2br w:val="nil"/>
              <w:tr2bl w:val="nil"/>
            </w:tcBorders>
            <w:shd w:val="clear" w:color="auto" w:fill="CCEEFF"/>
            <w:vAlign w:val="bottom"/>
          </w:tcPr>
          <w:p w14:paraId="4E358003" w14:textId="77777777" w:rsidR="003623DE" w:rsidRDefault="003623DE" w:rsidP="003623DE">
            <w:pPr>
              <w:rPr>
                <w:b/>
                <w:sz w:val="18"/>
              </w:rPr>
            </w:pPr>
          </w:p>
        </w:tc>
        <w:tc>
          <w:tcPr>
            <w:tcW w:w="261" w:type="pct"/>
            <w:tcBorders>
              <w:top w:val="nil"/>
              <w:left w:val="nil"/>
              <w:bottom w:val="nil"/>
              <w:right w:val="nil"/>
              <w:tl2br w:val="nil"/>
              <w:tr2bl w:val="nil"/>
            </w:tcBorders>
            <w:shd w:val="clear" w:color="auto" w:fill="CCEEFF"/>
            <w:vAlign w:val="bottom"/>
          </w:tcPr>
          <w:p w14:paraId="757CC56F"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4EAF2511" w14:textId="77777777" w:rsidR="003623DE" w:rsidRDefault="003623DE" w:rsidP="003623DE">
            <w:pPr>
              <w:rPr>
                <w:b/>
                <w:sz w:val="18"/>
              </w:rPr>
            </w:pPr>
          </w:p>
        </w:tc>
        <w:tc>
          <w:tcPr>
            <w:tcW w:w="99" w:type="pct"/>
            <w:tcBorders>
              <w:top w:val="nil"/>
              <w:left w:val="nil"/>
              <w:bottom w:val="nil"/>
              <w:right w:val="nil"/>
              <w:tl2br w:val="nil"/>
              <w:tr2bl w:val="nil"/>
            </w:tcBorders>
            <w:shd w:val="clear" w:color="auto" w:fill="CCEEFF"/>
            <w:vAlign w:val="bottom"/>
          </w:tcPr>
          <w:p w14:paraId="302DCCD3" w14:textId="77777777" w:rsidR="003623DE" w:rsidRDefault="003623DE" w:rsidP="003623DE">
            <w:pPr>
              <w:rPr>
                <w:b/>
                <w:sz w:val="18"/>
              </w:rPr>
            </w:pPr>
          </w:p>
        </w:tc>
        <w:tc>
          <w:tcPr>
            <w:tcW w:w="302" w:type="pct"/>
            <w:tcBorders>
              <w:top w:val="nil"/>
              <w:left w:val="nil"/>
              <w:bottom w:val="nil"/>
              <w:right w:val="nil"/>
              <w:tl2br w:val="nil"/>
              <w:tr2bl w:val="nil"/>
            </w:tcBorders>
            <w:shd w:val="clear" w:color="auto" w:fill="CCEEFF"/>
            <w:vAlign w:val="bottom"/>
          </w:tcPr>
          <w:p w14:paraId="681797B6" w14:textId="77777777" w:rsidR="003623DE" w:rsidRPr="00037DE8" w:rsidRDefault="003623DE" w:rsidP="003623DE">
            <w:pPr>
              <w:jc w:val="right"/>
              <w:rPr>
                <w:b/>
                <w:sz w:val="18"/>
              </w:rPr>
            </w:pPr>
            <w:r w:rsidRPr="00037DE8">
              <w:rPr>
                <w:rFonts w:eastAsia="Times New Roman"/>
                <w:b/>
                <w:sz w:val="18"/>
              </w:rPr>
              <w:t xml:space="preserve"> (6)</w:t>
            </w:r>
          </w:p>
        </w:tc>
        <w:tc>
          <w:tcPr>
            <w:tcW w:w="48" w:type="pct"/>
            <w:tcBorders>
              <w:top w:val="nil"/>
              <w:left w:val="nil"/>
              <w:bottom w:val="nil"/>
              <w:right w:val="nil"/>
              <w:tl2br w:val="nil"/>
              <w:tr2bl w:val="nil"/>
            </w:tcBorders>
            <w:shd w:val="clear" w:color="auto" w:fill="CCEEFF"/>
            <w:vAlign w:val="bottom"/>
          </w:tcPr>
          <w:p w14:paraId="6C2411E2" w14:textId="77777777" w:rsidR="003623DE" w:rsidRDefault="003623DE" w:rsidP="003623DE">
            <w:pPr>
              <w:rPr>
                <w:b/>
                <w:sz w:val="18"/>
              </w:rPr>
            </w:pPr>
          </w:p>
        </w:tc>
        <w:tc>
          <w:tcPr>
            <w:tcW w:w="86" w:type="pct"/>
            <w:tcBorders>
              <w:top w:val="nil"/>
              <w:left w:val="nil"/>
              <w:bottom w:val="nil"/>
              <w:right w:val="nil"/>
              <w:tl2br w:val="nil"/>
              <w:tr2bl w:val="nil"/>
            </w:tcBorders>
            <w:shd w:val="clear" w:color="auto" w:fill="CCEEFF"/>
            <w:vAlign w:val="bottom"/>
          </w:tcPr>
          <w:p w14:paraId="3ECEF31A" w14:textId="77777777" w:rsidR="003623DE" w:rsidRDefault="003623DE" w:rsidP="003623DE">
            <w:pPr>
              <w:rPr>
                <w:b/>
                <w:sz w:val="18"/>
              </w:rPr>
            </w:pPr>
          </w:p>
        </w:tc>
        <w:tc>
          <w:tcPr>
            <w:tcW w:w="275" w:type="pct"/>
            <w:tcBorders>
              <w:top w:val="nil"/>
              <w:left w:val="nil"/>
              <w:bottom w:val="nil"/>
              <w:right w:val="nil"/>
              <w:tl2br w:val="nil"/>
              <w:tr2bl w:val="nil"/>
            </w:tcBorders>
            <w:shd w:val="clear" w:color="auto" w:fill="CCEEFF"/>
            <w:vAlign w:val="bottom"/>
          </w:tcPr>
          <w:p w14:paraId="24510AC8"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5417686E" w14:textId="77777777" w:rsidR="003623DE" w:rsidRDefault="003623DE" w:rsidP="003623DE">
            <w:pPr>
              <w:rPr>
                <w:b/>
                <w:sz w:val="18"/>
              </w:rPr>
            </w:pPr>
          </w:p>
        </w:tc>
        <w:tc>
          <w:tcPr>
            <w:tcW w:w="255" w:type="pct"/>
            <w:tcBorders>
              <w:top w:val="nil"/>
              <w:left w:val="nil"/>
              <w:bottom w:val="nil"/>
              <w:right w:val="nil"/>
              <w:tl2br w:val="nil"/>
              <w:tr2bl w:val="nil"/>
            </w:tcBorders>
            <w:shd w:val="clear" w:color="auto" w:fill="CCEEFF"/>
            <w:vAlign w:val="bottom"/>
          </w:tcPr>
          <w:p w14:paraId="210E32A2"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38B92F31" w14:textId="77777777" w:rsidR="003623DE" w:rsidRDefault="003623DE" w:rsidP="003623DE">
            <w:pPr>
              <w:rPr>
                <w:b/>
                <w:sz w:val="18"/>
              </w:rPr>
            </w:pPr>
          </w:p>
        </w:tc>
        <w:tc>
          <w:tcPr>
            <w:tcW w:w="85" w:type="pct"/>
            <w:tcBorders>
              <w:top w:val="nil"/>
              <w:left w:val="nil"/>
              <w:bottom w:val="nil"/>
              <w:right w:val="nil"/>
              <w:tl2br w:val="nil"/>
              <w:tr2bl w:val="nil"/>
            </w:tcBorders>
            <w:shd w:val="clear" w:color="auto" w:fill="CCEEFF"/>
            <w:vAlign w:val="bottom"/>
          </w:tcPr>
          <w:p w14:paraId="33544970" w14:textId="77777777" w:rsidR="003623DE" w:rsidRDefault="003623DE" w:rsidP="003623DE">
            <w:pPr>
              <w:rPr>
                <w:b/>
                <w:sz w:val="18"/>
              </w:rPr>
            </w:pPr>
          </w:p>
        </w:tc>
        <w:tc>
          <w:tcPr>
            <w:tcW w:w="245" w:type="pct"/>
            <w:tcBorders>
              <w:top w:val="nil"/>
              <w:left w:val="nil"/>
              <w:bottom w:val="nil"/>
              <w:right w:val="nil"/>
              <w:tl2br w:val="nil"/>
              <w:tr2bl w:val="nil"/>
            </w:tcBorders>
            <w:shd w:val="clear" w:color="auto" w:fill="CCEEFF"/>
            <w:vAlign w:val="bottom"/>
          </w:tcPr>
          <w:p w14:paraId="439210F9"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14:paraId="55A1FEA4" w14:textId="77777777" w:rsidR="003623DE" w:rsidRDefault="003623DE" w:rsidP="003623DE">
            <w:pPr>
              <w:rPr>
                <w:b/>
                <w:sz w:val="18"/>
              </w:rPr>
            </w:pPr>
          </w:p>
        </w:tc>
        <w:tc>
          <w:tcPr>
            <w:tcW w:w="133" w:type="pct"/>
            <w:tcBorders>
              <w:top w:val="nil"/>
              <w:left w:val="nil"/>
              <w:bottom w:val="nil"/>
              <w:right w:val="nil"/>
              <w:tl2br w:val="nil"/>
              <w:tr2bl w:val="nil"/>
            </w:tcBorders>
            <w:shd w:val="clear" w:color="auto" w:fill="CCEEFF"/>
            <w:vAlign w:val="bottom"/>
          </w:tcPr>
          <w:p w14:paraId="42B2BFC8" w14:textId="77777777" w:rsidR="003623DE" w:rsidRDefault="003623DE" w:rsidP="003623DE">
            <w:pPr>
              <w:rPr>
                <w:b/>
                <w:sz w:val="18"/>
              </w:rPr>
            </w:pPr>
          </w:p>
        </w:tc>
        <w:tc>
          <w:tcPr>
            <w:tcW w:w="454" w:type="pct"/>
            <w:tcBorders>
              <w:top w:val="nil"/>
              <w:left w:val="nil"/>
              <w:bottom w:val="nil"/>
              <w:right w:val="nil"/>
              <w:tl2br w:val="nil"/>
              <w:tr2bl w:val="nil"/>
            </w:tcBorders>
            <w:shd w:val="clear" w:color="auto" w:fill="CCEEFF"/>
            <w:vAlign w:val="bottom"/>
          </w:tcPr>
          <w:p w14:paraId="5E742C34"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29D0AAD9" w14:textId="77777777" w:rsidR="003623DE" w:rsidRDefault="003623DE" w:rsidP="003623DE">
            <w:pPr>
              <w:rPr>
                <w:b/>
                <w:sz w:val="18"/>
              </w:rPr>
            </w:pPr>
          </w:p>
        </w:tc>
        <w:tc>
          <w:tcPr>
            <w:tcW w:w="109" w:type="pct"/>
            <w:tcBorders>
              <w:top w:val="nil"/>
              <w:left w:val="nil"/>
              <w:bottom w:val="nil"/>
              <w:right w:val="nil"/>
              <w:tl2br w:val="nil"/>
              <w:tr2bl w:val="nil"/>
            </w:tcBorders>
            <w:shd w:val="clear" w:color="auto" w:fill="CCEEFF"/>
            <w:vAlign w:val="bottom"/>
          </w:tcPr>
          <w:p w14:paraId="45370625" w14:textId="77777777" w:rsidR="003623DE" w:rsidRDefault="003623DE" w:rsidP="003623DE">
            <w:pPr>
              <w:rPr>
                <w:b/>
                <w:sz w:val="18"/>
              </w:rPr>
            </w:pPr>
          </w:p>
        </w:tc>
        <w:tc>
          <w:tcPr>
            <w:tcW w:w="405" w:type="pct"/>
            <w:tcBorders>
              <w:top w:val="nil"/>
              <w:left w:val="nil"/>
              <w:bottom w:val="nil"/>
              <w:right w:val="nil"/>
              <w:tl2br w:val="nil"/>
              <w:tr2bl w:val="nil"/>
            </w:tcBorders>
            <w:shd w:val="clear" w:color="auto" w:fill="CCEEFF"/>
            <w:vAlign w:val="bottom"/>
          </w:tcPr>
          <w:p w14:paraId="6AF3A5EF" w14:textId="77777777" w:rsidR="003623DE" w:rsidRPr="00037DE8" w:rsidRDefault="003623DE" w:rsidP="003623DE">
            <w:pPr>
              <w:jc w:val="right"/>
              <w:rPr>
                <w:b/>
                <w:sz w:val="18"/>
              </w:rPr>
            </w:pPr>
            <w:r w:rsidRPr="00037DE8">
              <w:rPr>
                <w:rFonts w:eastAsia="Times New Roman"/>
                <w:b/>
                <w:sz w:val="18"/>
              </w:rPr>
              <w:t xml:space="preserve"> (6)</w:t>
            </w:r>
          </w:p>
        </w:tc>
      </w:tr>
      <w:tr w:rsidR="003623DE" w14:paraId="14CA1EE6" w14:textId="77777777" w:rsidTr="003623DE">
        <w:trPr>
          <w:trHeight w:hRule="exact" w:val="240"/>
        </w:trPr>
        <w:tc>
          <w:tcPr>
            <w:tcW w:w="1466" w:type="pct"/>
            <w:tcBorders>
              <w:top w:val="nil"/>
              <w:left w:val="nil"/>
              <w:bottom w:val="nil"/>
              <w:right w:val="nil"/>
              <w:tl2br w:val="nil"/>
              <w:tr2bl w:val="nil"/>
            </w:tcBorders>
            <w:vAlign w:val="bottom"/>
          </w:tcPr>
          <w:p w14:paraId="30045742" w14:textId="77777777" w:rsidR="003623DE" w:rsidRDefault="003623DE" w:rsidP="003623DE">
            <w:pPr>
              <w:ind w:left="240"/>
              <w:rPr>
                <w:sz w:val="18"/>
              </w:rPr>
            </w:pPr>
            <w:r>
              <w:rPr>
                <w:rFonts w:eastAsia="Times New Roman"/>
                <w:sz w:val="18"/>
              </w:rPr>
              <w:t>Equity-based compensation expense</w:t>
            </w:r>
          </w:p>
        </w:tc>
        <w:tc>
          <w:tcPr>
            <w:tcW w:w="355" w:type="pct"/>
            <w:tcBorders>
              <w:top w:val="nil"/>
              <w:left w:val="nil"/>
              <w:bottom w:val="nil"/>
              <w:right w:val="nil"/>
              <w:tl2br w:val="nil"/>
              <w:tr2bl w:val="nil"/>
            </w:tcBorders>
            <w:vAlign w:val="bottom"/>
          </w:tcPr>
          <w:p w14:paraId="31943E5E"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1F296941" w14:textId="77777777" w:rsidR="003623DE" w:rsidRDefault="003623DE" w:rsidP="003623DE">
            <w:pPr>
              <w:rPr>
                <w:b/>
                <w:sz w:val="18"/>
              </w:rPr>
            </w:pPr>
          </w:p>
        </w:tc>
        <w:tc>
          <w:tcPr>
            <w:tcW w:w="84" w:type="pct"/>
            <w:tcBorders>
              <w:top w:val="nil"/>
              <w:left w:val="nil"/>
              <w:bottom w:val="nil"/>
              <w:right w:val="nil"/>
              <w:tl2br w:val="nil"/>
              <w:tr2bl w:val="nil"/>
            </w:tcBorders>
            <w:vAlign w:val="bottom"/>
          </w:tcPr>
          <w:p w14:paraId="12B79292" w14:textId="77777777" w:rsidR="003623DE" w:rsidRDefault="003623DE" w:rsidP="003623DE">
            <w:pPr>
              <w:rPr>
                <w:b/>
                <w:sz w:val="18"/>
              </w:rPr>
            </w:pPr>
          </w:p>
        </w:tc>
        <w:tc>
          <w:tcPr>
            <w:tcW w:w="261" w:type="pct"/>
            <w:tcBorders>
              <w:top w:val="nil"/>
              <w:left w:val="nil"/>
              <w:bottom w:val="nil"/>
              <w:right w:val="nil"/>
              <w:tl2br w:val="nil"/>
              <w:tr2bl w:val="nil"/>
            </w:tcBorders>
            <w:vAlign w:val="bottom"/>
          </w:tcPr>
          <w:p w14:paraId="277EA81C"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4103EF12" w14:textId="77777777" w:rsidR="003623DE" w:rsidRDefault="003623DE" w:rsidP="003623DE">
            <w:pPr>
              <w:rPr>
                <w:b/>
                <w:sz w:val="18"/>
              </w:rPr>
            </w:pPr>
          </w:p>
        </w:tc>
        <w:tc>
          <w:tcPr>
            <w:tcW w:w="99" w:type="pct"/>
            <w:tcBorders>
              <w:top w:val="nil"/>
              <w:left w:val="nil"/>
              <w:bottom w:val="nil"/>
              <w:right w:val="nil"/>
              <w:tl2br w:val="nil"/>
              <w:tr2bl w:val="nil"/>
            </w:tcBorders>
            <w:vAlign w:val="bottom"/>
          </w:tcPr>
          <w:p w14:paraId="4EF76885" w14:textId="77777777" w:rsidR="003623DE" w:rsidRDefault="003623DE" w:rsidP="003623DE">
            <w:pPr>
              <w:rPr>
                <w:b/>
                <w:sz w:val="18"/>
              </w:rPr>
            </w:pPr>
          </w:p>
        </w:tc>
        <w:tc>
          <w:tcPr>
            <w:tcW w:w="302" w:type="pct"/>
            <w:tcBorders>
              <w:top w:val="nil"/>
              <w:left w:val="nil"/>
              <w:bottom w:val="nil"/>
              <w:right w:val="nil"/>
              <w:tl2br w:val="nil"/>
              <w:tr2bl w:val="nil"/>
            </w:tcBorders>
            <w:vAlign w:val="bottom"/>
          </w:tcPr>
          <w:p w14:paraId="04718E23" w14:textId="77777777" w:rsidR="003623DE" w:rsidRPr="00037DE8" w:rsidRDefault="003623DE" w:rsidP="003623DE">
            <w:pPr>
              <w:jc w:val="right"/>
              <w:rPr>
                <w:b/>
                <w:sz w:val="18"/>
              </w:rPr>
            </w:pPr>
            <w:r w:rsidRPr="00037DE8">
              <w:rPr>
                <w:rFonts w:eastAsia="Times New Roman"/>
                <w:b/>
                <w:sz w:val="18"/>
              </w:rPr>
              <w:t xml:space="preserve"> 4 </w:t>
            </w:r>
          </w:p>
        </w:tc>
        <w:tc>
          <w:tcPr>
            <w:tcW w:w="48" w:type="pct"/>
            <w:tcBorders>
              <w:top w:val="nil"/>
              <w:left w:val="nil"/>
              <w:bottom w:val="nil"/>
              <w:right w:val="nil"/>
              <w:tl2br w:val="nil"/>
              <w:tr2bl w:val="nil"/>
            </w:tcBorders>
            <w:vAlign w:val="bottom"/>
          </w:tcPr>
          <w:p w14:paraId="136683B3" w14:textId="77777777" w:rsidR="003623DE" w:rsidRDefault="003623DE" w:rsidP="003623DE">
            <w:pPr>
              <w:rPr>
                <w:b/>
                <w:sz w:val="18"/>
              </w:rPr>
            </w:pPr>
          </w:p>
        </w:tc>
        <w:tc>
          <w:tcPr>
            <w:tcW w:w="86" w:type="pct"/>
            <w:tcBorders>
              <w:top w:val="nil"/>
              <w:left w:val="nil"/>
              <w:bottom w:val="nil"/>
              <w:right w:val="nil"/>
              <w:tl2br w:val="nil"/>
              <w:tr2bl w:val="nil"/>
            </w:tcBorders>
            <w:vAlign w:val="bottom"/>
          </w:tcPr>
          <w:p w14:paraId="5ED7193B" w14:textId="77777777" w:rsidR="003623DE" w:rsidRDefault="003623DE" w:rsidP="003623DE">
            <w:pPr>
              <w:rPr>
                <w:b/>
                <w:sz w:val="18"/>
              </w:rPr>
            </w:pPr>
          </w:p>
        </w:tc>
        <w:tc>
          <w:tcPr>
            <w:tcW w:w="275" w:type="pct"/>
            <w:tcBorders>
              <w:top w:val="nil"/>
              <w:left w:val="nil"/>
              <w:bottom w:val="nil"/>
              <w:right w:val="nil"/>
              <w:tl2br w:val="nil"/>
              <w:tr2bl w:val="nil"/>
            </w:tcBorders>
            <w:vAlign w:val="bottom"/>
          </w:tcPr>
          <w:p w14:paraId="7CEFD6E7"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18146065" w14:textId="77777777" w:rsidR="003623DE" w:rsidRDefault="003623DE" w:rsidP="003623DE">
            <w:pPr>
              <w:rPr>
                <w:b/>
                <w:sz w:val="18"/>
              </w:rPr>
            </w:pPr>
          </w:p>
        </w:tc>
        <w:tc>
          <w:tcPr>
            <w:tcW w:w="255" w:type="pct"/>
            <w:tcBorders>
              <w:top w:val="nil"/>
              <w:left w:val="nil"/>
              <w:bottom w:val="nil"/>
              <w:right w:val="nil"/>
              <w:tl2br w:val="nil"/>
              <w:tr2bl w:val="nil"/>
            </w:tcBorders>
            <w:vAlign w:val="bottom"/>
          </w:tcPr>
          <w:p w14:paraId="60C2BB8F"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29A257FC" w14:textId="77777777" w:rsidR="003623DE" w:rsidRDefault="003623DE" w:rsidP="003623DE">
            <w:pPr>
              <w:rPr>
                <w:b/>
                <w:sz w:val="18"/>
              </w:rPr>
            </w:pPr>
          </w:p>
        </w:tc>
        <w:tc>
          <w:tcPr>
            <w:tcW w:w="85" w:type="pct"/>
            <w:tcBorders>
              <w:top w:val="nil"/>
              <w:left w:val="nil"/>
              <w:bottom w:val="nil"/>
              <w:right w:val="nil"/>
              <w:tl2br w:val="nil"/>
              <w:tr2bl w:val="nil"/>
            </w:tcBorders>
            <w:vAlign w:val="bottom"/>
          </w:tcPr>
          <w:p w14:paraId="54161BC3" w14:textId="77777777" w:rsidR="003623DE" w:rsidRDefault="003623DE" w:rsidP="003623DE">
            <w:pPr>
              <w:rPr>
                <w:b/>
                <w:sz w:val="18"/>
              </w:rPr>
            </w:pPr>
          </w:p>
        </w:tc>
        <w:tc>
          <w:tcPr>
            <w:tcW w:w="245" w:type="pct"/>
            <w:tcBorders>
              <w:top w:val="nil"/>
              <w:left w:val="nil"/>
              <w:bottom w:val="nil"/>
              <w:right w:val="nil"/>
              <w:tl2br w:val="nil"/>
              <w:tr2bl w:val="nil"/>
            </w:tcBorders>
            <w:vAlign w:val="bottom"/>
          </w:tcPr>
          <w:p w14:paraId="6F33F109"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vAlign w:val="bottom"/>
          </w:tcPr>
          <w:p w14:paraId="36B2E75F" w14:textId="77777777" w:rsidR="003623DE" w:rsidRDefault="003623DE" w:rsidP="003623DE">
            <w:pPr>
              <w:rPr>
                <w:b/>
                <w:sz w:val="18"/>
              </w:rPr>
            </w:pPr>
          </w:p>
        </w:tc>
        <w:tc>
          <w:tcPr>
            <w:tcW w:w="133" w:type="pct"/>
            <w:tcBorders>
              <w:top w:val="nil"/>
              <w:left w:val="nil"/>
              <w:bottom w:val="nil"/>
              <w:right w:val="nil"/>
              <w:tl2br w:val="nil"/>
              <w:tr2bl w:val="nil"/>
            </w:tcBorders>
            <w:vAlign w:val="bottom"/>
          </w:tcPr>
          <w:p w14:paraId="08630028" w14:textId="77777777" w:rsidR="003623DE" w:rsidRDefault="003623DE" w:rsidP="003623DE">
            <w:pPr>
              <w:rPr>
                <w:b/>
                <w:sz w:val="18"/>
              </w:rPr>
            </w:pPr>
          </w:p>
        </w:tc>
        <w:tc>
          <w:tcPr>
            <w:tcW w:w="454" w:type="pct"/>
            <w:tcBorders>
              <w:top w:val="nil"/>
              <w:left w:val="nil"/>
              <w:bottom w:val="nil"/>
              <w:right w:val="nil"/>
              <w:tl2br w:val="nil"/>
              <w:tr2bl w:val="nil"/>
            </w:tcBorders>
            <w:vAlign w:val="bottom"/>
          </w:tcPr>
          <w:p w14:paraId="5909AD6F"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634F7049" w14:textId="77777777" w:rsidR="003623DE" w:rsidRDefault="003623DE" w:rsidP="003623DE">
            <w:pPr>
              <w:rPr>
                <w:b/>
                <w:sz w:val="18"/>
              </w:rPr>
            </w:pPr>
          </w:p>
        </w:tc>
        <w:tc>
          <w:tcPr>
            <w:tcW w:w="109" w:type="pct"/>
            <w:tcBorders>
              <w:top w:val="nil"/>
              <w:left w:val="nil"/>
              <w:bottom w:val="nil"/>
              <w:right w:val="nil"/>
              <w:tl2br w:val="nil"/>
              <w:tr2bl w:val="nil"/>
            </w:tcBorders>
            <w:vAlign w:val="bottom"/>
          </w:tcPr>
          <w:p w14:paraId="79938F1C" w14:textId="77777777" w:rsidR="003623DE" w:rsidRDefault="003623DE" w:rsidP="003623DE">
            <w:pPr>
              <w:rPr>
                <w:b/>
                <w:sz w:val="18"/>
              </w:rPr>
            </w:pPr>
          </w:p>
        </w:tc>
        <w:tc>
          <w:tcPr>
            <w:tcW w:w="405" w:type="pct"/>
            <w:tcBorders>
              <w:top w:val="nil"/>
              <w:left w:val="nil"/>
              <w:bottom w:val="nil"/>
              <w:right w:val="nil"/>
              <w:tl2br w:val="nil"/>
              <w:tr2bl w:val="nil"/>
            </w:tcBorders>
            <w:vAlign w:val="bottom"/>
          </w:tcPr>
          <w:p w14:paraId="2CE62946" w14:textId="77777777" w:rsidR="003623DE" w:rsidRPr="00037DE8" w:rsidRDefault="003623DE" w:rsidP="003623DE">
            <w:pPr>
              <w:jc w:val="right"/>
              <w:rPr>
                <w:b/>
                <w:sz w:val="18"/>
              </w:rPr>
            </w:pPr>
            <w:r w:rsidRPr="00037DE8">
              <w:rPr>
                <w:rFonts w:eastAsia="Times New Roman"/>
                <w:b/>
                <w:sz w:val="18"/>
              </w:rPr>
              <w:t xml:space="preserve"> 4 </w:t>
            </w:r>
          </w:p>
        </w:tc>
      </w:tr>
      <w:tr w:rsidR="003623DE" w14:paraId="2C1E215F" w14:textId="77777777" w:rsidTr="003623DE">
        <w:trPr>
          <w:trHeight w:hRule="exact" w:val="225"/>
        </w:trPr>
        <w:tc>
          <w:tcPr>
            <w:tcW w:w="1466" w:type="pct"/>
            <w:tcBorders>
              <w:top w:val="nil"/>
              <w:left w:val="nil"/>
              <w:bottom w:val="nil"/>
              <w:right w:val="nil"/>
              <w:tl2br w:val="nil"/>
              <w:tr2bl w:val="nil"/>
            </w:tcBorders>
            <w:shd w:val="clear" w:color="auto" w:fill="CCEEFF"/>
            <w:vAlign w:val="bottom"/>
          </w:tcPr>
          <w:p w14:paraId="29102770" w14:textId="77777777" w:rsidR="003623DE" w:rsidRDefault="003623DE" w:rsidP="003623DE">
            <w:pPr>
              <w:ind w:left="240"/>
              <w:rPr>
                <w:sz w:val="18"/>
              </w:rPr>
            </w:pPr>
            <w:r>
              <w:rPr>
                <w:rFonts w:eastAsia="Times New Roman"/>
                <w:sz w:val="18"/>
              </w:rPr>
              <w:t>Dividends declared on preferred stock</w:t>
            </w:r>
          </w:p>
        </w:tc>
        <w:tc>
          <w:tcPr>
            <w:tcW w:w="355" w:type="pct"/>
            <w:tcBorders>
              <w:top w:val="nil"/>
              <w:left w:val="nil"/>
              <w:bottom w:val="nil"/>
              <w:right w:val="nil"/>
              <w:tl2br w:val="nil"/>
              <w:tr2bl w:val="nil"/>
            </w:tcBorders>
            <w:shd w:val="clear" w:color="auto" w:fill="CCEEFF"/>
            <w:vAlign w:val="bottom"/>
          </w:tcPr>
          <w:p w14:paraId="6BC5AAE8"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193A8177" w14:textId="77777777" w:rsidR="003623DE" w:rsidRDefault="003623DE" w:rsidP="003623DE">
            <w:pPr>
              <w:rPr>
                <w:b/>
                <w:sz w:val="18"/>
              </w:rPr>
            </w:pPr>
          </w:p>
        </w:tc>
        <w:tc>
          <w:tcPr>
            <w:tcW w:w="84" w:type="pct"/>
            <w:tcBorders>
              <w:top w:val="nil"/>
              <w:left w:val="nil"/>
              <w:bottom w:val="nil"/>
              <w:right w:val="nil"/>
              <w:tl2br w:val="nil"/>
              <w:tr2bl w:val="nil"/>
            </w:tcBorders>
            <w:shd w:val="clear" w:color="auto" w:fill="CCEEFF"/>
            <w:vAlign w:val="bottom"/>
          </w:tcPr>
          <w:p w14:paraId="74857D61" w14:textId="77777777" w:rsidR="003623DE" w:rsidRDefault="003623DE" w:rsidP="003623DE">
            <w:pPr>
              <w:rPr>
                <w:b/>
                <w:sz w:val="18"/>
              </w:rPr>
            </w:pPr>
          </w:p>
        </w:tc>
        <w:tc>
          <w:tcPr>
            <w:tcW w:w="261" w:type="pct"/>
            <w:tcBorders>
              <w:top w:val="nil"/>
              <w:left w:val="nil"/>
              <w:bottom w:val="nil"/>
              <w:right w:val="nil"/>
              <w:tl2br w:val="nil"/>
              <w:tr2bl w:val="nil"/>
            </w:tcBorders>
            <w:shd w:val="clear" w:color="auto" w:fill="CCEEFF"/>
            <w:vAlign w:val="bottom"/>
          </w:tcPr>
          <w:p w14:paraId="4027F98F"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589DBE96" w14:textId="77777777" w:rsidR="003623DE" w:rsidRDefault="003623DE" w:rsidP="003623DE">
            <w:pPr>
              <w:rPr>
                <w:b/>
                <w:sz w:val="18"/>
              </w:rPr>
            </w:pPr>
          </w:p>
        </w:tc>
        <w:tc>
          <w:tcPr>
            <w:tcW w:w="99" w:type="pct"/>
            <w:tcBorders>
              <w:top w:val="nil"/>
              <w:left w:val="nil"/>
              <w:bottom w:val="nil"/>
              <w:right w:val="nil"/>
              <w:tl2br w:val="nil"/>
              <w:tr2bl w:val="nil"/>
            </w:tcBorders>
            <w:shd w:val="clear" w:color="auto" w:fill="CCEEFF"/>
            <w:vAlign w:val="bottom"/>
          </w:tcPr>
          <w:p w14:paraId="36A55FF4" w14:textId="77777777" w:rsidR="003623DE" w:rsidRDefault="003623DE" w:rsidP="003623DE">
            <w:pPr>
              <w:rPr>
                <w:b/>
                <w:sz w:val="18"/>
              </w:rPr>
            </w:pPr>
          </w:p>
        </w:tc>
        <w:tc>
          <w:tcPr>
            <w:tcW w:w="302" w:type="pct"/>
            <w:tcBorders>
              <w:top w:val="nil"/>
              <w:left w:val="nil"/>
              <w:bottom w:val="nil"/>
              <w:right w:val="nil"/>
              <w:tl2br w:val="nil"/>
              <w:tr2bl w:val="nil"/>
            </w:tcBorders>
            <w:shd w:val="clear" w:color="auto" w:fill="CCEEFF"/>
            <w:vAlign w:val="bottom"/>
          </w:tcPr>
          <w:p w14:paraId="015ED6DB"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2E65406A" w14:textId="77777777" w:rsidR="003623DE" w:rsidRDefault="003623DE" w:rsidP="003623DE">
            <w:pPr>
              <w:rPr>
                <w:b/>
                <w:sz w:val="18"/>
              </w:rPr>
            </w:pPr>
          </w:p>
        </w:tc>
        <w:tc>
          <w:tcPr>
            <w:tcW w:w="86" w:type="pct"/>
            <w:tcBorders>
              <w:top w:val="nil"/>
              <w:left w:val="nil"/>
              <w:bottom w:val="nil"/>
              <w:right w:val="nil"/>
              <w:tl2br w:val="nil"/>
              <w:tr2bl w:val="nil"/>
            </w:tcBorders>
            <w:shd w:val="clear" w:color="auto" w:fill="CCEEFF"/>
            <w:vAlign w:val="bottom"/>
          </w:tcPr>
          <w:p w14:paraId="7D64E677" w14:textId="77777777" w:rsidR="003623DE" w:rsidRDefault="003623DE" w:rsidP="003623DE">
            <w:pPr>
              <w:rPr>
                <w:b/>
                <w:sz w:val="18"/>
              </w:rPr>
            </w:pPr>
          </w:p>
        </w:tc>
        <w:tc>
          <w:tcPr>
            <w:tcW w:w="275" w:type="pct"/>
            <w:tcBorders>
              <w:top w:val="nil"/>
              <w:left w:val="nil"/>
              <w:bottom w:val="nil"/>
              <w:right w:val="nil"/>
              <w:tl2br w:val="nil"/>
              <w:tr2bl w:val="nil"/>
            </w:tcBorders>
            <w:shd w:val="clear" w:color="auto" w:fill="CCEEFF"/>
            <w:vAlign w:val="bottom"/>
          </w:tcPr>
          <w:p w14:paraId="22EA6545" w14:textId="77777777" w:rsidR="003623DE" w:rsidRPr="00037DE8" w:rsidRDefault="003623DE" w:rsidP="003623DE">
            <w:pPr>
              <w:jc w:val="right"/>
              <w:rPr>
                <w:b/>
                <w:sz w:val="18"/>
              </w:rPr>
            </w:pPr>
            <w:r w:rsidRPr="00037DE8">
              <w:rPr>
                <w:rFonts w:eastAsia="Times New Roman"/>
                <w:b/>
                <w:sz w:val="18"/>
              </w:rPr>
              <w:t xml:space="preserve"> (6)</w:t>
            </w:r>
          </w:p>
        </w:tc>
        <w:tc>
          <w:tcPr>
            <w:tcW w:w="48" w:type="pct"/>
            <w:tcBorders>
              <w:top w:val="nil"/>
              <w:left w:val="nil"/>
              <w:bottom w:val="nil"/>
              <w:right w:val="nil"/>
              <w:tl2br w:val="nil"/>
              <w:tr2bl w:val="nil"/>
            </w:tcBorders>
            <w:shd w:val="clear" w:color="auto" w:fill="CCEEFF"/>
            <w:vAlign w:val="bottom"/>
          </w:tcPr>
          <w:p w14:paraId="153BD7DE" w14:textId="77777777" w:rsidR="003623DE" w:rsidRDefault="003623DE" w:rsidP="003623DE">
            <w:pPr>
              <w:rPr>
                <w:b/>
                <w:sz w:val="18"/>
              </w:rPr>
            </w:pPr>
          </w:p>
        </w:tc>
        <w:tc>
          <w:tcPr>
            <w:tcW w:w="255" w:type="pct"/>
            <w:tcBorders>
              <w:top w:val="nil"/>
              <w:left w:val="nil"/>
              <w:bottom w:val="nil"/>
              <w:right w:val="nil"/>
              <w:tl2br w:val="nil"/>
              <w:tr2bl w:val="nil"/>
            </w:tcBorders>
            <w:shd w:val="clear" w:color="auto" w:fill="CCEEFF"/>
            <w:vAlign w:val="bottom"/>
          </w:tcPr>
          <w:p w14:paraId="33D52449"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12DDC6AF" w14:textId="77777777" w:rsidR="003623DE" w:rsidRDefault="003623DE" w:rsidP="003623DE">
            <w:pPr>
              <w:rPr>
                <w:b/>
                <w:sz w:val="18"/>
              </w:rPr>
            </w:pPr>
          </w:p>
        </w:tc>
        <w:tc>
          <w:tcPr>
            <w:tcW w:w="85" w:type="pct"/>
            <w:tcBorders>
              <w:top w:val="nil"/>
              <w:left w:val="nil"/>
              <w:bottom w:val="nil"/>
              <w:right w:val="nil"/>
              <w:tl2br w:val="nil"/>
              <w:tr2bl w:val="nil"/>
            </w:tcBorders>
            <w:shd w:val="clear" w:color="auto" w:fill="CCEEFF"/>
            <w:vAlign w:val="bottom"/>
          </w:tcPr>
          <w:p w14:paraId="611BE9F6" w14:textId="77777777" w:rsidR="003623DE" w:rsidRDefault="003623DE" w:rsidP="003623DE">
            <w:pPr>
              <w:rPr>
                <w:b/>
                <w:sz w:val="18"/>
              </w:rPr>
            </w:pPr>
          </w:p>
        </w:tc>
        <w:tc>
          <w:tcPr>
            <w:tcW w:w="245" w:type="pct"/>
            <w:tcBorders>
              <w:top w:val="nil"/>
              <w:left w:val="nil"/>
              <w:bottom w:val="nil"/>
              <w:right w:val="nil"/>
              <w:tl2br w:val="nil"/>
              <w:tr2bl w:val="nil"/>
            </w:tcBorders>
            <w:shd w:val="clear" w:color="auto" w:fill="CCEEFF"/>
            <w:vAlign w:val="bottom"/>
          </w:tcPr>
          <w:p w14:paraId="06EB59AA"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14:paraId="0DDB7354" w14:textId="77777777" w:rsidR="003623DE" w:rsidRDefault="003623DE" w:rsidP="003623DE">
            <w:pPr>
              <w:rPr>
                <w:b/>
                <w:sz w:val="18"/>
              </w:rPr>
            </w:pPr>
          </w:p>
        </w:tc>
        <w:tc>
          <w:tcPr>
            <w:tcW w:w="133" w:type="pct"/>
            <w:tcBorders>
              <w:top w:val="nil"/>
              <w:left w:val="nil"/>
              <w:bottom w:val="nil"/>
              <w:right w:val="nil"/>
              <w:tl2br w:val="nil"/>
              <w:tr2bl w:val="nil"/>
            </w:tcBorders>
            <w:shd w:val="clear" w:color="auto" w:fill="CCEEFF"/>
            <w:vAlign w:val="bottom"/>
          </w:tcPr>
          <w:p w14:paraId="36E40335" w14:textId="77777777" w:rsidR="003623DE" w:rsidRDefault="003623DE" w:rsidP="003623DE">
            <w:pPr>
              <w:rPr>
                <w:b/>
                <w:sz w:val="18"/>
              </w:rPr>
            </w:pPr>
          </w:p>
        </w:tc>
        <w:tc>
          <w:tcPr>
            <w:tcW w:w="454" w:type="pct"/>
            <w:tcBorders>
              <w:top w:val="nil"/>
              <w:left w:val="nil"/>
              <w:bottom w:val="nil"/>
              <w:right w:val="nil"/>
              <w:tl2br w:val="nil"/>
              <w:tr2bl w:val="nil"/>
            </w:tcBorders>
            <w:shd w:val="clear" w:color="auto" w:fill="CCEEFF"/>
            <w:vAlign w:val="bottom"/>
          </w:tcPr>
          <w:p w14:paraId="645BC9BD"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30574E6C" w14:textId="77777777" w:rsidR="003623DE" w:rsidRDefault="003623DE" w:rsidP="003623DE">
            <w:pPr>
              <w:rPr>
                <w:b/>
                <w:sz w:val="18"/>
              </w:rPr>
            </w:pPr>
          </w:p>
        </w:tc>
        <w:tc>
          <w:tcPr>
            <w:tcW w:w="109" w:type="pct"/>
            <w:tcBorders>
              <w:top w:val="nil"/>
              <w:left w:val="nil"/>
              <w:bottom w:val="nil"/>
              <w:right w:val="nil"/>
              <w:tl2br w:val="nil"/>
              <w:tr2bl w:val="nil"/>
            </w:tcBorders>
            <w:shd w:val="clear" w:color="auto" w:fill="CCEEFF"/>
            <w:vAlign w:val="bottom"/>
          </w:tcPr>
          <w:p w14:paraId="20685B41" w14:textId="77777777" w:rsidR="003623DE" w:rsidRDefault="003623DE" w:rsidP="003623DE">
            <w:pPr>
              <w:rPr>
                <w:b/>
                <w:sz w:val="18"/>
              </w:rPr>
            </w:pPr>
          </w:p>
        </w:tc>
        <w:tc>
          <w:tcPr>
            <w:tcW w:w="405" w:type="pct"/>
            <w:tcBorders>
              <w:top w:val="nil"/>
              <w:left w:val="nil"/>
              <w:bottom w:val="nil"/>
              <w:right w:val="nil"/>
              <w:tl2br w:val="nil"/>
              <w:tr2bl w:val="nil"/>
            </w:tcBorders>
            <w:shd w:val="clear" w:color="auto" w:fill="CCEEFF"/>
            <w:vAlign w:val="bottom"/>
          </w:tcPr>
          <w:p w14:paraId="5E81942B" w14:textId="77777777" w:rsidR="003623DE" w:rsidRPr="00037DE8" w:rsidRDefault="003623DE" w:rsidP="003623DE">
            <w:pPr>
              <w:jc w:val="right"/>
              <w:rPr>
                <w:b/>
                <w:sz w:val="18"/>
              </w:rPr>
            </w:pPr>
            <w:r w:rsidRPr="00037DE8">
              <w:rPr>
                <w:rFonts w:eastAsia="Times New Roman"/>
                <w:b/>
                <w:sz w:val="18"/>
              </w:rPr>
              <w:t xml:space="preserve"> (6)</w:t>
            </w:r>
          </w:p>
        </w:tc>
      </w:tr>
      <w:tr w:rsidR="003623DE" w:rsidRPr="00235A36" w14:paraId="69AA31F9" w14:textId="77777777" w:rsidTr="003623DE">
        <w:trPr>
          <w:trHeight w:hRule="exact" w:val="255"/>
        </w:trPr>
        <w:tc>
          <w:tcPr>
            <w:tcW w:w="1466" w:type="pct"/>
            <w:tcBorders>
              <w:top w:val="nil"/>
              <w:left w:val="nil"/>
              <w:bottom w:val="nil"/>
              <w:right w:val="nil"/>
              <w:tl2br w:val="nil"/>
              <w:tr2bl w:val="nil"/>
            </w:tcBorders>
            <w:vAlign w:val="bottom"/>
          </w:tcPr>
          <w:p w14:paraId="1AF2F4A2" w14:textId="77777777" w:rsidR="003623DE" w:rsidRPr="00235A36" w:rsidRDefault="003623DE" w:rsidP="003623DE">
            <w:pPr>
              <w:ind w:left="240"/>
              <w:rPr>
                <w:sz w:val="18"/>
              </w:rPr>
            </w:pPr>
            <w:r w:rsidRPr="00235A36">
              <w:rPr>
                <w:rFonts w:eastAsia="Times New Roman"/>
                <w:sz w:val="18"/>
              </w:rPr>
              <w:t>Purchase of common stock</w:t>
            </w:r>
          </w:p>
        </w:tc>
        <w:tc>
          <w:tcPr>
            <w:tcW w:w="355" w:type="pct"/>
            <w:tcBorders>
              <w:top w:val="nil"/>
              <w:left w:val="nil"/>
              <w:bottom w:val="single" w:sz="12" w:space="0" w:color="000000"/>
              <w:right w:val="nil"/>
              <w:tl2br w:val="nil"/>
              <w:tr2bl w:val="nil"/>
            </w:tcBorders>
            <w:vAlign w:val="bottom"/>
          </w:tcPr>
          <w:p w14:paraId="759FAA63"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0958995F" w14:textId="77777777" w:rsidR="003623DE" w:rsidRPr="00235A36" w:rsidRDefault="003623DE" w:rsidP="003623DE">
            <w:pPr>
              <w:rPr>
                <w:b/>
                <w:sz w:val="18"/>
              </w:rPr>
            </w:pPr>
          </w:p>
        </w:tc>
        <w:tc>
          <w:tcPr>
            <w:tcW w:w="84" w:type="pct"/>
            <w:tcBorders>
              <w:top w:val="nil"/>
              <w:left w:val="nil"/>
              <w:bottom w:val="single" w:sz="12" w:space="0" w:color="000000"/>
              <w:right w:val="nil"/>
              <w:tl2br w:val="nil"/>
              <w:tr2bl w:val="nil"/>
            </w:tcBorders>
            <w:vAlign w:val="bottom"/>
          </w:tcPr>
          <w:p w14:paraId="2700794D" w14:textId="77777777" w:rsidR="003623DE" w:rsidRPr="00235A36" w:rsidRDefault="003623DE" w:rsidP="003623DE">
            <w:pPr>
              <w:rPr>
                <w:b/>
                <w:sz w:val="18"/>
              </w:rPr>
            </w:pPr>
          </w:p>
        </w:tc>
        <w:tc>
          <w:tcPr>
            <w:tcW w:w="261" w:type="pct"/>
            <w:tcBorders>
              <w:top w:val="nil"/>
              <w:left w:val="nil"/>
              <w:bottom w:val="single" w:sz="12" w:space="0" w:color="000000"/>
              <w:right w:val="nil"/>
              <w:tl2br w:val="nil"/>
              <w:tr2bl w:val="nil"/>
            </w:tcBorders>
            <w:vAlign w:val="bottom"/>
          </w:tcPr>
          <w:p w14:paraId="583A43C1"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4E463993" w14:textId="77777777" w:rsidR="003623DE" w:rsidRPr="00235A36" w:rsidRDefault="003623DE" w:rsidP="003623DE">
            <w:pPr>
              <w:rPr>
                <w:b/>
                <w:sz w:val="18"/>
              </w:rPr>
            </w:pPr>
          </w:p>
        </w:tc>
        <w:tc>
          <w:tcPr>
            <w:tcW w:w="99" w:type="pct"/>
            <w:tcBorders>
              <w:top w:val="nil"/>
              <w:left w:val="nil"/>
              <w:bottom w:val="single" w:sz="12" w:space="0" w:color="000000"/>
              <w:right w:val="nil"/>
              <w:tl2br w:val="nil"/>
              <w:tr2bl w:val="nil"/>
            </w:tcBorders>
            <w:vAlign w:val="bottom"/>
          </w:tcPr>
          <w:p w14:paraId="771B9CE8" w14:textId="77777777" w:rsidR="003623DE" w:rsidRPr="00235A36" w:rsidRDefault="003623DE" w:rsidP="003623DE">
            <w:pPr>
              <w:rPr>
                <w:b/>
                <w:sz w:val="18"/>
              </w:rPr>
            </w:pPr>
          </w:p>
        </w:tc>
        <w:tc>
          <w:tcPr>
            <w:tcW w:w="302" w:type="pct"/>
            <w:tcBorders>
              <w:top w:val="nil"/>
              <w:left w:val="nil"/>
              <w:bottom w:val="single" w:sz="12" w:space="0" w:color="000000"/>
              <w:right w:val="nil"/>
              <w:tl2br w:val="nil"/>
              <w:tr2bl w:val="nil"/>
            </w:tcBorders>
            <w:vAlign w:val="bottom"/>
          </w:tcPr>
          <w:p w14:paraId="795F6EAF"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5D2619E5" w14:textId="77777777" w:rsidR="003623DE" w:rsidRPr="00235A36" w:rsidRDefault="003623DE" w:rsidP="003623DE">
            <w:pPr>
              <w:rPr>
                <w:b/>
                <w:sz w:val="18"/>
              </w:rPr>
            </w:pPr>
          </w:p>
        </w:tc>
        <w:tc>
          <w:tcPr>
            <w:tcW w:w="86" w:type="pct"/>
            <w:tcBorders>
              <w:top w:val="nil"/>
              <w:left w:val="nil"/>
              <w:bottom w:val="single" w:sz="12" w:space="0" w:color="000000"/>
              <w:right w:val="nil"/>
              <w:tl2br w:val="nil"/>
              <w:tr2bl w:val="nil"/>
            </w:tcBorders>
            <w:vAlign w:val="bottom"/>
          </w:tcPr>
          <w:p w14:paraId="19BC5CCE" w14:textId="77777777" w:rsidR="003623DE" w:rsidRPr="00235A36" w:rsidRDefault="003623DE" w:rsidP="003623DE">
            <w:pPr>
              <w:rPr>
                <w:b/>
                <w:sz w:val="18"/>
              </w:rPr>
            </w:pPr>
          </w:p>
        </w:tc>
        <w:tc>
          <w:tcPr>
            <w:tcW w:w="275" w:type="pct"/>
            <w:tcBorders>
              <w:top w:val="nil"/>
              <w:left w:val="nil"/>
              <w:bottom w:val="single" w:sz="12" w:space="0" w:color="000000"/>
              <w:right w:val="nil"/>
              <w:tl2br w:val="nil"/>
              <w:tr2bl w:val="nil"/>
            </w:tcBorders>
            <w:vAlign w:val="bottom"/>
          </w:tcPr>
          <w:p w14:paraId="6A4112EA"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5D7F912B" w14:textId="77777777" w:rsidR="003623DE" w:rsidRPr="00235A36" w:rsidRDefault="003623DE" w:rsidP="003623DE">
            <w:pPr>
              <w:rPr>
                <w:b/>
                <w:sz w:val="18"/>
              </w:rPr>
            </w:pPr>
          </w:p>
        </w:tc>
        <w:tc>
          <w:tcPr>
            <w:tcW w:w="255" w:type="pct"/>
            <w:tcBorders>
              <w:top w:val="nil"/>
              <w:left w:val="nil"/>
              <w:bottom w:val="single" w:sz="12" w:space="0" w:color="000000"/>
              <w:right w:val="nil"/>
              <w:tl2br w:val="nil"/>
              <w:tr2bl w:val="nil"/>
            </w:tcBorders>
            <w:vAlign w:val="bottom"/>
          </w:tcPr>
          <w:p w14:paraId="01F1099F" w14:textId="77777777" w:rsidR="003623DE" w:rsidRPr="00037DE8" w:rsidRDefault="003623DE" w:rsidP="003623DE">
            <w:pPr>
              <w:jc w:val="right"/>
              <w:rPr>
                <w:b/>
                <w:sz w:val="18"/>
              </w:rPr>
            </w:pPr>
            <w:r w:rsidRPr="00037DE8">
              <w:rPr>
                <w:rFonts w:eastAsia="Times New Roman"/>
                <w:b/>
                <w:sz w:val="18"/>
              </w:rPr>
              <w:t xml:space="preserve"> (2)</w:t>
            </w:r>
          </w:p>
        </w:tc>
        <w:tc>
          <w:tcPr>
            <w:tcW w:w="48" w:type="pct"/>
            <w:tcBorders>
              <w:top w:val="nil"/>
              <w:left w:val="nil"/>
              <w:bottom w:val="nil"/>
              <w:right w:val="nil"/>
              <w:tl2br w:val="nil"/>
              <w:tr2bl w:val="nil"/>
            </w:tcBorders>
            <w:vAlign w:val="bottom"/>
          </w:tcPr>
          <w:p w14:paraId="170ADAED" w14:textId="77777777" w:rsidR="003623DE" w:rsidRPr="00235A36" w:rsidRDefault="003623DE" w:rsidP="003623DE">
            <w:pPr>
              <w:rPr>
                <w:b/>
                <w:sz w:val="18"/>
              </w:rPr>
            </w:pPr>
          </w:p>
        </w:tc>
        <w:tc>
          <w:tcPr>
            <w:tcW w:w="85" w:type="pct"/>
            <w:tcBorders>
              <w:top w:val="nil"/>
              <w:left w:val="nil"/>
              <w:bottom w:val="single" w:sz="12" w:space="0" w:color="000000"/>
              <w:right w:val="nil"/>
              <w:tl2br w:val="nil"/>
              <w:tr2bl w:val="nil"/>
            </w:tcBorders>
            <w:vAlign w:val="bottom"/>
          </w:tcPr>
          <w:p w14:paraId="167D787D" w14:textId="77777777" w:rsidR="003623DE" w:rsidRPr="00235A36" w:rsidRDefault="003623DE" w:rsidP="003623DE">
            <w:pPr>
              <w:rPr>
                <w:b/>
                <w:sz w:val="18"/>
              </w:rPr>
            </w:pPr>
          </w:p>
        </w:tc>
        <w:tc>
          <w:tcPr>
            <w:tcW w:w="245" w:type="pct"/>
            <w:tcBorders>
              <w:top w:val="nil"/>
              <w:left w:val="nil"/>
              <w:bottom w:val="single" w:sz="12" w:space="0" w:color="000000"/>
              <w:right w:val="nil"/>
              <w:tl2br w:val="nil"/>
              <w:tr2bl w:val="nil"/>
            </w:tcBorders>
            <w:vAlign w:val="bottom"/>
          </w:tcPr>
          <w:p w14:paraId="66841B57" w14:textId="77777777" w:rsidR="003623DE" w:rsidRPr="00037DE8" w:rsidRDefault="003623DE" w:rsidP="003623DE">
            <w:pPr>
              <w:jc w:val="right"/>
              <w:rPr>
                <w:b/>
                <w:sz w:val="18"/>
              </w:rPr>
            </w:pPr>
            <w:r w:rsidRPr="00037DE8">
              <w:rPr>
                <w:rFonts w:eastAsia="Times New Roman"/>
                <w:b/>
                <w:sz w:val="18"/>
              </w:rPr>
              <w:t xml:space="preserve"> (25)</w:t>
            </w:r>
          </w:p>
        </w:tc>
        <w:tc>
          <w:tcPr>
            <w:tcW w:w="100" w:type="pct"/>
            <w:tcBorders>
              <w:top w:val="nil"/>
              <w:left w:val="nil"/>
              <w:bottom w:val="nil"/>
              <w:right w:val="nil"/>
              <w:tl2br w:val="nil"/>
              <w:tr2bl w:val="nil"/>
            </w:tcBorders>
            <w:vAlign w:val="bottom"/>
          </w:tcPr>
          <w:p w14:paraId="7519C0D4" w14:textId="77777777" w:rsidR="003623DE" w:rsidRPr="00235A36" w:rsidRDefault="003623DE" w:rsidP="003623DE">
            <w:pPr>
              <w:rPr>
                <w:b/>
                <w:sz w:val="18"/>
              </w:rPr>
            </w:pPr>
          </w:p>
        </w:tc>
        <w:tc>
          <w:tcPr>
            <w:tcW w:w="133" w:type="pct"/>
            <w:tcBorders>
              <w:top w:val="nil"/>
              <w:left w:val="nil"/>
              <w:bottom w:val="single" w:sz="12" w:space="0" w:color="000000"/>
              <w:right w:val="nil"/>
              <w:tl2br w:val="nil"/>
              <w:tr2bl w:val="nil"/>
            </w:tcBorders>
            <w:vAlign w:val="bottom"/>
          </w:tcPr>
          <w:p w14:paraId="78077841" w14:textId="77777777" w:rsidR="003623DE" w:rsidRPr="00235A36" w:rsidRDefault="003623DE" w:rsidP="003623DE">
            <w:pPr>
              <w:rPr>
                <w:b/>
                <w:sz w:val="18"/>
              </w:rPr>
            </w:pPr>
          </w:p>
        </w:tc>
        <w:tc>
          <w:tcPr>
            <w:tcW w:w="454" w:type="pct"/>
            <w:tcBorders>
              <w:top w:val="nil"/>
              <w:left w:val="nil"/>
              <w:bottom w:val="single" w:sz="12" w:space="0" w:color="000000"/>
              <w:right w:val="nil"/>
              <w:tl2br w:val="nil"/>
              <w:tr2bl w:val="nil"/>
            </w:tcBorders>
            <w:vAlign w:val="bottom"/>
          </w:tcPr>
          <w:p w14:paraId="519D3D8A"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184EAE94" w14:textId="77777777" w:rsidR="003623DE" w:rsidRPr="00235A36" w:rsidRDefault="003623DE" w:rsidP="003623DE">
            <w:pPr>
              <w:rPr>
                <w:b/>
                <w:sz w:val="18"/>
              </w:rPr>
            </w:pPr>
          </w:p>
        </w:tc>
        <w:tc>
          <w:tcPr>
            <w:tcW w:w="109" w:type="pct"/>
            <w:tcBorders>
              <w:top w:val="nil"/>
              <w:left w:val="nil"/>
              <w:bottom w:val="single" w:sz="12" w:space="0" w:color="000000"/>
              <w:right w:val="nil"/>
              <w:tl2br w:val="nil"/>
              <w:tr2bl w:val="nil"/>
            </w:tcBorders>
            <w:vAlign w:val="bottom"/>
          </w:tcPr>
          <w:p w14:paraId="1D8C1645" w14:textId="77777777" w:rsidR="003623DE" w:rsidRPr="00235A36" w:rsidRDefault="003623DE" w:rsidP="003623DE">
            <w:pPr>
              <w:rPr>
                <w:b/>
                <w:sz w:val="18"/>
              </w:rPr>
            </w:pPr>
          </w:p>
        </w:tc>
        <w:tc>
          <w:tcPr>
            <w:tcW w:w="405" w:type="pct"/>
            <w:tcBorders>
              <w:top w:val="nil"/>
              <w:left w:val="nil"/>
              <w:bottom w:val="single" w:sz="12" w:space="0" w:color="000000"/>
              <w:right w:val="nil"/>
              <w:tl2br w:val="nil"/>
              <w:tr2bl w:val="nil"/>
            </w:tcBorders>
            <w:vAlign w:val="bottom"/>
          </w:tcPr>
          <w:p w14:paraId="223F18E1" w14:textId="77777777" w:rsidR="003623DE" w:rsidRPr="00037DE8" w:rsidRDefault="003623DE" w:rsidP="003623DE">
            <w:pPr>
              <w:jc w:val="right"/>
              <w:rPr>
                <w:b/>
                <w:sz w:val="18"/>
              </w:rPr>
            </w:pPr>
            <w:r w:rsidRPr="00037DE8">
              <w:rPr>
                <w:rFonts w:eastAsia="Times New Roman"/>
                <w:b/>
                <w:sz w:val="18"/>
              </w:rPr>
              <w:t xml:space="preserve"> (25)</w:t>
            </w:r>
          </w:p>
        </w:tc>
      </w:tr>
      <w:tr w:rsidR="003623DE" w14:paraId="38EFAE6D" w14:textId="77777777" w:rsidTr="003623DE">
        <w:trPr>
          <w:trHeight w:hRule="exact" w:val="255"/>
        </w:trPr>
        <w:tc>
          <w:tcPr>
            <w:tcW w:w="1466" w:type="pct"/>
            <w:tcBorders>
              <w:top w:val="nil"/>
              <w:left w:val="nil"/>
              <w:bottom w:val="nil"/>
              <w:right w:val="nil"/>
              <w:tl2br w:val="nil"/>
              <w:tr2bl w:val="nil"/>
            </w:tcBorders>
            <w:shd w:val="clear" w:color="auto" w:fill="CCEEFF"/>
            <w:vAlign w:val="bottom"/>
          </w:tcPr>
          <w:p w14:paraId="414C0D2D" w14:textId="77777777" w:rsidR="003623DE" w:rsidRDefault="003623DE" w:rsidP="003623DE">
            <w:pPr>
              <w:rPr>
                <w:sz w:val="18"/>
              </w:rPr>
            </w:pPr>
            <w:r>
              <w:rPr>
                <w:rFonts w:eastAsia="Times New Roman"/>
                <w:sz w:val="18"/>
              </w:rPr>
              <w:t>Balance at March 31, 2019</w:t>
            </w:r>
          </w:p>
        </w:tc>
        <w:tc>
          <w:tcPr>
            <w:tcW w:w="355" w:type="pct"/>
            <w:tcBorders>
              <w:top w:val="nil"/>
              <w:left w:val="nil"/>
              <w:bottom w:val="single" w:sz="12" w:space="0" w:color="000000"/>
              <w:right w:val="nil"/>
              <w:tl2br w:val="nil"/>
              <w:tr2bl w:val="nil"/>
            </w:tcBorders>
            <w:shd w:val="clear" w:color="auto" w:fill="CCEEFF"/>
            <w:vAlign w:val="bottom"/>
          </w:tcPr>
          <w:p w14:paraId="1DA24A85" w14:textId="77777777" w:rsidR="003623DE" w:rsidRPr="00037DE8" w:rsidRDefault="003623DE" w:rsidP="003623DE">
            <w:pPr>
              <w:jc w:val="right"/>
              <w:rPr>
                <w:b/>
                <w:sz w:val="18"/>
              </w:rPr>
            </w:pPr>
            <w:r w:rsidRPr="00037DE8">
              <w:rPr>
                <w:rFonts w:eastAsia="Times New Roman"/>
                <w:b/>
                <w:sz w:val="18"/>
              </w:rPr>
              <w:t xml:space="preserve"> 105 </w:t>
            </w:r>
          </w:p>
        </w:tc>
        <w:tc>
          <w:tcPr>
            <w:tcW w:w="48" w:type="pct"/>
            <w:tcBorders>
              <w:top w:val="nil"/>
              <w:left w:val="nil"/>
              <w:bottom w:val="nil"/>
              <w:right w:val="nil"/>
              <w:tl2br w:val="nil"/>
              <w:tr2bl w:val="nil"/>
            </w:tcBorders>
            <w:shd w:val="clear" w:color="auto" w:fill="CCEEFF"/>
            <w:vAlign w:val="bottom"/>
          </w:tcPr>
          <w:p w14:paraId="76119B9E" w14:textId="77777777" w:rsidR="003623DE" w:rsidRDefault="003623DE" w:rsidP="003623DE">
            <w:pPr>
              <w:rPr>
                <w:b/>
                <w:sz w:val="18"/>
              </w:rPr>
            </w:pPr>
          </w:p>
        </w:tc>
        <w:tc>
          <w:tcPr>
            <w:tcW w:w="84" w:type="pct"/>
            <w:tcBorders>
              <w:top w:val="nil"/>
              <w:left w:val="nil"/>
              <w:bottom w:val="single" w:sz="12" w:space="0" w:color="000000"/>
              <w:right w:val="nil"/>
              <w:tl2br w:val="nil"/>
              <w:tr2bl w:val="nil"/>
            </w:tcBorders>
            <w:shd w:val="clear" w:color="auto" w:fill="CCEEFF"/>
            <w:vAlign w:val="bottom"/>
          </w:tcPr>
          <w:p w14:paraId="1C8BEB4B" w14:textId="77777777" w:rsidR="003623DE" w:rsidRDefault="003623DE" w:rsidP="003623DE">
            <w:pPr>
              <w:rPr>
                <w:b/>
                <w:sz w:val="18"/>
              </w:rPr>
            </w:pPr>
            <w:r>
              <w:rPr>
                <w:rFonts w:eastAsia="Times New Roman"/>
                <w:b/>
                <w:sz w:val="18"/>
              </w:rPr>
              <w:t>$</w:t>
            </w:r>
          </w:p>
        </w:tc>
        <w:tc>
          <w:tcPr>
            <w:tcW w:w="261" w:type="pct"/>
            <w:tcBorders>
              <w:top w:val="nil"/>
              <w:left w:val="nil"/>
              <w:bottom w:val="single" w:sz="12" w:space="0" w:color="000000"/>
              <w:right w:val="nil"/>
              <w:tl2br w:val="nil"/>
              <w:tr2bl w:val="nil"/>
            </w:tcBorders>
            <w:shd w:val="clear" w:color="auto" w:fill="CCEEFF"/>
            <w:vAlign w:val="bottom"/>
          </w:tcPr>
          <w:p w14:paraId="3ECE6F7E" w14:textId="77777777" w:rsidR="003623DE" w:rsidRPr="00037DE8" w:rsidRDefault="003623DE" w:rsidP="003623DE">
            <w:pPr>
              <w:jc w:val="right"/>
              <w:rPr>
                <w:b/>
                <w:sz w:val="18"/>
              </w:rPr>
            </w:pPr>
            <w:r w:rsidRPr="00037DE8">
              <w:rPr>
                <w:rFonts w:eastAsia="Times New Roman"/>
                <w:b/>
                <w:sz w:val="18"/>
              </w:rPr>
              <w:t xml:space="preserve"> 1 </w:t>
            </w:r>
          </w:p>
        </w:tc>
        <w:tc>
          <w:tcPr>
            <w:tcW w:w="48" w:type="pct"/>
            <w:tcBorders>
              <w:top w:val="nil"/>
              <w:left w:val="nil"/>
              <w:bottom w:val="nil"/>
              <w:right w:val="nil"/>
              <w:tl2br w:val="nil"/>
              <w:tr2bl w:val="nil"/>
            </w:tcBorders>
            <w:shd w:val="clear" w:color="auto" w:fill="CCEEFF"/>
            <w:vAlign w:val="bottom"/>
          </w:tcPr>
          <w:p w14:paraId="1098070C" w14:textId="77777777" w:rsidR="003623DE" w:rsidRDefault="003623DE" w:rsidP="003623DE">
            <w:pPr>
              <w:rPr>
                <w:b/>
                <w:sz w:val="18"/>
              </w:rPr>
            </w:pPr>
          </w:p>
        </w:tc>
        <w:tc>
          <w:tcPr>
            <w:tcW w:w="99" w:type="pct"/>
            <w:tcBorders>
              <w:top w:val="nil"/>
              <w:left w:val="nil"/>
              <w:bottom w:val="single" w:sz="12" w:space="0" w:color="000000"/>
              <w:right w:val="nil"/>
              <w:tl2br w:val="nil"/>
              <w:tr2bl w:val="nil"/>
            </w:tcBorders>
            <w:shd w:val="clear" w:color="auto" w:fill="CCEEFF"/>
            <w:vAlign w:val="bottom"/>
          </w:tcPr>
          <w:p w14:paraId="33531BC5" w14:textId="77777777" w:rsidR="003623DE" w:rsidRDefault="003623DE" w:rsidP="003623DE">
            <w:pPr>
              <w:rPr>
                <w:b/>
                <w:sz w:val="18"/>
              </w:rPr>
            </w:pPr>
            <w:r>
              <w:rPr>
                <w:rFonts w:eastAsia="Times New Roman"/>
                <w:b/>
                <w:sz w:val="18"/>
              </w:rPr>
              <w:t>$</w:t>
            </w:r>
          </w:p>
        </w:tc>
        <w:tc>
          <w:tcPr>
            <w:tcW w:w="302" w:type="pct"/>
            <w:tcBorders>
              <w:top w:val="nil"/>
              <w:left w:val="nil"/>
              <w:bottom w:val="single" w:sz="12" w:space="0" w:color="000000"/>
              <w:right w:val="nil"/>
              <w:tl2br w:val="nil"/>
              <w:tr2bl w:val="nil"/>
            </w:tcBorders>
            <w:shd w:val="clear" w:color="auto" w:fill="CCEEFF"/>
            <w:vAlign w:val="bottom"/>
          </w:tcPr>
          <w:p w14:paraId="165D2830" w14:textId="77777777" w:rsidR="003623DE" w:rsidRPr="00037DE8" w:rsidRDefault="003623DE" w:rsidP="003623DE">
            <w:pPr>
              <w:jc w:val="right"/>
              <w:rPr>
                <w:b/>
                <w:sz w:val="18"/>
              </w:rPr>
            </w:pPr>
            <w:r w:rsidRPr="00037DE8">
              <w:rPr>
                <w:rFonts w:eastAsia="Times New Roman"/>
                <w:b/>
                <w:sz w:val="18"/>
              </w:rPr>
              <w:t xml:space="preserve"> 1,719 </w:t>
            </w:r>
          </w:p>
        </w:tc>
        <w:tc>
          <w:tcPr>
            <w:tcW w:w="48" w:type="pct"/>
            <w:tcBorders>
              <w:top w:val="nil"/>
              <w:left w:val="nil"/>
              <w:bottom w:val="nil"/>
              <w:right w:val="nil"/>
              <w:tl2br w:val="nil"/>
              <w:tr2bl w:val="nil"/>
            </w:tcBorders>
            <w:shd w:val="clear" w:color="auto" w:fill="CCEEFF"/>
            <w:vAlign w:val="bottom"/>
          </w:tcPr>
          <w:p w14:paraId="0EDB8831" w14:textId="77777777" w:rsidR="003623DE" w:rsidRDefault="003623DE" w:rsidP="003623DE">
            <w:pPr>
              <w:rPr>
                <w:b/>
                <w:sz w:val="18"/>
              </w:rPr>
            </w:pPr>
          </w:p>
        </w:tc>
        <w:tc>
          <w:tcPr>
            <w:tcW w:w="86" w:type="pct"/>
            <w:tcBorders>
              <w:top w:val="nil"/>
              <w:left w:val="nil"/>
              <w:bottom w:val="single" w:sz="12" w:space="0" w:color="000000"/>
              <w:right w:val="nil"/>
              <w:tl2br w:val="nil"/>
              <w:tr2bl w:val="nil"/>
            </w:tcBorders>
            <w:shd w:val="clear" w:color="auto" w:fill="CCEEFF"/>
            <w:vAlign w:val="bottom"/>
          </w:tcPr>
          <w:p w14:paraId="17046F9C" w14:textId="77777777" w:rsidR="003623DE" w:rsidRDefault="003623DE" w:rsidP="003623DE">
            <w:pPr>
              <w:rPr>
                <w:b/>
                <w:sz w:val="18"/>
              </w:rPr>
            </w:pPr>
            <w:r>
              <w:rPr>
                <w:rFonts w:eastAsia="Times New Roman"/>
                <w:b/>
                <w:sz w:val="18"/>
              </w:rPr>
              <w:t>$</w:t>
            </w:r>
          </w:p>
        </w:tc>
        <w:tc>
          <w:tcPr>
            <w:tcW w:w="275" w:type="pct"/>
            <w:tcBorders>
              <w:top w:val="nil"/>
              <w:left w:val="nil"/>
              <w:bottom w:val="single" w:sz="12" w:space="0" w:color="000000"/>
              <w:right w:val="nil"/>
              <w:tl2br w:val="nil"/>
              <w:tr2bl w:val="nil"/>
            </w:tcBorders>
            <w:shd w:val="clear" w:color="auto" w:fill="CCEEFF"/>
            <w:vAlign w:val="bottom"/>
          </w:tcPr>
          <w:p w14:paraId="203A62CE" w14:textId="77777777" w:rsidR="003623DE" w:rsidRPr="00037DE8" w:rsidRDefault="003623DE" w:rsidP="003623DE">
            <w:pPr>
              <w:jc w:val="right"/>
              <w:rPr>
                <w:b/>
                <w:sz w:val="18"/>
              </w:rPr>
            </w:pPr>
            <w:r w:rsidRPr="00037DE8">
              <w:rPr>
                <w:rFonts w:eastAsia="Times New Roman"/>
                <w:b/>
                <w:sz w:val="18"/>
              </w:rPr>
              <w:t xml:space="preserve"> (486)</w:t>
            </w:r>
          </w:p>
        </w:tc>
        <w:tc>
          <w:tcPr>
            <w:tcW w:w="48" w:type="pct"/>
            <w:tcBorders>
              <w:top w:val="nil"/>
              <w:left w:val="nil"/>
              <w:bottom w:val="nil"/>
              <w:right w:val="nil"/>
              <w:tl2br w:val="nil"/>
              <w:tr2bl w:val="nil"/>
            </w:tcBorders>
            <w:shd w:val="clear" w:color="auto" w:fill="CCEEFF"/>
            <w:vAlign w:val="bottom"/>
          </w:tcPr>
          <w:p w14:paraId="7AED35F9" w14:textId="77777777" w:rsidR="003623DE" w:rsidRDefault="003623DE" w:rsidP="003623DE">
            <w:pPr>
              <w:rPr>
                <w:b/>
                <w:sz w:val="18"/>
              </w:rPr>
            </w:pPr>
          </w:p>
        </w:tc>
        <w:tc>
          <w:tcPr>
            <w:tcW w:w="255" w:type="pct"/>
            <w:tcBorders>
              <w:top w:val="nil"/>
              <w:left w:val="nil"/>
              <w:bottom w:val="single" w:sz="12" w:space="0" w:color="000000"/>
              <w:right w:val="nil"/>
              <w:tl2br w:val="nil"/>
              <w:tr2bl w:val="nil"/>
            </w:tcBorders>
            <w:shd w:val="clear" w:color="auto" w:fill="CCEEFF"/>
            <w:vAlign w:val="bottom"/>
          </w:tcPr>
          <w:p w14:paraId="793C9A0C" w14:textId="77777777" w:rsidR="003623DE" w:rsidRPr="00037DE8" w:rsidRDefault="003623DE" w:rsidP="003623DE">
            <w:pPr>
              <w:jc w:val="right"/>
              <w:rPr>
                <w:b/>
                <w:sz w:val="18"/>
              </w:rPr>
            </w:pPr>
            <w:r w:rsidRPr="00037DE8">
              <w:rPr>
                <w:rFonts w:eastAsia="Times New Roman"/>
                <w:b/>
                <w:sz w:val="18"/>
              </w:rPr>
              <w:t xml:space="preserve"> (21)</w:t>
            </w:r>
          </w:p>
        </w:tc>
        <w:tc>
          <w:tcPr>
            <w:tcW w:w="48" w:type="pct"/>
            <w:tcBorders>
              <w:top w:val="nil"/>
              <w:left w:val="nil"/>
              <w:bottom w:val="nil"/>
              <w:right w:val="nil"/>
              <w:tl2br w:val="nil"/>
              <w:tr2bl w:val="nil"/>
            </w:tcBorders>
            <w:shd w:val="clear" w:color="auto" w:fill="CCEEFF"/>
            <w:vAlign w:val="bottom"/>
          </w:tcPr>
          <w:p w14:paraId="24EEC3A9" w14:textId="77777777" w:rsidR="003623DE" w:rsidRDefault="003623DE" w:rsidP="003623DE">
            <w:pPr>
              <w:rPr>
                <w:b/>
                <w:sz w:val="18"/>
              </w:rPr>
            </w:pPr>
          </w:p>
        </w:tc>
        <w:tc>
          <w:tcPr>
            <w:tcW w:w="85" w:type="pct"/>
            <w:tcBorders>
              <w:top w:val="nil"/>
              <w:left w:val="nil"/>
              <w:bottom w:val="single" w:sz="12" w:space="0" w:color="000000"/>
              <w:right w:val="nil"/>
              <w:tl2br w:val="nil"/>
              <w:tr2bl w:val="nil"/>
            </w:tcBorders>
            <w:shd w:val="clear" w:color="auto" w:fill="CCEEFF"/>
            <w:vAlign w:val="bottom"/>
          </w:tcPr>
          <w:p w14:paraId="76D4E343" w14:textId="77777777" w:rsidR="003623DE" w:rsidRDefault="003623DE" w:rsidP="003623DE">
            <w:pPr>
              <w:rPr>
                <w:b/>
                <w:sz w:val="18"/>
              </w:rPr>
            </w:pPr>
            <w:r>
              <w:rPr>
                <w:rFonts w:eastAsia="Times New Roman"/>
                <w:b/>
                <w:sz w:val="18"/>
              </w:rPr>
              <w:t>$</w:t>
            </w:r>
          </w:p>
        </w:tc>
        <w:tc>
          <w:tcPr>
            <w:tcW w:w="245" w:type="pct"/>
            <w:tcBorders>
              <w:top w:val="nil"/>
              <w:left w:val="nil"/>
              <w:bottom w:val="single" w:sz="12" w:space="0" w:color="000000"/>
              <w:right w:val="nil"/>
              <w:tl2br w:val="nil"/>
              <w:tr2bl w:val="nil"/>
            </w:tcBorders>
            <w:shd w:val="clear" w:color="auto" w:fill="CCEEFF"/>
            <w:vAlign w:val="bottom"/>
          </w:tcPr>
          <w:p w14:paraId="601F7C5F" w14:textId="77777777" w:rsidR="003623DE" w:rsidRPr="00037DE8" w:rsidRDefault="003623DE" w:rsidP="003623DE">
            <w:pPr>
              <w:jc w:val="right"/>
              <w:rPr>
                <w:b/>
                <w:sz w:val="18"/>
              </w:rPr>
            </w:pPr>
            <w:r w:rsidRPr="00037DE8">
              <w:rPr>
                <w:rFonts w:eastAsia="Times New Roman"/>
                <w:b/>
                <w:sz w:val="18"/>
              </w:rPr>
              <w:t xml:space="preserve"> (325)</w:t>
            </w:r>
          </w:p>
        </w:tc>
        <w:tc>
          <w:tcPr>
            <w:tcW w:w="100" w:type="pct"/>
            <w:tcBorders>
              <w:top w:val="nil"/>
              <w:left w:val="nil"/>
              <w:bottom w:val="nil"/>
              <w:right w:val="nil"/>
              <w:tl2br w:val="nil"/>
              <w:tr2bl w:val="nil"/>
            </w:tcBorders>
            <w:shd w:val="clear" w:color="auto" w:fill="CCEEFF"/>
            <w:vAlign w:val="bottom"/>
          </w:tcPr>
          <w:p w14:paraId="32F32C3E" w14:textId="77777777" w:rsidR="003623DE" w:rsidRDefault="003623DE" w:rsidP="003623DE">
            <w:pPr>
              <w:rPr>
                <w:b/>
                <w:sz w:val="18"/>
              </w:rPr>
            </w:pPr>
          </w:p>
        </w:tc>
        <w:tc>
          <w:tcPr>
            <w:tcW w:w="133" w:type="pct"/>
            <w:tcBorders>
              <w:top w:val="nil"/>
              <w:left w:val="nil"/>
              <w:bottom w:val="single" w:sz="12" w:space="0" w:color="000000"/>
              <w:right w:val="nil"/>
              <w:tl2br w:val="nil"/>
              <w:tr2bl w:val="nil"/>
            </w:tcBorders>
            <w:shd w:val="clear" w:color="auto" w:fill="CCEEFF"/>
            <w:vAlign w:val="bottom"/>
          </w:tcPr>
          <w:p w14:paraId="35F5174C" w14:textId="77777777" w:rsidR="003623DE" w:rsidRDefault="003623DE" w:rsidP="003623DE">
            <w:pPr>
              <w:rPr>
                <w:b/>
                <w:sz w:val="18"/>
              </w:rPr>
            </w:pPr>
            <w:r>
              <w:rPr>
                <w:rFonts w:eastAsia="Times New Roman"/>
                <w:b/>
                <w:sz w:val="18"/>
              </w:rPr>
              <w:t>$</w:t>
            </w:r>
          </w:p>
        </w:tc>
        <w:tc>
          <w:tcPr>
            <w:tcW w:w="454" w:type="pct"/>
            <w:tcBorders>
              <w:top w:val="nil"/>
              <w:left w:val="nil"/>
              <w:bottom w:val="single" w:sz="12" w:space="0" w:color="000000"/>
              <w:right w:val="nil"/>
              <w:tl2br w:val="nil"/>
              <w:tr2bl w:val="nil"/>
            </w:tcBorders>
            <w:shd w:val="clear" w:color="auto" w:fill="CCEEFF"/>
            <w:vAlign w:val="bottom"/>
          </w:tcPr>
          <w:p w14:paraId="168B911C" w14:textId="77777777" w:rsidR="003623DE" w:rsidRPr="00037DE8" w:rsidRDefault="003623DE" w:rsidP="003623DE">
            <w:pPr>
              <w:jc w:val="right"/>
              <w:rPr>
                <w:b/>
                <w:sz w:val="18"/>
              </w:rPr>
            </w:pPr>
            <w:r w:rsidRPr="00037DE8">
              <w:rPr>
                <w:rFonts w:eastAsia="Times New Roman"/>
                <w:b/>
                <w:sz w:val="18"/>
              </w:rPr>
              <w:t xml:space="preserve"> (231)</w:t>
            </w:r>
          </w:p>
        </w:tc>
        <w:tc>
          <w:tcPr>
            <w:tcW w:w="48" w:type="pct"/>
            <w:tcBorders>
              <w:top w:val="nil"/>
              <w:left w:val="nil"/>
              <w:bottom w:val="nil"/>
              <w:right w:val="nil"/>
              <w:tl2br w:val="nil"/>
              <w:tr2bl w:val="nil"/>
            </w:tcBorders>
            <w:shd w:val="clear" w:color="auto" w:fill="CCEEFF"/>
            <w:vAlign w:val="bottom"/>
          </w:tcPr>
          <w:p w14:paraId="034A9221" w14:textId="77777777" w:rsidR="003623DE" w:rsidRDefault="003623DE" w:rsidP="003623DE">
            <w:pPr>
              <w:rPr>
                <w:b/>
                <w:sz w:val="18"/>
              </w:rPr>
            </w:pPr>
          </w:p>
        </w:tc>
        <w:tc>
          <w:tcPr>
            <w:tcW w:w="109" w:type="pct"/>
            <w:tcBorders>
              <w:top w:val="nil"/>
              <w:left w:val="nil"/>
              <w:bottom w:val="single" w:sz="12" w:space="0" w:color="000000"/>
              <w:right w:val="nil"/>
              <w:tl2br w:val="nil"/>
              <w:tr2bl w:val="nil"/>
            </w:tcBorders>
            <w:shd w:val="clear" w:color="auto" w:fill="CCEEFF"/>
            <w:vAlign w:val="bottom"/>
          </w:tcPr>
          <w:p w14:paraId="5ED49CE1" w14:textId="77777777" w:rsidR="003623DE" w:rsidRDefault="003623DE" w:rsidP="003623DE">
            <w:pPr>
              <w:rPr>
                <w:b/>
                <w:sz w:val="18"/>
              </w:rPr>
            </w:pPr>
            <w:r>
              <w:rPr>
                <w:rFonts w:eastAsia="Times New Roman"/>
                <w:b/>
                <w:sz w:val="18"/>
              </w:rPr>
              <w:t>$</w:t>
            </w:r>
          </w:p>
        </w:tc>
        <w:tc>
          <w:tcPr>
            <w:tcW w:w="405" w:type="pct"/>
            <w:tcBorders>
              <w:top w:val="nil"/>
              <w:left w:val="nil"/>
              <w:bottom w:val="single" w:sz="12" w:space="0" w:color="000000"/>
              <w:right w:val="nil"/>
              <w:tl2br w:val="nil"/>
              <w:tr2bl w:val="nil"/>
            </w:tcBorders>
            <w:shd w:val="clear" w:color="auto" w:fill="CCEEFF"/>
            <w:vAlign w:val="bottom"/>
          </w:tcPr>
          <w:p w14:paraId="1D9359FB" w14:textId="77777777" w:rsidR="003623DE" w:rsidRPr="00037DE8" w:rsidRDefault="003623DE" w:rsidP="003623DE">
            <w:pPr>
              <w:jc w:val="right"/>
              <w:rPr>
                <w:b/>
                <w:sz w:val="18"/>
              </w:rPr>
            </w:pPr>
            <w:r w:rsidRPr="00037DE8">
              <w:rPr>
                <w:rFonts w:eastAsia="Times New Roman"/>
                <w:b/>
                <w:sz w:val="18"/>
              </w:rPr>
              <w:t xml:space="preserve"> 678 </w:t>
            </w:r>
          </w:p>
        </w:tc>
      </w:tr>
      <w:tr w:rsidR="003623DE" w14:paraId="471D0E82" w14:textId="77777777" w:rsidTr="003623DE">
        <w:trPr>
          <w:trHeight w:hRule="exact" w:val="240"/>
        </w:trPr>
        <w:tc>
          <w:tcPr>
            <w:tcW w:w="1466" w:type="pct"/>
            <w:tcBorders>
              <w:top w:val="nil"/>
              <w:left w:val="nil"/>
              <w:bottom w:val="nil"/>
              <w:right w:val="nil"/>
              <w:tl2br w:val="nil"/>
              <w:tr2bl w:val="nil"/>
            </w:tcBorders>
            <w:vAlign w:val="bottom"/>
          </w:tcPr>
          <w:p w14:paraId="5E0366EF" w14:textId="77777777" w:rsidR="003623DE" w:rsidRDefault="003623DE" w:rsidP="003623DE">
            <w:pPr>
              <w:ind w:left="240"/>
              <w:rPr>
                <w:sz w:val="18"/>
              </w:rPr>
            </w:pPr>
            <w:r>
              <w:rPr>
                <w:rFonts w:eastAsia="Times New Roman"/>
                <w:sz w:val="18"/>
              </w:rPr>
              <w:t>Net income</w:t>
            </w:r>
          </w:p>
        </w:tc>
        <w:tc>
          <w:tcPr>
            <w:tcW w:w="355" w:type="pct"/>
            <w:tcBorders>
              <w:top w:val="single" w:sz="0" w:space="0" w:color="000000"/>
              <w:left w:val="nil"/>
              <w:bottom w:val="nil"/>
              <w:right w:val="nil"/>
              <w:tl2br w:val="nil"/>
              <w:tr2bl w:val="nil"/>
            </w:tcBorders>
            <w:vAlign w:val="bottom"/>
          </w:tcPr>
          <w:p w14:paraId="4390C8C6"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247327A0" w14:textId="77777777" w:rsidR="003623DE" w:rsidRDefault="003623DE" w:rsidP="003623DE">
            <w:pPr>
              <w:rPr>
                <w:b/>
                <w:sz w:val="18"/>
              </w:rPr>
            </w:pPr>
          </w:p>
        </w:tc>
        <w:tc>
          <w:tcPr>
            <w:tcW w:w="84" w:type="pct"/>
            <w:tcBorders>
              <w:top w:val="single" w:sz="0" w:space="0" w:color="000000"/>
              <w:left w:val="nil"/>
              <w:bottom w:val="nil"/>
              <w:right w:val="nil"/>
              <w:tl2br w:val="nil"/>
              <w:tr2bl w:val="nil"/>
            </w:tcBorders>
            <w:vAlign w:val="bottom"/>
          </w:tcPr>
          <w:p w14:paraId="70C3FAD7" w14:textId="77777777" w:rsidR="003623DE" w:rsidRDefault="003623DE" w:rsidP="003623DE">
            <w:pPr>
              <w:rPr>
                <w:b/>
                <w:sz w:val="18"/>
              </w:rPr>
            </w:pPr>
          </w:p>
        </w:tc>
        <w:tc>
          <w:tcPr>
            <w:tcW w:w="261" w:type="pct"/>
            <w:tcBorders>
              <w:top w:val="single" w:sz="0" w:space="0" w:color="000000"/>
              <w:left w:val="nil"/>
              <w:bottom w:val="nil"/>
              <w:right w:val="nil"/>
              <w:tl2br w:val="nil"/>
              <w:tr2bl w:val="nil"/>
            </w:tcBorders>
            <w:vAlign w:val="bottom"/>
          </w:tcPr>
          <w:p w14:paraId="297B0284"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6F1C57E5" w14:textId="77777777" w:rsidR="003623DE" w:rsidRDefault="003623DE" w:rsidP="003623DE">
            <w:pPr>
              <w:rPr>
                <w:b/>
                <w:sz w:val="18"/>
              </w:rPr>
            </w:pPr>
          </w:p>
        </w:tc>
        <w:tc>
          <w:tcPr>
            <w:tcW w:w="99" w:type="pct"/>
            <w:tcBorders>
              <w:top w:val="single" w:sz="0" w:space="0" w:color="000000"/>
              <w:left w:val="nil"/>
              <w:bottom w:val="nil"/>
              <w:right w:val="nil"/>
              <w:tl2br w:val="nil"/>
              <w:tr2bl w:val="nil"/>
            </w:tcBorders>
            <w:vAlign w:val="bottom"/>
          </w:tcPr>
          <w:p w14:paraId="2D64D325" w14:textId="77777777" w:rsidR="003623DE" w:rsidRDefault="003623DE" w:rsidP="003623DE">
            <w:pPr>
              <w:rPr>
                <w:b/>
                <w:sz w:val="18"/>
              </w:rPr>
            </w:pPr>
          </w:p>
        </w:tc>
        <w:tc>
          <w:tcPr>
            <w:tcW w:w="302" w:type="pct"/>
            <w:tcBorders>
              <w:top w:val="single" w:sz="0" w:space="0" w:color="000000"/>
              <w:left w:val="nil"/>
              <w:bottom w:val="nil"/>
              <w:right w:val="nil"/>
              <w:tl2br w:val="nil"/>
              <w:tr2bl w:val="nil"/>
            </w:tcBorders>
            <w:vAlign w:val="bottom"/>
          </w:tcPr>
          <w:p w14:paraId="1004FC19"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2A4813C4" w14:textId="77777777" w:rsidR="003623DE" w:rsidRDefault="003623DE" w:rsidP="003623DE">
            <w:pPr>
              <w:rPr>
                <w:b/>
                <w:sz w:val="18"/>
              </w:rPr>
            </w:pPr>
          </w:p>
        </w:tc>
        <w:tc>
          <w:tcPr>
            <w:tcW w:w="86" w:type="pct"/>
            <w:tcBorders>
              <w:top w:val="single" w:sz="0" w:space="0" w:color="000000"/>
              <w:left w:val="nil"/>
              <w:bottom w:val="nil"/>
              <w:right w:val="nil"/>
              <w:tl2br w:val="nil"/>
              <w:tr2bl w:val="nil"/>
            </w:tcBorders>
            <w:vAlign w:val="bottom"/>
          </w:tcPr>
          <w:p w14:paraId="2A2B0106" w14:textId="77777777" w:rsidR="003623DE" w:rsidRDefault="003623DE" w:rsidP="003623DE">
            <w:pPr>
              <w:rPr>
                <w:b/>
                <w:sz w:val="18"/>
              </w:rPr>
            </w:pPr>
          </w:p>
        </w:tc>
        <w:tc>
          <w:tcPr>
            <w:tcW w:w="275" w:type="pct"/>
            <w:tcBorders>
              <w:top w:val="single" w:sz="0" w:space="0" w:color="000000"/>
              <w:left w:val="nil"/>
              <w:bottom w:val="nil"/>
              <w:right w:val="nil"/>
              <w:tl2br w:val="nil"/>
              <w:tr2bl w:val="nil"/>
            </w:tcBorders>
            <w:vAlign w:val="bottom"/>
          </w:tcPr>
          <w:p w14:paraId="4ED30D35" w14:textId="77777777" w:rsidR="003623DE" w:rsidRPr="00037DE8" w:rsidRDefault="003623DE" w:rsidP="003623DE">
            <w:pPr>
              <w:jc w:val="right"/>
              <w:rPr>
                <w:b/>
                <w:sz w:val="18"/>
              </w:rPr>
            </w:pPr>
            <w:r w:rsidRPr="00037DE8">
              <w:rPr>
                <w:rFonts w:eastAsia="Times New Roman"/>
                <w:b/>
                <w:sz w:val="18"/>
              </w:rPr>
              <w:t xml:space="preserve"> 24 </w:t>
            </w:r>
          </w:p>
        </w:tc>
        <w:tc>
          <w:tcPr>
            <w:tcW w:w="48" w:type="pct"/>
            <w:tcBorders>
              <w:top w:val="nil"/>
              <w:left w:val="nil"/>
              <w:bottom w:val="nil"/>
              <w:right w:val="nil"/>
              <w:tl2br w:val="nil"/>
              <w:tr2bl w:val="nil"/>
            </w:tcBorders>
            <w:vAlign w:val="bottom"/>
          </w:tcPr>
          <w:p w14:paraId="11AE95C7" w14:textId="77777777" w:rsidR="003623DE" w:rsidRDefault="003623DE" w:rsidP="003623DE">
            <w:pPr>
              <w:rPr>
                <w:b/>
                <w:sz w:val="18"/>
              </w:rPr>
            </w:pPr>
          </w:p>
        </w:tc>
        <w:tc>
          <w:tcPr>
            <w:tcW w:w="255" w:type="pct"/>
            <w:tcBorders>
              <w:top w:val="single" w:sz="0" w:space="0" w:color="000000"/>
              <w:left w:val="nil"/>
              <w:bottom w:val="nil"/>
              <w:right w:val="nil"/>
              <w:tl2br w:val="nil"/>
              <w:tr2bl w:val="nil"/>
            </w:tcBorders>
            <w:vAlign w:val="bottom"/>
          </w:tcPr>
          <w:p w14:paraId="71B4BFDE"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3E3199EA" w14:textId="77777777" w:rsidR="003623DE" w:rsidRDefault="003623DE" w:rsidP="003623DE">
            <w:pPr>
              <w:rPr>
                <w:b/>
                <w:sz w:val="18"/>
              </w:rPr>
            </w:pPr>
          </w:p>
        </w:tc>
        <w:tc>
          <w:tcPr>
            <w:tcW w:w="85" w:type="pct"/>
            <w:tcBorders>
              <w:top w:val="single" w:sz="0" w:space="0" w:color="000000"/>
              <w:left w:val="nil"/>
              <w:bottom w:val="nil"/>
              <w:right w:val="nil"/>
              <w:tl2br w:val="nil"/>
              <w:tr2bl w:val="nil"/>
            </w:tcBorders>
            <w:vAlign w:val="bottom"/>
          </w:tcPr>
          <w:p w14:paraId="0FEA8000" w14:textId="77777777" w:rsidR="003623DE" w:rsidRDefault="003623DE" w:rsidP="003623DE">
            <w:pPr>
              <w:rPr>
                <w:b/>
                <w:sz w:val="18"/>
              </w:rPr>
            </w:pPr>
          </w:p>
        </w:tc>
        <w:tc>
          <w:tcPr>
            <w:tcW w:w="245" w:type="pct"/>
            <w:tcBorders>
              <w:top w:val="single" w:sz="0" w:space="0" w:color="000000"/>
              <w:left w:val="nil"/>
              <w:bottom w:val="nil"/>
              <w:right w:val="nil"/>
              <w:tl2br w:val="nil"/>
              <w:tr2bl w:val="nil"/>
            </w:tcBorders>
            <w:vAlign w:val="bottom"/>
          </w:tcPr>
          <w:p w14:paraId="323D393F"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vAlign w:val="bottom"/>
          </w:tcPr>
          <w:p w14:paraId="71C9F708" w14:textId="77777777" w:rsidR="003623DE" w:rsidRDefault="003623DE" w:rsidP="003623DE">
            <w:pPr>
              <w:rPr>
                <w:b/>
                <w:sz w:val="18"/>
              </w:rPr>
            </w:pPr>
          </w:p>
        </w:tc>
        <w:tc>
          <w:tcPr>
            <w:tcW w:w="133" w:type="pct"/>
            <w:tcBorders>
              <w:top w:val="single" w:sz="0" w:space="0" w:color="000000"/>
              <w:left w:val="nil"/>
              <w:bottom w:val="nil"/>
              <w:right w:val="nil"/>
              <w:tl2br w:val="nil"/>
              <w:tr2bl w:val="nil"/>
            </w:tcBorders>
            <w:vAlign w:val="bottom"/>
          </w:tcPr>
          <w:p w14:paraId="6C16E33E" w14:textId="77777777" w:rsidR="003623DE" w:rsidRDefault="003623DE" w:rsidP="003623DE">
            <w:pPr>
              <w:rPr>
                <w:b/>
                <w:sz w:val="18"/>
              </w:rPr>
            </w:pPr>
          </w:p>
        </w:tc>
        <w:tc>
          <w:tcPr>
            <w:tcW w:w="454" w:type="pct"/>
            <w:tcBorders>
              <w:top w:val="single" w:sz="0" w:space="0" w:color="000000"/>
              <w:left w:val="nil"/>
              <w:bottom w:val="nil"/>
              <w:right w:val="nil"/>
              <w:tl2br w:val="nil"/>
              <w:tr2bl w:val="nil"/>
            </w:tcBorders>
            <w:vAlign w:val="bottom"/>
          </w:tcPr>
          <w:p w14:paraId="4518ACBF"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5EA7F287" w14:textId="77777777" w:rsidR="003623DE" w:rsidRDefault="003623DE" w:rsidP="003623DE">
            <w:pPr>
              <w:rPr>
                <w:b/>
                <w:sz w:val="18"/>
              </w:rPr>
            </w:pPr>
          </w:p>
        </w:tc>
        <w:tc>
          <w:tcPr>
            <w:tcW w:w="109" w:type="pct"/>
            <w:tcBorders>
              <w:top w:val="single" w:sz="0" w:space="0" w:color="000000"/>
              <w:left w:val="nil"/>
              <w:bottom w:val="nil"/>
              <w:right w:val="nil"/>
              <w:tl2br w:val="nil"/>
              <w:tr2bl w:val="nil"/>
            </w:tcBorders>
            <w:vAlign w:val="bottom"/>
          </w:tcPr>
          <w:p w14:paraId="6C100865" w14:textId="77777777" w:rsidR="003623DE" w:rsidRDefault="003623DE" w:rsidP="003623DE">
            <w:pPr>
              <w:rPr>
                <w:b/>
                <w:sz w:val="18"/>
              </w:rPr>
            </w:pPr>
          </w:p>
        </w:tc>
        <w:tc>
          <w:tcPr>
            <w:tcW w:w="405" w:type="pct"/>
            <w:tcBorders>
              <w:top w:val="single" w:sz="0" w:space="0" w:color="000000"/>
              <w:left w:val="nil"/>
              <w:bottom w:val="nil"/>
              <w:right w:val="nil"/>
              <w:tl2br w:val="nil"/>
              <w:tr2bl w:val="nil"/>
            </w:tcBorders>
            <w:vAlign w:val="bottom"/>
          </w:tcPr>
          <w:p w14:paraId="3E1F0559" w14:textId="77777777" w:rsidR="003623DE" w:rsidRPr="00037DE8" w:rsidRDefault="003623DE" w:rsidP="003623DE">
            <w:pPr>
              <w:jc w:val="right"/>
              <w:rPr>
                <w:b/>
                <w:sz w:val="18"/>
              </w:rPr>
            </w:pPr>
            <w:r w:rsidRPr="00037DE8">
              <w:rPr>
                <w:rFonts w:eastAsia="Times New Roman"/>
                <w:b/>
                <w:sz w:val="18"/>
              </w:rPr>
              <w:t xml:space="preserve"> 24 </w:t>
            </w:r>
          </w:p>
        </w:tc>
      </w:tr>
      <w:tr w:rsidR="003623DE" w14:paraId="40C579BD" w14:textId="77777777" w:rsidTr="003623DE">
        <w:trPr>
          <w:trHeight w:hRule="exact" w:val="240"/>
        </w:trPr>
        <w:tc>
          <w:tcPr>
            <w:tcW w:w="1466" w:type="pct"/>
            <w:tcBorders>
              <w:top w:val="nil"/>
              <w:left w:val="nil"/>
              <w:bottom w:val="nil"/>
              <w:right w:val="nil"/>
              <w:tl2br w:val="nil"/>
              <w:tr2bl w:val="nil"/>
            </w:tcBorders>
            <w:shd w:val="clear" w:color="auto" w:fill="CCEEFF"/>
            <w:vAlign w:val="bottom"/>
          </w:tcPr>
          <w:p w14:paraId="40C26FA3" w14:textId="77777777" w:rsidR="003623DE" w:rsidRDefault="003623DE" w:rsidP="003623DE">
            <w:pPr>
              <w:ind w:left="240"/>
              <w:rPr>
                <w:sz w:val="18"/>
              </w:rPr>
            </w:pPr>
            <w:r>
              <w:rPr>
                <w:rFonts w:eastAsia="Times New Roman"/>
                <w:sz w:val="18"/>
              </w:rPr>
              <w:t>Foreign currency translation</w:t>
            </w:r>
          </w:p>
        </w:tc>
        <w:tc>
          <w:tcPr>
            <w:tcW w:w="355" w:type="pct"/>
            <w:tcBorders>
              <w:top w:val="nil"/>
              <w:left w:val="nil"/>
              <w:bottom w:val="nil"/>
              <w:right w:val="nil"/>
              <w:tl2br w:val="nil"/>
              <w:tr2bl w:val="nil"/>
            </w:tcBorders>
            <w:shd w:val="clear" w:color="auto" w:fill="CCEEFF"/>
            <w:vAlign w:val="bottom"/>
          </w:tcPr>
          <w:p w14:paraId="7E4194F5"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34FC658E" w14:textId="77777777" w:rsidR="003623DE" w:rsidRDefault="003623DE" w:rsidP="003623DE">
            <w:pPr>
              <w:rPr>
                <w:b/>
                <w:sz w:val="18"/>
              </w:rPr>
            </w:pPr>
          </w:p>
        </w:tc>
        <w:tc>
          <w:tcPr>
            <w:tcW w:w="84" w:type="pct"/>
            <w:tcBorders>
              <w:top w:val="nil"/>
              <w:left w:val="nil"/>
              <w:bottom w:val="nil"/>
              <w:right w:val="nil"/>
              <w:tl2br w:val="nil"/>
              <w:tr2bl w:val="nil"/>
            </w:tcBorders>
            <w:shd w:val="clear" w:color="auto" w:fill="CCEEFF"/>
            <w:vAlign w:val="bottom"/>
          </w:tcPr>
          <w:p w14:paraId="51D0B773" w14:textId="77777777" w:rsidR="003623DE" w:rsidRDefault="003623DE" w:rsidP="003623DE">
            <w:pPr>
              <w:rPr>
                <w:b/>
                <w:sz w:val="18"/>
              </w:rPr>
            </w:pPr>
          </w:p>
        </w:tc>
        <w:tc>
          <w:tcPr>
            <w:tcW w:w="261" w:type="pct"/>
            <w:tcBorders>
              <w:top w:val="nil"/>
              <w:left w:val="nil"/>
              <w:bottom w:val="nil"/>
              <w:right w:val="nil"/>
              <w:tl2br w:val="nil"/>
              <w:tr2bl w:val="nil"/>
            </w:tcBorders>
            <w:shd w:val="clear" w:color="auto" w:fill="CCEEFF"/>
            <w:vAlign w:val="bottom"/>
          </w:tcPr>
          <w:p w14:paraId="4F1A9FD4"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4B7254D1" w14:textId="77777777" w:rsidR="003623DE" w:rsidRDefault="003623DE" w:rsidP="003623DE">
            <w:pPr>
              <w:rPr>
                <w:b/>
                <w:sz w:val="18"/>
              </w:rPr>
            </w:pPr>
          </w:p>
        </w:tc>
        <w:tc>
          <w:tcPr>
            <w:tcW w:w="99" w:type="pct"/>
            <w:tcBorders>
              <w:top w:val="nil"/>
              <w:left w:val="nil"/>
              <w:bottom w:val="nil"/>
              <w:right w:val="nil"/>
              <w:tl2br w:val="nil"/>
              <w:tr2bl w:val="nil"/>
            </w:tcBorders>
            <w:shd w:val="clear" w:color="auto" w:fill="CCEEFF"/>
            <w:vAlign w:val="bottom"/>
          </w:tcPr>
          <w:p w14:paraId="7C2CB6BB" w14:textId="77777777" w:rsidR="003623DE" w:rsidRDefault="003623DE" w:rsidP="003623DE">
            <w:pPr>
              <w:rPr>
                <w:b/>
                <w:sz w:val="18"/>
              </w:rPr>
            </w:pPr>
          </w:p>
        </w:tc>
        <w:tc>
          <w:tcPr>
            <w:tcW w:w="302" w:type="pct"/>
            <w:tcBorders>
              <w:top w:val="nil"/>
              <w:left w:val="nil"/>
              <w:bottom w:val="nil"/>
              <w:right w:val="nil"/>
              <w:tl2br w:val="nil"/>
              <w:tr2bl w:val="nil"/>
            </w:tcBorders>
            <w:shd w:val="clear" w:color="auto" w:fill="CCEEFF"/>
            <w:vAlign w:val="bottom"/>
          </w:tcPr>
          <w:p w14:paraId="5A6B17D9"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597EB9AB" w14:textId="77777777" w:rsidR="003623DE" w:rsidRDefault="003623DE" w:rsidP="003623DE">
            <w:pPr>
              <w:rPr>
                <w:b/>
                <w:sz w:val="18"/>
              </w:rPr>
            </w:pPr>
          </w:p>
        </w:tc>
        <w:tc>
          <w:tcPr>
            <w:tcW w:w="86" w:type="pct"/>
            <w:tcBorders>
              <w:top w:val="nil"/>
              <w:left w:val="nil"/>
              <w:bottom w:val="nil"/>
              <w:right w:val="nil"/>
              <w:tl2br w:val="nil"/>
              <w:tr2bl w:val="nil"/>
            </w:tcBorders>
            <w:shd w:val="clear" w:color="auto" w:fill="CCEEFF"/>
            <w:vAlign w:val="bottom"/>
          </w:tcPr>
          <w:p w14:paraId="6DA5CD27" w14:textId="77777777" w:rsidR="003623DE" w:rsidRDefault="003623DE" w:rsidP="003623DE">
            <w:pPr>
              <w:rPr>
                <w:b/>
                <w:sz w:val="18"/>
              </w:rPr>
            </w:pPr>
          </w:p>
        </w:tc>
        <w:tc>
          <w:tcPr>
            <w:tcW w:w="275" w:type="pct"/>
            <w:tcBorders>
              <w:top w:val="nil"/>
              <w:left w:val="nil"/>
              <w:bottom w:val="nil"/>
              <w:right w:val="nil"/>
              <w:tl2br w:val="nil"/>
              <w:tr2bl w:val="nil"/>
            </w:tcBorders>
            <w:shd w:val="clear" w:color="auto" w:fill="CCEEFF"/>
            <w:vAlign w:val="bottom"/>
          </w:tcPr>
          <w:p w14:paraId="0CBC50ED"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2F793C09" w14:textId="77777777" w:rsidR="003623DE" w:rsidRDefault="003623DE" w:rsidP="003623DE">
            <w:pPr>
              <w:rPr>
                <w:b/>
                <w:sz w:val="18"/>
              </w:rPr>
            </w:pPr>
          </w:p>
        </w:tc>
        <w:tc>
          <w:tcPr>
            <w:tcW w:w="255" w:type="pct"/>
            <w:tcBorders>
              <w:top w:val="nil"/>
              <w:left w:val="nil"/>
              <w:bottom w:val="nil"/>
              <w:right w:val="nil"/>
              <w:tl2br w:val="nil"/>
              <w:tr2bl w:val="nil"/>
            </w:tcBorders>
            <w:shd w:val="clear" w:color="auto" w:fill="CCEEFF"/>
            <w:vAlign w:val="bottom"/>
          </w:tcPr>
          <w:p w14:paraId="5900F7FD"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15369322" w14:textId="77777777" w:rsidR="003623DE" w:rsidRDefault="003623DE" w:rsidP="003623DE">
            <w:pPr>
              <w:rPr>
                <w:b/>
                <w:sz w:val="18"/>
              </w:rPr>
            </w:pPr>
          </w:p>
        </w:tc>
        <w:tc>
          <w:tcPr>
            <w:tcW w:w="85" w:type="pct"/>
            <w:tcBorders>
              <w:top w:val="nil"/>
              <w:left w:val="nil"/>
              <w:bottom w:val="nil"/>
              <w:right w:val="nil"/>
              <w:tl2br w:val="nil"/>
              <w:tr2bl w:val="nil"/>
            </w:tcBorders>
            <w:shd w:val="clear" w:color="auto" w:fill="CCEEFF"/>
            <w:vAlign w:val="bottom"/>
          </w:tcPr>
          <w:p w14:paraId="69B73A3E" w14:textId="77777777" w:rsidR="003623DE" w:rsidRDefault="003623DE" w:rsidP="003623DE">
            <w:pPr>
              <w:rPr>
                <w:b/>
                <w:sz w:val="18"/>
              </w:rPr>
            </w:pPr>
          </w:p>
        </w:tc>
        <w:tc>
          <w:tcPr>
            <w:tcW w:w="245" w:type="pct"/>
            <w:tcBorders>
              <w:top w:val="nil"/>
              <w:left w:val="nil"/>
              <w:bottom w:val="nil"/>
              <w:right w:val="nil"/>
              <w:tl2br w:val="nil"/>
              <w:tr2bl w:val="nil"/>
            </w:tcBorders>
            <w:shd w:val="clear" w:color="auto" w:fill="CCEEFF"/>
            <w:vAlign w:val="bottom"/>
          </w:tcPr>
          <w:p w14:paraId="354253E3"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14:paraId="4C98EC81" w14:textId="77777777" w:rsidR="003623DE" w:rsidRDefault="003623DE" w:rsidP="003623DE">
            <w:pPr>
              <w:rPr>
                <w:b/>
                <w:sz w:val="18"/>
              </w:rPr>
            </w:pPr>
          </w:p>
        </w:tc>
        <w:tc>
          <w:tcPr>
            <w:tcW w:w="133" w:type="pct"/>
            <w:tcBorders>
              <w:top w:val="nil"/>
              <w:left w:val="nil"/>
              <w:bottom w:val="nil"/>
              <w:right w:val="nil"/>
              <w:tl2br w:val="nil"/>
              <w:tr2bl w:val="nil"/>
            </w:tcBorders>
            <w:shd w:val="clear" w:color="auto" w:fill="CCEEFF"/>
            <w:vAlign w:val="bottom"/>
          </w:tcPr>
          <w:p w14:paraId="21B5DDD1" w14:textId="77777777" w:rsidR="003623DE" w:rsidRDefault="003623DE" w:rsidP="003623DE">
            <w:pPr>
              <w:rPr>
                <w:b/>
                <w:sz w:val="18"/>
              </w:rPr>
            </w:pPr>
          </w:p>
        </w:tc>
        <w:tc>
          <w:tcPr>
            <w:tcW w:w="454" w:type="pct"/>
            <w:tcBorders>
              <w:top w:val="nil"/>
              <w:left w:val="nil"/>
              <w:bottom w:val="nil"/>
              <w:right w:val="nil"/>
              <w:tl2br w:val="nil"/>
              <w:tr2bl w:val="nil"/>
            </w:tcBorders>
            <w:shd w:val="clear" w:color="auto" w:fill="CCEEFF"/>
            <w:vAlign w:val="bottom"/>
          </w:tcPr>
          <w:p w14:paraId="590B634E" w14:textId="77777777" w:rsidR="003623DE" w:rsidRPr="00037DE8" w:rsidRDefault="003623DE" w:rsidP="003623DE">
            <w:pPr>
              <w:jc w:val="right"/>
              <w:rPr>
                <w:b/>
                <w:sz w:val="18"/>
              </w:rPr>
            </w:pPr>
            <w:r w:rsidRPr="00037DE8">
              <w:rPr>
                <w:rFonts w:eastAsia="Times New Roman"/>
                <w:b/>
                <w:sz w:val="18"/>
              </w:rPr>
              <w:t xml:space="preserve"> 2 </w:t>
            </w:r>
          </w:p>
        </w:tc>
        <w:tc>
          <w:tcPr>
            <w:tcW w:w="48" w:type="pct"/>
            <w:tcBorders>
              <w:top w:val="nil"/>
              <w:left w:val="nil"/>
              <w:bottom w:val="nil"/>
              <w:right w:val="nil"/>
              <w:tl2br w:val="nil"/>
              <w:tr2bl w:val="nil"/>
            </w:tcBorders>
            <w:shd w:val="clear" w:color="auto" w:fill="CCEEFF"/>
            <w:vAlign w:val="bottom"/>
          </w:tcPr>
          <w:p w14:paraId="24ED9303" w14:textId="77777777" w:rsidR="003623DE" w:rsidRDefault="003623DE" w:rsidP="003623DE">
            <w:pPr>
              <w:rPr>
                <w:b/>
                <w:sz w:val="18"/>
              </w:rPr>
            </w:pPr>
          </w:p>
        </w:tc>
        <w:tc>
          <w:tcPr>
            <w:tcW w:w="109" w:type="pct"/>
            <w:tcBorders>
              <w:top w:val="nil"/>
              <w:left w:val="nil"/>
              <w:bottom w:val="nil"/>
              <w:right w:val="nil"/>
              <w:tl2br w:val="nil"/>
              <w:tr2bl w:val="nil"/>
            </w:tcBorders>
            <w:shd w:val="clear" w:color="auto" w:fill="CCEEFF"/>
            <w:vAlign w:val="bottom"/>
          </w:tcPr>
          <w:p w14:paraId="492D8E3D" w14:textId="77777777" w:rsidR="003623DE" w:rsidRDefault="003623DE" w:rsidP="003623DE">
            <w:pPr>
              <w:rPr>
                <w:b/>
                <w:sz w:val="18"/>
              </w:rPr>
            </w:pPr>
          </w:p>
        </w:tc>
        <w:tc>
          <w:tcPr>
            <w:tcW w:w="405" w:type="pct"/>
            <w:tcBorders>
              <w:top w:val="nil"/>
              <w:left w:val="nil"/>
              <w:bottom w:val="nil"/>
              <w:right w:val="nil"/>
              <w:tl2br w:val="nil"/>
              <w:tr2bl w:val="nil"/>
            </w:tcBorders>
            <w:shd w:val="clear" w:color="auto" w:fill="CCEEFF"/>
            <w:vAlign w:val="bottom"/>
          </w:tcPr>
          <w:p w14:paraId="73B6A42E" w14:textId="77777777" w:rsidR="003623DE" w:rsidRPr="00037DE8" w:rsidRDefault="003623DE" w:rsidP="003623DE">
            <w:pPr>
              <w:jc w:val="right"/>
              <w:rPr>
                <w:b/>
                <w:sz w:val="18"/>
              </w:rPr>
            </w:pPr>
            <w:r w:rsidRPr="00037DE8">
              <w:rPr>
                <w:rFonts w:eastAsia="Times New Roman"/>
                <w:b/>
                <w:sz w:val="18"/>
              </w:rPr>
              <w:t xml:space="preserve"> 2 </w:t>
            </w:r>
          </w:p>
        </w:tc>
      </w:tr>
      <w:tr w:rsidR="003623DE" w14:paraId="4FCDE6C3" w14:textId="77777777" w:rsidTr="003623DE">
        <w:trPr>
          <w:trHeight w:hRule="exact" w:val="240"/>
        </w:trPr>
        <w:tc>
          <w:tcPr>
            <w:tcW w:w="1466" w:type="pct"/>
            <w:tcBorders>
              <w:top w:val="nil"/>
              <w:left w:val="nil"/>
              <w:bottom w:val="nil"/>
              <w:right w:val="nil"/>
              <w:tl2br w:val="nil"/>
              <w:tr2bl w:val="nil"/>
            </w:tcBorders>
            <w:vAlign w:val="bottom"/>
          </w:tcPr>
          <w:p w14:paraId="72DC1967" w14:textId="77777777" w:rsidR="003623DE" w:rsidRDefault="003623DE" w:rsidP="003623DE">
            <w:pPr>
              <w:ind w:left="240"/>
              <w:rPr>
                <w:sz w:val="18"/>
              </w:rPr>
            </w:pPr>
            <w:r>
              <w:rPr>
                <w:rFonts w:eastAsia="Times New Roman"/>
                <w:sz w:val="18"/>
              </w:rPr>
              <w:t>Hedge accounting adjustments</w:t>
            </w:r>
          </w:p>
        </w:tc>
        <w:tc>
          <w:tcPr>
            <w:tcW w:w="355" w:type="pct"/>
            <w:tcBorders>
              <w:top w:val="nil"/>
              <w:left w:val="nil"/>
              <w:bottom w:val="nil"/>
              <w:right w:val="nil"/>
              <w:tl2br w:val="nil"/>
              <w:tr2bl w:val="nil"/>
            </w:tcBorders>
            <w:vAlign w:val="bottom"/>
          </w:tcPr>
          <w:p w14:paraId="00C78B25"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0231AE56" w14:textId="77777777" w:rsidR="003623DE" w:rsidRDefault="003623DE" w:rsidP="003623DE">
            <w:pPr>
              <w:rPr>
                <w:b/>
                <w:sz w:val="18"/>
              </w:rPr>
            </w:pPr>
          </w:p>
        </w:tc>
        <w:tc>
          <w:tcPr>
            <w:tcW w:w="84" w:type="pct"/>
            <w:tcBorders>
              <w:top w:val="nil"/>
              <w:left w:val="nil"/>
              <w:bottom w:val="nil"/>
              <w:right w:val="nil"/>
              <w:tl2br w:val="nil"/>
              <w:tr2bl w:val="nil"/>
            </w:tcBorders>
            <w:vAlign w:val="bottom"/>
          </w:tcPr>
          <w:p w14:paraId="46F9CCF2" w14:textId="77777777" w:rsidR="003623DE" w:rsidRDefault="003623DE" w:rsidP="003623DE">
            <w:pPr>
              <w:rPr>
                <w:b/>
                <w:sz w:val="18"/>
              </w:rPr>
            </w:pPr>
          </w:p>
        </w:tc>
        <w:tc>
          <w:tcPr>
            <w:tcW w:w="261" w:type="pct"/>
            <w:tcBorders>
              <w:top w:val="nil"/>
              <w:left w:val="nil"/>
              <w:bottom w:val="nil"/>
              <w:right w:val="nil"/>
              <w:tl2br w:val="nil"/>
              <w:tr2bl w:val="nil"/>
            </w:tcBorders>
            <w:vAlign w:val="bottom"/>
          </w:tcPr>
          <w:p w14:paraId="78382BA0"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1DEE8433" w14:textId="77777777" w:rsidR="003623DE" w:rsidRDefault="003623DE" w:rsidP="003623DE">
            <w:pPr>
              <w:rPr>
                <w:b/>
                <w:sz w:val="18"/>
              </w:rPr>
            </w:pPr>
          </w:p>
        </w:tc>
        <w:tc>
          <w:tcPr>
            <w:tcW w:w="99" w:type="pct"/>
            <w:tcBorders>
              <w:top w:val="nil"/>
              <w:left w:val="nil"/>
              <w:bottom w:val="nil"/>
              <w:right w:val="nil"/>
              <w:tl2br w:val="nil"/>
              <w:tr2bl w:val="nil"/>
            </w:tcBorders>
            <w:vAlign w:val="bottom"/>
          </w:tcPr>
          <w:p w14:paraId="625261BB" w14:textId="77777777" w:rsidR="003623DE" w:rsidRDefault="003623DE" w:rsidP="003623DE">
            <w:pPr>
              <w:rPr>
                <w:b/>
                <w:sz w:val="18"/>
              </w:rPr>
            </w:pPr>
          </w:p>
        </w:tc>
        <w:tc>
          <w:tcPr>
            <w:tcW w:w="302" w:type="pct"/>
            <w:tcBorders>
              <w:top w:val="nil"/>
              <w:left w:val="nil"/>
              <w:bottom w:val="nil"/>
              <w:right w:val="nil"/>
              <w:tl2br w:val="nil"/>
              <w:tr2bl w:val="nil"/>
            </w:tcBorders>
            <w:vAlign w:val="bottom"/>
          </w:tcPr>
          <w:p w14:paraId="0D7C2E89"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7011EAF3" w14:textId="77777777" w:rsidR="003623DE" w:rsidRDefault="003623DE" w:rsidP="003623DE">
            <w:pPr>
              <w:rPr>
                <w:b/>
                <w:sz w:val="18"/>
              </w:rPr>
            </w:pPr>
          </w:p>
        </w:tc>
        <w:tc>
          <w:tcPr>
            <w:tcW w:w="86" w:type="pct"/>
            <w:tcBorders>
              <w:top w:val="nil"/>
              <w:left w:val="nil"/>
              <w:bottom w:val="nil"/>
              <w:right w:val="nil"/>
              <w:tl2br w:val="nil"/>
              <w:tr2bl w:val="nil"/>
            </w:tcBorders>
            <w:vAlign w:val="bottom"/>
          </w:tcPr>
          <w:p w14:paraId="7A6F5A6B" w14:textId="77777777" w:rsidR="003623DE" w:rsidRDefault="003623DE" w:rsidP="003623DE">
            <w:pPr>
              <w:rPr>
                <w:b/>
                <w:sz w:val="18"/>
              </w:rPr>
            </w:pPr>
          </w:p>
        </w:tc>
        <w:tc>
          <w:tcPr>
            <w:tcW w:w="275" w:type="pct"/>
            <w:tcBorders>
              <w:top w:val="nil"/>
              <w:left w:val="nil"/>
              <w:bottom w:val="nil"/>
              <w:right w:val="nil"/>
              <w:tl2br w:val="nil"/>
              <w:tr2bl w:val="nil"/>
            </w:tcBorders>
            <w:vAlign w:val="bottom"/>
          </w:tcPr>
          <w:p w14:paraId="1CECBBAD"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40E8989D" w14:textId="77777777" w:rsidR="003623DE" w:rsidRDefault="003623DE" w:rsidP="003623DE">
            <w:pPr>
              <w:rPr>
                <w:b/>
                <w:sz w:val="18"/>
              </w:rPr>
            </w:pPr>
          </w:p>
        </w:tc>
        <w:tc>
          <w:tcPr>
            <w:tcW w:w="255" w:type="pct"/>
            <w:tcBorders>
              <w:top w:val="nil"/>
              <w:left w:val="nil"/>
              <w:bottom w:val="nil"/>
              <w:right w:val="nil"/>
              <w:tl2br w:val="nil"/>
              <w:tr2bl w:val="nil"/>
            </w:tcBorders>
            <w:vAlign w:val="bottom"/>
          </w:tcPr>
          <w:p w14:paraId="3633A4CA"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7645A67B" w14:textId="77777777" w:rsidR="003623DE" w:rsidRDefault="003623DE" w:rsidP="003623DE">
            <w:pPr>
              <w:rPr>
                <w:b/>
                <w:sz w:val="18"/>
              </w:rPr>
            </w:pPr>
          </w:p>
        </w:tc>
        <w:tc>
          <w:tcPr>
            <w:tcW w:w="85" w:type="pct"/>
            <w:tcBorders>
              <w:top w:val="nil"/>
              <w:left w:val="nil"/>
              <w:bottom w:val="nil"/>
              <w:right w:val="nil"/>
              <w:tl2br w:val="nil"/>
              <w:tr2bl w:val="nil"/>
            </w:tcBorders>
            <w:vAlign w:val="bottom"/>
          </w:tcPr>
          <w:p w14:paraId="6910B95D" w14:textId="77777777" w:rsidR="003623DE" w:rsidRDefault="003623DE" w:rsidP="003623DE">
            <w:pPr>
              <w:rPr>
                <w:b/>
                <w:sz w:val="18"/>
              </w:rPr>
            </w:pPr>
          </w:p>
        </w:tc>
        <w:tc>
          <w:tcPr>
            <w:tcW w:w="245" w:type="pct"/>
            <w:tcBorders>
              <w:top w:val="nil"/>
              <w:left w:val="nil"/>
              <w:bottom w:val="nil"/>
              <w:right w:val="nil"/>
              <w:tl2br w:val="nil"/>
              <w:tr2bl w:val="nil"/>
            </w:tcBorders>
            <w:vAlign w:val="bottom"/>
          </w:tcPr>
          <w:p w14:paraId="41A40837"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vAlign w:val="bottom"/>
          </w:tcPr>
          <w:p w14:paraId="4CDC013E" w14:textId="77777777" w:rsidR="003623DE" w:rsidRDefault="003623DE" w:rsidP="003623DE">
            <w:pPr>
              <w:rPr>
                <w:b/>
                <w:sz w:val="18"/>
              </w:rPr>
            </w:pPr>
          </w:p>
        </w:tc>
        <w:tc>
          <w:tcPr>
            <w:tcW w:w="133" w:type="pct"/>
            <w:tcBorders>
              <w:top w:val="nil"/>
              <w:left w:val="nil"/>
              <w:bottom w:val="nil"/>
              <w:right w:val="nil"/>
              <w:tl2br w:val="nil"/>
              <w:tr2bl w:val="nil"/>
            </w:tcBorders>
            <w:vAlign w:val="bottom"/>
          </w:tcPr>
          <w:p w14:paraId="2F288A81" w14:textId="77777777" w:rsidR="003623DE" w:rsidRDefault="003623DE" w:rsidP="003623DE">
            <w:pPr>
              <w:rPr>
                <w:b/>
                <w:sz w:val="18"/>
              </w:rPr>
            </w:pPr>
          </w:p>
        </w:tc>
        <w:tc>
          <w:tcPr>
            <w:tcW w:w="454" w:type="pct"/>
            <w:tcBorders>
              <w:top w:val="nil"/>
              <w:left w:val="nil"/>
              <w:bottom w:val="nil"/>
              <w:right w:val="nil"/>
              <w:tl2br w:val="nil"/>
              <w:tr2bl w:val="nil"/>
            </w:tcBorders>
            <w:vAlign w:val="bottom"/>
          </w:tcPr>
          <w:p w14:paraId="41564EAE" w14:textId="77777777" w:rsidR="003623DE" w:rsidRPr="00037DE8" w:rsidRDefault="003623DE" w:rsidP="003623DE">
            <w:pPr>
              <w:jc w:val="right"/>
              <w:rPr>
                <w:b/>
                <w:sz w:val="18"/>
              </w:rPr>
            </w:pPr>
            <w:r w:rsidRPr="00037DE8">
              <w:rPr>
                <w:rFonts w:eastAsia="Times New Roman"/>
                <w:b/>
                <w:sz w:val="18"/>
              </w:rPr>
              <w:t xml:space="preserve"> (4)</w:t>
            </w:r>
          </w:p>
        </w:tc>
        <w:tc>
          <w:tcPr>
            <w:tcW w:w="48" w:type="pct"/>
            <w:tcBorders>
              <w:top w:val="nil"/>
              <w:left w:val="nil"/>
              <w:bottom w:val="nil"/>
              <w:right w:val="nil"/>
              <w:tl2br w:val="nil"/>
              <w:tr2bl w:val="nil"/>
            </w:tcBorders>
            <w:vAlign w:val="bottom"/>
          </w:tcPr>
          <w:p w14:paraId="27153E8E" w14:textId="77777777" w:rsidR="003623DE" w:rsidRDefault="003623DE" w:rsidP="003623DE">
            <w:pPr>
              <w:rPr>
                <w:b/>
                <w:sz w:val="18"/>
              </w:rPr>
            </w:pPr>
          </w:p>
        </w:tc>
        <w:tc>
          <w:tcPr>
            <w:tcW w:w="109" w:type="pct"/>
            <w:tcBorders>
              <w:top w:val="nil"/>
              <w:left w:val="nil"/>
              <w:bottom w:val="nil"/>
              <w:right w:val="nil"/>
              <w:tl2br w:val="nil"/>
              <w:tr2bl w:val="nil"/>
            </w:tcBorders>
            <w:vAlign w:val="bottom"/>
          </w:tcPr>
          <w:p w14:paraId="750DA327" w14:textId="77777777" w:rsidR="003623DE" w:rsidRDefault="003623DE" w:rsidP="003623DE">
            <w:pPr>
              <w:rPr>
                <w:b/>
                <w:sz w:val="18"/>
              </w:rPr>
            </w:pPr>
          </w:p>
        </w:tc>
        <w:tc>
          <w:tcPr>
            <w:tcW w:w="405" w:type="pct"/>
            <w:tcBorders>
              <w:top w:val="nil"/>
              <w:left w:val="nil"/>
              <w:bottom w:val="nil"/>
              <w:right w:val="nil"/>
              <w:tl2br w:val="nil"/>
              <w:tr2bl w:val="nil"/>
            </w:tcBorders>
            <w:vAlign w:val="bottom"/>
          </w:tcPr>
          <w:p w14:paraId="2738F9A5" w14:textId="77777777" w:rsidR="003623DE" w:rsidRPr="00037DE8" w:rsidRDefault="003623DE" w:rsidP="003623DE">
            <w:pPr>
              <w:jc w:val="right"/>
              <w:rPr>
                <w:b/>
                <w:sz w:val="18"/>
              </w:rPr>
            </w:pPr>
            <w:r w:rsidRPr="00037DE8">
              <w:rPr>
                <w:rFonts w:eastAsia="Times New Roman"/>
                <w:b/>
                <w:sz w:val="18"/>
              </w:rPr>
              <w:t xml:space="preserve"> (4)</w:t>
            </w:r>
          </w:p>
        </w:tc>
      </w:tr>
      <w:tr w:rsidR="003623DE" w14:paraId="6709EA0C" w14:textId="77777777" w:rsidTr="003623DE">
        <w:trPr>
          <w:trHeight w:hRule="exact" w:val="240"/>
        </w:trPr>
        <w:tc>
          <w:tcPr>
            <w:tcW w:w="1466" w:type="pct"/>
            <w:tcBorders>
              <w:top w:val="nil"/>
              <w:left w:val="nil"/>
              <w:bottom w:val="nil"/>
              <w:right w:val="nil"/>
              <w:tl2br w:val="nil"/>
              <w:tr2bl w:val="nil"/>
            </w:tcBorders>
            <w:shd w:val="clear" w:color="auto" w:fill="CCEEFF"/>
            <w:vAlign w:val="bottom"/>
          </w:tcPr>
          <w:p w14:paraId="291AAD0B" w14:textId="77777777" w:rsidR="003623DE" w:rsidRDefault="003623DE" w:rsidP="003623DE">
            <w:pPr>
              <w:ind w:left="240"/>
              <w:rPr>
                <w:sz w:val="18"/>
              </w:rPr>
            </w:pPr>
            <w:r>
              <w:rPr>
                <w:rFonts w:eastAsia="Times New Roman"/>
                <w:sz w:val="18"/>
              </w:rPr>
              <w:t>Equity-based compensation expense</w:t>
            </w:r>
          </w:p>
        </w:tc>
        <w:tc>
          <w:tcPr>
            <w:tcW w:w="355" w:type="pct"/>
            <w:tcBorders>
              <w:top w:val="nil"/>
              <w:left w:val="nil"/>
              <w:bottom w:val="nil"/>
              <w:right w:val="nil"/>
              <w:tl2br w:val="nil"/>
              <w:tr2bl w:val="nil"/>
            </w:tcBorders>
            <w:shd w:val="clear" w:color="auto" w:fill="CCEEFF"/>
            <w:vAlign w:val="bottom"/>
          </w:tcPr>
          <w:p w14:paraId="7F6D4F8A" w14:textId="77777777" w:rsidR="003623DE" w:rsidRPr="00037DE8" w:rsidRDefault="003623DE" w:rsidP="003623DE">
            <w:pPr>
              <w:jc w:val="right"/>
              <w:rPr>
                <w:b/>
                <w:sz w:val="18"/>
              </w:rPr>
            </w:pPr>
            <w:r w:rsidRPr="00037DE8">
              <w:rPr>
                <w:rFonts w:eastAsia="Times New Roman"/>
                <w:b/>
                <w:sz w:val="18"/>
              </w:rPr>
              <w:t xml:space="preserve"> 1 </w:t>
            </w:r>
          </w:p>
        </w:tc>
        <w:tc>
          <w:tcPr>
            <w:tcW w:w="48" w:type="pct"/>
            <w:tcBorders>
              <w:top w:val="nil"/>
              <w:left w:val="nil"/>
              <w:bottom w:val="nil"/>
              <w:right w:val="nil"/>
              <w:tl2br w:val="nil"/>
              <w:tr2bl w:val="nil"/>
            </w:tcBorders>
            <w:shd w:val="clear" w:color="auto" w:fill="CCEEFF"/>
            <w:vAlign w:val="bottom"/>
          </w:tcPr>
          <w:p w14:paraId="1F916B74" w14:textId="77777777" w:rsidR="003623DE" w:rsidRDefault="003623DE" w:rsidP="003623DE">
            <w:pPr>
              <w:rPr>
                <w:b/>
                <w:sz w:val="18"/>
              </w:rPr>
            </w:pPr>
          </w:p>
        </w:tc>
        <w:tc>
          <w:tcPr>
            <w:tcW w:w="84" w:type="pct"/>
            <w:tcBorders>
              <w:top w:val="nil"/>
              <w:left w:val="nil"/>
              <w:bottom w:val="nil"/>
              <w:right w:val="nil"/>
              <w:tl2br w:val="nil"/>
              <w:tr2bl w:val="nil"/>
            </w:tcBorders>
            <w:shd w:val="clear" w:color="auto" w:fill="CCEEFF"/>
            <w:vAlign w:val="bottom"/>
          </w:tcPr>
          <w:p w14:paraId="28D4009B" w14:textId="77777777" w:rsidR="003623DE" w:rsidRDefault="003623DE" w:rsidP="003623DE">
            <w:pPr>
              <w:rPr>
                <w:b/>
                <w:sz w:val="18"/>
              </w:rPr>
            </w:pPr>
          </w:p>
        </w:tc>
        <w:tc>
          <w:tcPr>
            <w:tcW w:w="261" w:type="pct"/>
            <w:tcBorders>
              <w:top w:val="nil"/>
              <w:left w:val="nil"/>
              <w:bottom w:val="nil"/>
              <w:right w:val="nil"/>
              <w:tl2br w:val="nil"/>
              <w:tr2bl w:val="nil"/>
            </w:tcBorders>
            <w:shd w:val="clear" w:color="auto" w:fill="CCEEFF"/>
            <w:vAlign w:val="bottom"/>
          </w:tcPr>
          <w:p w14:paraId="68280E60"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63BC716F" w14:textId="77777777" w:rsidR="003623DE" w:rsidRDefault="003623DE" w:rsidP="003623DE">
            <w:pPr>
              <w:rPr>
                <w:b/>
                <w:sz w:val="18"/>
              </w:rPr>
            </w:pPr>
          </w:p>
        </w:tc>
        <w:tc>
          <w:tcPr>
            <w:tcW w:w="99" w:type="pct"/>
            <w:tcBorders>
              <w:top w:val="nil"/>
              <w:left w:val="nil"/>
              <w:bottom w:val="nil"/>
              <w:right w:val="nil"/>
              <w:tl2br w:val="nil"/>
              <w:tr2bl w:val="nil"/>
            </w:tcBorders>
            <w:shd w:val="clear" w:color="auto" w:fill="CCEEFF"/>
            <w:vAlign w:val="bottom"/>
          </w:tcPr>
          <w:p w14:paraId="4F589321" w14:textId="77777777" w:rsidR="003623DE" w:rsidRDefault="003623DE" w:rsidP="003623DE">
            <w:pPr>
              <w:rPr>
                <w:b/>
                <w:sz w:val="18"/>
              </w:rPr>
            </w:pPr>
          </w:p>
        </w:tc>
        <w:tc>
          <w:tcPr>
            <w:tcW w:w="302" w:type="pct"/>
            <w:tcBorders>
              <w:top w:val="nil"/>
              <w:left w:val="nil"/>
              <w:bottom w:val="nil"/>
              <w:right w:val="nil"/>
              <w:tl2br w:val="nil"/>
              <w:tr2bl w:val="nil"/>
            </w:tcBorders>
            <w:shd w:val="clear" w:color="auto" w:fill="CCEEFF"/>
            <w:vAlign w:val="bottom"/>
          </w:tcPr>
          <w:p w14:paraId="141130BB" w14:textId="77777777" w:rsidR="003623DE" w:rsidRPr="00037DE8" w:rsidRDefault="003623DE" w:rsidP="003623DE">
            <w:pPr>
              <w:jc w:val="right"/>
              <w:rPr>
                <w:b/>
                <w:sz w:val="18"/>
              </w:rPr>
            </w:pPr>
            <w:r w:rsidRPr="00037DE8">
              <w:rPr>
                <w:rFonts w:eastAsia="Times New Roman"/>
                <w:b/>
                <w:sz w:val="18"/>
              </w:rPr>
              <w:t xml:space="preserve"> 3 </w:t>
            </w:r>
          </w:p>
        </w:tc>
        <w:tc>
          <w:tcPr>
            <w:tcW w:w="48" w:type="pct"/>
            <w:tcBorders>
              <w:top w:val="nil"/>
              <w:left w:val="nil"/>
              <w:bottom w:val="nil"/>
              <w:right w:val="nil"/>
              <w:tl2br w:val="nil"/>
              <w:tr2bl w:val="nil"/>
            </w:tcBorders>
            <w:shd w:val="clear" w:color="auto" w:fill="CCEEFF"/>
            <w:vAlign w:val="bottom"/>
          </w:tcPr>
          <w:p w14:paraId="7287444E" w14:textId="77777777" w:rsidR="003623DE" w:rsidRDefault="003623DE" w:rsidP="003623DE">
            <w:pPr>
              <w:rPr>
                <w:b/>
                <w:sz w:val="18"/>
              </w:rPr>
            </w:pPr>
          </w:p>
        </w:tc>
        <w:tc>
          <w:tcPr>
            <w:tcW w:w="86" w:type="pct"/>
            <w:tcBorders>
              <w:top w:val="nil"/>
              <w:left w:val="nil"/>
              <w:bottom w:val="nil"/>
              <w:right w:val="nil"/>
              <w:tl2br w:val="nil"/>
              <w:tr2bl w:val="nil"/>
            </w:tcBorders>
            <w:shd w:val="clear" w:color="auto" w:fill="CCEEFF"/>
            <w:vAlign w:val="bottom"/>
          </w:tcPr>
          <w:p w14:paraId="4A546463" w14:textId="77777777" w:rsidR="003623DE" w:rsidRDefault="003623DE" w:rsidP="003623DE">
            <w:pPr>
              <w:rPr>
                <w:b/>
                <w:sz w:val="18"/>
              </w:rPr>
            </w:pPr>
          </w:p>
        </w:tc>
        <w:tc>
          <w:tcPr>
            <w:tcW w:w="275" w:type="pct"/>
            <w:tcBorders>
              <w:top w:val="nil"/>
              <w:left w:val="nil"/>
              <w:bottom w:val="nil"/>
              <w:right w:val="nil"/>
              <w:tl2br w:val="nil"/>
              <w:tr2bl w:val="nil"/>
            </w:tcBorders>
            <w:shd w:val="clear" w:color="auto" w:fill="CCEEFF"/>
            <w:vAlign w:val="bottom"/>
          </w:tcPr>
          <w:p w14:paraId="229C1424"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58BD6B50" w14:textId="77777777" w:rsidR="003623DE" w:rsidRDefault="003623DE" w:rsidP="003623DE">
            <w:pPr>
              <w:rPr>
                <w:b/>
                <w:sz w:val="18"/>
              </w:rPr>
            </w:pPr>
          </w:p>
        </w:tc>
        <w:tc>
          <w:tcPr>
            <w:tcW w:w="255" w:type="pct"/>
            <w:tcBorders>
              <w:top w:val="nil"/>
              <w:left w:val="nil"/>
              <w:bottom w:val="nil"/>
              <w:right w:val="nil"/>
              <w:tl2br w:val="nil"/>
              <w:tr2bl w:val="nil"/>
            </w:tcBorders>
            <w:shd w:val="clear" w:color="auto" w:fill="CCEEFF"/>
            <w:vAlign w:val="bottom"/>
          </w:tcPr>
          <w:p w14:paraId="75CACBC7"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7FF88AD3" w14:textId="77777777" w:rsidR="003623DE" w:rsidRDefault="003623DE" w:rsidP="003623DE">
            <w:pPr>
              <w:rPr>
                <w:b/>
                <w:sz w:val="18"/>
              </w:rPr>
            </w:pPr>
          </w:p>
        </w:tc>
        <w:tc>
          <w:tcPr>
            <w:tcW w:w="85" w:type="pct"/>
            <w:tcBorders>
              <w:top w:val="nil"/>
              <w:left w:val="nil"/>
              <w:bottom w:val="nil"/>
              <w:right w:val="nil"/>
              <w:tl2br w:val="nil"/>
              <w:tr2bl w:val="nil"/>
            </w:tcBorders>
            <w:shd w:val="clear" w:color="auto" w:fill="CCEEFF"/>
            <w:vAlign w:val="bottom"/>
          </w:tcPr>
          <w:p w14:paraId="7CF2B277" w14:textId="77777777" w:rsidR="003623DE" w:rsidRDefault="003623DE" w:rsidP="003623DE">
            <w:pPr>
              <w:rPr>
                <w:b/>
                <w:sz w:val="18"/>
              </w:rPr>
            </w:pPr>
          </w:p>
        </w:tc>
        <w:tc>
          <w:tcPr>
            <w:tcW w:w="245" w:type="pct"/>
            <w:tcBorders>
              <w:top w:val="nil"/>
              <w:left w:val="nil"/>
              <w:bottom w:val="nil"/>
              <w:right w:val="nil"/>
              <w:tl2br w:val="nil"/>
              <w:tr2bl w:val="nil"/>
            </w:tcBorders>
            <w:shd w:val="clear" w:color="auto" w:fill="CCEEFF"/>
            <w:vAlign w:val="bottom"/>
          </w:tcPr>
          <w:p w14:paraId="05B57C24"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14:paraId="1E681CC4" w14:textId="77777777" w:rsidR="003623DE" w:rsidRDefault="003623DE" w:rsidP="003623DE">
            <w:pPr>
              <w:rPr>
                <w:b/>
                <w:sz w:val="18"/>
              </w:rPr>
            </w:pPr>
          </w:p>
        </w:tc>
        <w:tc>
          <w:tcPr>
            <w:tcW w:w="133" w:type="pct"/>
            <w:tcBorders>
              <w:top w:val="nil"/>
              <w:left w:val="nil"/>
              <w:bottom w:val="nil"/>
              <w:right w:val="nil"/>
              <w:tl2br w:val="nil"/>
              <w:tr2bl w:val="nil"/>
            </w:tcBorders>
            <w:shd w:val="clear" w:color="auto" w:fill="CCEEFF"/>
            <w:vAlign w:val="bottom"/>
          </w:tcPr>
          <w:p w14:paraId="1B243AB6" w14:textId="77777777" w:rsidR="003623DE" w:rsidRDefault="003623DE" w:rsidP="003623DE">
            <w:pPr>
              <w:rPr>
                <w:b/>
                <w:sz w:val="18"/>
              </w:rPr>
            </w:pPr>
          </w:p>
        </w:tc>
        <w:tc>
          <w:tcPr>
            <w:tcW w:w="454" w:type="pct"/>
            <w:tcBorders>
              <w:top w:val="nil"/>
              <w:left w:val="nil"/>
              <w:bottom w:val="nil"/>
              <w:right w:val="nil"/>
              <w:tl2br w:val="nil"/>
              <w:tr2bl w:val="nil"/>
            </w:tcBorders>
            <w:shd w:val="clear" w:color="auto" w:fill="CCEEFF"/>
            <w:vAlign w:val="bottom"/>
          </w:tcPr>
          <w:p w14:paraId="57ED11BC"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3CCE4D49" w14:textId="77777777" w:rsidR="003623DE" w:rsidRDefault="003623DE" w:rsidP="003623DE">
            <w:pPr>
              <w:rPr>
                <w:b/>
                <w:sz w:val="18"/>
              </w:rPr>
            </w:pPr>
          </w:p>
        </w:tc>
        <w:tc>
          <w:tcPr>
            <w:tcW w:w="109" w:type="pct"/>
            <w:tcBorders>
              <w:top w:val="nil"/>
              <w:left w:val="nil"/>
              <w:bottom w:val="nil"/>
              <w:right w:val="nil"/>
              <w:tl2br w:val="nil"/>
              <w:tr2bl w:val="nil"/>
            </w:tcBorders>
            <w:shd w:val="clear" w:color="auto" w:fill="CCEEFF"/>
            <w:vAlign w:val="bottom"/>
          </w:tcPr>
          <w:p w14:paraId="5177CA40" w14:textId="77777777" w:rsidR="003623DE" w:rsidRDefault="003623DE" w:rsidP="003623DE">
            <w:pPr>
              <w:rPr>
                <w:b/>
                <w:sz w:val="18"/>
              </w:rPr>
            </w:pPr>
          </w:p>
        </w:tc>
        <w:tc>
          <w:tcPr>
            <w:tcW w:w="405" w:type="pct"/>
            <w:tcBorders>
              <w:top w:val="nil"/>
              <w:left w:val="nil"/>
              <w:bottom w:val="nil"/>
              <w:right w:val="nil"/>
              <w:tl2br w:val="nil"/>
              <w:tr2bl w:val="nil"/>
            </w:tcBorders>
            <w:shd w:val="clear" w:color="auto" w:fill="CCEEFF"/>
            <w:vAlign w:val="bottom"/>
          </w:tcPr>
          <w:p w14:paraId="7B96E631" w14:textId="77777777" w:rsidR="003623DE" w:rsidRPr="00037DE8" w:rsidRDefault="003623DE" w:rsidP="003623DE">
            <w:pPr>
              <w:jc w:val="right"/>
              <w:rPr>
                <w:b/>
                <w:sz w:val="18"/>
              </w:rPr>
            </w:pPr>
            <w:r w:rsidRPr="00037DE8">
              <w:rPr>
                <w:rFonts w:eastAsia="Times New Roman"/>
                <w:b/>
                <w:sz w:val="18"/>
              </w:rPr>
              <w:t xml:space="preserve"> 3 </w:t>
            </w:r>
          </w:p>
        </w:tc>
      </w:tr>
      <w:tr w:rsidR="003623DE" w14:paraId="30352C22" w14:textId="77777777" w:rsidTr="003623DE">
        <w:trPr>
          <w:trHeight w:hRule="exact" w:val="240"/>
        </w:trPr>
        <w:tc>
          <w:tcPr>
            <w:tcW w:w="1466" w:type="pct"/>
            <w:tcBorders>
              <w:top w:val="nil"/>
              <w:left w:val="nil"/>
              <w:bottom w:val="nil"/>
              <w:right w:val="nil"/>
              <w:tl2br w:val="nil"/>
              <w:tr2bl w:val="nil"/>
            </w:tcBorders>
            <w:vAlign w:val="bottom"/>
          </w:tcPr>
          <w:p w14:paraId="0264BF21" w14:textId="77777777" w:rsidR="003623DE" w:rsidRDefault="003623DE" w:rsidP="003623DE">
            <w:pPr>
              <w:ind w:left="240"/>
              <w:rPr>
                <w:sz w:val="18"/>
              </w:rPr>
            </w:pPr>
            <w:r>
              <w:rPr>
                <w:rFonts w:eastAsia="Times New Roman"/>
                <w:sz w:val="18"/>
              </w:rPr>
              <w:t>Dividends declared on preferred stock</w:t>
            </w:r>
          </w:p>
        </w:tc>
        <w:tc>
          <w:tcPr>
            <w:tcW w:w="355" w:type="pct"/>
            <w:tcBorders>
              <w:top w:val="nil"/>
              <w:left w:val="nil"/>
              <w:bottom w:val="nil"/>
              <w:right w:val="nil"/>
              <w:tl2br w:val="nil"/>
              <w:tr2bl w:val="nil"/>
            </w:tcBorders>
            <w:vAlign w:val="bottom"/>
          </w:tcPr>
          <w:p w14:paraId="6E05169F"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5441D676" w14:textId="77777777" w:rsidR="003623DE" w:rsidRDefault="003623DE" w:rsidP="003623DE">
            <w:pPr>
              <w:rPr>
                <w:b/>
                <w:sz w:val="18"/>
              </w:rPr>
            </w:pPr>
          </w:p>
        </w:tc>
        <w:tc>
          <w:tcPr>
            <w:tcW w:w="84" w:type="pct"/>
            <w:tcBorders>
              <w:top w:val="nil"/>
              <w:left w:val="nil"/>
              <w:bottom w:val="nil"/>
              <w:right w:val="nil"/>
              <w:tl2br w:val="nil"/>
              <w:tr2bl w:val="nil"/>
            </w:tcBorders>
            <w:vAlign w:val="bottom"/>
          </w:tcPr>
          <w:p w14:paraId="7CCD51A4" w14:textId="77777777" w:rsidR="003623DE" w:rsidRDefault="003623DE" w:rsidP="003623DE">
            <w:pPr>
              <w:rPr>
                <w:b/>
                <w:sz w:val="18"/>
              </w:rPr>
            </w:pPr>
          </w:p>
        </w:tc>
        <w:tc>
          <w:tcPr>
            <w:tcW w:w="261" w:type="pct"/>
            <w:tcBorders>
              <w:top w:val="nil"/>
              <w:left w:val="nil"/>
              <w:bottom w:val="nil"/>
              <w:right w:val="nil"/>
              <w:tl2br w:val="nil"/>
              <w:tr2bl w:val="nil"/>
            </w:tcBorders>
            <w:vAlign w:val="bottom"/>
          </w:tcPr>
          <w:p w14:paraId="6BC20C8B"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0E681607" w14:textId="77777777" w:rsidR="003623DE" w:rsidRDefault="003623DE" w:rsidP="003623DE">
            <w:pPr>
              <w:rPr>
                <w:b/>
                <w:sz w:val="18"/>
              </w:rPr>
            </w:pPr>
          </w:p>
        </w:tc>
        <w:tc>
          <w:tcPr>
            <w:tcW w:w="99" w:type="pct"/>
            <w:tcBorders>
              <w:top w:val="nil"/>
              <w:left w:val="nil"/>
              <w:bottom w:val="nil"/>
              <w:right w:val="nil"/>
              <w:tl2br w:val="nil"/>
              <w:tr2bl w:val="nil"/>
            </w:tcBorders>
            <w:vAlign w:val="bottom"/>
          </w:tcPr>
          <w:p w14:paraId="4A21C2D0" w14:textId="77777777" w:rsidR="003623DE" w:rsidRDefault="003623DE" w:rsidP="003623DE">
            <w:pPr>
              <w:rPr>
                <w:b/>
                <w:sz w:val="18"/>
              </w:rPr>
            </w:pPr>
          </w:p>
        </w:tc>
        <w:tc>
          <w:tcPr>
            <w:tcW w:w="302" w:type="pct"/>
            <w:tcBorders>
              <w:top w:val="nil"/>
              <w:left w:val="nil"/>
              <w:bottom w:val="nil"/>
              <w:right w:val="nil"/>
              <w:tl2br w:val="nil"/>
              <w:tr2bl w:val="nil"/>
            </w:tcBorders>
            <w:vAlign w:val="bottom"/>
          </w:tcPr>
          <w:p w14:paraId="0C3B8F37"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63F1E8CD" w14:textId="77777777" w:rsidR="003623DE" w:rsidRDefault="003623DE" w:rsidP="003623DE">
            <w:pPr>
              <w:rPr>
                <w:b/>
                <w:sz w:val="18"/>
              </w:rPr>
            </w:pPr>
          </w:p>
        </w:tc>
        <w:tc>
          <w:tcPr>
            <w:tcW w:w="86" w:type="pct"/>
            <w:tcBorders>
              <w:top w:val="nil"/>
              <w:left w:val="nil"/>
              <w:bottom w:val="nil"/>
              <w:right w:val="nil"/>
              <w:tl2br w:val="nil"/>
              <w:tr2bl w:val="nil"/>
            </w:tcBorders>
            <w:vAlign w:val="bottom"/>
          </w:tcPr>
          <w:p w14:paraId="527CE6AD" w14:textId="77777777" w:rsidR="003623DE" w:rsidRDefault="003623DE" w:rsidP="003623DE">
            <w:pPr>
              <w:rPr>
                <w:b/>
                <w:sz w:val="18"/>
              </w:rPr>
            </w:pPr>
          </w:p>
        </w:tc>
        <w:tc>
          <w:tcPr>
            <w:tcW w:w="275" w:type="pct"/>
            <w:tcBorders>
              <w:top w:val="nil"/>
              <w:left w:val="nil"/>
              <w:bottom w:val="nil"/>
              <w:right w:val="nil"/>
              <w:tl2br w:val="nil"/>
              <w:tr2bl w:val="nil"/>
            </w:tcBorders>
            <w:vAlign w:val="bottom"/>
          </w:tcPr>
          <w:p w14:paraId="1CAA4B66" w14:textId="77777777" w:rsidR="003623DE" w:rsidRPr="00037DE8" w:rsidRDefault="003623DE" w:rsidP="003623DE">
            <w:pPr>
              <w:jc w:val="right"/>
              <w:rPr>
                <w:b/>
                <w:sz w:val="18"/>
              </w:rPr>
            </w:pPr>
            <w:r w:rsidRPr="00037DE8">
              <w:rPr>
                <w:rFonts w:eastAsia="Times New Roman"/>
                <w:b/>
                <w:sz w:val="18"/>
              </w:rPr>
              <w:t xml:space="preserve"> (6)</w:t>
            </w:r>
          </w:p>
        </w:tc>
        <w:tc>
          <w:tcPr>
            <w:tcW w:w="48" w:type="pct"/>
            <w:tcBorders>
              <w:top w:val="nil"/>
              <w:left w:val="nil"/>
              <w:bottom w:val="nil"/>
              <w:right w:val="nil"/>
              <w:tl2br w:val="nil"/>
              <w:tr2bl w:val="nil"/>
            </w:tcBorders>
            <w:vAlign w:val="bottom"/>
          </w:tcPr>
          <w:p w14:paraId="4C1B45A5" w14:textId="77777777" w:rsidR="003623DE" w:rsidRDefault="003623DE" w:rsidP="003623DE">
            <w:pPr>
              <w:rPr>
                <w:b/>
                <w:sz w:val="18"/>
              </w:rPr>
            </w:pPr>
          </w:p>
        </w:tc>
        <w:tc>
          <w:tcPr>
            <w:tcW w:w="255" w:type="pct"/>
            <w:tcBorders>
              <w:top w:val="nil"/>
              <w:left w:val="nil"/>
              <w:bottom w:val="nil"/>
              <w:right w:val="nil"/>
              <w:tl2br w:val="nil"/>
              <w:tr2bl w:val="nil"/>
            </w:tcBorders>
            <w:vAlign w:val="bottom"/>
          </w:tcPr>
          <w:p w14:paraId="4D4BB09E"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6BC389E4" w14:textId="77777777" w:rsidR="003623DE" w:rsidRDefault="003623DE" w:rsidP="003623DE">
            <w:pPr>
              <w:rPr>
                <w:b/>
                <w:sz w:val="18"/>
              </w:rPr>
            </w:pPr>
          </w:p>
        </w:tc>
        <w:tc>
          <w:tcPr>
            <w:tcW w:w="85" w:type="pct"/>
            <w:tcBorders>
              <w:top w:val="nil"/>
              <w:left w:val="nil"/>
              <w:bottom w:val="nil"/>
              <w:right w:val="nil"/>
              <w:tl2br w:val="nil"/>
              <w:tr2bl w:val="nil"/>
            </w:tcBorders>
            <w:vAlign w:val="bottom"/>
          </w:tcPr>
          <w:p w14:paraId="478DF0A1" w14:textId="77777777" w:rsidR="003623DE" w:rsidRDefault="003623DE" w:rsidP="003623DE">
            <w:pPr>
              <w:rPr>
                <w:b/>
                <w:sz w:val="18"/>
              </w:rPr>
            </w:pPr>
          </w:p>
        </w:tc>
        <w:tc>
          <w:tcPr>
            <w:tcW w:w="245" w:type="pct"/>
            <w:tcBorders>
              <w:top w:val="nil"/>
              <w:left w:val="nil"/>
              <w:bottom w:val="nil"/>
              <w:right w:val="nil"/>
              <w:tl2br w:val="nil"/>
              <w:tr2bl w:val="nil"/>
            </w:tcBorders>
            <w:vAlign w:val="bottom"/>
          </w:tcPr>
          <w:p w14:paraId="2B55339F"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vAlign w:val="bottom"/>
          </w:tcPr>
          <w:p w14:paraId="7EAA1A26" w14:textId="77777777" w:rsidR="003623DE" w:rsidRDefault="003623DE" w:rsidP="003623DE">
            <w:pPr>
              <w:rPr>
                <w:b/>
                <w:sz w:val="18"/>
              </w:rPr>
            </w:pPr>
          </w:p>
        </w:tc>
        <w:tc>
          <w:tcPr>
            <w:tcW w:w="133" w:type="pct"/>
            <w:tcBorders>
              <w:top w:val="nil"/>
              <w:left w:val="nil"/>
              <w:bottom w:val="nil"/>
              <w:right w:val="nil"/>
              <w:tl2br w:val="nil"/>
              <w:tr2bl w:val="nil"/>
            </w:tcBorders>
            <w:vAlign w:val="bottom"/>
          </w:tcPr>
          <w:p w14:paraId="5EBA1745" w14:textId="77777777" w:rsidR="003623DE" w:rsidRDefault="003623DE" w:rsidP="003623DE">
            <w:pPr>
              <w:rPr>
                <w:b/>
                <w:sz w:val="18"/>
              </w:rPr>
            </w:pPr>
          </w:p>
        </w:tc>
        <w:tc>
          <w:tcPr>
            <w:tcW w:w="454" w:type="pct"/>
            <w:tcBorders>
              <w:top w:val="nil"/>
              <w:left w:val="nil"/>
              <w:bottom w:val="nil"/>
              <w:right w:val="nil"/>
              <w:tl2br w:val="nil"/>
              <w:tr2bl w:val="nil"/>
            </w:tcBorders>
            <w:vAlign w:val="bottom"/>
          </w:tcPr>
          <w:p w14:paraId="241B8876"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4F4EDAE7" w14:textId="77777777" w:rsidR="003623DE" w:rsidRDefault="003623DE" w:rsidP="003623DE">
            <w:pPr>
              <w:rPr>
                <w:b/>
                <w:sz w:val="18"/>
              </w:rPr>
            </w:pPr>
          </w:p>
        </w:tc>
        <w:tc>
          <w:tcPr>
            <w:tcW w:w="109" w:type="pct"/>
            <w:tcBorders>
              <w:top w:val="nil"/>
              <w:left w:val="nil"/>
              <w:bottom w:val="nil"/>
              <w:right w:val="nil"/>
              <w:tl2br w:val="nil"/>
              <w:tr2bl w:val="nil"/>
            </w:tcBorders>
            <w:vAlign w:val="bottom"/>
          </w:tcPr>
          <w:p w14:paraId="1F30A710" w14:textId="77777777" w:rsidR="003623DE" w:rsidRDefault="003623DE" w:rsidP="003623DE">
            <w:pPr>
              <w:rPr>
                <w:b/>
                <w:sz w:val="18"/>
              </w:rPr>
            </w:pPr>
          </w:p>
        </w:tc>
        <w:tc>
          <w:tcPr>
            <w:tcW w:w="405" w:type="pct"/>
            <w:tcBorders>
              <w:top w:val="nil"/>
              <w:left w:val="nil"/>
              <w:bottom w:val="nil"/>
              <w:right w:val="nil"/>
              <w:tl2br w:val="nil"/>
              <w:tr2bl w:val="nil"/>
            </w:tcBorders>
            <w:vAlign w:val="bottom"/>
          </w:tcPr>
          <w:p w14:paraId="2885CDCE" w14:textId="77777777" w:rsidR="003623DE" w:rsidRPr="00037DE8" w:rsidRDefault="003623DE" w:rsidP="003623DE">
            <w:pPr>
              <w:jc w:val="right"/>
              <w:rPr>
                <w:b/>
                <w:sz w:val="18"/>
              </w:rPr>
            </w:pPr>
            <w:r w:rsidRPr="00037DE8">
              <w:rPr>
                <w:rFonts w:eastAsia="Times New Roman"/>
                <w:b/>
                <w:sz w:val="18"/>
              </w:rPr>
              <w:t xml:space="preserve"> (6)</w:t>
            </w:r>
          </w:p>
        </w:tc>
      </w:tr>
      <w:tr w:rsidR="003623DE" w:rsidRPr="00235A36" w14:paraId="601B9B85" w14:textId="77777777" w:rsidTr="003623DE">
        <w:trPr>
          <w:trHeight w:hRule="exact" w:val="255"/>
        </w:trPr>
        <w:tc>
          <w:tcPr>
            <w:tcW w:w="1466" w:type="pct"/>
            <w:tcBorders>
              <w:top w:val="nil"/>
              <w:left w:val="nil"/>
              <w:bottom w:val="nil"/>
              <w:right w:val="nil"/>
              <w:tl2br w:val="nil"/>
              <w:tr2bl w:val="nil"/>
            </w:tcBorders>
            <w:shd w:val="clear" w:color="auto" w:fill="CCEEFF"/>
            <w:vAlign w:val="bottom"/>
          </w:tcPr>
          <w:p w14:paraId="02EAD518" w14:textId="77777777" w:rsidR="003623DE" w:rsidRPr="00235A36" w:rsidRDefault="003623DE" w:rsidP="003623DE">
            <w:pPr>
              <w:ind w:left="240"/>
              <w:rPr>
                <w:sz w:val="18"/>
              </w:rPr>
            </w:pPr>
            <w:r w:rsidRPr="00235A36">
              <w:rPr>
                <w:rFonts w:eastAsia="Times New Roman"/>
                <w:sz w:val="18"/>
              </w:rPr>
              <w:t>Purchase of common stock</w:t>
            </w:r>
          </w:p>
        </w:tc>
        <w:tc>
          <w:tcPr>
            <w:tcW w:w="355" w:type="pct"/>
            <w:tcBorders>
              <w:top w:val="nil"/>
              <w:left w:val="nil"/>
              <w:bottom w:val="single" w:sz="12" w:space="0" w:color="000000"/>
              <w:right w:val="nil"/>
              <w:tl2br w:val="nil"/>
              <w:tr2bl w:val="nil"/>
            </w:tcBorders>
            <w:shd w:val="clear" w:color="auto" w:fill="CCEEFF"/>
            <w:vAlign w:val="bottom"/>
          </w:tcPr>
          <w:p w14:paraId="05FDAACD"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6F8E2CF9" w14:textId="77777777" w:rsidR="003623DE" w:rsidRPr="00235A36" w:rsidRDefault="003623DE" w:rsidP="003623DE">
            <w:pPr>
              <w:rPr>
                <w:b/>
                <w:sz w:val="18"/>
              </w:rPr>
            </w:pPr>
          </w:p>
        </w:tc>
        <w:tc>
          <w:tcPr>
            <w:tcW w:w="84" w:type="pct"/>
            <w:tcBorders>
              <w:top w:val="nil"/>
              <w:left w:val="nil"/>
              <w:bottom w:val="single" w:sz="12" w:space="0" w:color="000000"/>
              <w:right w:val="nil"/>
              <w:tl2br w:val="nil"/>
              <w:tr2bl w:val="nil"/>
            </w:tcBorders>
            <w:shd w:val="clear" w:color="auto" w:fill="CCEEFF"/>
            <w:vAlign w:val="bottom"/>
          </w:tcPr>
          <w:p w14:paraId="3C604DA0" w14:textId="77777777" w:rsidR="003623DE" w:rsidRPr="00235A36" w:rsidRDefault="003623DE" w:rsidP="003623DE">
            <w:pPr>
              <w:rPr>
                <w:b/>
                <w:sz w:val="18"/>
              </w:rPr>
            </w:pPr>
          </w:p>
        </w:tc>
        <w:tc>
          <w:tcPr>
            <w:tcW w:w="261" w:type="pct"/>
            <w:tcBorders>
              <w:top w:val="nil"/>
              <w:left w:val="nil"/>
              <w:bottom w:val="single" w:sz="12" w:space="0" w:color="000000"/>
              <w:right w:val="nil"/>
              <w:tl2br w:val="nil"/>
              <w:tr2bl w:val="nil"/>
            </w:tcBorders>
            <w:shd w:val="clear" w:color="auto" w:fill="CCEEFF"/>
            <w:vAlign w:val="bottom"/>
          </w:tcPr>
          <w:p w14:paraId="558EC386"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60EFC1B2" w14:textId="77777777" w:rsidR="003623DE" w:rsidRPr="00235A36" w:rsidRDefault="003623DE" w:rsidP="003623DE">
            <w:pPr>
              <w:rPr>
                <w:b/>
                <w:sz w:val="18"/>
              </w:rPr>
            </w:pPr>
          </w:p>
        </w:tc>
        <w:tc>
          <w:tcPr>
            <w:tcW w:w="99" w:type="pct"/>
            <w:tcBorders>
              <w:top w:val="nil"/>
              <w:left w:val="nil"/>
              <w:bottom w:val="single" w:sz="12" w:space="0" w:color="000000"/>
              <w:right w:val="nil"/>
              <w:tl2br w:val="nil"/>
              <w:tr2bl w:val="nil"/>
            </w:tcBorders>
            <w:shd w:val="clear" w:color="auto" w:fill="CCEEFF"/>
            <w:vAlign w:val="bottom"/>
          </w:tcPr>
          <w:p w14:paraId="68E6B795" w14:textId="77777777" w:rsidR="003623DE" w:rsidRPr="00235A36" w:rsidRDefault="003623DE" w:rsidP="003623DE">
            <w:pPr>
              <w:rPr>
                <w:b/>
                <w:sz w:val="18"/>
              </w:rPr>
            </w:pPr>
          </w:p>
        </w:tc>
        <w:tc>
          <w:tcPr>
            <w:tcW w:w="302" w:type="pct"/>
            <w:tcBorders>
              <w:top w:val="nil"/>
              <w:left w:val="nil"/>
              <w:bottom w:val="single" w:sz="12" w:space="0" w:color="000000"/>
              <w:right w:val="nil"/>
              <w:tl2br w:val="nil"/>
              <w:tr2bl w:val="nil"/>
            </w:tcBorders>
            <w:shd w:val="clear" w:color="auto" w:fill="CCEEFF"/>
            <w:vAlign w:val="bottom"/>
          </w:tcPr>
          <w:p w14:paraId="761DBADF"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6D9704DB" w14:textId="77777777" w:rsidR="003623DE" w:rsidRPr="00235A36" w:rsidRDefault="003623DE" w:rsidP="003623DE">
            <w:pPr>
              <w:rPr>
                <w:b/>
                <w:sz w:val="18"/>
              </w:rPr>
            </w:pPr>
          </w:p>
        </w:tc>
        <w:tc>
          <w:tcPr>
            <w:tcW w:w="86" w:type="pct"/>
            <w:tcBorders>
              <w:top w:val="nil"/>
              <w:left w:val="nil"/>
              <w:bottom w:val="single" w:sz="12" w:space="0" w:color="000000"/>
              <w:right w:val="nil"/>
              <w:tl2br w:val="nil"/>
              <w:tr2bl w:val="nil"/>
            </w:tcBorders>
            <w:shd w:val="clear" w:color="auto" w:fill="CCEEFF"/>
            <w:vAlign w:val="bottom"/>
          </w:tcPr>
          <w:p w14:paraId="55A22B89" w14:textId="77777777" w:rsidR="003623DE" w:rsidRPr="00235A36" w:rsidRDefault="003623DE" w:rsidP="003623DE">
            <w:pPr>
              <w:rPr>
                <w:b/>
                <w:sz w:val="18"/>
              </w:rPr>
            </w:pPr>
          </w:p>
        </w:tc>
        <w:tc>
          <w:tcPr>
            <w:tcW w:w="275" w:type="pct"/>
            <w:tcBorders>
              <w:top w:val="nil"/>
              <w:left w:val="nil"/>
              <w:bottom w:val="single" w:sz="12" w:space="0" w:color="000000"/>
              <w:right w:val="nil"/>
              <w:tl2br w:val="nil"/>
              <w:tr2bl w:val="nil"/>
            </w:tcBorders>
            <w:shd w:val="clear" w:color="auto" w:fill="CCEEFF"/>
            <w:vAlign w:val="bottom"/>
          </w:tcPr>
          <w:p w14:paraId="496D08DA"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76F9641D" w14:textId="77777777" w:rsidR="003623DE" w:rsidRPr="00235A36" w:rsidRDefault="003623DE" w:rsidP="003623DE">
            <w:pPr>
              <w:rPr>
                <w:b/>
                <w:sz w:val="18"/>
              </w:rPr>
            </w:pPr>
          </w:p>
        </w:tc>
        <w:tc>
          <w:tcPr>
            <w:tcW w:w="255" w:type="pct"/>
            <w:tcBorders>
              <w:top w:val="nil"/>
              <w:left w:val="nil"/>
              <w:bottom w:val="single" w:sz="12" w:space="0" w:color="000000"/>
              <w:right w:val="nil"/>
              <w:tl2br w:val="nil"/>
              <w:tr2bl w:val="nil"/>
            </w:tcBorders>
            <w:shd w:val="clear" w:color="auto" w:fill="CCEEFF"/>
            <w:vAlign w:val="bottom"/>
          </w:tcPr>
          <w:p w14:paraId="5882B354" w14:textId="77777777" w:rsidR="003623DE" w:rsidRPr="00037DE8" w:rsidRDefault="003623DE" w:rsidP="003623DE">
            <w:pPr>
              <w:jc w:val="right"/>
              <w:rPr>
                <w:b/>
                <w:sz w:val="18"/>
              </w:rPr>
            </w:pPr>
            <w:r w:rsidRPr="00037DE8">
              <w:rPr>
                <w:rFonts w:eastAsia="Times New Roman"/>
                <w:b/>
                <w:sz w:val="18"/>
              </w:rPr>
              <w:t xml:space="preserve"> (1)</w:t>
            </w:r>
          </w:p>
        </w:tc>
        <w:tc>
          <w:tcPr>
            <w:tcW w:w="48" w:type="pct"/>
            <w:tcBorders>
              <w:top w:val="nil"/>
              <w:left w:val="nil"/>
              <w:bottom w:val="nil"/>
              <w:right w:val="nil"/>
              <w:tl2br w:val="nil"/>
              <w:tr2bl w:val="nil"/>
            </w:tcBorders>
            <w:shd w:val="clear" w:color="auto" w:fill="CCEEFF"/>
            <w:vAlign w:val="bottom"/>
          </w:tcPr>
          <w:p w14:paraId="29269507" w14:textId="77777777" w:rsidR="003623DE" w:rsidRPr="00235A36" w:rsidRDefault="003623DE" w:rsidP="003623DE">
            <w:pPr>
              <w:rPr>
                <w:b/>
                <w:sz w:val="18"/>
              </w:rPr>
            </w:pPr>
          </w:p>
        </w:tc>
        <w:tc>
          <w:tcPr>
            <w:tcW w:w="85" w:type="pct"/>
            <w:tcBorders>
              <w:top w:val="nil"/>
              <w:left w:val="nil"/>
              <w:bottom w:val="single" w:sz="12" w:space="0" w:color="000000"/>
              <w:right w:val="nil"/>
              <w:tl2br w:val="nil"/>
              <w:tr2bl w:val="nil"/>
            </w:tcBorders>
            <w:shd w:val="clear" w:color="auto" w:fill="CCEEFF"/>
            <w:vAlign w:val="bottom"/>
          </w:tcPr>
          <w:p w14:paraId="482FFC84" w14:textId="77777777" w:rsidR="003623DE" w:rsidRPr="00235A36" w:rsidRDefault="003623DE" w:rsidP="003623DE">
            <w:pPr>
              <w:rPr>
                <w:b/>
                <w:sz w:val="18"/>
              </w:rPr>
            </w:pPr>
          </w:p>
        </w:tc>
        <w:tc>
          <w:tcPr>
            <w:tcW w:w="245" w:type="pct"/>
            <w:tcBorders>
              <w:top w:val="nil"/>
              <w:left w:val="nil"/>
              <w:bottom w:val="single" w:sz="12" w:space="0" w:color="000000"/>
              <w:right w:val="nil"/>
              <w:tl2br w:val="nil"/>
              <w:tr2bl w:val="nil"/>
            </w:tcBorders>
            <w:shd w:val="clear" w:color="auto" w:fill="CCEEFF"/>
            <w:vAlign w:val="bottom"/>
          </w:tcPr>
          <w:p w14:paraId="73F73F06" w14:textId="77777777" w:rsidR="003623DE" w:rsidRPr="00037DE8" w:rsidRDefault="003623DE" w:rsidP="003623DE">
            <w:pPr>
              <w:jc w:val="right"/>
              <w:rPr>
                <w:b/>
                <w:sz w:val="18"/>
              </w:rPr>
            </w:pPr>
            <w:r w:rsidRPr="00037DE8">
              <w:rPr>
                <w:rFonts w:eastAsia="Times New Roman"/>
                <w:b/>
                <w:sz w:val="18"/>
              </w:rPr>
              <w:t xml:space="preserve"> (25)</w:t>
            </w:r>
          </w:p>
        </w:tc>
        <w:tc>
          <w:tcPr>
            <w:tcW w:w="100" w:type="pct"/>
            <w:tcBorders>
              <w:top w:val="nil"/>
              <w:left w:val="nil"/>
              <w:bottom w:val="nil"/>
              <w:right w:val="nil"/>
              <w:tl2br w:val="nil"/>
              <w:tr2bl w:val="nil"/>
            </w:tcBorders>
            <w:shd w:val="clear" w:color="auto" w:fill="CCEEFF"/>
            <w:vAlign w:val="bottom"/>
          </w:tcPr>
          <w:p w14:paraId="6F39B8AC" w14:textId="77777777" w:rsidR="003623DE" w:rsidRPr="00235A36" w:rsidRDefault="003623DE" w:rsidP="003623DE">
            <w:pPr>
              <w:rPr>
                <w:b/>
                <w:sz w:val="18"/>
              </w:rPr>
            </w:pPr>
          </w:p>
        </w:tc>
        <w:tc>
          <w:tcPr>
            <w:tcW w:w="133" w:type="pct"/>
            <w:tcBorders>
              <w:top w:val="nil"/>
              <w:left w:val="nil"/>
              <w:bottom w:val="single" w:sz="12" w:space="0" w:color="000000"/>
              <w:right w:val="nil"/>
              <w:tl2br w:val="nil"/>
              <w:tr2bl w:val="nil"/>
            </w:tcBorders>
            <w:shd w:val="clear" w:color="auto" w:fill="CCEEFF"/>
            <w:vAlign w:val="bottom"/>
          </w:tcPr>
          <w:p w14:paraId="146E831E" w14:textId="77777777" w:rsidR="003623DE" w:rsidRPr="00235A36" w:rsidRDefault="003623DE" w:rsidP="003623DE">
            <w:pPr>
              <w:rPr>
                <w:b/>
                <w:sz w:val="18"/>
              </w:rPr>
            </w:pPr>
          </w:p>
        </w:tc>
        <w:tc>
          <w:tcPr>
            <w:tcW w:w="454" w:type="pct"/>
            <w:tcBorders>
              <w:top w:val="nil"/>
              <w:left w:val="nil"/>
              <w:bottom w:val="single" w:sz="12" w:space="0" w:color="000000"/>
              <w:right w:val="nil"/>
              <w:tl2br w:val="nil"/>
              <w:tr2bl w:val="nil"/>
            </w:tcBorders>
            <w:shd w:val="clear" w:color="auto" w:fill="CCEEFF"/>
            <w:vAlign w:val="bottom"/>
          </w:tcPr>
          <w:p w14:paraId="6EA8C746"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5BF1BD2B" w14:textId="77777777" w:rsidR="003623DE" w:rsidRPr="00235A36" w:rsidRDefault="003623DE" w:rsidP="003623DE">
            <w:pPr>
              <w:rPr>
                <w:b/>
                <w:sz w:val="18"/>
              </w:rPr>
            </w:pPr>
          </w:p>
        </w:tc>
        <w:tc>
          <w:tcPr>
            <w:tcW w:w="109" w:type="pct"/>
            <w:tcBorders>
              <w:top w:val="nil"/>
              <w:left w:val="nil"/>
              <w:bottom w:val="single" w:sz="12" w:space="0" w:color="000000"/>
              <w:right w:val="nil"/>
              <w:tl2br w:val="nil"/>
              <w:tr2bl w:val="nil"/>
            </w:tcBorders>
            <w:shd w:val="clear" w:color="auto" w:fill="CCEEFF"/>
            <w:vAlign w:val="bottom"/>
          </w:tcPr>
          <w:p w14:paraId="63F2F475" w14:textId="77777777" w:rsidR="003623DE" w:rsidRPr="00235A36" w:rsidRDefault="003623DE" w:rsidP="003623DE">
            <w:pPr>
              <w:rPr>
                <w:b/>
                <w:sz w:val="18"/>
              </w:rPr>
            </w:pPr>
          </w:p>
        </w:tc>
        <w:tc>
          <w:tcPr>
            <w:tcW w:w="405" w:type="pct"/>
            <w:tcBorders>
              <w:top w:val="nil"/>
              <w:left w:val="nil"/>
              <w:bottom w:val="single" w:sz="12" w:space="0" w:color="000000"/>
              <w:right w:val="nil"/>
              <w:tl2br w:val="nil"/>
              <w:tr2bl w:val="nil"/>
            </w:tcBorders>
            <w:shd w:val="clear" w:color="auto" w:fill="CCEEFF"/>
            <w:vAlign w:val="bottom"/>
          </w:tcPr>
          <w:p w14:paraId="7A992489" w14:textId="77777777" w:rsidR="003623DE" w:rsidRPr="00037DE8" w:rsidRDefault="003623DE" w:rsidP="003623DE">
            <w:pPr>
              <w:jc w:val="right"/>
              <w:rPr>
                <w:b/>
                <w:sz w:val="18"/>
              </w:rPr>
            </w:pPr>
            <w:r w:rsidRPr="00037DE8">
              <w:rPr>
                <w:rFonts w:eastAsia="Times New Roman"/>
                <w:b/>
                <w:sz w:val="18"/>
              </w:rPr>
              <w:t xml:space="preserve"> (25)</w:t>
            </w:r>
          </w:p>
        </w:tc>
      </w:tr>
      <w:tr w:rsidR="003623DE" w14:paraId="50FF43A6" w14:textId="77777777" w:rsidTr="003623DE">
        <w:trPr>
          <w:trHeight w:hRule="exact" w:val="255"/>
        </w:trPr>
        <w:tc>
          <w:tcPr>
            <w:tcW w:w="1466" w:type="pct"/>
            <w:tcBorders>
              <w:top w:val="nil"/>
              <w:left w:val="nil"/>
              <w:bottom w:val="nil"/>
              <w:right w:val="nil"/>
              <w:tl2br w:val="nil"/>
              <w:tr2bl w:val="nil"/>
            </w:tcBorders>
            <w:vAlign w:val="bottom"/>
          </w:tcPr>
          <w:p w14:paraId="1E2A31FB" w14:textId="77777777" w:rsidR="003623DE" w:rsidRDefault="003623DE" w:rsidP="003623DE">
            <w:pPr>
              <w:rPr>
                <w:sz w:val="18"/>
              </w:rPr>
            </w:pPr>
            <w:r>
              <w:rPr>
                <w:rFonts w:eastAsia="Times New Roman"/>
                <w:sz w:val="18"/>
              </w:rPr>
              <w:t>Balance at June 30, 2019</w:t>
            </w:r>
          </w:p>
        </w:tc>
        <w:tc>
          <w:tcPr>
            <w:tcW w:w="355" w:type="pct"/>
            <w:tcBorders>
              <w:top w:val="single" w:sz="0" w:space="0" w:color="000000"/>
              <w:left w:val="nil"/>
              <w:bottom w:val="single" w:sz="12" w:space="0" w:color="000000"/>
              <w:right w:val="nil"/>
              <w:tl2br w:val="nil"/>
              <w:tr2bl w:val="nil"/>
            </w:tcBorders>
            <w:vAlign w:val="bottom"/>
          </w:tcPr>
          <w:p w14:paraId="53CC3CE7" w14:textId="77777777" w:rsidR="003623DE" w:rsidRPr="00037DE8" w:rsidRDefault="003623DE" w:rsidP="003623DE">
            <w:pPr>
              <w:jc w:val="right"/>
              <w:rPr>
                <w:b/>
                <w:sz w:val="18"/>
              </w:rPr>
            </w:pPr>
            <w:r w:rsidRPr="00037DE8">
              <w:rPr>
                <w:rFonts w:eastAsia="Times New Roman"/>
                <w:b/>
                <w:sz w:val="18"/>
              </w:rPr>
              <w:t xml:space="preserve"> 106 </w:t>
            </w:r>
          </w:p>
        </w:tc>
        <w:tc>
          <w:tcPr>
            <w:tcW w:w="48" w:type="pct"/>
            <w:tcBorders>
              <w:top w:val="nil"/>
              <w:left w:val="nil"/>
              <w:bottom w:val="nil"/>
              <w:right w:val="nil"/>
              <w:tl2br w:val="nil"/>
              <w:tr2bl w:val="nil"/>
            </w:tcBorders>
            <w:vAlign w:val="bottom"/>
          </w:tcPr>
          <w:p w14:paraId="5D495823" w14:textId="77777777" w:rsidR="003623DE" w:rsidRDefault="003623DE" w:rsidP="003623DE">
            <w:pPr>
              <w:rPr>
                <w:b/>
                <w:sz w:val="18"/>
              </w:rPr>
            </w:pPr>
          </w:p>
        </w:tc>
        <w:tc>
          <w:tcPr>
            <w:tcW w:w="84" w:type="pct"/>
            <w:tcBorders>
              <w:top w:val="single" w:sz="0" w:space="0" w:color="000000"/>
              <w:left w:val="nil"/>
              <w:bottom w:val="single" w:sz="12" w:space="0" w:color="000000"/>
              <w:right w:val="nil"/>
              <w:tl2br w:val="nil"/>
              <w:tr2bl w:val="nil"/>
            </w:tcBorders>
            <w:vAlign w:val="bottom"/>
          </w:tcPr>
          <w:p w14:paraId="61C717F8" w14:textId="77777777" w:rsidR="003623DE" w:rsidRDefault="003623DE" w:rsidP="003623DE">
            <w:pPr>
              <w:rPr>
                <w:b/>
                <w:sz w:val="18"/>
              </w:rPr>
            </w:pPr>
            <w:r>
              <w:rPr>
                <w:rFonts w:eastAsia="Times New Roman"/>
                <w:b/>
                <w:sz w:val="18"/>
              </w:rPr>
              <w:t>$</w:t>
            </w:r>
          </w:p>
        </w:tc>
        <w:tc>
          <w:tcPr>
            <w:tcW w:w="261" w:type="pct"/>
            <w:tcBorders>
              <w:top w:val="single" w:sz="0" w:space="0" w:color="000000"/>
              <w:left w:val="nil"/>
              <w:bottom w:val="single" w:sz="12" w:space="0" w:color="000000"/>
              <w:right w:val="nil"/>
              <w:tl2br w:val="nil"/>
              <w:tr2bl w:val="nil"/>
            </w:tcBorders>
            <w:vAlign w:val="bottom"/>
          </w:tcPr>
          <w:p w14:paraId="2DEF7C75" w14:textId="77777777" w:rsidR="003623DE" w:rsidRPr="00037DE8" w:rsidRDefault="003623DE" w:rsidP="003623DE">
            <w:pPr>
              <w:jc w:val="right"/>
              <w:rPr>
                <w:b/>
                <w:sz w:val="18"/>
              </w:rPr>
            </w:pPr>
            <w:r w:rsidRPr="00037DE8">
              <w:rPr>
                <w:rFonts w:eastAsia="Times New Roman"/>
                <w:b/>
                <w:sz w:val="18"/>
              </w:rPr>
              <w:t xml:space="preserve"> 1 </w:t>
            </w:r>
          </w:p>
        </w:tc>
        <w:tc>
          <w:tcPr>
            <w:tcW w:w="48" w:type="pct"/>
            <w:tcBorders>
              <w:top w:val="nil"/>
              <w:left w:val="nil"/>
              <w:bottom w:val="nil"/>
              <w:right w:val="nil"/>
              <w:tl2br w:val="nil"/>
              <w:tr2bl w:val="nil"/>
            </w:tcBorders>
            <w:vAlign w:val="bottom"/>
          </w:tcPr>
          <w:p w14:paraId="5786558A" w14:textId="77777777" w:rsidR="003623DE" w:rsidRDefault="003623DE" w:rsidP="003623DE">
            <w:pPr>
              <w:rPr>
                <w:b/>
                <w:sz w:val="18"/>
              </w:rPr>
            </w:pPr>
          </w:p>
        </w:tc>
        <w:tc>
          <w:tcPr>
            <w:tcW w:w="99" w:type="pct"/>
            <w:tcBorders>
              <w:top w:val="single" w:sz="0" w:space="0" w:color="000000"/>
              <w:left w:val="nil"/>
              <w:bottom w:val="single" w:sz="12" w:space="0" w:color="000000"/>
              <w:right w:val="nil"/>
              <w:tl2br w:val="nil"/>
              <w:tr2bl w:val="nil"/>
            </w:tcBorders>
            <w:vAlign w:val="bottom"/>
          </w:tcPr>
          <w:p w14:paraId="578C8272" w14:textId="77777777" w:rsidR="003623DE" w:rsidRDefault="003623DE" w:rsidP="003623DE">
            <w:pPr>
              <w:rPr>
                <w:b/>
                <w:sz w:val="18"/>
              </w:rPr>
            </w:pPr>
            <w:r>
              <w:rPr>
                <w:rFonts w:eastAsia="Times New Roman"/>
                <w:b/>
                <w:sz w:val="18"/>
              </w:rPr>
              <w:t>$</w:t>
            </w:r>
          </w:p>
        </w:tc>
        <w:tc>
          <w:tcPr>
            <w:tcW w:w="302" w:type="pct"/>
            <w:tcBorders>
              <w:top w:val="single" w:sz="0" w:space="0" w:color="000000"/>
              <w:left w:val="nil"/>
              <w:bottom w:val="single" w:sz="12" w:space="0" w:color="000000"/>
              <w:right w:val="nil"/>
              <w:tl2br w:val="nil"/>
              <w:tr2bl w:val="nil"/>
            </w:tcBorders>
            <w:vAlign w:val="bottom"/>
          </w:tcPr>
          <w:p w14:paraId="44753E28" w14:textId="77777777" w:rsidR="003623DE" w:rsidRPr="00037DE8" w:rsidRDefault="003623DE" w:rsidP="003623DE">
            <w:pPr>
              <w:jc w:val="right"/>
              <w:rPr>
                <w:b/>
                <w:sz w:val="18"/>
              </w:rPr>
            </w:pPr>
            <w:r w:rsidRPr="00037DE8">
              <w:rPr>
                <w:rFonts w:eastAsia="Times New Roman"/>
                <w:b/>
                <w:sz w:val="18"/>
              </w:rPr>
              <w:t xml:space="preserve"> 1,722 </w:t>
            </w:r>
          </w:p>
        </w:tc>
        <w:tc>
          <w:tcPr>
            <w:tcW w:w="48" w:type="pct"/>
            <w:tcBorders>
              <w:top w:val="nil"/>
              <w:left w:val="nil"/>
              <w:bottom w:val="nil"/>
              <w:right w:val="nil"/>
              <w:tl2br w:val="nil"/>
              <w:tr2bl w:val="nil"/>
            </w:tcBorders>
            <w:vAlign w:val="bottom"/>
          </w:tcPr>
          <w:p w14:paraId="60DE7034" w14:textId="77777777" w:rsidR="003623DE" w:rsidRDefault="003623DE" w:rsidP="003623DE">
            <w:pPr>
              <w:rPr>
                <w:b/>
                <w:sz w:val="18"/>
              </w:rPr>
            </w:pPr>
          </w:p>
        </w:tc>
        <w:tc>
          <w:tcPr>
            <w:tcW w:w="86" w:type="pct"/>
            <w:tcBorders>
              <w:top w:val="single" w:sz="0" w:space="0" w:color="000000"/>
              <w:left w:val="nil"/>
              <w:bottom w:val="single" w:sz="12" w:space="0" w:color="000000"/>
              <w:right w:val="nil"/>
              <w:tl2br w:val="nil"/>
              <w:tr2bl w:val="nil"/>
            </w:tcBorders>
            <w:vAlign w:val="bottom"/>
          </w:tcPr>
          <w:p w14:paraId="50835567" w14:textId="77777777" w:rsidR="003623DE" w:rsidRDefault="003623DE" w:rsidP="003623DE">
            <w:pPr>
              <w:rPr>
                <w:b/>
                <w:sz w:val="18"/>
              </w:rPr>
            </w:pPr>
            <w:r>
              <w:rPr>
                <w:rFonts w:eastAsia="Times New Roman"/>
                <w:b/>
                <w:sz w:val="18"/>
              </w:rPr>
              <w:t>$</w:t>
            </w:r>
          </w:p>
        </w:tc>
        <w:tc>
          <w:tcPr>
            <w:tcW w:w="275" w:type="pct"/>
            <w:tcBorders>
              <w:top w:val="single" w:sz="0" w:space="0" w:color="000000"/>
              <w:left w:val="nil"/>
              <w:bottom w:val="single" w:sz="12" w:space="0" w:color="000000"/>
              <w:right w:val="nil"/>
              <w:tl2br w:val="nil"/>
              <w:tr2bl w:val="nil"/>
            </w:tcBorders>
            <w:vAlign w:val="bottom"/>
          </w:tcPr>
          <w:p w14:paraId="59703A71" w14:textId="77777777" w:rsidR="003623DE" w:rsidRPr="00037DE8" w:rsidRDefault="003623DE" w:rsidP="003623DE">
            <w:pPr>
              <w:jc w:val="right"/>
              <w:rPr>
                <w:b/>
                <w:sz w:val="18"/>
              </w:rPr>
            </w:pPr>
            <w:r w:rsidRPr="00037DE8">
              <w:rPr>
                <w:rFonts w:eastAsia="Times New Roman"/>
                <w:b/>
                <w:sz w:val="18"/>
              </w:rPr>
              <w:t xml:space="preserve"> (468)</w:t>
            </w:r>
          </w:p>
        </w:tc>
        <w:tc>
          <w:tcPr>
            <w:tcW w:w="48" w:type="pct"/>
            <w:tcBorders>
              <w:top w:val="nil"/>
              <w:left w:val="nil"/>
              <w:bottom w:val="nil"/>
              <w:right w:val="nil"/>
              <w:tl2br w:val="nil"/>
              <w:tr2bl w:val="nil"/>
            </w:tcBorders>
            <w:vAlign w:val="bottom"/>
          </w:tcPr>
          <w:p w14:paraId="417EDBB7" w14:textId="77777777" w:rsidR="003623DE" w:rsidRDefault="003623DE" w:rsidP="003623DE">
            <w:pPr>
              <w:rPr>
                <w:b/>
                <w:sz w:val="18"/>
              </w:rPr>
            </w:pPr>
          </w:p>
        </w:tc>
        <w:tc>
          <w:tcPr>
            <w:tcW w:w="255" w:type="pct"/>
            <w:tcBorders>
              <w:top w:val="single" w:sz="0" w:space="0" w:color="000000"/>
              <w:left w:val="nil"/>
              <w:bottom w:val="single" w:sz="12" w:space="0" w:color="000000"/>
              <w:right w:val="nil"/>
              <w:tl2br w:val="nil"/>
              <w:tr2bl w:val="nil"/>
            </w:tcBorders>
            <w:vAlign w:val="bottom"/>
          </w:tcPr>
          <w:p w14:paraId="3ABFCD14" w14:textId="77777777" w:rsidR="003623DE" w:rsidRPr="00037DE8" w:rsidRDefault="003623DE" w:rsidP="003623DE">
            <w:pPr>
              <w:jc w:val="right"/>
              <w:rPr>
                <w:b/>
                <w:sz w:val="18"/>
              </w:rPr>
            </w:pPr>
            <w:r w:rsidRPr="00037DE8">
              <w:rPr>
                <w:rFonts w:eastAsia="Times New Roman"/>
                <w:b/>
                <w:sz w:val="18"/>
              </w:rPr>
              <w:t xml:space="preserve"> (22)</w:t>
            </w:r>
          </w:p>
        </w:tc>
        <w:tc>
          <w:tcPr>
            <w:tcW w:w="48" w:type="pct"/>
            <w:tcBorders>
              <w:top w:val="nil"/>
              <w:left w:val="nil"/>
              <w:bottom w:val="nil"/>
              <w:right w:val="nil"/>
              <w:tl2br w:val="nil"/>
              <w:tr2bl w:val="nil"/>
            </w:tcBorders>
            <w:vAlign w:val="bottom"/>
          </w:tcPr>
          <w:p w14:paraId="6B2B4AAF" w14:textId="77777777" w:rsidR="003623DE" w:rsidRDefault="003623DE" w:rsidP="003623DE">
            <w:pPr>
              <w:rPr>
                <w:b/>
                <w:sz w:val="18"/>
              </w:rPr>
            </w:pPr>
          </w:p>
        </w:tc>
        <w:tc>
          <w:tcPr>
            <w:tcW w:w="85" w:type="pct"/>
            <w:tcBorders>
              <w:top w:val="single" w:sz="0" w:space="0" w:color="000000"/>
              <w:left w:val="nil"/>
              <w:bottom w:val="single" w:sz="12" w:space="0" w:color="000000"/>
              <w:right w:val="nil"/>
              <w:tl2br w:val="nil"/>
              <w:tr2bl w:val="nil"/>
            </w:tcBorders>
            <w:vAlign w:val="bottom"/>
          </w:tcPr>
          <w:p w14:paraId="76DD1448" w14:textId="77777777" w:rsidR="003623DE" w:rsidRDefault="003623DE" w:rsidP="003623DE">
            <w:pPr>
              <w:rPr>
                <w:b/>
                <w:sz w:val="18"/>
              </w:rPr>
            </w:pPr>
            <w:r>
              <w:rPr>
                <w:rFonts w:eastAsia="Times New Roman"/>
                <w:b/>
                <w:sz w:val="18"/>
              </w:rPr>
              <w:t>$</w:t>
            </w:r>
          </w:p>
        </w:tc>
        <w:tc>
          <w:tcPr>
            <w:tcW w:w="245" w:type="pct"/>
            <w:tcBorders>
              <w:top w:val="single" w:sz="0" w:space="0" w:color="000000"/>
              <w:left w:val="nil"/>
              <w:bottom w:val="single" w:sz="12" w:space="0" w:color="000000"/>
              <w:right w:val="nil"/>
              <w:tl2br w:val="nil"/>
              <w:tr2bl w:val="nil"/>
            </w:tcBorders>
            <w:vAlign w:val="bottom"/>
          </w:tcPr>
          <w:p w14:paraId="1A5FFFFA" w14:textId="77777777" w:rsidR="003623DE" w:rsidRPr="00037DE8" w:rsidRDefault="003623DE" w:rsidP="003623DE">
            <w:pPr>
              <w:jc w:val="right"/>
              <w:rPr>
                <w:b/>
                <w:sz w:val="18"/>
              </w:rPr>
            </w:pPr>
            <w:r w:rsidRPr="00037DE8">
              <w:rPr>
                <w:rFonts w:eastAsia="Times New Roman"/>
                <w:b/>
                <w:sz w:val="18"/>
              </w:rPr>
              <w:t xml:space="preserve"> (350)</w:t>
            </w:r>
          </w:p>
        </w:tc>
        <w:tc>
          <w:tcPr>
            <w:tcW w:w="100" w:type="pct"/>
            <w:tcBorders>
              <w:top w:val="nil"/>
              <w:left w:val="nil"/>
              <w:bottom w:val="nil"/>
              <w:right w:val="nil"/>
              <w:tl2br w:val="nil"/>
              <w:tr2bl w:val="nil"/>
            </w:tcBorders>
            <w:vAlign w:val="bottom"/>
          </w:tcPr>
          <w:p w14:paraId="6FEBC9FF" w14:textId="77777777" w:rsidR="003623DE" w:rsidRDefault="003623DE" w:rsidP="003623DE">
            <w:pPr>
              <w:rPr>
                <w:b/>
                <w:sz w:val="18"/>
              </w:rPr>
            </w:pPr>
          </w:p>
        </w:tc>
        <w:tc>
          <w:tcPr>
            <w:tcW w:w="133" w:type="pct"/>
            <w:tcBorders>
              <w:top w:val="single" w:sz="0" w:space="0" w:color="000000"/>
              <w:left w:val="nil"/>
              <w:bottom w:val="single" w:sz="12" w:space="0" w:color="000000"/>
              <w:right w:val="nil"/>
              <w:tl2br w:val="nil"/>
              <w:tr2bl w:val="nil"/>
            </w:tcBorders>
            <w:vAlign w:val="bottom"/>
          </w:tcPr>
          <w:p w14:paraId="43B133F9" w14:textId="77777777" w:rsidR="003623DE" w:rsidRDefault="003623DE" w:rsidP="003623DE">
            <w:pPr>
              <w:rPr>
                <w:b/>
                <w:sz w:val="18"/>
              </w:rPr>
            </w:pPr>
            <w:r>
              <w:rPr>
                <w:rFonts w:eastAsia="Times New Roman"/>
                <w:b/>
                <w:sz w:val="18"/>
              </w:rPr>
              <w:t>$</w:t>
            </w:r>
          </w:p>
        </w:tc>
        <w:tc>
          <w:tcPr>
            <w:tcW w:w="454" w:type="pct"/>
            <w:tcBorders>
              <w:top w:val="single" w:sz="0" w:space="0" w:color="000000"/>
              <w:left w:val="nil"/>
              <w:bottom w:val="single" w:sz="12" w:space="0" w:color="000000"/>
              <w:right w:val="nil"/>
              <w:tl2br w:val="nil"/>
              <w:tr2bl w:val="nil"/>
            </w:tcBorders>
            <w:vAlign w:val="bottom"/>
          </w:tcPr>
          <w:p w14:paraId="0023A683" w14:textId="77777777" w:rsidR="003623DE" w:rsidRPr="00037DE8" w:rsidRDefault="003623DE" w:rsidP="003623DE">
            <w:pPr>
              <w:jc w:val="right"/>
              <w:rPr>
                <w:b/>
                <w:sz w:val="18"/>
              </w:rPr>
            </w:pPr>
            <w:r w:rsidRPr="00037DE8">
              <w:rPr>
                <w:rFonts w:eastAsia="Times New Roman"/>
                <w:b/>
                <w:sz w:val="18"/>
              </w:rPr>
              <w:t xml:space="preserve"> (233)</w:t>
            </w:r>
          </w:p>
        </w:tc>
        <w:tc>
          <w:tcPr>
            <w:tcW w:w="48" w:type="pct"/>
            <w:tcBorders>
              <w:top w:val="nil"/>
              <w:left w:val="nil"/>
              <w:bottom w:val="nil"/>
              <w:right w:val="nil"/>
              <w:tl2br w:val="nil"/>
              <w:tr2bl w:val="nil"/>
            </w:tcBorders>
            <w:vAlign w:val="bottom"/>
          </w:tcPr>
          <w:p w14:paraId="72B794E7" w14:textId="77777777" w:rsidR="003623DE" w:rsidRDefault="003623DE" w:rsidP="003623DE">
            <w:pPr>
              <w:rPr>
                <w:b/>
                <w:sz w:val="18"/>
              </w:rPr>
            </w:pPr>
          </w:p>
        </w:tc>
        <w:tc>
          <w:tcPr>
            <w:tcW w:w="109" w:type="pct"/>
            <w:tcBorders>
              <w:top w:val="single" w:sz="0" w:space="0" w:color="000000"/>
              <w:left w:val="nil"/>
              <w:bottom w:val="single" w:sz="12" w:space="0" w:color="000000"/>
              <w:right w:val="nil"/>
              <w:tl2br w:val="nil"/>
              <w:tr2bl w:val="nil"/>
            </w:tcBorders>
            <w:vAlign w:val="bottom"/>
          </w:tcPr>
          <w:p w14:paraId="07D84D4C" w14:textId="77777777" w:rsidR="003623DE" w:rsidRDefault="003623DE" w:rsidP="003623DE">
            <w:pPr>
              <w:rPr>
                <w:b/>
                <w:sz w:val="18"/>
              </w:rPr>
            </w:pPr>
            <w:r>
              <w:rPr>
                <w:rFonts w:eastAsia="Times New Roman"/>
                <w:b/>
                <w:sz w:val="18"/>
              </w:rPr>
              <w:t>$</w:t>
            </w:r>
          </w:p>
        </w:tc>
        <w:tc>
          <w:tcPr>
            <w:tcW w:w="405" w:type="pct"/>
            <w:tcBorders>
              <w:top w:val="single" w:sz="0" w:space="0" w:color="000000"/>
              <w:left w:val="nil"/>
              <w:bottom w:val="single" w:sz="12" w:space="0" w:color="000000"/>
              <w:right w:val="nil"/>
              <w:tl2br w:val="nil"/>
              <w:tr2bl w:val="nil"/>
            </w:tcBorders>
            <w:vAlign w:val="bottom"/>
          </w:tcPr>
          <w:p w14:paraId="101A035A" w14:textId="77777777" w:rsidR="003623DE" w:rsidRPr="00037DE8" w:rsidRDefault="003623DE" w:rsidP="003623DE">
            <w:pPr>
              <w:jc w:val="right"/>
              <w:rPr>
                <w:b/>
                <w:sz w:val="18"/>
              </w:rPr>
            </w:pPr>
            <w:r w:rsidRPr="00037DE8">
              <w:rPr>
                <w:rFonts w:eastAsia="Times New Roman"/>
                <w:b/>
                <w:sz w:val="18"/>
              </w:rPr>
              <w:t xml:space="preserve"> 672 </w:t>
            </w:r>
          </w:p>
        </w:tc>
      </w:tr>
      <w:tr w:rsidR="003623DE" w14:paraId="215DBEE8" w14:textId="77777777" w:rsidTr="003623DE">
        <w:trPr>
          <w:trHeight w:hRule="exact" w:val="240"/>
        </w:trPr>
        <w:tc>
          <w:tcPr>
            <w:tcW w:w="1466" w:type="pct"/>
            <w:tcBorders>
              <w:top w:val="nil"/>
              <w:left w:val="nil"/>
              <w:bottom w:val="nil"/>
              <w:right w:val="nil"/>
              <w:tl2br w:val="nil"/>
              <w:tr2bl w:val="nil"/>
            </w:tcBorders>
            <w:shd w:val="clear" w:color="auto" w:fill="CCEEFF"/>
            <w:vAlign w:val="bottom"/>
          </w:tcPr>
          <w:p w14:paraId="6BD31ABB" w14:textId="77777777" w:rsidR="003623DE" w:rsidRDefault="003623DE" w:rsidP="003623DE">
            <w:pPr>
              <w:ind w:left="240"/>
              <w:rPr>
                <w:sz w:val="18"/>
              </w:rPr>
            </w:pPr>
            <w:r>
              <w:rPr>
                <w:rFonts w:eastAsia="Times New Roman"/>
                <w:sz w:val="18"/>
              </w:rPr>
              <w:t>Net income</w:t>
            </w:r>
          </w:p>
        </w:tc>
        <w:tc>
          <w:tcPr>
            <w:tcW w:w="355" w:type="pct"/>
            <w:tcBorders>
              <w:top w:val="single" w:sz="0" w:space="0" w:color="000000"/>
              <w:left w:val="nil"/>
              <w:bottom w:val="nil"/>
              <w:right w:val="nil"/>
              <w:tl2br w:val="nil"/>
              <w:tr2bl w:val="nil"/>
            </w:tcBorders>
            <w:shd w:val="clear" w:color="auto" w:fill="CCEEFF"/>
            <w:vAlign w:val="bottom"/>
          </w:tcPr>
          <w:p w14:paraId="1CB57990"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79054614" w14:textId="77777777" w:rsidR="003623DE" w:rsidRDefault="003623DE" w:rsidP="003623DE">
            <w:pPr>
              <w:rPr>
                <w:b/>
                <w:sz w:val="18"/>
              </w:rPr>
            </w:pPr>
          </w:p>
        </w:tc>
        <w:tc>
          <w:tcPr>
            <w:tcW w:w="84" w:type="pct"/>
            <w:tcBorders>
              <w:top w:val="single" w:sz="0" w:space="0" w:color="000000"/>
              <w:left w:val="nil"/>
              <w:bottom w:val="nil"/>
              <w:right w:val="nil"/>
              <w:tl2br w:val="nil"/>
              <w:tr2bl w:val="nil"/>
            </w:tcBorders>
            <w:shd w:val="clear" w:color="auto" w:fill="CCEEFF"/>
            <w:vAlign w:val="bottom"/>
          </w:tcPr>
          <w:p w14:paraId="5A5E5304" w14:textId="77777777" w:rsidR="003623DE" w:rsidRDefault="003623DE" w:rsidP="003623DE">
            <w:pPr>
              <w:rPr>
                <w:b/>
                <w:sz w:val="18"/>
              </w:rPr>
            </w:pPr>
          </w:p>
        </w:tc>
        <w:tc>
          <w:tcPr>
            <w:tcW w:w="261" w:type="pct"/>
            <w:tcBorders>
              <w:top w:val="single" w:sz="0" w:space="0" w:color="000000"/>
              <w:left w:val="nil"/>
              <w:bottom w:val="nil"/>
              <w:right w:val="nil"/>
              <w:tl2br w:val="nil"/>
              <w:tr2bl w:val="nil"/>
            </w:tcBorders>
            <w:shd w:val="clear" w:color="auto" w:fill="CCEEFF"/>
            <w:vAlign w:val="bottom"/>
          </w:tcPr>
          <w:p w14:paraId="6FA3B411"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763FD46D" w14:textId="77777777" w:rsidR="003623DE" w:rsidRDefault="003623DE" w:rsidP="003623DE">
            <w:pPr>
              <w:rPr>
                <w:b/>
                <w:sz w:val="18"/>
              </w:rPr>
            </w:pPr>
          </w:p>
        </w:tc>
        <w:tc>
          <w:tcPr>
            <w:tcW w:w="99" w:type="pct"/>
            <w:tcBorders>
              <w:top w:val="single" w:sz="0" w:space="0" w:color="000000"/>
              <w:left w:val="nil"/>
              <w:bottom w:val="nil"/>
              <w:right w:val="nil"/>
              <w:tl2br w:val="nil"/>
              <w:tr2bl w:val="nil"/>
            </w:tcBorders>
            <w:shd w:val="clear" w:color="auto" w:fill="CCEEFF"/>
            <w:vAlign w:val="bottom"/>
          </w:tcPr>
          <w:p w14:paraId="09C55B4D" w14:textId="77777777" w:rsidR="003623DE" w:rsidRDefault="003623DE" w:rsidP="003623DE">
            <w:pPr>
              <w:rPr>
                <w:b/>
                <w:sz w:val="18"/>
              </w:rPr>
            </w:pPr>
          </w:p>
        </w:tc>
        <w:tc>
          <w:tcPr>
            <w:tcW w:w="302" w:type="pct"/>
            <w:tcBorders>
              <w:top w:val="single" w:sz="0" w:space="0" w:color="000000"/>
              <w:left w:val="nil"/>
              <w:bottom w:val="nil"/>
              <w:right w:val="nil"/>
              <w:tl2br w:val="nil"/>
              <w:tr2bl w:val="nil"/>
            </w:tcBorders>
            <w:shd w:val="clear" w:color="auto" w:fill="CCEEFF"/>
            <w:vAlign w:val="bottom"/>
          </w:tcPr>
          <w:p w14:paraId="734C5CA1"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538A8D84" w14:textId="77777777" w:rsidR="003623DE" w:rsidRDefault="003623DE" w:rsidP="003623DE">
            <w:pPr>
              <w:rPr>
                <w:b/>
                <w:sz w:val="18"/>
              </w:rPr>
            </w:pPr>
          </w:p>
        </w:tc>
        <w:tc>
          <w:tcPr>
            <w:tcW w:w="86" w:type="pct"/>
            <w:tcBorders>
              <w:top w:val="single" w:sz="0" w:space="0" w:color="000000"/>
              <w:left w:val="nil"/>
              <w:bottom w:val="nil"/>
              <w:right w:val="nil"/>
              <w:tl2br w:val="nil"/>
              <w:tr2bl w:val="nil"/>
            </w:tcBorders>
            <w:shd w:val="clear" w:color="auto" w:fill="CCEEFF"/>
            <w:vAlign w:val="bottom"/>
          </w:tcPr>
          <w:p w14:paraId="0563D2B4" w14:textId="77777777" w:rsidR="003623DE" w:rsidRDefault="003623DE" w:rsidP="003623DE">
            <w:pPr>
              <w:rPr>
                <w:b/>
                <w:sz w:val="18"/>
              </w:rPr>
            </w:pPr>
          </w:p>
        </w:tc>
        <w:tc>
          <w:tcPr>
            <w:tcW w:w="275" w:type="pct"/>
            <w:tcBorders>
              <w:top w:val="single" w:sz="0" w:space="0" w:color="000000"/>
              <w:left w:val="nil"/>
              <w:bottom w:val="nil"/>
              <w:right w:val="nil"/>
              <w:tl2br w:val="nil"/>
              <w:tr2bl w:val="nil"/>
            </w:tcBorders>
            <w:shd w:val="clear" w:color="auto" w:fill="CCEEFF"/>
            <w:vAlign w:val="bottom"/>
          </w:tcPr>
          <w:p w14:paraId="6196FD62" w14:textId="77777777" w:rsidR="003623DE" w:rsidRPr="00037DE8" w:rsidRDefault="003623DE" w:rsidP="003623DE">
            <w:pPr>
              <w:jc w:val="right"/>
              <w:rPr>
                <w:b/>
                <w:sz w:val="18"/>
              </w:rPr>
            </w:pPr>
            <w:r w:rsidRPr="00037DE8">
              <w:rPr>
                <w:rFonts w:eastAsia="Times New Roman"/>
                <w:b/>
                <w:sz w:val="18"/>
              </w:rPr>
              <w:t xml:space="preserve"> 21 </w:t>
            </w:r>
          </w:p>
        </w:tc>
        <w:tc>
          <w:tcPr>
            <w:tcW w:w="48" w:type="pct"/>
            <w:tcBorders>
              <w:top w:val="nil"/>
              <w:left w:val="nil"/>
              <w:bottom w:val="nil"/>
              <w:right w:val="nil"/>
              <w:tl2br w:val="nil"/>
              <w:tr2bl w:val="nil"/>
            </w:tcBorders>
            <w:shd w:val="clear" w:color="auto" w:fill="CCEEFF"/>
            <w:vAlign w:val="bottom"/>
          </w:tcPr>
          <w:p w14:paraId="78838911" w14:textId="77777777" w:rsidR="003623DE" w:rsidRDefault="003623DE" w:rsidP="003623DE">
            <w:pPr>
              <w:rPr>
                <w:b/>
                <w:sz w:val="18"/>
              </w:rPr>
            </w:pPr>
          </w:p>
        </w:tc>
        <w:tc>
          <w:tcPr>
            <w:tcW w:w="255" w:type="pct"/>
            <w:tcBorders>
              <w:top w:val="single" w:sz="0" w:space="0" w:color="000000"/>
              <w:left w:val="nil"/>
              <w:bottom w:val="nil"/>
              <w:right w:val="nil"/>
              <w:tl2br w:val="nil"/>
              <w:tr2bl w:val="nil"/>
            </w:tcBorders>
            <w:shd w:val="clear" w:color="auto" w:fill="CCEEFF"/>
            <w:vAlign w:val="bottom"/>
          </w:tcPr>
          <w:p w14:paraId="692E43AA"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2EE6BF94" w14:textId="77777777" w:rsidR="003623DE" w:rsidRDefault="003623DE" w:rsidP="003623DE">
            <w:pPr>
              <w:rPr>
                <w:b/>
                <w:sz w:val="18"/>
              </w:rPr>
            </w:pPr>
          </w:p>
        </w:tc>
        <w:tc>
          <w:tcPr>
            <w:tcW w:w="85" w:type="pct"/>
            <w:tcBorders>
              <w:top w:val="single" w:sz="0" w:space="0" w:color="000000"/>
              <w:left w:val="nil"/>
              <w:bottom w:val="nil"/>
              <w:right w:val="nil"/>
              <w:tl2br w:val="nil"/>
              <w:tr2bl w:val="nil"/>
            </w:tcBorders>
            <w:shd w:val="clear" w:color="auto" w:fill="CCEEFF"/>
            <w:vAlign w:val="bottom"/>
          </w:tcPr>
          <w:p w14:paraId="65505D0A" w14:textId="77777777" w:rsidR="003623DE" w:rsidRDefault="003623DE" w:rsidP="003623DE">
            <w:pPr>
              <w:rPr>
                <w:b/>
                <w:sz w:val="18"/>
              </w:rPr>
            </w:pPr>
          </w:p>
        </w:tc>
        <w:tc>
          <w:tcPr>
            <w:tcW w:w="245" w:type="pct"/>
            <w:tcBorders>
              <w:top w:val="single" w:sz="0" w:space="0" w:color="000000"/>
              <w:left w:val="nil"/>
              <w:bottom w:val="nil"/>
              <w:right w:val="nil"/>
              <w:tl2br w:val="nil"/>
              <w:tr2bl w:val="nil"/>
            </w:tcBorders>
            <w:shd w:val="clear" w:color="auto" w:fill="CCEEFF"/>
            <w:vAlign w:val="bottom"/>
          </w:tcPr>
          <w:p w14:paraId="570E4563"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14:paraId="5988D15D" w14:textId="77777777" w:rsidR="003623DE" w:rsidRDefault="003623DE" w:rsidP="003623DE">
            <w:pPr>
              <w:rPr>
                <w:b/>
                <w:sz w:val="18"/>
              </w:rPr>
            </w:pPr>
          </w:p>
        </w:tc>
        <w:tc>
          <w:tcPr>
            <w:tcW w:w="133" w:type="pct"/>
            <w:tcBorders>
              <w:top w:val="single" w:sz="0" w:space="0" w:color="000000"/>
              <w:left w:val="nil"/>
              <w:bottom w:val="nil"/>
              <w:right w:val="nil"/>
              <w:tl2br w:val="nil"/>
              <w:tr2bl w:val="nil"/>
            </w:tcBorders>
            <w:shd w:val="clear" w:color="auto" w:fill="CCEEFF"/>
            <w:vAlign w:val="bottom"/>
          </w:tcPr>
          <w:p w14:paraId="70D4B3ED" w14:textId="77777777" w:rsidR="003623DE" w:rsidRDefault="003623DE" w:rsidP="003623DE">
            <w:pPr>
              <w:rPr>
                <w:b/>
                <w:sz w:val="18"/>
              </w:rPr>
            </w:pPr>
          </w:p>
        </w:tc>
        <w:tc>
          <w:tcPr>
            <w:tcW w:w="454" w:type="pct"/>
            <w:tcBorders>
              <w:top w:val="single" w:sz="0" w:space="0" w:color="000000"/>
              <w:left w:val="nil"/>
              <w:bottom w:val="nil"/>
              <w:right w:val="nil"/>
              <w:tl2br w:val="nil"/>
              <w:tr2bl w:val="nil"/>
            </w:tcBorders>
            <w:shd w:val="clear" w:color="auto" w:fill="CCEEFF"/>
            <w:vAlign w:val="bottom"/>
          </w:tcPr>
          <w:p w14:paraId="2B076E74"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57252C95" w14:textId="77777777" w:rsidR="003623DE" w:rsidRDefault="003623DE" w:rsidP="003623DE">
            <w:pPr>
              <w:rPr>
                <w:b/>
                <w:sz w:val="18"/>
              </w:rPr>
            </w:pPr>
          </w:p>
        </w:tc>
        <w:tc>
          <w:tcPr>
            <w:tcW w:w="109" w:type="pct"/>
            <w:tcBorders>
              <w:top w:val="single" w:sz="0" w:space="0" w:color="000000"/>
              <w:left w:val="nil"/>
              <w:bottom w:val="nil"/>
              <w:right w:val="nil"/>
              <w:tl2br w:val="nil"/>
              <w:tr2bl w:val="nil"/>
            </w:tcBorders>
            <w:shd w:val="clear" w:color="auto" w:fill="CCEEFF"/>
            <w:vAlign w:val="bottom"/>
          </w:tcPr>
          <w:p w14:paraId="482C452B" w14:textId="77777777" w:rsidR="003623DE" w:rsidRDefault="003623DE" w:rsidP="003623DE">
            <w:pPr>
              <w:rPr>
                <w:b/>
                <w:sz w:val="18"/>
              </w:rPr>
            </w:pPr>
          </w:p>
        </w:tc>
        <w:tc>
          <w:tcPr>
            <w:tcW w:w="405" w:type="pct"/>
            <w:tcBorders>
              <w:top w:val="single" w:sz="0" w:space="0" w:color="000000"/>
              <w:left w:val="nil"/>
              <w:bottom w:val="nil"/>
              <w:right w:val="nil"/>
              <w:tl2br w:val="nil"/>
              <w:tr2bl w:val="nil"/>
            </w:tcBorders>
            <w:shd w:val="clear" w:color="auto" w:fill="CCEEFF"/>
            <w:vAlign w:val="bottom"/>
          </w:tcPr>
          <w:p w14:paraId="656651D1" w14:textId="77777777" w:rsidR="003623DE" w:rsidRPr="00037DE8" w:rsidRDefault="003623DE" w:rsidP="003623DE">
            <w:pPr>
              <w:jc w:val="right"/>
              <w:rPr>
                <w:b/>
                <w:sz w:val="18"/>
              </w:rPr>
            </w:pPr>
            <w:r w:rsidRPr="00037DE8">
              <w:rPr>
                <w:rFonts w:eastAsia="Times New Roman"/>
                <w:b/>
                <w:sz w:val="18"/>
              </w:rPr>
              <w:t xml:space="preserve"> 21 </w:t>
            </w:r>
          </w:p>
        </w:tc>
      </w:tr>
      <w:tr w:rsidR="003623DE" w14:paraId="236F78D3" w14:textId="77777777" w:rsidTr="003623DE">
        <w:trPr>
          <w:trHeight w:hRule="exact" w:val="240"/>
        </w:trPr>
        <w:tc>
          <w:tcPr>
            <w:tcW w:w="1466" w:type="pct"/>
            <w:tcBorders>
              <w:top w:val="nil"/>
              <w:left w:val="nil"/>
              <w:bottom w:val="nil"/>
              <w:right w:val="nil"/>
              <w:tl2br w:val="nil"/>
              <w:tr2bl w:val="nil"/>
            </w:tcBorders>
            <w:vAlign w:val="bottom"/>
          </w:tcPr>
          <w:p w14:paraId="2471870D" w14:textId="77777777" w:rsidR="003623DE" w:rsidRDefault="003623DE" w:rsidP="003623DE">
            <w:pPr>
              <w:ind w:left="240"/>
              <w:rPr>
                <w:sz w:val="18"/>
              </w:rPr>
            </w:pPr>
            <w:r>
              <w:rPr>
                <w:rFonts w:eastAsia="Times New Roman"/>
                <w:sz w:val="18"/>
              </w:rPr>
              <w:t>Foreign currency translation</w:t>
            </w:r>
          </w:p>
        </w:tc>
        <w:tc>
          <w:tcPr>
            <w:tcW w:w="355" w:type="pct"/>
            <w:tcBorders>
              <w:top w:val="nil"/>
              <w:left w:val="nil"/>
              <w:bottom w:val="nil"/>
              <w:right w:val="nil"/>
              <w:tl2br w:val="nil"/>
              <w:tr2bl w:val="nil"/>
            </w:tcBorders>
            <w:vAlign w:val="bottom"/>
          </w:tcPr>
          <w:p w14:paraId="3256BD1D"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44A1CEA3" w14:textId="77777777" w:rsidR="003623DE" w:rsidRDefault="003623DE" w:rsidP="003623DE">
            <w:pPr>
              <w:rPr>
                <w:b/>
                <w:sz w:val="18"/>
              </w:rPr>
            </w:pPr>
          </w:p>
        </w:tc>
        <w:tc>
          <w:tcPr>
            <w:tcW w:w="84" w:type="pct"/>
            <w:tcBorders>
              <w:top w:val="nil"/>
              <w:left w:val="nil"/>
              <w:bottom w:val="nil"/>
              <w:right w:val="nil"/>
              <w:tl2br w:val="nil"/>
              <w:tr2bl w:val="nil"/>
            </w:tcBorders>
            <w:vAlign w:val="bottom"/>
          </w:tcPr>
          <w:p w14:paraId="0E811989" w14:textId="77777777" w:rsidR="003623DE" w:rsidRDefault="003623DE" w:rsidP="003623DE">
            <w:pPr>
              <w:rPr>
                <w:b/>
                <w:sz w:val="18"/>
              </w:rPr>
            </w:pPr>
          </w:p>
        </w:tc>
        <w:tc>
          <w:tcPr>
            <w:tcW w:w="261" w:type="pct"/>
            <w:tcBorders>
              <w:top w:val="nil"/>
              <w:left w:val="nil"/>
              <w:bottom w:val="nil"/>
              <w:right w:val="nil"/>
              <w:tl2br w:val="nil"/>
              <w:tr2bl w:val="nil"/>
            </w:tcBorders>
            <w:vAlign w:val="bottom"/>
          </w:tcPr>
          <w:p w14:paraId="09BD59D7"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402C4201" w14:textId="77777777" w:rsidR="003623DE" w:rsidRDefault="003623DE" w:rsidP="003623DE">
            <w:pPr>
              <w:rPr>
                <w:b/>
                <w:sz w:val="18"/>
              </w:rPr>
            </w:pPr>
          </w:p>
        </w:tc>
        <w:tc>
          <w:tcPr>
            <w:tcW w:w="99" w:type="pct"/>
            <w:tcBorders>
              <w:top w:val="nil"/>
              <w:left w:val="nil"/>
              <w:bottom w:val="nil"/>
              <w:right w:val="nil"/>
              <w:tl2br w:val="nil"/>
              <w:tr2bl w:val="nil"/>
            </w:tcBorders>
            <w:vAlign w:val="bottom"/>
          </w:tcPr>
          <w:p w14:paraId="7CED0357" w14:textId="77777777" w:rsidR="003623DE" w:rsidRDefault="003623DE" w:rsidP="003623DE">
            <w:pPr>
              <w:rPr>
                <w:b/>
                <w:sz w:val="18"/>
              </w:rPr>
            </w:pPr>
          </w:p>
        </w:tc>
        <w:tc>
          <w:tcPr>
            <w:tcW w:w="302" w:type="pct"/>
            <w:tcBorders>
              <w:top w:val="nil"/>
              <w:left w:val="nil"/>
              <w:bottom w:val="nil"/>
              <w:right w:val="nil"/>
              <w:tl2br w:val="nil"/>
              <w:tr2bl w:val="nil"/>
            </w:tcBorders>
            <w:vAlign w:val="bottom"/>
          </w:tcPr>
          <w:p w14:paraId="2BA61EC9"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1EF7DA5D" w14:textId="77777777" w:rsidR="003623DE" w:rsidRDefault="003623DE" w:rsidP="003623DE">
            <w:pPr>
              <w:rPr>
                <w:b/>
                <w:sz w:val="18"/>
              </w:rPr>
            </w:pPr>
          </w:p>
        </w:tc>
        <w:tc>
          <w:tcPr>
            <w:tcW w:w="86" w:type="pct"/>
            <w:tcBorders>
              <w:top w:val="nil"/>
              <w:left w:val="nil"/>
              <w:bottom w:val="nil"/>
              <w:right w:val="nil"/>
              <w:tl2br w:val="nil"/>
              <w:tr2bl w:val="nil"/>
            </w:tcBorders>
            <w:vAlign w:val="bottom"/>
          </w:tcPr>
          <w:p w14:paraId="2580F75B" w14:textId="77777777" w:rsidR="003623DE" w:rsidRDefault="003623DE" w:rsidP="003623DE">
            <w:pPr>
              <w:rPr>
                <w:b/>
                <w:sz w:val="18"/>
              </w:rPr>
            </w:pPr>
          </w:p>
        </w:tc>
        <w:tc>
          <w:tcPr>
            <w:tcW w:w="275" w:type="pct"/>
            <w:tcBorders>
              <w:top w:val="nil"/>
              <w:left w:val="nil"/>
              <w:bottom w:val="nil"/>
              <w:right w:val="nil"/>
              <w:tl2br w:val="nil"/>
              <w:tr2bl w:val="nil"/>
            </w:tcBorders>
            <w:vAlign w:val="bottom"/>
          </w:tcPr>
          <w:p w14:paraId="5F9E222B"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5091A9BB" w14:textId="77777777" w:rsidR="003623DE" w:rsidRDefault="003623DE" w:rsidP="003623DE">
            <w:pPr>
              <w:rPr>
                <w:b/>
                <w:sz w:val="18"/>
              </w:rPr>
            </w:pPr>
          </w:p>
        </w:tc>
        <w:tc>
          <w:tcPr>
            <w:tcW w:w="255" w:type="pct"/>
            <w:tcBorders>
              <w:top w:val="nil"/>
              <w:left w:val="nil"/>
              <w:bottom w:val="nil"/>
              <w:right w:val="nil"/>
              <w:tl2br w:val="nil"/>
              <w:tr2bl w:val="nil"/>
            </w:tcBorders>
            <w:vAlign w:val="bottom"/>
          </w:tcPr>
          <w:p w14:paraId="7F294A2A"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6E0F284A" w14:textId="77777777" w:rsidR="003623DE" w:rsidRDefault="003623DE" w:rsidP="003623DE">
            <w:pPr>
              <w:rPr>
                <w:b/>
                <w:sz w:val="18"/>
              </w:rPr>
            </w:pPr>
          </w:p>
        </w:tc>
        <w:tc>
          <w:tcPr>
            <w:tcW w:w="85" w:type="pct"/>
            <w:tcBorders>
              <w:top w:val="nil"/>
              <w:left w:val="nil"/>
              <w:bottom w:val="nil"/>
              <w:right w:val="nil"/>
              <w:tl2br w:val="nil"/>
              <w:tr2bl w:val="nil"/>
            </w:tcBorders>
            <w:vAlign w:val="bottom"/>
          </w:tcPr>
          <w:p w14:paraId="5689829C" w14:textId="77777777" w:rsidR="003623DE" w:rsidRDefault="003623DE" w:rsidP="003623DE">
            <w:pPr>
              <w:rPr>
                <w:b/>
                <w:sz w:val="18"/>
              </w:rPr>
            </w:pPr>
          </w:p>
        </w:tc>
        <w:tc>
          <w:tcPr>
            <w:tcW w:w="245" w:type="pct"/>
            <w:tcBorders>
              <w:top w:val="nil"/>
              <w:left w:val="nil"/>
              <w:bottom w:val="nil"/>
              <w:right w:val="nil"/>
              <w:tl2br w:val="nil"/>
              <w:tr2bl w:val="nil"/>
            </w:tcBorders>
            <w:vAlign w:val="bottom"/>
          </w:tcPr>
          <w:p w14:paraId="746491E1"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vAlign w:val="bottom"/>
          </w:tcPr>
          <w:p w14:paraId="513D6491" w14:textId="77777777" w:rsidR="003623DE" w:rsidRDefault="003623DE" w:rsidP="003623DE">
            <w:pPr>
              <w:rPr>
                <w:b/>
                <w:sz w:val="18"/>
              </w:rPr>
            </w:pPr>
          </w:p>
        </w:tc>
        <w:tc>
          <w:tcPr>
            <w:tcW w:w="133" w:type="pct"/>
            <w:tcBorders>
              <w:top w:val="nil"/>
              <w:left w:val="nil"/>
              <w:bottom w:val="nil"/>
              <w:right w:val="nil"/>
              <w:tl2br w:val="nil"/>
              <w:tr2bl w:val="nil"/>
            </w:tcBorders>
            <w:vAlign w:val="bottom"/>
          </w:tcPr>
          <w:p w14:paraId="3B47E405" w14:textId="77777777" w:rsidR="003623DE" w:rsidRDefault="003623DE" w:rsidP="003623DE">
            <w:pPr>
              <w:rPr>
                <w:b/>
                <w:sz w:val="18"/>
              </w:rPr>
            </w:pPr>
          </w:p>
        </w:tc>
        <w:tc>
          <w:tcPr>
            <w:tcW w:w="454" w:type="pct"/>
            <w:tcBorders>
              <w:top w:val="nil"/>
              <w:left w:val="nil"/>
              <w:bottom w:val="nil"/>
              <w:right w:val="nil"/>
              <w:tl2br w:val="nil"/>
              <w:tr2bl w:val="nil"/>
            </w:tcBorders>
            <w:vAlign w:val="bottom"/>
          </w:tcPr>
          <w:p w14:paraId="50036962" w14:textId="77777777" w:rsidR="003623DE" w:rsidRPr="00037DE8" w:rsidRDefault="003623DE" w:rsidP="003623DE">
            <w:pPr>
              <w:jc w:val="right"/>
              <w:rPr>
                <w:b/>
                <w:sz w:val="18"/>
              </w:rPr>
            </w:pPr>
            <w:r w:rsidRPr="00037DE8">
              <w:rPr>
                <w:rFonts w:eastAsia="Times New Roman"/>
                <w:b/>
                <w:sz w:val="18"/>
              </w:rPr>
              <w:t xml:space="preserve"> (8)</w:t>
            </w:r>
          </w:p>
        </w:tc>
        <w:tc>
          <w:tcPr>
            <w:tcW w:w="48" w:type="pct"/>
            <w:tcBorders>
              <w:top w:val="nil"/>
              <w:left w:val="nil"/>
              <w:bottom w:val="nil"/>
              <w:right w:val="nil"/>
              <w:tl2br w:val="nil"/>
              <w:tr2bl w:val="nil"/>
            </w:tcBorders>
            <w:vAlign w:val="bottom"/>
          </w:tcPr>
          <w:p w14:paraId="2DEEBF13" w14:textId="77777777" w:rsidR="003623DE" w:rsidRDefault="003623DE" w:rsidP="003623DE">
            <w:pPr>
              <w:rPr>
                <w:b/>
                <w:sz w:val="18"/>
              </w:rPr>
            </w:pPr>
          </w:p>
        </w:tc>
        <w:tc>
          <w:tcPr>
            <w:tcW w:w="109" w:type="pct"/>
            <w:tcBorders>
              <w:top w:val="nil"/>
              <w:left w:val="nil"/>
              <w:bottom w:val="nil"/>
              <w:right w:val="nil"/>
              <w:tl2br w:val="nil"/>
              <w:tr2bl w:val="nil"/>
            </w:tcBorders>
            <w:vAlign w:val="bottom"/>
          </w:tcPr>
          <w:p w14:paraId="3B251A03" w14:textId="77777777" w:rsidR="003623DE" w:rsidRDefault="003623DE" w:rsidP="003623DE">
            <w:pPr>
              <w:rPr>
                <w:b/>
                <w:sz w:val="18"/>
              </w:rPr>
            </w:pPr>
          </w:p>
        </w:tc>
        <w:tc>
          <w:tcPr>
            <w:tcW w:w="405" w:type="pct"/>
            <w:tcBorders>
              <w:top w:val="nil"/>
              <w:left w:val="nil"/>
              <w:bottom w:val="nil"/>
              <w:right w:val="nil"/>
              <w:tl2br w:val="nil"/>
              <w:tr2bl w:val="nil"/>
            </w:tcBorders>
            <w:vAlign w:val="bottom"/>
          </w:tcPr>
          <w:p w14:paraId="1963C454" w14:textId="77777777" w:rsidR="003623DE" w:rsidRPr="00037DE8" w:rsidRDefault="003623DE" w:rsidP="003623DE">
            <w:pPr>
              <w:jc w:val="right"/>
              <w:rPr>
                <w:b/>
                <w:sz w:val="18"/>
              </w:rPr>
            </w:pPr>
            <w:r w:rsidRPr="00037DE8">
              <w:rPr>
                <w:rFonts w:eastAsia="Times New Roman"/>
                <w:b/>
                <w:sz w:val="18"/>
              </w:rPr>
              <w:t xml:space="preserve"> (8)</w:t>
            </w:r>
          </w:p>
        </w:tc>
      </w:tr>
      <w:tr w:rsidR="003623DE" w14:paraId="1EF618B8" w14:textId="77777777" w:rsidTr="003623DE">
        <w:trPr>
          <w:trHeight w:hRule="exact" w:val="240"/>
        </w:trPr>
        <w:tc>
          <w:tcPr>
            <w:tcW w:w="1466" w:type="pct"/>
            <w:tcBorders>
              <w:top w:val="nil"/>
              <w:left w:val="nil"/>
              <w:bottom w:val="nil"/>
              <w:right w:val="nil"/>
              <w:tl2br w:val="nil"/>
              <w:tr2bl w:val="nil"/>
            </w:tcBorders>
            <w:shd w:val="clear" w:color="auto" w:fill="CCEEFF"/>
            <w:vAlign w:val="bottom"/>
          </w:tcPr>
          <w:p w14:paraId="067AF3DF" w14:textId="77777777" w:rsidR="003623DE" w:rsidRDefault="003623DE" w:rsidP="003623DE">
            <w:pPr>
              <w:ind w:left="240"/>
              <w:rPr>
                <w:sz w:val="18"/>
              </w:rPr>
            </w:pPr>
            <w:r>
              <w:rPr>
                <w:rFonts w:eastAsia="Times New Roman"/>
                <w:sz w:val="18"/>
              </w:rPr>
              <w:t>Equity-based compensation expense</w:t>
            </w:r>
          </w:p>
        </w:tc>
        <w:tc>
          <w:tcPr>
            <w:tcW w:w="355" w:type="pct"/>
            <w:tcBorders>
              <w:top w:val="nil"/>
              <w:left w:val="nil"/>
              <w:bottom w:val="nil"/>
              <w:right w:val="nil"/>
              <w:tl2br w:val="nil"/>
              <w:tr2bl w:val="nil"/>
            </w:tcBorders>
            <w:shd w:val="clear" w:color="auto" w:fill="CCEEFF"/>
            <w:vAlign w:val="bottom"/>
          </w:tcPr>
          <w:p w14:paraId="35EA74D9"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7E918391" w14:textId="77777777" w:rsidR="003623DE" w:rsidRDefault="003623DE" w:rsidP="003623DE">
            <w:pPr>
              <w:rPr>
                <w:b/>
                <w:sz w:val="18"/>
              </w:rPr>
            </w:pPr>
          </w:p>
        </w:tc>
        <w:tc>
          <w:tcPr>
            <w:tcW w:w="84" w:type="pct"/>
            <w:tcBorders>
              <w:top w:val="nil"/>
              <w:left w:val="nil"/>
              <w:bottom w:val="nil"/>
              <w:right w:val="nil"/>
              <w:tl2br w:val="nil"/>
              <w:tr2bl w:val="nil"/>
            </w:tcBorders>
            <w:shd w:val="clear" w:color="auto" w:fill="CCEEFF"/>
            <w:vAlign w:val="bottom"/>
          </w:tcPr>
          <w:p w14:paraId="2F71509B" w14:textId="77777777" w:rsidR="003623DE" w:rsidRDefault="003623DE" w:rsidP="003623DE">
            <w:pPr>
              <w:rPr>
                <w:b/>
                <w:sz w:val="18"/>
              </w:rPr>
            </w:pPr>
          </w:p>
        </w:tc>
        <w:tc>
          <w:tcPr>
            <w:tcW w:w="261" w:type="pct"/>
            <w:tcBorders>
              <w:top w:val="nil"/>
              <w:left w:val="nil"/>
              <w:bottom w:val="nil"/>
              <w:right w:val="nil"/>
              <w:tl2br w:val="nil"/>
              <w:tr2bl w:val="nil"/>
            </w:tcBorders>
            <w:shd w:val="clear" w:color="auto" w:fill="CCEEFF"/>
            <w:vAlign w:val="bottom"/>
          </w:tcPr>
          <w:p w14:paraId="292E18C3"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6878AB22" w14:textId="77777777" w:rsidR="003623DE" w:rsidRDefault="003623DE" w:rsidP="003623DE">
            <w:pPr>
              <w:rPr>
                <w:b/>
                <w:sz w:val="18"/>
              </w:rPr>
            </w:pPr>
          </w:p>
        </w:tc>
        <w:tc>
          <w:tcPr>
            <w:tcW w:w="99" w:type="pct"/>
            <w:tcBorders>
              <w:top w:val="nil"/>
              <w:left w:val="nil"/>
              <w:bottom w:val="nil"/>
              <w:right w:val="nil"/>
              <w:tl2br w:val="nil"/>
              <w:tr2bl w:val="nil"/>
            </w:tcBorders>
            <w:shd w:val="clear" w:color="auto" w:fill="CCEEFF"/>
            <w:vAlign w:val="bottom"/>
          </w:tcPr>
          <w:p w14:paraId="784A1D53" w14:textId="77777777" w:rsidR="003623DE" w:rsidRDefault="003623DE" w:rsidP="003623DE">
            <w:pPr>
              <w:rPr>
                <w:b/>
                <w:sz w:val="18"/>
              </w:rPr>
            </w:pPr>
          </w:p>
        </w:tc>
        <w:tc>
          <w:tcPr>
            <w:tcW w:w="302" w:type="pct"/>
            <w:tcBorders>
              <w:top w:val="nil"/>
              <w:left w:val="nil"/>
              <w:bottom w:val="nil"/>
              <w:right w:val="nil"/>
              <w:tl2br w:val="nil"/>
              <w:tr2bl w:val="nil"/>
            </w:tcBorders>
            <w:shd w:val="clear" w:color="auto" w:fill="CCEEFF"/>
            <w:vAlign w:val="bottom"/>
          </w:tcPr>
          <w:p w14:paraId="4E540185" w14:textId="77777777" w:rsidR="003623DE" w:rsidRPr="00037DE8" w:rsidRDefault="003623DE" w:rsidP="003623DE">
            <w:pPr>
              <w:jc w:val="right"/>
              <w:rPr>
                <w:b/>
                <w:sz w:val="18"/>
              </w:rPr>
            </w:pPr>
            <w:r w:rsidRPr="00037DE8">
              <w:rPr>
                <w:rFonts w:eastAsia="Times New Roman"/>
                <w:b/>
                <w:sz w:val="18"/>
              </w:rPr>
              <w:t xml:space="preserve"> 5 </w:t>
            </w:r>
          </w:p>
        </w:tc>
        <w:tc>
          <w:tcPr>
            <w:tcW w:w="48" w:type="pct"/>
            <w:tcBorders>
              <w:top w:val="nil"/>
              <w:left w:val="nil"/>
              <w:bottom w:val="nil"/>
              <w:right w:val="nil"/>
              <w:tl2br w:val="nil"/>
              <w:tr2bl w:val="nil"/>
            </w:tcBorders>
            <w:shd w:val="clear" w:color="auto" w:fill="CCEEFF"/>
            <w:vAlign w:val="bottom"/>
          </w:tcPr>
          <w:p w14:paraId="07CB3BA3" w14:textId="77777777" w:rsidR="003623DE" w:rsidRDefault="003623DE" w:rsidP="003623DE">
            <w:pPr>
              <w:rPr>
                <w:b/>
                <w:sz w:val="18"/>
              </w:rPr>
            </w:pPr>
          </w:p>
        </w:tc>
        <w:tc>
          <w:tcPr>
            <w:tcW w:w="86" w:type="pct"/>
            <w:tcBorders>
              <w:top w:val="nil"/>
              <w:left w:val="nil"/>
              <w:bottom w:val="nil"/>
              <w:right w:val="nil"/>
              <w:tl2br w:val="nil"/>
              <w:tr2bl w:val="nil"/>
            </w:tcBorders>
            <w:shd w:val="clear" w:color="auto" w:fill="CCEEFF"/>
            <w:vAlign w:val="bottom"/>
          </w:tcPr>
          <w:p w14:paraId="1ABB9A68" w14:textId="77777777" w:rsidR="003623DE" w:rsidRDefault="003623DE" w:rsidP="003623DE">
            <w:pPr>
              <w:rPr>
                <w:b/>
                <w:sz w:val="18"/>
              </w:rPr>
            </w:pPr>
          </w:p>
        </w:tc>
        <w:tc>
          <w:tcPr>
            <w:tcW w:w="275" w:type="pct"/>
            <w:tcBorders>
              <w:top w:val="nil"/>
              <w:left w:val="nil"/>
              <w:bottom w:val="nil"/>
              <w:right w:val="nil"/>
              <w:tl2br w:val="nil"/>
              <w:tr2bl w:val="nil"/>
            </w:tcBorders>
            <w:shd w:val="clear" w:color="auto" w:fill="CCEEFF"/>
            <w:vAlign w:val="bottom"/>
          </w:tcPr>
          <w:p w14:paraId="2A1F587B"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0F923237" w14:textId="77777777" w:rsidR="003623DE" w:rsidRDefault="003623DE" w:rsidP="003623DE">
            <w:pPr>
              <w:rPr>
                <w:b/>
                <w:sz w:val="18"/>
              </w:rPr>
            </w:pPr>
          </w:p>
        </w:tc>
        <w:tc>
          <w:tcPr>
            <w:tcW w:w="255" w:type="pct"/>
            <w:tcBorders>
              <w:top w:val="nil"/>
              <w:left w:val="nil"/>
              <w:bottom w:val="nil"/>
              <w:right w:val="nil"/>
              <w:tl2br w:val="nil"/>
              <w:tr2bl w:val="nil"/>
            </w:tcBorders>
            <w:shd w:val="clear" w:color="auto" w:fill="CCEEFF"/>
            <w:vAlign w:val="bottom"/>
          </w:tcPr>
          <w:p w14:paraId="769D1F0D"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04BD22F9" w14:textId="77777777" w:rsidR="003623DE" w:rsidRDefault="003623DE" w:rsidP="003623DE">
            <w:pPr>
              <w:rPr>
                <w:b/>
                <w:sz w:val="18"/>
              </w:rPr>
            </w:pPr>
          </w:p>
        </w:tc>
        <w:tc>
          <w:tcPr>
            <w:tcW w:w="85" w:type="pct"/>
            <w:tcBorders>
              <w:top w:val="nil"/>
              <w:left w:val="nil"/>
              <w:bottom w:val="nil"/>
              <w:right w:val="nil"/>
              <w:tl2br w:val="nil"/>
              <w:tr2bl w:val="nil"/>
            </w:tcBorders>
            <w:shd w:val="clear" w:color="auto" w:fill="CCEEFF"/>
            <w:vAlign w:val="bottom"/>
          </w:tcPr>
          <w:p w14:paraId="66F357A3" w14:textId="77777777" w:rsidR="003623DE" w:rsidRDefault="003623DE" w:rsidP="003623DE">
            <w:pPr>
              <w:rPr>
                <w:b/>
                <w:sz w:val="18"/>
              </w:rPr>
            </w:pPr>
          </w:p>
        </w:tc>
        <w:tc>
          <w:tcPr>
            <w:tcW w:w="245" w:type="pct"/>
            <w:tcBorders>
              <w:top w:val="nil"/>
              <w:left w:val="nil"/>
              <w:bottom w:val="nil"/>
              <w:right w:val="nil"/>
              <w:tl2br w:val="nil"/>
              <w:tr2bl w:val="nil"/>
            </w:tcBorders>
            <w:shd w:val="clear" w:color="auto" w:fill="CCEEFF"/>
            <w:vAlign w:val="bottom"/>
          </w:tcPr>
          <w:p w14:paraId="2075F65D"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14:paraId="687901B5" w14:textId="77777777" w:rsidR="003623DE" w:rsidRDefault="003623DE" w:rsidP="003623DE">
            <w:pPr>
              <w:rPr>
                <w:b/>
                <w:sz w:val="18"/>
              </w:rPr>
            </w:pPr>
          </w:p>
        </w:tc>
        <w:tc>
          <w:tcPr>
            <w:tcW w:w="133" w:type="pct"/>
            <w:tcBorders>
              <w:top w:val="nil"/>
              <w:left w:val="nil"/>
              <w:bottom w:val="nil"/>
              <w:right w:val="nil"/>
              <w:tl2br w:val="nil"/>
              <w:tr2bl w:val="nil"/>
            </w:tcBorders>
            <w:shd w:val="clear" w:color="auto" w:fill="CCEEFF"/>
            <w:vAlign w:val="bottom"/>
          </w:tcPr>
          <w:p w14:paraId="0543783D" w14:textId="77777777" w:rsidR="003623DE" w:rsidRDefault="003623DE" w:rsidP="003623DE">
            <w:pPr>
              <w:rPr>
                <w:b/>
                <w:sz w:val="18"/>
              </w:rPr>
            </w:pPr>
          </w:p>
        </w:tc>
        <w:tc>
          <w:tcPr>
            <w:tcW w:w="454" w:type="pct"/>
            <w:tcBorders>
              <w:top w:val="nil"/>
              <w:left w:val="nil"/>
              <w:bottom w:val="nil"/>
              <w:right w:val="nil"/>
              <w:tl2br w:val="nil"/>
              <w:tr2bl w:val="nil"/>
            </w:tcBorders>
            <w:shd w:val="clear" w:color="auto" w:fill="CCEEFF"/>
            <w:vAlign w:val="bottom"/>
          </w:tcPr>
          <w:p w14:paraId="08687CD4"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2B897B20" w14:textId="77777777" w:rsidR="003623DE" w:rsidRDefault="003623DE" w:rsidP="003623DE">
            <w:pPr>
              <w:rPr>
                <w:b/>
                <w:sz w:val="18"/>
              </w:rPr>
            </w:pPr>
          </w:p>
        </w:tc>
        <w:tc>
          <w:tcPr>
            <w:tcW w:w="109" w:type="pct"/>
            <w:tcBorders>
              <w:top w:val="nil"/>
              <w:left w:val="nil"/>
              <w:bottom w:val="nil"/>
              <w:right w:val="nil"/>
              <w:tl2br w:val="nil"/>
              <w:tr2bl w:val="nil"/>
            </w:tcBorders>
            <w:shd w:val="clear" w:color="auto" w:fill="CCEEFF"/>
            <w:vAlign w:val="bottom"/>
          </w:tcPr>
          <w:p w14:paraId="5445579C" w14:textId="77777777" w:rsidR="003623DE" w:rsidRDefault="003623DE" w:rsidP="003623DE">
            <w:pPr>
              <w:rPr>
                <w:b/>
                <w:sz w:val="18"/>
              </w:rPr>
            </w:pPr>
          </w:p>
        </w:tc>
        <w:tc>
          <w:tcPr>
            <w:tcW w:w="405" w:type="pct"/>
            <w:tcBorders>
              <w:top w:val="nil"/>
              <w:left w:val="nil"/>
              <w:bottom w:val="nil"/>
              <w:right w:val="nil"/>
              <w:tl2br w:val="nil"/>
              <w:tr2bl w:val="nil"/>
            </w:tcBorders>
            <w:shd w:val="clear" w:color="auto" w:fill="CCEEFF"/>
            <w:vAlign w:val="bottom"/>
          </w:tcPr>
          <w:p w14:paraId="033EE57A" w14:textId="77777777" w:rsidR="003623DE" w:rsidRPr="00037DE8" w:rsidRDefault="003623DE" w:rsidP="003623DE">
            <w:pPr>
              <w:jc w:val="right"/>
              <w:rPr>
                <w:b/>
                <w:sz w:val="18"/>
              </w:rPr>
            </w:pPr>
            <w:r w:rsidRPr="00037DE8">
              <w:rPr>
                <w:rFonts w:eastAsia="Times New Roman"/>
                <w:b/>
                <w:sz w:val="18"/>
              </w:rPr>
              <w:t xml:space="preserve"> 5 </w:t>
            </w:r>
          </w:p>
        </w:tc>
      </w:tr>
      <w:tr w:rsidR="003623DE" w14:paraId="7F239BA2" w14:textId="77777777" w:rsidTr="003623DE">
        <w:trPr>
          <w:trHeight w:hRule="exact" w:val="240"/>
        </w:trPr>
        <w:tc>
          <w:tcPr>
            <w:tcW w:w="1466" w:type="pct"/>
            <w:tcBorders>
              <w:top w:val="nil"/>
              <w:left w:val="nil"/>
              <w:bottom w:val="nil"/>
              <w:right w:val="nil"/>
              <w:tl2br w:val="nil"/>
              <w:tr2bl w:val="nil"/>
            </w:tcBorders>
            <w:vAlign w:val="bottom"/>
          </w:tcPr>
          <w:p w14:paraId="621F0271" w14:textId="77777777" w:rsidR="003623DE" w:rsidRDefault="003623DE" w:rsidP="003623DE">
            <w:pPr>
              <w:ind w:left="240"/>
              <w:rPr>
                <w:sz w:val="18"/>
              </w:rPr>
            </w:pPr>
            <w:r>
              <w:rPr>
                <w:rFonts w:eastAsia="Times New Roman"/>
                <w:sz w:val="18"/>
              </w:rPr>
              <w:t>Dividends declared on preferred stock</w:t>
            </w:r>
          </w:p>
        </w:tc>
        <w:tc>
          <w:tcPr>
            <w:tcW w:w="355" w:type="pct"/>
            <w:tcBorders>
              <w:top w:val="nil"/>
              <w:left w:val="nil"/>
              <w:bottom w:val="nil"/>
              <w:right w:val="nil"/>
              <w:tl2br w:val="nil"/>
              <w:tr2bl w:val="nil"/>
            </w:tcBorders>
            <w:vAlign w:val="bottom"/>
          </w:tcPr>
          <w:p w14:paraId="5AAD915A"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4FADFD8A" w14:textId="77777777" w:rsidR="003623DE" w:rsidRDefault="003623DE" w:rsidP="003623DE">
            <w:pPr>
              <w:rPr>
                <w:b/>
                <w:sz w:val="18"/>
              </w:rPr>
            </w:pPr>
          </w:p>
        </w:tc>
        <w:tc>
          <w:tcPr>
            <w:tcW w:w="84" w:type="pct"/>
            <w:tcBorders>
              <w:top w:val="nil"/>
              <w:left w:val="nil"/>
              <w:bottom w:val="nil"/>
              <w:right w:val="nil"/>
              <w:tl2br w:val="nil"/>
              <w:tr2bl w:val="nil"/>
            </w:tcBorders>
            <w:vAlign w:val="bottom"/>
          </w:tcPr>
          <w:p w14:paraId="60E47AC9" w14:textId="77777777" w:rsidR="003623DE" w:rsidRDefault="003623DE" w:rsidP="003623DE">
            <w:pPr>
              <w:rPr>
                <w:b/>
                <w:sz w:val="18"/>
              </w:rPr>
            </w:pPr>
          </w:p>
        </w:tc>
        <w:tc>
          <w:tcPr>
            <w:tcW w:w="261" w:type="pct"/>
            <w:tcBorders>
              <w:top w:val="nil"/>
              <w:left w:val="nil"/>
              <w:bottom w:val="nil"/>
              <w:right w:val="nil"/>
              <w:tl2br w:val="nil"/>
              <w:tr2bl w:val="nil"/>
            </w:tcBorders>
            <w:vAlign w:val="bottom"/>
          </w:tcPr>
          <w:p w14:paraId="38476130"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2568450E" w14:textId="77777777" w:rsidR="003623DE" w:rsidRDefault="003623DE" w:rsidP="003623DE">
            <w:pPr>
              <w:rPr>
                <w:b/>
                <w:sz w:val="18"/>
              </w:rPr>
            </w:pPr>
          </w:p>
        </w:tc>
        <w:tc>
          <w:tcPr>
            <w:tcW w:w="99" w:type="pct"/>
            <w:tcBorders>
              <w:top w:val="nil"/>
              <w:left w:val="nil"/>
              <w:bottom w:val="nil"/>
              <w:right w:val="nil"/>
              <w:tl2br w:val="nil"/>
              <w:tr2bl w:val="nil"/>
            </w:tcBorders>
            <w:vAlign w:val="bottom"/>
          </w:tcPr>
          <w:p w14:paraId="2C2E0307" w14:textId="77777777" w:rsidR="003623DE" w:rsidRDefault="003623DE" w:rsidP="003623DE">
            <w:pPr>
              <w:rPr>
                <w:b/>
                <w:sz w:val="18"/>
              </w:rPr>
            </w:pPr>
          </w:p>
        </w:tc>
        <w:tc>
          <w:tcPr>
            <w:tcW w:w="302" w:type="pct"/>
            <w:tcBorders>
              <w:top w:val="nil"/>
              <w:left w:val="nil"/>
              <w:bottom w:val="nil"/>
              <w:right w:val="nil"/>
              <w:tl2br w:val="nil"/>
              <w:tr2bl w:val="nil"/>
            </w:tcBorders>
            <w:vAlign w:val="bottom"/>
          </w:tcPr>
          <w:p w14:paraId="7C36EE51"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6261A444" w14:textId="77777777" w:rsidR="003623DE" w:rsidRDefault="003623DE" w:rsidP="003623DE">
            <w:pPr>
              <w:rPr>
                <w:b/>
                <w:sz w:val="18"/>
              </w:rPr>
            </w:pPr>
          </w:p>
        </w:tc>
        <w:tc>
          <w:tcPr>
            <w:tcW w:w="86" w:type="pct"/>
            <w:tcBorders>
              <w:top w:val="nil"/>
              <w:left w:val="nil"/>
              <w:bottom w:val="nil"/>
              <w:right w:val="nil"/>
              <w:tl2br w:val="nil"/>
              <w:tr2bl w:val="nil"/>
            </w:tcBorders>
            <w:vAlign w:val="bottom"/>
          </w:tcPr>
          <w:p w14:paraId="56E7B4DF" w14:textId="77777777" w:rsidR="003623DE" w:rsidRDefault="003623DE" w:rsidP="003623DE">
            <w:pPr>
              <w:rPr>
                <w:b/>
                <w:sz w:val="18"/>
              </w:rPr>
            </w:pPr>
          </w:p>
        </w:tc>
        <w:tc>
          <w:tcPr>
            <w:tcW w:w="275" w:type="pct"/>
            <w:tcBorders>
              <w:top w:val="nil"/>
              <w:left w:val="nil"/>
              <w:bottom w:val="nil"/>
              <w:right w:val="nil"/>
              <w:tl2br w:val="nil"/>
              <w:tr2bl w:val="nil"/>
            </w:tcBorders>
            <w:vAlign w:val="bottom"/>
          </w:tcPr>
          <w:p w14:paraId="1212A5A2" w14:textId="77777777" w:rsidR="003623DE" w:rsidRPr="00037DE8" w:rsidRDefault="003623DE" w:rsidP="003623DE">
            <w:pPr>
              <w:jc w:val="right"/>
              <w:rPr>
                <w:b/>
                <w:sz w:val="18"/>
              </w:rPr>
            </w:pPr>
            <w:r w:rsidRPr="00037DE8">
              <w:rPr>
                <w:rFonts w:eastAsia="Times New Roman"/>
                <w:b/>
                <w:sz w:val="18"/>
              </w:rPr>
              <w:t xml:space="preserve"> (6)</w:t>
            </w:r>
          </w:p>
        </w:tc>
        <w:tc>
          <w:tcPr>
            <w:tcW w:w="48" w:type="pct"/>
            <w:tcBorders>
              <w:top w:val="nil"/>
              <w:left w:val="nil"/>
              <w:bottom w:val="nil"/>
              <w:right w:val="nil"/>
              <w:tl2br w:val="nil"/>
              <w:tr2bl w:val="nil"/>
            </w:tcBorders>
            <w:vAlign w:val="bottom"/>
          </w:tcPr>
          <w:p w14:paraId="7068EA6D" w14:textId="77777777" w:rsidR="003623DE" w:rsidRDefault="003623DE" w:rsidP="003623DE">
            <w:pPr>
              <w:rPr>
                <w:b/>
                <w:sz w:val="18"/>
              </w:rPr>
            </w:pPr>
          </w:p>
        </w:tc>
        <w:tc>
          <w:tcPr>
            <w:tcW w:w="255" w:type="pct"/>
            <w:tcBorders>
              <w:top w:val="nil"/>
              <w:left w:val="nil"/>
              <w:bottom w:val="nil"/>
              <w:right w:val="nil"/>
              <w:tl2br w:val="nil"/>
              <w:tr2bl w:val="nil"/>
            </w:tcBorders>
            <w:vAlign w:val="bottom"/>
          </w:tcPr>
          <w:p w14:paraId="03F648BE"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1A515F4B" w14:textId="77777777" w:rsidR="003623DE" w:rsidRDefault="003623DE" w:rsidP="003623DE">
            <w:pPr>
              <w:rPr>
                <w:b/>
                <w:sz w:val="18"/>
              </w:rPr>
            </w:pPr>
          </w:p>
        </w:tc>
        <w:tc>
          <w:tcPr>
            <w:tcW w:w="85" w:type="pct"/>
            <w:tcBorders>
              <w:top w:val="nil"/>
              <w:left w:val="nil"/>
              <w:bottom w:val="nil"/>
              <w:right w:val="nil"/>
              <w:tl2br w:val="nil"/>
              <w:tr2bl w:val="nil"/>
            </w:tcBorders>
            <w:vAlign w:val="bottom"/>
          </w:tcPr>
          <w:p w14:paraId="3EC1718D" w14:textId="77777777" w:rsidR="003623DE" w:rsidRDefault="003623DE" w:rsidP="003623DE">
            <w:pPr>
              <w:rPr>
                <w:b/>
                <w:sz w:val="18"/>
              </w:rPr>
            </w:pPr>
          </w:p>
        </w:tc>
        <w:tc>
          <w:tcPr>
            <w:tcW w:w="245" w:type="pct"/>
            <w:tcBorders>
              <w:top w:val="nil"/>
              <w:left w:val="nil"/>
              <w:bottom w:val="nil"/>
              <w:right w:val="nil"/>
              <w:tl2br w:val="nil"/>
              <w:tr2bl w:val="nil"/>
            </w:tcBorders>
            <w:vAlign w:val="bottom"/>
          </w:tcPr>
          <w:p w14:paraId="1E2DF5A2"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vAlign w:val="bottom"/>
          </w:tcPr>
          <w:p w14:paraId="6434FF4C" w14:textId="77777777" w:rsidR="003623DE" w:rsidRDefault="003623DE" w:rsidP="003623DE">
            <w:pPr>
              <w:rPr>
                <w:b/>
                <w:sz w:val="18"/>
              </w:rPr>
            </w:pPr>
          </w:p>
        </w:tc>
        <w:tc>
          <w:tcPr>
            <w:tcW w:w="133" w:type="pct"/>
            <w:tcBorders>
              <w:top w:val="nil"/>
              <w:left w:val="nil"/>
              <w:bottom w:val="nil"/>
              <w:right w:val="nil"/>
              <w:tl2br w:val="nil"/>
              <w:tr2bl w:val="nil"/>
            </w:tcBorders>
            <w:vAlign w:val="bottom"/>
          </w:tcPr>
          <w:p w14:paraId="6032F055" w14:textId="77777777" w:rsidR="003623DE" w:rsidRDefault="003623DE" w:rsidP="003623DE">
            <w:pPr>
              <w:rPr>
                <w:b/>
                <w:sz w:val="18"/>
              </w:rPr>
            </w:pPr>
          </w:p>
        </w:tc>
        <w:tc>
          <w:tcPr>
            <w:tcW w:w="454" w:type="pct"/>
            <w:tcBorders>
              <w:top w:val="nil"/>
              <w:left w:val="nil"/>
              <w:bottom w:val="nil"/>
              <w:right w:val="nil"/>
              <w:tl2br w:val="nil"/>
              <w:tr2bl w:val="nil"/>
            </w:tcBorders>
            <w:vAlign w:val="bottom"/>
          </w:tcPr>
          <w:p w14:paraId="1D3AD209"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74985EFC" w14:textId="77777777" w:rsidR="003623DE" w:rsidRDefault="003623DE" w:rsidP="003623DE">
            <w:pPr>
              <w:rPr>
                <w:b/>
                <w:sz w:val="18"/>
              </w:rPr>
            </w:pPr>
          </w:p>
        </w:tc>
        <w:tc>
          <w:tcPr>
            <w:tcW w:w="109" w:type="pct"/>
            <w:tcBorders>
              <w:top w:val="nil"/>
              <w:left w:val="nil"/>
              <w:bottom w:val="nil"/>
              <w:right w:val="nil"/>
              <w:tl2br w:val="nil"/>
              <w:tr2bl w:val="nil"/>
            </w:tcBorders>
            <w:vAlign w:val="bottom"/>
          </w:tcPr>
          <w:p w14:paraId="1480E0D6" w14:textId="77777777" w:rsidR="003623DE" w:rsidRDefault="003623DE" w:rsidP="003623DE">
            <w:pPr>
              <w:rPr>
                <w:b/>
                <w:sz w:val="18"/>
              </w:rPr>
            </w:pPr>
          </w:p>
        </w:tc>
        <w:tc>
          <w:tcPr>
            <w:tcW w:w="405" w:type="pct"/>
            <w:tcBorders>
              <w:top w:val="nil"/>
              <w:left w:val="nil"/>
              <w:bottom w:val="nil"/>
              <w:right w:val="nil"/>
              <w:tl2br w:val="nil"/>
              <w:tr2bl w:val="nil"/>
            </w:tcBorders>
            <w:vAlign w:val="bottom"/>
          </w:tcPr>
          <w:p w14:paraId="2F3E2BD0" w14:textId="77777777" w:rsidR="003623DE" w:rsidRPr="00037DE8" w:rsidRDefault="003623DE" w:rsidP="003623DE">
            <w:pPr>
              <w:jc w:val="right"/>
              <w:rPr>
                <w:b/>
                <w:sz w:val="18"/>
              </w:rPr>
            </w:pPr>
            <w:r w:rsidRPr="00037DE8">
              <w:rPr>
                <w:rFonts w:eastAsia="Times New Roman"/>
                <w:b/>
                <w:sz w:val="18"/>
              </w:rPr>
              <w:t xml:space="preserve"> (6)</w:t>
            </w:r>
          </w:p>
        </w:tc>
      </w:tr>
      <w:tr w:rsidR="003623DE" w:rsidRPr="00235A36" w14:paraId="75C2AFC2" w14:textId="77777777" w:rsidTr="003623DE">
        <w:trPr>
          <w:trHeight w:hRule="exact" w:val="255"/>
        </w:trPr>
        <w:tc>
          <w:tcPr>
            <w:tcW w:w="1466" w:type="pct"/>
            <w:tcBorders>
              <w:top w:val="nil"/>
              <w:left w:val="nil"/>
              <w:bottom w:val="nil"/>
              <w:right w:val="nil"/>
              <w:tl2br w:val="nil"/>
              <w:tr2bl w:val="nil"/>
            </w:tcBorders>
            <w:shd w:val="clear" w:color="auto" w:fill="CCEEFF"/>
            <w:vAlign w:val="bottom"/>
          </w:tcPr>
          <w:p w14:paraId="14168439" w14:textId="77777777" w:rsidR="003623DE" w:rsidRPr="00235A36" w:rsidRDefault="003623DE" w:rsidP="003623DE">
            <w:pPr>
              <w:ind w:left="240"/>
              <w:rPr>
                <w:sz w:val="18"/>
              </w:rPr>
            </w:pPr>
            <w:r w:rsidRPr="00235A36">
              <w:rPr>
                <w:rFonts w:eastAsia="Times New Roman"/>
                <w:sz w:val="18"/>
              </w:rPr>
              <w:t>Purchase of common stock</w:t>
            </w:r>
          </w:p>
        </w:tc>
        <w:tc>
          <w:tcPr>
            <w:tcW w:w="355" w:type="pct"/>
            <w:tcBorders>
              <w:top w:val="nil"/>
              <w:left w:val="nil"/>
              <w:bottom w:val="single" w:sz="12" w:space="0" w:color="000000"/>
              <w:right w:val="nil"/>
              <w:tl2br w:val="nil"/>
              <w:tr2bl w:val="nil"/>
            </w:tcBorders>
            <w:shd w:val="clear" w:color="auto" w:fill="CCEEFF"/>
            <w:vAlign w:val="bottom"/>
          </w:tcPr>
          <w:p w14:paraId="3EDB479D"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7D5721C1" w14:textId="77777777" w:rsidR="003623DE" w:rsidRPr="00235A36" w:rsidRDefault="003623DE" w:rsidP="003623DE">
            <w:pPr>
              <w:rPr>
                <w:b/>
                <w:sz w:val="18"/>
              </w:rPr>
            </w:pPr>
          </w:p>
        </w:tc>
        <w:tc>
          <w:tcPr>
            <w:tcW w:w="84" w:type="pct"/>
            <w:tcBorders>
              <w:top w:val="nil"/>
              <w:left w:val="nil"/>
              <w:bottom w:val="single" w:sz="12" w:space="0" w:color="000000"/>
              <w:right w:val="nil"/>
              <w:tl2br w:val="nil"/>
              <w:tr2bl w:val="nil"/>
            </w:tcBorders>
            <w:shd w:val="clear" w:color="auto" w:fill="CCEEFF"/>
            <w:vAlign w:val="bottom"/>
          </w:tcPr>
          <w:p w14:paraId="12B6F382" w14:textId="77777777" w:rsidR="003623DE" w:rsidRPr="00235A36" w:rsidRDefault="003623DE" w:rsidP="003623DE">
            <w:pPr>
              <w:rPr>
                <w:b/>
                <w:sz w:val="18"/>
              </w:rPr>
            </w:pPr>
          </w:p>
        </w:tc>
        <w:tc>
          <w:tcPr>
            <w:tcW w:w="261" w:type="pct"/>
            <w:tcBorders>
              <w:top w:val="nil"/>
              <w:left w:val="nil"/>
              <w:bottom w:val="single" w:sz="12" w:space="0" w:color="000000"/>
              <w:right w:val="nil"/>
              <w:tl2br w:val="nil"/>
              <w:tr2bl w:val="nil"/>
            </w:tcBorders>
            <w:shd w:val="clear" w:color="auto" w:fill="CCEEFF"/>
            <w:vAlign w:val="bottom"/>
          </w:tcPr>
          <w:p w14:paraId="0FA88896"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4F8CAB79" w14:textId="77777777" w:rsidR="003623DE" w:rsidRPr="00235A36" w:rsidRDefault="003623DE" w:rsidP="003623DE">
            <w:pPr>
              <w:rPr>
                <w:b/>
                <w:sz w:val="18"/>
              </w:rPr>
            </w:pPr>
          </w:p>
        </w:tc>
        <w:tc>
          <w:tcPr>
            <w:tcW w:w="99" w:type="pct"/>
            <w:tcBorders>
              <w:top w:val="nil"/>
              <w:left w:val="nil"/>
              <w:bottom w:val="single" w:sz="12" w:space="0" w:color="000000"/>
              <w:right w:val="nil"/>
              <w:tl2br w:val="nil"/>
              <w:tr2bl w:val="nil"/>
            </w:tcBorders>
            <w:shd w:val="clear" w:color="auto" w:fill="CCEEFF"/>
            <w:vAlign w:val="bottom"/>
          </w:tcPr>
          <w:p w14:paraId="629B17A6" w14:textId="77777777" w:rsidR="003623DE" w:rsidRPr="00235A36" w:rsidRDefault="003623DE" w:rsidP="003623DE">
            <w:pPr>
              <w:rPr>
                <w:b/>
                <w:sz w:val="18"/>
              </w:rPr>
            </w:pPr>
          </w:p>
        </w:tc>
        <w:tc>
          <w:tcPr>
            <w:tcW w:w="302" w:type="pct"/>
            <w:tcBorders>
              <w:top w:val="nil"/>
              <w:left w:val="nil"/>
              <w:bottom w:val="single" w:sz="12" w:space="0" w:color="000000"/>
              <w:right w:val="nil"/>
              <w:tl2br w:val="nil"/>
              <w:tr2bl w:val="nil"/>
            </w:tcBorders>
            <w:shd w:val="clear" w:color="auto" w:fill="CCEEFF"/>
            <w:vAlign w:val="bottom"/>
          </w:tcPr>
          <w:p w14:paraId="72E71B36"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270BD3A4" w14:textId="77777777" w:rsidR="003623DE" w:rsidRPr="00235A36" w:rsidRDefault="003623DE" w:rsidP="003623DE">
            <w:pPr>
              <w:rPr>
                <w:b/>
                <w:sz w:val="18"/>
              </w:rPr>
            </w:pPr>
          </w:p>
        </w:tc>
        <w:tc>
          <w:tcPr>
            <w:tcW w:w="86" w:type="pct"/>
            <w:tcBorders>
              <w:top w:val="nil"/>
              <w:left w:val="nil"/>
              <w:bottom w:val="single" w:sz="12" w:space="0" w:color="000000"/>
              <w:right w:val="nil"/>
              <w:tl2br w:val="nil"/>
              <w:tr2bl w:val="nil"/>
            </w:tcBorders>
            <w:shd w:val="clear" w:color="auto" w:fill="CCEEFF"/>
            <w:vAlign w:val="bottom"/>
          </w:tcPr>
          <w:p w14:paraId="0BC2F926" w14:textId="77777777" w:rsidR="003623DE" w:rsidRPr="00235A36" w:rsidRDefault="003623DE" w:rsidP="003623DE">
            <w:pPr>
              <w:rPr>
                <w:b/>
                <w:sz w:val="18"/>
              </w:rPr>
            </w:pPr>
          </w:p>
        </w:tc>
        <w:tc>
          <w:tcPr>
            <w:tcW w:w="275" w:type="pct"/>
            <w:tcBorders>
              <w:top w:val="nil"/>
              <w:left w:val="nil"/>
              <w:bottom w:val="single" w:sz="12" w:space="0" w:color="000000"/>
              <w:right w:val="nil"/>
              <w:tl2br w:val="nil"/>
              <w:tr2bl w:val="nil"/>
            </w:tcBorders>
            <w:shd w:val="clear" w:color="auto" w:fill="CCEEFF"/>
            <w:vAlign w:val="bottom"/>
          </w:tcPr>
          <w:p w14:paraId="51DCCD9E"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1EC903B0" w14:textId="77777777" w:rsidR="003623DE" w:rsidRPr="00235A36" w:rsidRDefault="003623DE" w:rsidP="003623DE">
            <w:pPr>
              <w:rPr>
                <w:b/>
                <w:sz w:val="18"/>
              </w:rPr>
            </w:pPr>
          </w:p>
        </w:tc>
        <w:tc>
          <w:tcPr>
            <w:tcW w:w="255" w:type="pct"/>
            <w:tcBorders>
              <w:top w:val="nil"/>
              <w:left w:val="nil"/>
              <w:bottom w:val="single" w:sz="12" w:space="0" w:color="000000"/>
              <w:right w:val="nil"/>
              <w:tl2br w:val="nil"/>
              <w:tr2bl w:val="nil"/>
            </w:tcBorders>
            <w:shd w:val="clear" w:color="auto" w:fill="CCEEFF"/>
            <w:vAlign w:val="bottom"/>
          </w:tcPr>
          <w:p w14:paraId="209F2FE3" w14:textId="77777777" w:rsidR="003623DE" w:rsidRPr="00037DE8" w:rsidRDefault="003623DE" w:rsidP="003623DE">
            <w:pPr>
              <w:jc w:val="right"/>
              <w:rPr>
                <w:b/>
                <w:sz w:val="18"/>
              </w:rPr>
            </w:pPr>
            <w:r w:rsidRPr="00037DE8">
              <w:rPr>
                <w:rFonts w:eastAsia="Times New Roman"/>
                <w:b/>
                <w:sz w:val="18"/>
              </w:rPr>
              <w:t xml:space="preserve"> (1)</w:t>
            </w:r>
          </w:p>
        </w:tc>
        <w:tc>
          <w:tcPr>
            <w:tcW w:w="48" w:type="pct"/>
            <w:tcBorders>
              <w:top w:val="nil"/>
              <w:left w:val="nil"/>
              <w:bottom w:val="nil"/>
              <w:right w:val="nil"/>
              <w:tl2br w:val="nil"/>
              <w:tr2bl w:val="nil"/>
            </w:tcBorders>
            <w:shd w:val="clear" w:color="auto" w:fill="CCEEFF"/>
            <w:vAlign w:val="bottom"/>
          </w:tcPr>
          <w:p w14:paraId="15FCCCBE" w14:textId="77777777" w:rsidR="003623DE" w:rsidRPr="00235A36" w:rsidRDefault="003623DE" w:rsidP="003623DE">
            <w:pPr>
              <w:rPr>
                <w:b/>
                <w:sz w:val="18"/>
              </w:rPr>
            </w:pPr>
          </w:p>
        </w:tc>
        <w:tc>
          <w:tcPr>
            <w:tcW w:w="85" w:type="pct"/>
            <w:tcBorders>
              <w:top w:val="nil"/>
              <w:left w:val="nil"/>
              <w:bottom w:val="single" w:sz="12" w:space="0" w:color="000000"/>
              <w:right w:val="nil"/>
              <w:tl2br w:val="nil"/>
              <w:tr2bl w:val="nil"/>
            </w:tcBorders>
            <w:shd w:val="clear" w:color="auto" w:fill="CCEEFF"/>
            <w:vAlign w:val="bottom"/>
          </w:tcPr>
          <w:p w14:paraId="1E474E1F" w14:textId="77777777" w:rsidR="003623DE" w:rsidRPr="00235A36" w:rsidRDefault="003623DE" w:rsidP="003623DE">
            <w:pPr>
              <w:rPr>
                <w:b/>
                <w:sz w:val="18"/>
              </w:rPr>
            </w:pPr>
          </w:p>
        </w:tc>
        <w:tc>
          <w:tcPr>
            <w:tcW w:w="245" w:type="pct"/>
            <w:tcBorders>
              <w:top w:val="nil"/>
              <w:left w:val="nil"/>
              <w:bottom w:val="single" w:sz="12" w:space="0" w:color="000000"/>
              <w:right w:val="nil"/>
              <w:tl2br w:val="nil"/>
              <w:tr2bl w:val="nil"/>
            </w:tcBorders>
            <w:shd w:val="clear" w:color="auto" w:fill="CCEEFF"/>
            <w:vAlign w:val="bottom"/>
          </w:tcPr>
          <w:p w14:paraId="308CBE79" w14:textId="77777777" w:rsidR="003623DE" w:rsidRPr="00037DE8" w:rsidRDefault="003623DE" w:rsidP="003623DE">
            <w:pPr>
              <w:jc w:val="right"/>
              <w:rPr>
                <w:b/>
                <w:sz w:val="18"/>
              </w:rPr>
            </w:pPr>
            <w:r w:rsidRPr="00037DE8">
              <w:rPr>
                <w:rFonts w:eastAsia="Times New Roman"/>
                <w:b/>
                <w:sz w:val="18"/>
              </w:rPr>
              <w:t xml:space="preserve"> (13)</w:t>
            </w:r>
          </w:p>
        </w:tc>
        <w:tc>
          <w:tcPr>
            <w:tcW w:w="100" w:type="pct"/>
            <w:tcBorders>
              <w:top w:val="nil"/>
              <w:left w:val="nil"/>
              <w:bottom w:val="nil"/>
              <w:right w:val="nil"/>
              <w:tl2br w:val="nil"/>
              <w:tr2bl w:val="nil"/>
            </w:tcBorders>
            <w:shd w:val="clear" w:color="auto" w:fill="CCEEFF"/>
            <w:vAlign w:val="bottom"/>
          </w:tcPr>
          <w:p w14:paraId="2273FF2D" w14:textId="77777777" w:rsidR="003623DE" w:rsidRPr="00235A36" w:rsidRDefault="003623DE" w:rsidP="003623DE">
            <w:pPr>
              <w:rPr>
                <w:b/>
                <w:sz w:val="18"/>
              </w:rPr>
            </w:pPr>
          </w:p>
        </w:tc>
        <w:tc>
          <w:tcPr>
            <w:tcW w:w="133" w:type="pct"/>
            <w:tcBorders>
              <w:top w:val="nil"/>
              <w:left w:val="nil"/>
              <w:bottom w:val="single" w:sz="12" w:space="0" w:color="000000"/>
              <w:right w:val="nil"/>
              <w:tl2br w:val="nil"/>
              <w:tr2bl w:val="nil"/>
            </w:tcBorders>
            <w:shd w:val="clear" w:color="auto" w:fill="CCEEFF"/>
            <w:vAlign w:val="bottom"/>
          </w:tcPr>
          <w:p w14:paraId="5711254E" w14:textId="77777777" w:rsidR="003623DE" w:rsidRPr="00235A36" w:rsidRDefault="003623DE" w:rsidP="003623DE">
            <w:pPr>
              <w:rPr>
                <w:b/>
                <w:sz w:val="18"/>
              </w:rPr>
            </w:pPr>
          </w:p>
        </w:tc>
        <w:tc>
          <w:tcPr>
            <w:tcW w:w="454" w:type="pct"/>
            <w:tcBorders>
              <w:top w:val="nil"/>
              <w:left w:val="nil"/>
              <w:bottom w:val="single" w:sz="12" w:space="0" w:color="000000"/>
              <w:right w:val="nil"/>
              <w:tl2br w:val="nil"/>
              <w:tr2bl w:val="nil"/>
            </w:tcBorders>
            <w:shd w:val="clear" w:color="auto" w:fill="CCEEFF"/>
            <w:vAlign w:val="bottom"/>
          </w:tcPr>
          <w:p w14:paraId="47D117DF"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3B8DAD7D" w14:textId="77777777" w:rsidR="003623DE" w:rsidRPr="00235A36" w:rsidRDefault="003623DE" w:rsidP="003623DE">
            <w:pPr>
              <w:rPr>
                <w:b/>
                <w:sz w:val="18"/>
              </w:rPr>
            </w:pPr>
          </w:p>
        </w:tc>
        <w:tc>
          <w:tcPr>
            <w:tcW w:w="109" w:type="pct"/>
            <w:tcBorders>
              <w:top w:val="nil"/>
              <w:left w:val="nil"/>
              <w:bottom w:val="single" w:sz="12" w:space="0" w:color="000000"/>
              <w:right w:val="nil"/>
              <w:tl2br w:val="nil"/>
              <w:tr2bl w:val="nil"/>
            </w:tcBorders>
            <w:shd w:val="clear" w:color="auto" w:fill="CCEEFF"/>
            <w:vAlign w:val="bottom"/>
          </w:tcPr>
          <w:p w14:paraId="45456854" w14:textId="77777777" w:rsidR="003623DE" w:rsidRPr="00235A36" w:rsidRDefault="003623DE" w:rsidP="003623DE">
            <w:pPr>
              <w:rPr>
                <w:b/>
                <w:sz w:val="18"/>
              </w:rPr>
            </w:pPr>
          </w:p>
        </w:tc>
        <w:tc>
          <w:tcPr>
            <w:tcW w:w="405" w:type="pct"/>
            <w:tcBorders>
              <w:top w:val="nil"/>
              <w:left w:val="nil"/>
              <w:bottom w:val="single" w:sz="12" w:space="0" w:color="000000"/>
              <w:right w:val="nil"/>
              <w:tl2br w:val="nil"/>
              <w:tr2bl w:val="nil"/>
            </w:tcBorders>
            <w:shd w:val="clear" w:color="auto" w:fill="CCEEFF"/>
            <w:vAlign w:val="bottom"/>
          </w:tcPr>
          <w:p w14:paraId="12C04924" w14:textId="77777777" w:rsidR="003623DE" w:rsidRPr="00037DE8" w:rsidRDefault="003623DE" w:rsidP="003623DE">
            <w:pPr>
              <w:jc w:val="right"/>
              <w:rPr>
                <w:b/>
                <w:sz w:val="18"/>
              </w:rPr>
            </w:pPr>
            <w:r w:rsidRPr="00037DE8">
              <w:rPr>
                <w:rFonts w:eastAsia="Times New Roman"/>
                <w:b/>
                <w:sz w:val="18"/>
              </w:rPr>
              <w:t xml:space="preserve"> (13)</w:t>
            </w:r>
          </w:p>
        </w:tc>
      </w:tr>
      <w:tr w:rsidR="003623DE" w14:paraId="7DB08382" w14:textId="77777777" w:rsidTr="003623DE">
        <w:trPr>
          <w:trHeight w:hRule="exact" w:val="240"/>
        </w:trPr>
        <w:tc>
          <w:tcPr>
            <w:tcW w:w="1466" w:type="pct"/>
            <w:tcBorders>
              <w:top w:val="nil"/>
              <w:left w:val="nil"/>
              <w:bottom w:val="nil"/>
              <w:right w:val="nil"/>
              <w:tl2br w:val="nil"/>
              <w:tr2bl w:val="nil"/>
            </w:tcBorders>
            <w:vAlign w:val="bottom"/>
          </w:tcPr>
          <w:p w14:paraId="48DDA2D5" w14:textId="77777777" w:rsidR="003623DE" w:rsidRDefault="003623DE" w:rsidP="003623DE">
            <w:pPr>
              <w:rPr>
                <w:sz w:val="18"/>
              </w:rPr>
            </w:pPr>
            <w:r>
              <w:rPr>
                <w:rFonts w:eastAsia="Times New Roman"/>
                <w:sz w:val="18"/>
              </w:rPr>
              <w:t>Balance at September 30, 2019</w:t>
            </w:r>
          </w:p>
        </w:tc>
        <w:tc>
          <w:tcPr>
            <w:tcW w:w="355" w:type="pct"/>
            <w:tcBorders>
              <w:top w:val="single" w:sz="0" w:space="0" w:color="000000"/>
              <w:left w:val="nil"/>
              <w:bottom w:val="double" w:sz="4" w:space="0" w:color="000000"/>
              <w:right w:val="nil"/>
              <w:tl2br w:val="nil"/>
              <w:tr2bl w:val="nil"/>
            </w:tcBorders>
            <w:vAlign w:val="bottom"/>
          </w:tcPr>
          <w:p w14:paraId="79BC9ADE" w14:textId="77777777" w:rsidR="003623DE" w:rsidRPr="00037DE8" w:rsidRDefault="003623DE" w:rsidP="003623DE">
            <w:pPr>
              <w:jc w:val="right"/>
              <w:rPr>
                <w:b/>
                <w:sz w:val="18"/>
              </w:rPr>
            </w:pPr>
            <w:r w:rsidRPr="00037DE8">
              <w:rPr>
                <w:rFonts w:eastAsia="Times New Roman"/>
                <w:b/>
                <w:sz w:val="18"/>
              </w:rPr>
              <w:t xml:space="preserve"> 106 </w:t>
            </w:r>
          </w:p>
        </w:tc>
        <w:tc>
          <w:tcPr>
            <w:tcW w:w="48" w:type="pct"/>
            <w:tcBorders>
              <w:top w:val="nil"/>
              <w:left w:val="nil"/>
              <w:bottom w:val="nil"/>
              <w:right w:val="nil"/>
              <w:tl2br w:val="nil"/>
              <w:tr2bl w:val="nil"/>
            </w:tcBorders>
            <w:vAlign w:val="bottom"/>
          </w:tcPr>
          <w:p w14:paraId="538E4084" w14:textId="77777777" w:rsidR="003623DE" w:rsidRDefault="003623DE" w:rsidP="003623DE">
            <w:pPr>
              <w:rPr>
                <w:b/>
                <w:sz w:val="18"/>
              </w:rPr>
            </w:pPr>
          </w:p>
        </w:tc>
        <w:tc>
          <w:tcPr>
            <w:tcW w:w="84" w:type="pct"/>
            <w:tcBorders>
              <w:top w:val="single" w:sz="0" w:space="0" w:color="000000"/>
              <w:left w:val="nil"/>
              <w:bottom w:val="double" w:sz="4" w:space="0" w:color="000000"/>
              <w:right w:val="nil"/>
              <w:tl2br w:val="nil"/>
              <w:tr2bl w:val="nil"/>
            </w:tcBorders>
            <w:vAlign w:val="bottom"/>
          </w:tcPr>
          <w:p w14:paraId="134DEA30" w14:textId="77777777" w:rsidR="003623DE" w:rsidRDefault="003623DE" w:rsidP="003623DE">
            <w:pPr>
              <w:rPr>
                <w:b/>
                <w:sz w:val="18"/>
              </w:rPr>
            </w:pPr>
            <w:r>
              <w:rPr>
                <w:rFonts w:eastAsia="Times New Roman"/>
                <w:b/>
                <w:sz w:val="18"/>
              </w:rPr>
              <w:t>$</w:t>
            </w:r>
          </w:p>
        </w:tc>
        <w:tc>
          <w:tcPr>
            <w:tcW w:w="261" w:type="pct"/>
            <w:tcBorders>
              <w:top w:val="single" w:sz="0" w:space="0" w:color="000000"/>
              <w:left w:val="nil"/>
              <w:bottom w:val="double" w:sz="4" w:space="0" w:color="000000"/>
              <w:right w:val="nil"/>
              <w:tl2br w:val="nil"/>
              <w:tr2bl w:val="nil"/>
            </w:tcBorders>
            <w:vAlign w:val="bottom"/>
          </w:tcPr>
          <w:p w14:paraId="2F1DEBEF" w14:textId="77777777" w:rsidR="003623DE" w:rsidRPr="00037DE8" w:rsidRDefault="003623DE" w:rsidP="003623DE">
            <w:pPr>
              <w:jc w:val="right"/>
              <w:rPr>
                <w:b/>
                <w:sz w:val="18"/>
              </w:rPr>
            </w:pPr>
            <w:r w:rsidRPr="00037DE8">
              <w:rPr>
                <w:rFonts w:eastAsia="Times New Roman"/>
                <w:b/>
                <w:sz w:val="18"/>
              </w:rPr>
              <w:t xml:space="preserve"> 1 </w:t>
            </w:r>
          </w:p>
        </w:tc>
        <w:tc>
          <w:tcPr>
            <w:tcW w:w="48" w:type="pct"/>
            <w:tcBorders>
              <w:top w:val="nil"/>
              <w:left w:val="nil"/>
              <w:bottom w:val="nil"/>
              <w:right w:val="nil"/>
              <w:tl2br w:val="nil"/>
              <w:tr2bl w:val="nil"/>
            </w:tcBorders>
            <w:vAlign w:val="bottom"/>
          </w:tcPr>
          <w:p w14:paraId="29F10804" w14:textId="77777777" w:rsidR="003623DE" w:rsidRDefault="003623DE" w:rsidP="003623DE">
            <w:pPr>
              <w:rPr>
                <w:b/>
                <w:sz w:val="18"/>
              </w:rPr>
            </w:pPr>
          </w:p>
        </w:tc>
        <w:tc>
          <w:tcPr>
            <w:tcW w:w="99" w:type="pct"/>
            <w:tcBorders>
              <w:top w:val="single" w:sz="0" w:space="0" w:color="000000"/>
              <w:left w:val="nil"/>
              <w:bottom w:val="double" w:sz="4" w:space="0" w:color="000000"/>
              <w:right w:val="nil"/>
              <w:tl2br w:val="nil"/>
              <w:tr2bl w:val="nil"/>
            </w:tcBorders>
            <w:vAlign w:val="bottom"/>
          </w:tcPr>
          <w:p w14:paraId="1ECD5347" w14:textId="77777777" w:rsidR="003623DE" w:rsidRDefault="003623DE" w:rsidP="003623DE">
            <w:pPr>
              <w:rPr>
                <w:b/>
                <w:sz w:val="18"/>
              </w:rPr>
            </w:pPr>
            <w:r>
              <w:rPr>
                <w:rFonts w:eastAsia="Times New Roman"/>
                <w:b/>
                <w:sz w:val="18"/>
              </w:rPr>
              <w:t>$</w:t>
            </w:r>
          </w:p>
        </w:tc>
        <w:tc>
          <w:tcPr>
            <w:tcW w:w="302" w:type="pct"/>
            <w:tcBorders>
              <w:top w:val="single" w:sz="0" w:space="0" w:color="000000"/>
              <w:left w:val="nil"/>
              <w:bottom w:val="double" w:sz="4" w:space="0" w:color="000000"/>
              <w:right w:val="nil"/>
              <w:tl2br w:val="nil"/>
              <w:tr2bl w:val="nil"/>
            </w:tcBorders>
            <w:vAlign w:val="bottom"/>
          </w:tcPr>
          <w:p w14:paraId="46008BC1" w14:textId="77777777" w:rsidR="003623DE" w:rsidRPr="00037DE8" w:rsidRDefault="003623DE" w:rsidP="003623DE">
            <w:pPr>
              <w:jc w:val="right"/>
              <w:rPr>
                <w:b/>
                <w:sz w:val="18"/>
              </w:rPr>
            </w:pPr>
            <w:r w:rsidRPr="00037DE8">
              <w:rPr>
                <w:rFonts w:eastAsia="Times New Roman"/>
                <w:b/>
                <w:sz w:val="18"/>
              </w:rPr>
              <w:t xml:space="preserve"> 1,727 </w:t>
            </w:r>
          </w:p>
        </w:tc>
        <w:tc>
          <w:tcPr>
            <w:tcW w:w="48" w:type="pct"/>
            <w:tcBorders>
              <w:top w:val="nil"/>
              <w:left w:val="nil"/>
              <w:bottom w:val="nil"/>
              <w:right w:val="nil"/>
              <w:tl2br w:val="nil"/>
              <w:tr2bl w:val="nil"/>
            </w:tcBorders>
            <w:vAlign w:val="bottom"/>
          </w:tcPr>
          <w:p w14:paraId="1DFE5776" w14:textId="77777777" w:rsidR="003623DE" w:rsidRDefault="003623DE" w:rsidP="003623DE">
            <w:pPr>
              <w:rPr>
                <w:b/>
                <w:sz w:val="18"/>
              </w:rPr>
            </w:pPr>
          </w:p>
        </w:tc>
        <w:tc>
          <w:tcPr>
            <w:tcW w:w="86" w:type="pct"/>
            <w:tcBorders>
              <w:top w:val="single" w:sz="0" w:space="0" w:color="000000"/>
              <w:left w:val="nil"/>
              <w:bottom w:val="double" w:sz="4" w:space="0" w:color="000000"/>
              <w:right w:val="nil"/>
              <w:tl2br w:val="nil"/>
              <w:tr2bl w:val="nil"/>
            </w:tcBorders>
            <w:vAlign w:val="bottom"/>
          </w:tcPr>
          <w:p w14:paraId="416E165F" w14:textId="77777777" w:rsidR="003623DE" w:rsidRDefault="003623DE" w:rsidP="003623DE">
            <w:pPr>
              <w:rPr>
                <w:b/>
                <w:sz w:val="18"/>
              </w:rPr>
            </w:pPr>
            <w:r>
              <w:rPr>
                <w:rFonts w:eastAsia="Times New Roman"/>
                <w:b/>
                <w:sz w:val="18"/>
              </w:rPr>
              <w:t>$</w:t>
            </w:r>
          </w:p>
        </w:tc>
        <w:tc>
          <w:tcPr>
            <w:tcW w:w="275" w:type="pct"/>
            <w:tcBorders>
              <w:top w:val="single" w:sz="0" w:space="0" w:color="000000"/>
              <w:left w:val="nil"/>
              <w:bottom w:val="double" w:sz="4" w:space="0" w:color="000000"/>
              <w:right w:val="nil"/>
              <w:tl2br w:val="nil"/>
              <w:tr2bl w:val="nil"/>
            </w:tcBorders>
            <w:vAlign w:val="bottom"/>
          </w:tcPr>
          <w:p w14:paraId="375CFF72" w14:textId="77777777" w:rsidR="003623DE" w:rsidRPr="00037DE8" w:rsidRDefault="003623DE" w:rsidP="003623DE">
            <w:pPr>
              <w:jc w:val="right"/>
              <w:rPr>
                <w:b/>
                <w:sz w:val="18"/>
              </w:rPr>
            </w:pPr>
            <w:r w:rsidRPr="00037DE8">
              <w:rPr>
                <w:rFonts w:eastAsia="Times New Roman"/>
                <w:b/>
                <w:sz w:val="18"/>
              </w:rPr>
              <w:t xml:space="preserve"> (453)</w:t>
            </w:r>
          </w:p>
        </w:tc>
        <w:tc>
          <w:tcPr>
            <w:tcW w:w="48" w:type="pct"/>
            <w:tcBorders>
              <w:top w:val="nil"/>
              <w:left w:val="nil"/>
              <w:bottom w:val="nil"/>
              <w:right w:val="nil"/>
              <w:tl2br w:val="nil"/>
              <w:tr2bl w:val="nil"/>
            </w:tcBorders>
            <w:vAlign w:val="bottom"/>
          </w:tcPr>
          <w:p w14:paraId="05C09674" w14:textId="77777777" w:rsidR="003623DE" w:rsidRDefault="003623DE" w:rsidP="003623DE">
            <w:pPr>
              <w:rPr>
                <w:b/>
                <w:sz w:val="18"/>
              </w:rPr>
            </w:pPr>
          </w:p>
        </w:tc>
        <w:tc>
          <w:tcPr>
            <w:tcW w:w="255" w:type="pct"/>
            <w:tcBorders>
              <w:top w:val="single" w:sz="0" w:space="0" w:color="000000"/>
              <w:left w:val="nil"/>
              <w:bottom w:val="double" w:sz="4" w:space="0" w:color="000000"/>
              <w:right w:val="nil"/>
              <w:tl2br w:val="nil"/>
              <w:tr2bl w:val="nil"/>
            </w:tcBorders>
            <w:vAlign w:val="bottom"/>
          </w:tcPr>
          <w:p w14:paraId="4858920B" w14:textId="77777777" w:rsidR="003623DE" w:rsidRPr="00037DE8" w:rsidRDefault="003623DE" w:rsidP="003623DE">
            <w:pPr>
              <w:jc w:val="right"/>
              <w:rPr>
                <w:b/>
                <w:sz w:val="18"/>
              </w:rPr>
            </w:pPr>
            <w:r w:rsidRPr="00037DE8">
              <w:rPr>
                <w:rFonts w:eastAsia="Times New Roman"/>
                <w:b/>
                <w:sz w:val="18"/>
              </w:rPr>
              <w:t xml:space="preserve"> (23)</w:t>
            </w:r>
          </w:p>
        </w:tc>
        <w:tc>
          <w:tcPr>
            <w:tcW w:w="48" w:type="pct"/>
            <w:tcBorders>
              <w:top w:val="nil"/>
              <w:left w:val="nil"/>
              <w:bottom w:val="nil"/>
              <w:right w:val="nil"/>
              <w:tl2br w:val="nil"/>
              <w:tr2bl w:val="nil"/>
            </w:tcBorders>
            <w:vAlign w:val="bottom"/>
          </w:tcPr>
          <w:p w14:paraId="08E788CA" w14:textId="77777777" w:rsidR="003623DE" w:rsidRDefault="003623DE" w:rsidP="003623DE">
            <w:pPr>
              <w:rPr>
                <w:b/>
                <w:sz w:val="18"/>
              </w:rPr>
            </w:pPr>
          </w:p>
        </w:tc>
        <w:tc>
          <w:tcPr>
            <w:tcW w:w="85" w:type="pct"/>
            <w:tcBorders>
              <w:top w:val="single" w:sz="0" w:space="0" w:color="000000"/>
              <w:left w:val="nil"/>
              <w:bottom w:val="double" w:sz="4" w:space="0" w:color="000000"/>
              <w:right w:val="nil"/>
              <w:tl2br w:val="nil"/>
              <w:tr2bl w:val="nil"/>
            </w:tcBorders>
            <w:vAlign w:val="bottom"/>
          </w:tcPr>
          <w:p w14:paraId="35776A3A" w14:textId="77777777" w:rsidR="003623DE" w:rsidRDefault="003623DE" w:rsidP="003623DE">
            <w:pPr>
              <w:rPr>
                <w:b/>
                <w:sz w:val="18"/>
              </w:rPr>
            </w:pPr>
            <w:r>
              <w:rPr>
                <w:rFonts w:eastAsia="Times New Roman"/>
                <w:b/>
                <w:sz w:val="18"/>
              </w:rPr>
              <w:t>$</w:t>
            </w:r>
          </w:p>
        </w:tc>
        <w:tc>
          <w:tcPr>
            <w:tcW w:w="245" w:type="pct"/>
            <w:tcBorders>
              <w:top w:val="single" w:sz="0" w:space="0" w:color="000000"/>
              <w:left w:val="nil"/>
              <w:bottom w:val="double" w:sz="4" w:space="0" w:color="000000"/>
              <w:right w:val="nil"/>
              <w:tl2br w:val="nil"/>
              <w:tr2bl w:val="nil"/>
            </w:tcBorders>
            <w:vAlign w:val="bottom"/>
          </w:tcPr>
          <w:p w14:paraId="4132F96E" w14:textId="77777777" w:rsidR="003623DE" w:rsidRPr="00037DE8" w:rsidRDefault="003623DE" w:rsidP="003623DE">
            <w:pPr>
              <w:jc w:val="right"/>
              <w:rPr>
                <w:b/>
                <w:sz w:val="18"/>
              </w:rPr>
            </w:pPr>
            <w:r w:rsidRPr="00037DE8">
              <w:rPr>
                <w:rFonts w:eastAsia="Times New Roman"/>
                <w:b/>
                <w:sz w:val="18"/>
              </w:rPr>
              <w:t xml:space="preserve"> (363)</w:t>
            </w:r>
          </w:p>
        </w:tc>
        <w:tc>
          <w:tcPr>
            <w:tcW w:w="100" w:type="pct"/>
            <w:tcBorders>
              <w:top w:val="nil"/>
              <w:left w:val="nil"/>
              <w:bottom w:val="nil"/>
              <w:right w:val="nil"/>
              <w:tl2br w:val="nil"/>
              <w:tr2bl w:val="nil"/>
            </w:tcBorders>
            <w:vAlign w:val="bottom"/>
          </w:tcPr>
          <w:p w14:paraId="5B97B9F1" w14:textId="77777777" w:rsidR="003623DE" w:rsidRDefault="003623DE" w:rsidP="003623DE">
            <w:pPr>
              <w:rPr>
                <w:b/>
                <w:sz w:val="18"/>
              </w:rPr>
            </w:pPr>
          </w:p>
        </w:tc>
        <w:tc>
          <w:tcPr>
            <w:tcW w:w="133" w:type="pct"/>
            <w:tcBorders>
              <w:top w:val="single" w:sz="0" w:space="0" w:color="000000"/>
              <w:left w:val="nil"/>
              <w:bottom w:val="double" w:sz="4" w:space="0" w:color="000000"/>
              <w:right w:val="nil"/>
              <w:tl2br w:val="nil"/>
              <w:tr2bl w:val="nil"/>
            </w:tcBorders>
            <w:vAlign w:val="bottom"/>
          </w:tcPr>
          <w:p w14:paraId="66C5293E" w14:textId="77777777" w:rsidR="003623DE" w:rsidRDefault="003623DE" w:rsidP="003623DE">
            <w:pPr>
              <w:rPr>
                <w:b/>
                <w:sz w:val="18"/>
              </w:rPr>
            </w:pPr>
            <w:r>
              <w:rPr>
                <w:rFonts w:eastAsia="Times New Roman"/>
                <w:b/>
                <w:sz w:val="18"/>
              </w:rPr>
              <w:t>$</w:t>
            </w:r>
          </w:p>
        </w:tc>
        <w:tc>
          <w:tcPr>
            <w:tcW w:w="454" w:type="pct"/>
            <w:tcBorders>
              <w:top w:val="single" w:sz="0" w:space="0" w:color="000000"/>
              <w:left w:val="nil"/>
              <w:bottom w:val="double" w:sz="4" w:space="0" w:color="000000"/>
              <w:right w:val="nil"/>
              <w:tl2br w:val="nil"/>
              <w:tr2bl w:val="nil"/>
            </w:tcBorders>
            <w:vAlign w:val="bottom"/>
          </w:tcPr>
          <w:p w14:paraId="34CC0F6F" w14:textId="77777777" w:rsidR="003623DE" w:rsidRPr="00037DE8" w:rsidRDefault="003623DE" w:rsidP="003623DE">
            <w:pPr>
              <w:jc w:val="right"/>
              <w:rPr>
                <w:b/>
                <w:sz w:val="18"/>
              </w:rPr>
            </w:pPr>
            <w:r w:rsidRPr="00037DE8">
              <w:rPr>
                <w:rFonts w:eastAsia="Times New Roman"/>
                <w:b/>
                <w:sz w:val="18"/>
              </w:rPr>
              <w:t xml:space="preserve"> (241)</w:t>
            </w:r>
          </w:p>
        </w:tc>
        <w:tc>
          <w:tcPr>
            <w:tcW w:w="48" w:type="pct"/>
            <w:tcBorders>
              <w:top w:val="nil"/>
              <w:left w:val="nil"/>
              <w:bottom w:val="nil"/>
              <w:right w:val="nil"/>
              <w:tl2br w:val="nil"/>
              <w:tr2bl w:val="nil"/>
            </w:tcBorders>
            <w:vAlign w:val="bottom"/>
          </w:tcPr>
          <w:p w14:paraId="1378DBFC" w14:textId="77777777" w:rsidR="003623DE" w:rsidRDefault="003623DE" w:rsidP="003623DE">
            <w:pPr>
              <w:rPr>
                <w:b/>
                <w:sz w:val="18"/>
              </w:rPr>
            </w:pPr>
          </w:p>
        </w:tc>
        <w:tc>
          <w:tcPr>
            <w:tcW w:w="109" w:type="pct"/>
            <w:tcBorders>
              <w:top w:val="single" w:sz="0" w:space="0" w:color="000000"/>
              <w:left w:val="nil"/>
              <w:bottom w:val="double" w:sz="4" w:space="0" w:color="000000"/>
              <w:right w:val="nil"/>
              <w:tl2br w:val="nil"/>
              <w:tr2bl w:val="nil"/>
            </w:tcBorders>
            <w:vAlign w:val="bottom"/>
          </w:tcPr>
          <w:p w14:paraId="1E9C110A" w14:textId="77777777" w:rsidR="003623DE" w:rsidRDefault="003623DE" w:rsidP="003623DE">
            <w:pPr>
              <w:rPr>
                <w:b/>
                <w:sz w:val="18"/>
              </w:rPr>
            </w:pPr>
            <w:r>
              <w:rPr>
                <w:rFonts w:eastAsia="Times New Roman"/>
                <w:b/>
                <w:sz w:val="18"/>
              </w:rPr>
              <w:t>$</w:t>
            </w:r>
          </w:p>
        </w:tc>
        <w:tc>
          <w:tcPr>
            <w:tcW w:w="405" w:type="pct"/>
            <w:tcBorders>
              <w:top w:val="single" w:sz="0" w:space="0" w:color="000000"/>
              <w:left w:val="nil"/>
              <w:bottom w:val="double" w:sz="4" w:space="0" w:color="000000"/>
              <w:right w:val="nil"/>
              <w:tl2br w:val="nil"/>
              <w:tr2bl w:val="nil"/>
            </w:tcBorders>
            <w:vAlign w:val="bottom"/>
          </w:tcPr>
          <w:p w14:paraId="644672D7" w14:textId="77777777" w:rsidR="003623DE" w:rsidRPr="00037DE8" w:rsidRDefault="003623DE" w:rsidP="003623DE">
            <w:pPr>
              <w:jc w:val="right"/>
              <w:rPr>
                <w:b/>
                <w:sz w:val="18"/>
              </w:rPr>
            </w:pPr>
            <w:r w:rsidRPr="00037DE8">
              <w:rPr>
                <w:rFonts w:eastAsia="Times New Roman"/>
                <w:b/>
                <w:sz w:val="18"/>
              </w:rPr>
              <w:t xml:space="preserve"> 671 </w:t>
            </w:r>
          </w:p>
        </w:tc>
      </w:tr>
    </w:tbl>
    <w:p w14:paraId="77B21785" w14:textId="77777777" w:rsidR="00FD7006" w:rsidRDefault="00FD7006">
      <w:pPr>
        <w:rPr>
          <w:rFonts w:ascii="Nyala" w:hAnsi="Nyala"/>
          <w:i/>
          <w:iCs/>
        </w:rPr>
      </w:pPr>
    </w:p>
    <w:p w14:paraId="063D4EEB" w14:textId="77777777" w:rsidR="002502CC" w:rsidRDefault="002502CC">
      <w:pPr>
        <w:rPr>
          <w:rFonts w:ascii="Nyala" w:hAnsi="Nyala"/>
          <w:i/>
          <w:iCs/>
        </w:rPr>
      </w:pPr>
      <w:r>
        <w:rPr>
          <w:rFonts w:ascii="Nyala" w:hAnsi="Nyala"/>
          <w:i/>
          <w:iCs/>
        </w:rPr>
        <w:br w:type="page"/>
      </w:r>
    </w:p>
    <w:p w14:paraId="79093BC0" w14:textId="77777777" w:rsidR="00FD7006" w:rsidRDefault="00FD7006">
      <w:pPr>
        <w:rPr>
          <w:rFonts w:ascii="Nyala" w:hAnsi="Nyala"/>
          <w:i/>
          <w:iCs/>
        </w:rPr>
      </w:pPr>
    </w:p>
    <w:p w14:paraId="72461F4C" w14:textId="77777777" w:rsidR="00FD7006" w:rsidRDefault="00FD7006">
      <w:pPr>
        <w:rPr>
          <w:rFonts w:ascii="Nyala" w:hAnsi="Nyala"/>
          <w:i/>
          <w:iCs/>
          <w:sz w:val="2"/>
        </w:rPr>
      </w:pPr>
    </w:p>
    <w:tbl>
      <w:tblPr>
        <w:tblW w:w="5000" w:type="pct"/>
        <w:tblCellMar>
          <w:left w:w="0" w:type="dxa"/>
          <w:right w:w="0" w:type="dxa"/>
        </w:tblCellMar>
        <w:tblLook w:val="04A0" w:firstRow="1" w:lastRow="0" w:firstColumn="1" w:lastColumn="0" w:noHBand="0" w:noVBand="1"/>
      </w:tblPr>
      <w:tblGrid>
        <w:gridCol w:w="2997"/>
        <w:gridCol w:w="725"/>
        <w:gridCol w:w="97"/>
        <w:gridCol w:w="171"/>
        <w:gridCol w:w="534"/>
        <w:gridCol w:w="98"/>
        <w:gridCol w:w="203"/>
        <w:gridCol w:w="618"/>
        <w:gridCol w:w="98"/>
        <w:gridCol w:w="176"/>
        <w:gridCol w:w="562"/>
        <w:gridCol w:w="98"/>
        <w:gridCol w:w="521"/>
        <w:gridCol w:w="98"/>
        <w:gridCol w:w="174"/>
        <w:gridCol w:w="501"/>
        <w:gridCol w:w="204"/>
        <w:gridCol w:w="272"/>
        <w:gridCol w:w="928"/>
        <w:gridCol w:w="98"/>
        <w:gridCol w:w="223"/>
        <w:gridCol w:w="828"/>
      </w:tblGrid>
      <w:tr w:rsidR="003623DE" w14:paraId="31DFC735" w14:textId="77777777" w:rsidTr="003623DE">
        <w:trPr>
          <w:trHeight w:hRule="exact" w:val="20"/>
        </w:trPr>
        <w:tc>
          <w:tcPr>
            <w:tcW w:w="1466" w:type="pct"/>
            <w:tcBorders>
              <w:top w:val="nil"/>
              <w:left w:val="nil"/>
              <w:bottom w:val="nil"/>
              <w:right w:val="nil"/>
            </w:tcBorders>
            <w:shd w:val="clear" w:color="auto" w:fill="auto"/>
            <w:vAlign w:val="bottom"/>
          </w:tcPr>
          <w:p w14:paraId="072B8BD7" w14:textId="77777777" w:rsidR="003623DE" w:rsidRDefault="003623DE" w:rsidP="003623DE">
            <w:pPr>
              <w:rPr>
                <w:sz w:val="2"/>
              </w:rPr>
            </w:pPr>
          </w:p>
        </w:tc>
        <w:tc>
          <w:tcPr>
            <w:tcW w:w="355" w:type="pct"/>
            <w:tcBorders>
              <w:top w:val="nil"/>
              <w:left w:val="nil"/>
              <w:bottom w:val="nil"/>
              <w:right w:val="nil"/>
            </w:tcBorders>
            <w:shd w:val="clear" w:color="auto" w:fill="auto"/>
            <w:vAlign w:val="bottom"/>
          </w:tcPr>
          <w:p w14:paraId="2CA079DE" w14:textId="77777777" w:rsidR="003623DE" w:rsidRDefault="003623DE" w:rsidP="003623DE">
            <w:pPr>
              <w:rPr>
                <w:sz w:val="2"/>
              </w:rPr>
            </w:pPr>
          </w:p>
        </w:tc>
        <w:tc>
          <w:tcPr>
            <w:tcW w:w="48" w:type="pct"/>
            <w:tcBorders>
              <w:top w:val="nil"/>
              <w:left w:val="nil"/>
              <w:bottom w:val="nil"/>
              <w:right w:val="nil"/>
            </w:tcBorders>
            <w:shd w:val="clear" w:color="auto" w:fill="auto"/>
            <w:vAlign w:val="bottom"/>
          </w:tcPr>
          <w:p w14:paraId="23700D6C" w14:textId="77777777" w:rsidR="003623DE" w:rsidRDefault="003623DE" w:rsidP="003623DE">
            <w:pPr>
              <w:rPr>
                <w:sz w:val="2"/>
              </w:rPr>
            </w:pPr>
          </w:p>
        </w:tc>
        <w:tc>
          <w:tcPr>
            <w:tcW w:w="84" w:type="pct"/>
            <w:tcBorders>
              <w:top w:val="nil"/>
              <w:left w:val="nil"/>
              <w:bottom w:val="nil"/>
              <w:right w:val="nil"/>
            </w:tcBorders>
            <w:shd w:val="clear" w:color="auto" w:fill="auto"/>
            <w:vAlign w:val="bottom"/>
          </w:tcPr>
          <w:p w14:paraId="1CBF9E8F" w14:textId="77777777" w:rsidR="003623DE" w:rsidRDefault="003623DE" w:rsidP="003623DE">
            <w:pPr>
              <w:rPr>
                <w:sz w:val="2"/>
              </w:rPr>
            </w:pPr>
          </w:p>
        </w:tc>
        <w:tc>
          <w:tcPr>
            <w:tcW w:w="261" w:type="pct"/>
            <w:tcBorders>
              <w:top w:val="nil"/>
              <w:left w:val="nil"/>
              <w:bottom w:val="nil"/>
              <w:right w:val="nil"/>
            </w:tcBorders>
            <w:shd w:val="clear" w:color="auto" w:fill="auto"/>
            <w:vAlign w:val="bottom"/>
          </w:tcPr>
          <w:p w14:paraId="7E32A1DF" w14:textId="77777777" w:rsidR="003623DE" w:rsidRDefault="003623DE" w:rsidP="003623DE">
            <w:pPr>
              <w:rPr>
                <w:sz w:val="2"/>
              </w:rPr>
            </w:pPr>
          </w:p>
        </w:tc>
        <w:tc>
          <w:tcPr>
            <w:tcW w:w="48" w:type="pct"/>
            <w:tcBorders>
              <w:top w:val="nil"/>
              <w:left w:val="nil"/>
              <w:bottom w:val="nil"/>
              <w:right w:val="nil"/>
            </w:tcBorders>
            <w:shd w:val="clear" w:color="auto" w:fill="auto"/>
            <w:vAlign w:val="bottom"/>
          </w:tcPr>
          <w:p w14:paraId="7778E49D" w14:textId="77777777" w:rsidR="003623DE" w:rsidRDefault="003623DE" w:rsidP="003623DE">
            <w:pPr>
              <w:rPr>
                <w:sz w:val="2"/>
              </w:rPr>
            </w:pPr>
          </w:p>
        </w:tc>
        <w:tc>
          <w:tcPr>
            <w:tcW w:w="99" w:type="pct"/>
            <w:tcBorders>
              <w:top w:val="nil"/>
              <w:left w:val="nil"/>
              <w:bottom w:val="nil"/>
              <w:right w:val="nil"/>
            </w:tcBorders>
            <w:shd w:val="clear" w:color="auto" w:fill="auto"/>
            <w:vAlign w:val="bottom"/>
          </w:tcPr>
          <w:p w14:paraId="73E75DEF" w14:textId="77777777" w:rsidR="003623DE" w:rsidRDefault="003623DE" w:rsidP="003623DE">
            <w:pPr>
              <w:rPr>
                <w:sz w:val="2"/>
              </w:rPr>
            </w:pPr>
          </w:p>
        </w:tc>
        <w:tc>
          <w:tcPr>
            <w:tcW w:w="302" w:type="pct"/>
            <w:tcBorders>
              <w:top w:val="nil"/>
              <w:left w:val="nil"/>
              <w:bottom w:val="nil"/>
              <w:right w:val="nil"/>
            </w:tcBorders>
            <w:shd w:val="clear" w:color="auto" w:fill="auto"/>
            <w:vAlign w:val="bottom"/>
          </w:tcPr>
          <w:p w14:paraId="0E0B8041" w14:textId="77777777" w:rsidR="003623DE" w:rsidRDefault="003623DE" w:rsidP="003623DE">
            <w:pPr>
              <w:rPr>
                <w:sz w:val="2"/>
              </w:rPr>
            </w:pPr>
          </w:p>
        </w:tc>
        <w:tc>
          <w:tcPr>
            <w:tcW w:w="48" w:type="pct"/>
            <w:tcBorders>
              <w:top w:val="nil"/>
              <w:left w:val="nil"/>
              <w:bottom w:val="nil"/>
              <w:right w:val="nil"/>
            </w:tcBorders>
            <w:shd w:val="clear" w:color="auto" w:fill="auto"/>
            <w:vAlign w:val="bottom"/>
          </w:tcPr>
          <w:p w14:paraId="6A43FCC7" w14:textId="77777777" w:rsidR="003623DE" w:rsidRDefault="003623DE" w:rsidP="003623DE">
            <w:pPr>
              <w:rPr>
                <w:sz w:val="2"/>
              </w:rPr>
            </w:pPr>
          </w:p>
        </w:tc>
        <w:tc>
          <w:tcPr>
            <w:tcW w:w="86" w:type="pct"/>
            <w:tcBorders>
              <w:top w:val="nil"/>
              <w:left w:val="nil"/>
              <w:bottom w:val="nil"/>
              <w:right w:val="nil"/>
            </w:tcBorders>
            <w:shd w:val="clear" w:color="auto" w:fill="auto"/>
            <w:vAlign w:val="bottom"/>
          </w:tcPr>
          <w:p w14:paraId="4D453CDA" w14:textId="77777777" w:rsidR="003623DE" w:rsidRDefault="003623DE" w:rsidP="003623DE">
            <w:pPr>
              <w:rPr>
                <w:sz w:val="2"/>
              </w:rPr>
            </w:pPr>
          </w:p>
        </w:tc>
        <w:tc>
          <w:tcPr>
            <w:tcW w:w="275" w:type="pct"/>
            <w:tcBorders>
              <w:top w:val="nil"/>
              <w:left w:val="nil"/>
              <w:bottom w:val="nil"/>
              <w:right w:val="nil"/>
            </w:tcBorders>
            <w:shd w:val="clear" w:color="auto" w:fill="auto"/>
            <w:vAlign w:val="bottom"/>
          </w:tcPr>
          <w:p w14:paraId="743C59DF" w14:textId="77777777" w:rsidR="003623DE" w:rsidRDefault="003623DE" w:rsidP="003623DE">
            <w:pPr>
              <w:rPr>
                <w:sz w:val="2"/>
              </w:rPr>
            </w:pPr>
          </w:p>
        </w:tc>
        <w:tc>
          <w:tcPr>
            <w:tcW w:w="48" w:type="pct"/>
            <w:tcBorders>
              <w:top w:val="nil"/>
              <w:left w:val="nil"/>
              <w:bottom w:val="nil"/>
              <w:right w:val="nil"/>
            </w:tcBorders>
            <w:shd w:val="clear" w:color="auto" w:fill="auto"/>
            <w:vAlign w:val="bottom"/>
          </w:tcPr>
          <w:p w14:paraId="4A50C8AE" w14:textId="77777777" w:rsidR="003623DE" w:rsidRDefault="003623DE" w:rsidP="003623DE">
            <w:pPr>
              <w:rPr>
                <w:sz w:val="2"/>
              </w:rPr>
            </w:pPr>
          </w:p>
        </w:tc>
        <w:tc>
          <w:tcPr>
            <w:tcW w:w="255" w:type="pct"/>
            <w:tcBorders>
              <w:top w:val="nil"/>
              <w:left w:val="nil"/>
              <w:bottom w:val="nil"/>
              <w:right w:val="nil"/>
            </w:tcBorders>
            <w:shd w:val="clear" w:color="auto" w:fill="auto"/>
            <w:vAlign w:val="bottom"/>
          </w:tcPr>
          <w:p w14:paraId="182FA10B" w14:textId="77777777" w:rsidR="003623DE" w:rsidRDefault="003623DE" w:rsidP="003623DE">
            <w:pPr>
              <w:rPr>
                <w:sz w:val="2"/>
              </w:rPr>
            </w:pPr>
          </w:p>
        </w:tc>
        <w:tc>
          <w:tcPr>
            <w:tcW w:w="48" w:type="pct"/>
            <w:tcBorders>
              <w:top w:val="nil"/>
              <w:left w:val="nil"/>
              <w:bottom w:val="nil"/>
              <w:right w:val="nil"/>
            </w:tcBorders>
            <w:shd w:val="clear" w:color="auto" w:fill="auto"/>
            <w:vAlign w:val="bottom"/>
          </w:tcPr>
          <w:p w14:paraId="7641D0B3" w14:textId="77777777" w:rsidR="003623DE" w:rsidRDefault="003623DE" w:rsidP="003623DE">
            <w:pPr>
              <w:rPr>
                <w:sz w:val="2"/>
              </w:rPr>
            </w:pPr>
          </w:p>
        </w:tc>
        <w:tc>
          <w:tcPr>
            <w:tcW w:w="85" w:type="pct"/>
            <w:tcBorders>
              <w:top w:val="nil"/>
              <w:left w:val="nil"/>
              <w:bottom w:val="nil"/>
              <w:right w:val="nil"/>
            </w:tcBorders>
            <w:shd w:val="clear" w:color="auto" w:fill="auto"/>
            <w:vAlign w:val="bottom"/>
          </w:tcPr>
          <w:p w14:paraId="55F05B96" w14:textId="77777777" w:rsidR="003623DE" w:rsidRDefault="003623DE" w:rsidP="003623DE">
            <w:pPr>
              <w:rPr>
                <w:sz w:val="2"/>
              </w:rPr>
            </w:pPr>
          </w:p>
        </w:tc>
        <w:tc>
          <w:tcPr>
            <w:tcW w:w="245" w:type="pct"/>
            <w:tcBorders>
              <w:top w:val="nil"/>
              <w:left w:val="nil"/>
              <w:bottom w:val="nil"/>
              <w:right w:val="nil"/>
            </w:tcBorders>
            <w:shd w:val="clear" w:color="auto" w:fill="auto"/>
            <w:vAlign w:val="bottom"/>
          </w:tcPr>
          <w:p w14:paraId="00F66D60" w14:textId="77777777" w:rsidR="003623DE" w:rsidRDefault="003623DE" w:rsidP="003623DE">
            <w:pPr>
              <w:rPr>
                <w:sz w:val="2"/>
              </w:rPr>
            </w:pPr>
          </w:p>
        </w:tc>
        <w:tc>
          <w:tcPr>
            <w:tcW w:w="100" w:type="pct"/>
            <w:tcBorders>
              <w:top w:val="nil"/>
              <w:left w:val="nil"/>
              <w:bottom w:val="nil"/>
              <w:right w:val="nil"/>
            </w:tcBorders>
            <w:shd w:val="clear" w:color="auto" w:fill="auto"/>
            <w:vAlign w:val="bottom"/>
          </w:tcPr>
          <w:p w14:paraId="08CEB43A" w14:textId="77777777" w:rsidR="003623DE" w:rsidRDefault="003623DE" w:rsidP="003623DE">
            <w:pPr>
              <w:rPr>
                <w:sz w:val="2"/>
              </w:rPr>
            </w:pPr>
          </w:p>
        </w:tc>
        <w:tc>
          <w:tcPr>
            <w:tcW w:w="133" w:type="pct"/>
            <w:tcBorders>
              <w:top w:val="nil"/>
              <w:left w:val="nil"/>
              <w:bottom w:val="nil"/>
              <w:right w:val="nil"/>
            </w:tcBorders>
            <w:shd w:val="clear" w:color="auto" w:fill="auto"/>
            <w:vAlign w:val="bottom"/>
          </w:tcPr>
          <w:p w14:paraId="7CE4B8F5" w14:textId="77777777" w:rsidR="003623DE" w:rsidRDefault="003623DE" w:rsidP="003623DE">
            <w:pPr>
              <w:rPr>
                <w:sz w:val="2"/>
              </w:rPr>
            </w:pPr>
          </w:p>
        </w:tc>
        <w:tc>
          <w:tcPr>
            <w:tcW w:w="454" w:type="pct"/>
            <w:tcBorders>
              <w:top w:val="nil"/>
              <w:left w:val="nil"/>
              <w:bottom w:val="nil"/>
              <w:right w:val="nil"/>
            </w:tcBorders>
            <w:shd w:val="clear" w:color="auto" w:fill="auto"/>
            <w:vAlign w:val="bottom"/>
          </w:tcPr>
          <w:p w14:paraId="6D989AEE" w14:textId="77777777" w:rsidR="003623DE" w:rsidRDefault="003623DE" w:rsidP="003623DE">
            <w:pPr>
              <w:rPr>
                <w:sz w:val="2"/>
              </w:rPr>
            </w:pPr>
          </w:p>
        </w:tc>
        <w:tc>
          <w:tcPr>
            <w:tcW w:w="48" w:type="pct"/>
            <w:tcBorders>
              <w:top w:val="nil"/>
              <w:left w:val="nil"/>
              <w:bottom w:val="nil"/>
              <w:right w:val="nil"/>
            </w:tcBorders>
            <w:shd w:val="clear" w:color="auto" w:fill="auto"/>
            <w:vAlign w:val="bottom"/>
          </w:tcPr>
          <w:p w14:paraId="127C91BA" w14:textId="77777777" w:rsidR="003623DE" w:rsidRDefault="003623DE" w:rsidP="003623DE">
            <w:pPr>
              <w:rPr>
                <w:sz w:val="2"/>
              </w:rPr>
            </w:pPr>
          </w:p>
        </w:tc>
        <w:tc>
          <w:tcPr>
            <w:tcW w:w="109" w:type="pct"/>
            <w:tcBorders>
              <w:top w:val="nil"/>
              <w:left w:val="nil"/>
              <w:bottom w:val="nil"/>
              <w:right w:val="nil"/>
            </w:tcBorders>
            <w:shd w:val="clear" w:color="auto" w:fill="auto"/>
            <w:vAlign w:val="bottom"/>
          </w:tcPr>
          <w:p w14:paraId="4FEF4A63" w14:textId="77777777" w:rsidR="003623DE" w:rsidRDefault="003623DE" w:rsidP="003623DE">
            <w:pPr>
              <w:rPr>
                <w:sz w:val="2"/>
              </w:rPr>
            </w:pPr>
          </w:p>
        </w:tc>
        <w:tc>
          <w:tcPr>
            <w:tcW w:w="405" w:type="pct"/>
            <w:tcBorders>
              <w:top w:val="nil"/>
              <w:left w:val="nil"/>
              <w:bottom w:val="nil"/>
              <w:right w:val="nil"/>
            </w:tcBorders>
            <w:shd w:val="clear" w:color="auto" w:fill="auto"/>
            <w:vAlign w:val="bottom"/>
          </w:tcPr>
          <w:p w14:paraId="2A058C30" w14:textId="77777777" w:rsidR="003623DE" w:rsidRDefault="003623DE" w:rsidP="003623DE">
            <w:pPr>
              <w:rPr>
                <w:sz w:val="2"/>
              </w:rPr>
            </w:pPr>
          </w:p>
        </w:tc>
      </w:tr>
      <w:tr w:rsidR="003623DE" w14:paraId="2C2B2147" w14:textId="77777777" w:rsidTr="003623DE">
        <w:trPr>
          <w:trHeight w:hRule="exact" w:val="240"/>
        </w:trPr>
        <w:tc>
          <w:tcPr>
            <w:tcW w:w="1466" w:type="pct"/>
            <w:tcBorders>
              <w:top w:val="nil"/>
              <w:left w:val="nil"/>
              <w:bottom w:val="nil"/>
              <w:right w:val="nil"/>
              <w:tl2br w:val="nil"/>
              <w:tr2bl w:val="nil"/>
            </w:tcBorders>
            <w:shd w:val="clear" w:color="auto" w:fill="auto"/>
            <w:vAlign w:val="bottom"/>
          </w:tcPr>
          <w:p w14:paraId="70EA17D0" w14:textId="77777777" w:rsidR="003623DE" w:rsidRDefault="003623DE" w:rsidP="003623DE">
            <w:pPr>
              <w:rPr>
                <w:b/>
                <w:color w:val="000000"/>
                <w:sz w:val="18"/>
              </w:rPr>
            </w:pPr>
          </w:p>
        </w:tc>
        <w:tc>
          <w:tcPr>
            <w:tcW w:w="1" w:type="pct"/>
            <w:gridSpan w:val="21"/>
            <w:tcBorders>
              <w:top w:val="nil"/>
              <w:left w:val="nil"/>
              <w:bottom w:val="single" w:sz="12" w:space="0" w:color="000000"/>
              <w:right w:val="nil"/>
              <w:tl2br w:val="nil"/>
              <w:tr2bl w:val="nil"/>
            </w:tcBorders>
            <w:shd w:val="clear" w:color="auto" w:fill="auto"/>
            <w:vAlign w:val="bottom"/>
          </w:tcPr>
          <w:p w14:paraId="5FA0856A" w14:textId="77777777" w:rsidR="003623DE" w:rsidRDefault="003623DE" w:rsidP="003623DE">
            <w:pPr>
              <w:jc w:val="center"/>
              <w:rPr>
                <w:b/>
                <w:sz w:val="18"/>
              </w:rPr>
            </w:pPr>
            <w:r>
              <w:rPr>
                <w:rFonts w:eastAsia="Times New Roman"/>
                <w:b/>
                <w:sz w:val="18"/>
              </w:rPr>
              <w:t>Nine Months Ended September 30, 2018</w:t>
            </w:r>
          </w:p>
        </w:tc>
      </w:tr>
      <w:tr w:rsidR="003623DE" w14:paraId="31DEDFB5" w14:textId="77777777" w:rsidTr="003623DE">
        <w:trPr>
          <w:trHeight w:hRule="exact" w:val="240"/>
        </w:trPr>
        <w:tc>
          <w:tcPr>
            <w:tcW w:w="1466" w:type="pct"/>
            <w:tcBorders>
              <w:top w:val="nil"/>
              <w:left w:val="nil"/>
              <w:bottom w:val="nil"/>
              <w:right w:val="nil"/>
              <w:tl2br w:val="nil"/>
              <w:tr2bl w:val="nil"/>
            </w:tcBorders>
            <w:shd w:val="clear" w:color="auto" w:fill="auto"/>
            <w:vAlign w:val="bottom"/>
          </w:tcPr>
          <w:p w14:paraId="0DA87E9B" w14:textId="77777777" w:rsidR="003623DE" w:rsidRDefault="003623DE" w:rsidP="003623DE">
            <w:pPr>
              <w:rPr>
                <w:sz w:val="18"/>
              </w:rPr>
            </w:pPr>
          </w:p>
        </w:tc>
        <w:tc>
          <w:tcPr>
            <w:tcW w:w="355" w:type="pct"/>
            <w:tcBorders>
              <w:top w:val="single" w:sz="0" w:space="0" w:color="000000"/>
              <w:left w:val="nil"/>
              <w:bottom w:val="nil"/>
              <w:right w:val="nil"/>
              <w:tl2br w:val="nil"/>
              <w:tr2bl w:val="nil"/>
            </w:tcBorders>
            <w:shd w:val="clear" w:color="auto" w:fill="auto"/>
            <w:vAlign w:val="bottom"/>
          </w:tcPr>
          <w:p w14:paraId="140DC3AC" w14:textId="77777777" w:rsidR="003623DE" w:rsidRDefault="003623DE" w:rsidP="003623DE">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6F185C46" w14:textId="77777777" w:rsidR="003623DE" w:rsidRDefault="003623DE" w:rsidP="003623DE">
            <w:pPr>
              <w:rPr>
                <w:sz w:val="18"/>
              </w:rPr>
            </w:pPr>
          </w:p>
        </w:tc>
        <w:tc>
          <w:tcPr>
            <w:tcW w:w="84" w:type="pct"/>
            <w:tcBorders>
              <w:top w:val="single" w:sz="0" w:space="0" w:color="000000"/>
              <w:left w:val="nil"/>
              <w:bottom w:val="nil"/>
              <w:right w:val="nil"/>
              <w:tl2br w:val="nil"/>
              <w:tr2bl w:val="nil"/>
            </w:tcBorders>
            <w:shd w:val="clear" w:color="auto" w:fill="auto"/>
            <w:vAlign w:val="bottom"/>
          </w:tcPr>
          <w:p w14:paraId="1498CB84" w14:textId="77777777" w:rsidR="003623DE" w:rsidRDefault="003623DE" w:rsidP="003623DE">
            <w:pPr>
              <w:rPr>
                <w:sz w:val="18"/>
              </w:rPr>
            </w:pPr>
          </w:p>
        </w:tc>
        <w:tc>
          <w:tcPr>
            <w:tcW w:w="261" w:type="pct"/>
            <w:tcBorders>
              <w:top w:val="single" w:sz="0" w:space="0" w:color="000000"/>
              <w:left w:val="nil"/>
              <w:bottom w:val="nil"/>
              <w:right w:val="nil"/>
              <w:tl2br w:val="nil"/>
              <w:tr2bl w:val="nil"/>
            </w:tcBorders>
            <w:shd w:val="clear" w:color="auto" w:fill="auto"/>
            <w:vAlign w:val="bottom"/>
          </w:tcPr>
          <w:p w14:paraId="44C43196" w14:textId="77777777" w:rsidR="003623DE" w:rsidRDefault="003623DE" w:rsidP="003623DE">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35AF2EE5" w14:textId="77777777" w:rsidR="003623DE" w:rsidRDefault="003623DE" w:rsidP="003623DE">
            <w:pPr>
              <w:rPr>
                <w:sz w:val="18"/>
              </w:rPr>
            </w:pPr>
          </w:p>
        </w:tc>
        <w:tc>
          <w:tcPr>
            <w:tcW w:w="99" w:type="pct"/>
            <w:tcBorders>
              <w:top w:val="single" w:sz="0" w:space="0" w:color="000000"/>
              <w:left w:val="nil"/>
              <w:bottom w:val="nil"/>
              <w:right w:val="nil"/>
              <w:tl2br w:val="nil"/>
              <w:tr2bl w:val="nil"/>
            </w:tcBorders>
            <w:shd w:val="clear" w:color="auto" w:fill="auto"/>
            <w:vAlign w:val="bottom"/>
          </w:tcPr>
          <w:p w14:paraId="1CA6D425" w14:textId="77777777" w:rsidR="003623DE" w:rsidRDefault="003623DE" w:rsidP="003623DE">
            <w:pPr>
              <w:rPr>
                <w:sz w:val="18"/>
              </w:rPr>
            </w:pPr>
          </w:p>
        </w:tc>
        <w:tc>
          <w:tcPr>
            <w:tcW w:w="302" w:type="pct"/>
            <w:tcBorders>
              <w:top w:val="single" w:sz="0" w:space="0" w:color="000000"/>
              <w:left w:val="nil"/>
              <w:bottom w:val="nil"/>
              <w:right w:val="nil"/>
              <w:tl2br w:val="nil"/>
              <w:tr2bl w:val="nil"/>
            </w:tcBorders>
            <w:shd w:val="clear" w:color="auto" w:fill="auto"/>
            <w:vAlign w:val="bottom"/>
          </w:tcPr>
          <w:p w14:paraId="472557D2" w14:textId="77777777" w:rsidR="003623DE" w:rsidRDefault="003623DE" w:rsidP="003623DE">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7EA6FEF5" w14:textId="77777777" w:rsidR="003623DE" w:rsidRDefault="003623DE" w:rsidP="003623DE">
            <w:pPr>
              <w:rPr>
                <w:sz w:val="18"/>
              </w:rPr>
            </w:pPr>
          </w:p>
        </w:tc>
        <w:tc>
          <w:tcPr>
            <w:tcW w:w="86" w:type="pct"/>
            <w:tcBorders>
              <w:top w:val="single" w:sz="0" w:space="0" w:color="000000"/>
              <w:left w:val="nil"/>
              <w:bottom w:val="nil"/>
              <w:right w:val="nil"/>
              <w:tl2br w:val="nil"/>
              <w:tr2bl w:val="nil"/>
            </w:tcBorders>
            <w:shd w:val="clear" w:color="auto" w:fill="auto"/>
            <w:vAlign w:val="bottom"/>
          </w:tcPr>
          <w:p w14:paraId="678FFDE1" w14:textId="77777777" w:rsidR="003623DE" w:rsidRDefault="003623DE" w:rsidP="003623DE">
            <w:pPr>
              <w:rPr>
                <w:sz w:val="18"/>
              </w:rPr>
            </w:pPr>
          </w:p>
        </w:tc>
        <w:tc>
          <w:tcPr>
            <w:tcW w:w="275" w:type="pct"/>
            <w:tcBorders>
              <w:top w:val="single" w:sz="0" w:space="0" w:color="000000"/>
              <w:left w:val="nil"/>
              <w:bottom w:val="nil"/>
              <w:right w:val="nil"/>
              <w:tl2br w:val="nil"/>
              <w:tr2bl w:val="nil"/>
            </w:tcBorders>
            <w:shd w:val="clear" w:color="auto" w:fill="auto"/>
            <w:vAlign w:val="bottom"/>
          </w:tcPr>
          <w:p w14:paraId="1A0B8AC4" w14:textId="77777777" w:rsidR="003623DE" w:rsidRDefault="003623DE" w:rsidP="003623DE">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47D73581" w14:textId="77777777" w:rsidR="003623DE" w:rsidRDefault="003623DE" w:rsidP="003623DE">
            <w:pPr>
              <w:rPr>
                <w:sz w:val="18"/>
              </w:rPr>
            </w:pPr>
          </w:p>
        </w:tc>
        <w:tc>
          <w:tcPr>
            <w:tcW w:w="255" w:type="pct"/>
            <w:tcBorders>
              <w:top w:val="single" w:sz="0" w:space="0" w:color="000000"/>
              <w:left w:val="nil"/>
              <w:bottom w:val="nil"/>
              <w:right w:val="nil"/>
              <w:tl2br w:val="nil"/>
              <w:tr2bl w:val="nil"/>
            </w:tcBorders>
            <w:shd w:val="clear" w:color="auto" w:fill="auto"/>
            <w:vAlign w:val="bottom"/>
          </w:tcPr>
          <w:p w14:paraId="262C6776" w14:textId="77777777" w:rsidR="003623DE" w:rsidRDefault="003623DE" w:rsidP="003623DE">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1089EC4B" w14:textId="77777777" w:rsidR="003623DE" w:rsidRDefault="003623DE" w:rsidP="003623DE">
            <w:pPr>
              <w:rPr>
                <w:sz w:val="18"/>
              </w:rPr>
            </w:pPr>
          </w:p>
        </w:tc>
        <w:tc>
          <w:tcPr>
            <w:tcW w:w="85" w:type="pct"/>
            <w:tcBorders>
              <w:top w:val="single" w:sz="0" w:space="0" w:color="000000"/>
              <w:left w:val="nil"/>
              <w:bottom w:val="nil"/>
              <w:right w:val="nil"/>
              <w:tl2br w:val="nil"/>
              <w:tr2bl w:val="nil"/>
            </w:tcBorders>
            <w:shd w:val="clear" w:color="auto" w:fill="auto"/>
            <w:vAlign w:val="bottom"/>
          </w:tcPr>
          <w:p w14:paraId="163AA53B" w14:textId="77777777" w:rsidR="003623DE" w:rsidRDefault="003623DE" w:rsidP="003623DE">
            <w:pPr>
              <w:rPr>
                <w:sz w:val="18"/>
              </w:rPr>
            </w:pPr>
          </w:p>
        </w:tc>
        <w:tc>
          <w:tcPr>
            <w:tcW w:w="245" w:type="pct"/>
            <w:tcBorders>
              <w:top w:val="single" w:sz="0" w:space="0" w:color="000000"/>
              <w:left w:val="nil"/>
              <w:bottom w:val="nil"/>
              <w:right w:val="nil"/>
              <w:tl2br w:val="nil"/>
              <w:tr2bl w:val="nil"/>
            </w:tcBorders>
            <w:shd w:val="clear" w:color="auto" w:fill="auto"/>
            <w:vAlign w:val="bottom"/>
          </w:tcPr>
          <w:p w14:paraId="62E193CF" w14:textId="77777777" w:rsidR="003623DE" w:rsidRDefault="003623DE" w:rsidP="003623DE">
            <w:pPr>
              <w:rPr>
                <w:sz w:val="18"/>
              </w:rPr>
            </w:pPr>
          </w:p>
        </w:tc>
        <w:tc>
          <w:tcPr>
            <w:tcW w:w="100" w:type="pct"/>
            <w:tcBorders>
              <w:top w:val="single" w:sz="0" w:space="0" w:color="000000"/>
              <w:left w:val="nil"/>
              <w:bottom w:val="nil"/>
              <w:right w:val="nil"/>
              <w:tl2br w:val="nil"/>
              <w:tr2bl w:val="nil"/>
            </w:tcBorders>
            <w:shd w:val="clear" w:color="auto" w:fill="auto"/>
            <w:vAlign w:val="bottom"/>
          </w:tcPr>
          <w:p w14:paraId="02F06211" w14:textId="77777777" w:rsidR="003623DE" w:rsidRDefault="003623DE" w:rsidP="003623DE">
            <w:pPr>
              <w:rPr>
                <w:sz w:val="18"/>
              </w:rPr>
            </w:pPr>
          </w:p>
        </w:tc>
        <w:tc>
          <w:tcPr>
            <w:tcW w:w="1" w:type="pct"/>
            <w:gridSpan w:val="2"/>
            <w:tcBorders>
              <w:top w:val="single" w:sz="0" w:space="0" w:color="000000"/>
              <w:left w:val="nil"/>
              <w:bottom w:val="nil"/>
              <w:right w:val="nil"/>
              <w:tl2br w:val="nil"/>
              <w:tr2bl w:val="nil"/>
            </w:tcBorders>
            <w:shd w:val="clear" w:color="auto" w:fill="auto"/>
            <w:vAlign w:val="bottom"/>
          </w:tcPr>
          <w:p w14:paraId="5AEECEEF" w14:textId="77777777" w:rsidR="003623DE" w:rsidRDefault="003623DE" w:rsidP="003623DE">
            <w:pPr>
              <w:jc w:val="center"/>
              <w:rPr>
                <w:b/>
                <w:sz w:val="18"/>
              </w:rPr>
            </w:pPr>
            <w:r>
              <w:rPr>
                <w:rFonts w:eastAsia="Times New Roman"/>
                <w:b/>
                <w:sz w:val="18"/>
              </w:rPr>
              <w:t>Accumulated</w:t>
            </w:r>
          </w:p>
        </w:tc>
        <w:tc>
          <w:tcPr>
            <w:tcW w:w="48" w:type="pct"/>
            <w:tcBorders>
              <w:top w:val="single" w:sz="0" w:space="0" w:color="000000"/>
              <w:left w:val="nil"/>
              <w:bottom w:val="nil"/>
              <w:right w:val="nil"/>
              <w:tl2br w:val="nil"/>
              <w:tr2bl w:val="nil"/>
            </w:tcBorders>
            <w:shd w:val="clear" w:color="auto" w:fill="auto"/>
            <w:vAlign w:val="bottom"/>
          </w:tcPr>
          <w:p w14:paraId="16859FD7" w14:textId="77777777" w:rsidR="003623DE" w:rsidRDefault="003623DE" w:rsidP="003623DE">
            <w:pPr>
              <w:rPr>
                <w:sz w:val="18"/>
              </w:rPr>
            </w:pPr>
          </w:p>
        </w:tc>
        <w:tc>
          <w:tcPr>
            <w:tcW w:w="109" w:type="pct"/>
            <w:tcBorders>
              <w:top w:val="single" w:sz="0" w:space="0" w:color="000000"/>
              <w:left w:val="nil"/>
              <w:bottom w:val="nil"/>
              <w:right w:val="nil"/>
              <w:tl2br w:val="nil"/>
              <w:tr2bl w:val="nil"/>
            </w:tcBorders>
            <w:shd w:val="clear" w:color="auto" w:fill="auto"/>
            <w:vAlign w:val="bottom"/>
          </w:tcPr>
          <w:p w14:paraId="1F51ACA3" w14:textId="77777777" w:rsidR="003623DE" w:rsidRDefault="003623DE" w:rsidP="003623DE">
            <w:pPr>
              <w:rPr>
                <w:sz w:val="18"/>
              </w:rPr>
            </w:pPr>
          </w:p>
        </w:tc>
        <w:tc>
          <w:tcPr>
            <w:tcW w:w="405" w:type="pct"/>
            <w:tcBorders>
              <w:top w:val="single" w:sz="0" w:space="0" w:color="000000"/>
              <w:left w:val="nil"/>
              <w:bottom w:val="nil"/>
              <w:right w:val="nil"/>
              <w:tl2br w:val="nil"/>
              <w:tr2bl w:val="nil"/>
            </w:tcBorders>
            <w:shd w:val="clear" w:color="auto" w:fill="auto"/>
            <w:vAlign w:val="bottom"/>
          </w:tcPr>
          <w:p w14:paraId="1B589F2A" w14:textId="77777777" w:rsidR="003623DE" w:rsidRDefault="003623DE" w:rsidP="003623DE">
            <w:pPr>
              <w:rPr>
                <w:sz w:val="18"/>
              </w:rPr>
            </w:pPr>
          </w:p>
        </w:tc>
      </w:tr>
      <w:tr w:rsidR="003623DE" w14:paraId="47B286EA" w14:textId="77777777" w:rsidTr="003623DE">
        <w:trPr>
          <w:trHeight w:hRule="exact" w:val="240"/>
        </w:trPr>
        <w:tc>
          <w:tcPr>
            <w:tcW w:w="1466" w:type="pct"/>
            <w:tcBorders>
              <w:top w:val="nil"/>
              <w:left w:val="nil"/>
              <w:bottom w:val="nil"/>
              <w:right w:val="nil"/>
              <w:tl2br w:val="nil"/>
              <w:tr2bl w:val="nil"/>
            </w:tcBorders>
            <w:shd w:val="clear" w:color="auto" w:fill="auto"/>
            <w:vAlign w:val="bottom"/>
          </w:tcPr>
          <w:p w14:paraId="4E38E73D" w14:textId="77777777" w:rsidR="003623DE" w:rsidRDefault="003623DE" w:rsidP="003623DE">
            <w:pPr>
              <w:rPr>
                <w:sz w:val="18"/>
              </w:rPr>
            </w:pPr>
          </w:p>
        </w:tc>
        <w:tc>
          <w:tcPr>
            <w:tcW w:w="355" w:type="pct"/>
            <w:tcBorders>
              <w:top w:val="nil"/>
              <w:left w:val="nil"/>
              <w:bottom w:val="nil"/>
              <w:right w:val="nil"/>
              <w:tl2br w:val="nil"/>
              <w:tr2bl w:val="nil"/>
            </w:tcBorders>
            <w:shd w:val="clear" w:color="auto" w:fill="auto"/>
            <w:vAlign w:val="bottom"/>
          </w:tcPr>
          <w:p w14:paraId="780BE9BF" w14:textId="77777777" w:rsidR="003623DE" w:rsidRDefault="003623DE" w:rsidP="003623DE">
            <w:pPr>
              <w:rPr>
                <w:sz w:val="18"/>
              </w:rPr>
            </w:pPr>
          </w:p>
        </w:tc>
        <w:tc>
          <w:tcPr>
            <w:tcW w:w="48" w:type="pct"/>
            <w:tcBorders>
              <w:top w:val="nil"/>
              <w:left w:val="nil"/>
              <w:bottom w:val="nil"/>
              <w:right w:val="nil"/>
              <w:tl2br w:val="nil"/>
              <w:tr2bl w:val="nil"/>
            </w:tcBorders>
            <w:shd w:val="clear" w:color="auto" w:fill="auto"/>
            <w:vAlign w:val="bottom"/>
          </w:tcPr>
          <w:p w14:paraId="7C133560" w14:textId="77777777" w:rsidR="003623DE" w:rsidRDefault="003623DE" w:rsidP="003623DE">
            <w:pPr>
              <w:rPr>
                <w:sz w:val="18"/>
              </w:rPr>
            </w:pPr>
          </w:p>
        </w:tc>
        <w:tc>
          <w:tcPr>
            <w:tcW w:w="84" w:type="pct"/>
            <w:tcBorders>
              <w:top w:val="nil"/>
              <w:left w:val="nil"/>
              <w:bottom w:val="nil"/>
              <w:right w:val="nil"/>
              <w:tl2br w:val="nil"/>
              <w:tr2bl w:val="nil"/>
            </w:tcBorders>
            <w:shd w:val="clear" w:color="auto" w:fill="auto"/>
            <w:vAlign w:val="bottom"/>
          </w:tcPr>
          <w:p w14:paraId="07F3A0C9" w14:textId="77777777" w:rsidR="003623DE" w:rsidRDefault="003623DE" w:rsidP="003623DE">
            <w:pPr>
              <w:rPr>
                <w:sz w:val="18"/>
              </w:rPr>
            </w:pPr>
          </w:p>
        </w:tc>
        <w:tc>
          <w:tcPr>
            <w:tcW w:w="261" w:type="pct"/>
            <w:tcBorders>
              <w:top w:val="nil"/>
              <w:left w:val="nil"/>
              <w:bottom w:val="nil"/>
              <w:right w:val="nil"/>
              <w:tl2br w:val="nil"/>
              <w:tr2bl w:val="nil"/>
            </w:tcBorders>
            <w:shd w:val="clear" w:color="auto" w:fill="auto"/>
            <w:vAlign w:val="bottom"/>
          </w:tcPr>
          <w:p w14:paraId="286BEAB4" w14:textId="77777777" w:rsidR="003623DE" w:rsidRDefault="003623DE" w:rsidP="003623DE">
            <w:pPr>
              <w:rPr>
                <w:sz w:val="18"/>
              </w:rPr>
            </w:pPr>
          </w:p>
        </w:tc>
        <w:tc>
          <w:tcPr>
            <w:tcW w:w="48" w:type="pct"/>
            <w:tcBorders>
              <w:top w:val="nil"/>
              <w:left w:val="nil"/>
              <w:bottom w:val="nil"/>
              <w:right w:val="nil"/>
              <w:tl2br w:val="nil"/>
              <w:tr2bl w:val="nil"/>
            </w:tcBorders>
            <w:shd w:val="clear" w:color="auto" w:fill="auto"/>
            <w:vAlign w:val="bottom"/>
          </w:tcPr>
          <w:p w14:paraId="4F17D142" w14:textId="77777777" w:rsidR="003623DE" w:rsidRDefault="003623DE" w:rsidP="003623DE">
            <w:pPr>
              <w:rPr>
                <w:sz w:val="18"/>
              </w:rPr>
            </w:pPr>
          </w:p>
        </w:tc>
        <w:tc>
          <w:tcPr>
            <w:tcW w:w="1" w:type="pct"/>
            <w:gridSpan w:val="2"/>
            <w:tcBorders>
              <w:top w:val="nil"/>
              <w:left w:val="nil"/>
              <w:bottom w:val="nil"/>
              <w:right w:val="nil"/>
              <w:tl2br w:val="nil"/>
              <w:tr2bl w:val="nil"/>
            </w:tcBorders>
            <w:shd w:val="clear" w:color="auto" w:fill="auto"/>
            <w:vAlign w:val="bottom"/>
          </w:tcPr>
          <w:p w14:paraId="5FC3B0F5" w14:textId="77777777" w:rsidR="003623DE" w:rsidRDefault="003623DE" w:rsidP="003623DE">
            <w:pPr>
              <w:jc w:val="center"/>
              <w:rPr>
                <w:b/>
                <w:sz w:val="18"/>
              </w:rPr>
            </w:pPr>
            <w:r>
              <w:rPr>
                <w:rFonts w:eastAsia="Times New Roman"/>
                <w:b/>
                <w:sz w:val="18"/>
              </w:rPr>
              <w:t>Additional</w:t>
            </w:r>
          </w:p>
        </w:tc>
        <w:tc>
          <w:tcPr>
            <w:tcW w:w="48" w:type="pct"/>
            <w:tcBorders>
              <w:top w:val="nil"/>
              <w:left w:val="nil"/>
              <w:bottom w:val="nil"/>
              <w:right w:val="nil"/>
              <w:tl2br w:val="nil"/>
              <w:tr2bl w:val="nil"/>
            </w:tcBorders>
            <w:shd w:val="clear" w:color="auto" w:fill="auto"/>
            <w:vAlign w:val="bottom"/>
          </w:tcPr>
          <w:p w14:paraId="71689AFD" w14:textId="77777777" w:rsidR="003623DE" w:rsidRDefault="003623DE" w:rsidP="003623DE">
            <w:pPr>
              <w:rPr>
                <w:sz w:val="18"/>
              </w:rPr>
            </w:pPr>
          </w:p>
        </w:tc>
        <w:tc>
          <w:tcPr>
            <w:tcW w:w="86" w:type="pct"/>
            <w:tcBorders>
              <w:top w:val="nil"/>
              <w:left w:val="nil"/>
              <w:bottom w:val="nil"/>
              <w:right w:val="nil"/>
              <w:tl2br w:val="nil"/>
              <w:tr2bl w:val="nil"/>
            </w:tcBorders>
            <w:shd w:val="clear" w:color="auto" w:fill="auto"/>
            <w:vAlign w:val="bottom"/>
          </w:tcPr>
          <w:p w14:paraId="550EE301" w14:textId="77777777" w:rsidR="003623DE" w:rsidRDefault="003623DE" w:rsidP="003623DE">
            <w:pPr>
              <w:rPr>
                <w:sz w:val="18"/>
              </w:rPr>
            </w:pPr>
          </w:p>
        </w:tc>
        <w:tc>
          <w:tcPr>
            <w:tcW w:w="275" w:type="pct"/>
            <w:tcBorders>
              <w:top w:val="nil"/>
              <w:left w:val="nil"/>
              <w:bottom w:val="nil"/>
              <w:right w:val="nil"/>
              <w:tl2br w:val="nil"/>
              <w:tr2bl w:val="nil"/>
            </w:tcBorders>
            <w:shd w:val="clear" w:color="auto" w:fill="auto"/>
            <w:vAlign w:val="bottom"/>
          </w:tcPr>
          <w:p w14:paraId="37278A63" w14:textId="77777777" w:rsidR="003623DE" w:rsidRDefault="003623DE" w:rsidP="003623DE">
            <w:pPr>
              <w:rPr>
                <w:sz w:val="18"/>
              </w:rPr>
            </w:pPr>
          </w:p>
        </w:tc>
        <w:tc>
          <w:tcPr>
            <w:tcW w:w="48" w:type="pct"/>
            <w:tcBorders>
              <w:top w:val="nil"/>
              <w:left w:val="nil"/>
              <w:bottom w:val="nil"/>
              <w:right w:val="nil"/>
              <w:tl2br w:val="nil"/>
              <w:tr2bl w:val="nil"/>
            </w:tcBorders>
            <w:shd w:val="clear" w:color="auto" w:fill="auto"/>
            <w:vAlign w:val="bottom"/>
          </w:tcPr>
          <w:p w14:paraId="02F4B676" w14:textId="77777777" w:rsidR="003623DE" w:rsidRDefault="003623DE" w:rsidP="003623DE">
            <w:pPr>
              <w:rPr>
                <w:sz w:val="18"/>
              </w:rPr>
            </w:pPr>
          </w:p>
        </w:tc>
        <w:tc>
          <w:tcPr>
            <w:tcW w:w="255" w:type="pct"/>
            <w:tcBorders>
              <w:top w:val="nil"/>
              <w:left w:val="nil"/>
              <w:bottom w:val="nil"/>
              <w:right w:val="nil"/>
              <w:tl2br w:val="nil"/>
              <w:tr2bl w:val="nil"/>
            </w:tcBorders>
            <w:shd w:val="clear" w:color="auto" w:fill="auto"/>
            <w:vAlign w:val="bottom"/>
          </w:tcPr>
          <w:p w14:paraId="01086CB7" w14:textId="77777777" w:rsidR="003623DE" w:rsidRDefault="003623DE" w:rsidP="003623DE">
            <w:pPr>
              <w:rPr>
                <w:sz w:val="18"/>
              </w:rPr>
            </w:pPr>
          </w:p>
        </w:tc>
        <w:tc>
          <w:tcPr>
            <w:tcW w:w="48" w:type="pct"/>
            <w:tcBorders>
              <w:top w:val="nil"/>
              <w:left w:val="nil"/>
              <w:bottom w:val="nil"/>
              <w:right w:val="nil"/>
              <w:tl2br w:val="nil"/>
              <w:tr2bl w:val="nil"/>
            </w:tcBorders>
            <w:shd w:val="clear" w:color="auto" w:fill="auto"/>
            <w:vAlign w:val="bottom"/>
          </w:tcPr>
          <w:p w14:paraId="3B3F6387" w14:textId="77777777" w:rsidR="003623DE" w:rsidRDefault="003623DE" w:rsidP="003623DE">
            <w:pPr>
              <w:rPr>
                <w:sz w:val="18"/>
              </w:rPr>
            </w:pPr>
          </w:p>
        </w:tc>
        <w:tc>
          <w:tcPr>
            <w:tcW w:w="85" w:type="pct"/>
            <w:tcBorders>
              <w:top w:val="nil"/>
              <w:left w:val="nil"/>
              <w:bottom w:val="nil"/>
              <w:right w:val="nil"/>
              <w:tl2br w:val="nil"/>
              <w:tr2bl w:val="nil"/>
            </w:tcBorders>
            <w:shd w:val="clear" w:color="auto" w:fill="auto"/>
            <w:vAlign w:val="bottom"/>
          </w:tcPr>
          <w:p w14:paraId="09DA019D" w14:textId="77777777" w:rsidR="003623DE" w:rsidRDefault="003623DE" w:rsidP="003623DE">
            <w:pPr>
              <w:rPr>
                <w:sz w:val="18"/>
              </w:rPr>
            </w:pPr>
          </w:p>
        </w:tc>
        <w:tc>
          <w:tcPr>
            <w:tcW w:w="245" w:type="pct"/>
            <w:tcBorders>
              <w:top w:val="nil"/>
              <w:left w:val="nil"/>
              <w:bottom w:val="nil"/>
              <w:right w:val="nil"/>
              <w:tl2br w:val="nil"/>
              <w:tr2bl w:val="nil"/>
            </w:tcBorders>
            <w:shd w:val="clear" w:color="auto" w:fill="auto"/>
            <w:vAlign w:val="bottom"/>
          </w:tcPr>
          <w:p w14:paraId="0B7CA706" w14:textId="77777777" w:rsidR="003623DE" w:rsidRDefault="003623DE" w:rsidP="003623DE">
            <w:pPr>
              <w:rPr>
                <w:sz w:val="18"/>
              </w:rPr>
            </w:pPr>
          </w:p>
        </w:tc>
        <w:tc>
          <w:tcPr>
            <w:tcW w:w="100" w:type="pct"/>
            <w:tcBorders>
              <w:top w:val="nil"/>
              <w:left w:val="nil"/>
              <w:bottom w:val="nil"/>
              <w:right w:val="nil"/>
              <w:tl2br w:val="nil"/>
              <w:tr2bl w:val="nil"/>
            </w:tcBorders>
            <w:shd w:val="clear" w:color="auto" w:fill="auto"/>
            <w:vAlign w:val="bottom"/>
          </w:tcPr>
          <w:p w14:paraId="4820537E" w14:textId="77777777" w:rsidR="003623DE" w:rsidRDefault="003623DE" w:rsidP="003623DE">
            <w:pPr>
              <w:rPr>
                <w:sz w:val="18"/>
              </w:rPr>
            </w:pPr>
          </w:p>
        </w:tc>
        <w:tc>
          <w:tcPr>
            <w:tcW w:w="1" w:type="pct"/>
            <w:gridSpan w:val="2"/>
            <w:tcBorders>
              <w:top w:val="nil"/>
              <w:left w:val="nil"/>
              <w:bottom w:val="nil"/>
              <w:right w:val="nil"/>
              <w:tl2br w:val="nil"/>
              <w:tr2bl w:val="nil"/>
            </w:tcBorders>
            <w:shd w:val="clear" w:color="auto" w:fill="auto"/>
            <w:vAlign w:val="bottom"/>
          </w:tcPr>
          <w:p w14:paraId="1B2FD919" w14:textId="77777777" w:rsidR="003623DE" w:rsidRDefault="003623DE" w:rsidP="003623DE">
            <w:pPr>
              <w:jc w:val="center"/>
              <w:rPr>
                <w:b/>
                <w:sz w:val="18"/>
              </w:rPr>
            </w:pPr>
            <w:r>
              <w:rPr>
                <w:rFonts w:eastAsia="Times New Roman"/>
                <w:b/>
                <w:sz w:val="18"/>
              </w:rPr>
              <w:t>Other</w:t>
            </w:r>
          </w:p>
        </w:tc>
        <w:tc>
          <w:tcPr>
            <w:tcW w:w="48" w:type="pct"/>
            <w:tcBorders>
              <w:top w:val="nil"/>
              <w:left w:val="nil"/>
              <w:bottom w:val="nil"/>
              <w:right w:val="nil"/>
              <w:tl2br w:val="nil"/>
              <w:tr2bl w:val="nil"/>
            </w:tcBorders>
            <w:shd w:val="clear" w:color="auto" w:fill="auto"/>
            <w:vAlign w:val="bottom"/>
          </w:tcPr>
          <w:p w14:paraId="15A86322" w14:textId="77777777" w:rsidR="003623DE" w:rsidRDefault="003623DE" w:rsidP="003623DE">
            <w:pPr>
              <w:rPr>
                <w:sz w:val="18"/>
              </w:rPr>
            </w:pPr>
          </w:p>
        </w:tc>
        <w:tc>
          <w:tcPr>
            <w:tcW w:w="1" w:type="pct"/>
            <w:gridSpan w:val="2"/>
            <w:tcBorders>
              <w:top w:val="nil"/>
              <w:left w:val="nil"/>
              <w:bottom w:val="nil"/>
              <w:right w:val="nil"/>
              <w:tl2br w:val="nil"/>
              <w:tr2bl w:val="nil"/>
            </w:tcBorders>
            <w:shd w:val="clear" w:color="auto" w:fill="auto"/>
            <w:vAlign w:val="bottom"/>
          </w:tcPr>
          <w:p w14:paraId="77EFDB07" w14:textId="77777777" w:rsidR="003623DE" w:rsidRDefault="003623DE" w:rsidP="003623DE">
            <w:pPr>
              <w:jc w:val="center"/>
              <w:rPr>
                <w:b/>
                <w:sz w:val="18"/>
              </w:rPr>
            </w:pPr>
            <w:r>
              <w:rPr>
                <w:rFonts w:eastAsia="Times New Roman"/>
                <w:b/>
                <w:sz w:val="18"/>
              </w:rPr>
              <w:t>Total</w:t>
            </w:r>
          </w:p>
        </w:tc>
      </w:tr>
      <w:tr w:rsidR="003623DE" w14:paraId="787A53C6" w14:textId="77777777" w:rsidTr="003623DE">
        <w:trPr>
          <w:trHeight w:hRule="exact" w:val="240"/>
        </w:trPr>
        <w:tc>
          <w:tcPr>
            <w:tcW w:w="1466" w:type="pct"/>
            <w:tcBorders>
              <w:top w:val="nil"/>
              <w:left w:val="nil"/>
              <w:bottom w:val="nil"/>
              <w:right w:val="nil"/>
              <w:tl2br w:val="nil"/>
              <w:tr2bl w:val="nil"/>
            </w:tcBorders>
            <w:shd w:val="clear" w:color="auto" w:fill="auto"/>
            <w:vAlign w:val="bottom"/>
          </w:tcPr>
          <w:p w14:paraId="26EEA417" w14:textId="77777777" w:rsidR="003623DE" w:rsidRDefault="003623DE" w:rsidP="003623DE">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14:paraId="2C19BB1B" w14:textId="77777777" w:rsidR="003623DE" w:rsidRDefault="003623DE" w:rsidP="003623DE">
            <w:pPr>
              <w:jc w:val="center"/>
              <w:rPr>
                <w:b/>
                <w:sz w:val="18"/>
              </w:rPr>
            </w:pPr>
            <w:r>
              <w:rPr>
                <w:rFonts w:eastAsia="Times New Roman"/>
                <w:b/>
                <w:sz w:val="18"/>
              </w:rPr>
              <w:t>Common Stock</w:t>
            </w:r>
          </w:p>
        </w:tc>
        <w:tc>
          <w:tcPr>
            <w:tcW w:w="48" w:type="pct"/>
            <w:tcBorders>
              <w:top w:val="nil"/>
              <w:left w:val="nil"/>
              <w:bottom w:val="nil"/>
              <w:right w:val="nil"/>
              <w:tl2br w:val="nil"/>
              <w:tr2bl w:val="nil"/>
            </w:tcBorders>
            <w:shd w:val="clear" w:color="auto" w:fill="auto"/>
            <w:vAlign w:val="bottom"/>
          </w:tcPr>
          <w:p w14:paraId="722BCFD9" w14:textId="77777777" w:rsidR="003623DE" w:rsidRDefault="003623DE" w:rsidP="003623DE">
            <w:pPr>
              <w:rPr>
                <w:sz w:val="18"/>
              </w:rPr>
            </w:pPr>
          </w:p>
        </w:tc>
        <w:tc>
          <w:tcPr>
            <w:tcW w:w="1" w:type="pct"/>
            <w:gridSpan w:val="2"/>
            <w:tcBorders>
              <w:top w:val="nil"/>
              <w:left w:val="nil"/>
              <w:bottom w:val="nil"/>
              <w:right w:val="nil"/>
              <w:tl2br w:val="nil"/>
              <w:tr2bl w:val="nil"/>
            </w:tcBorders>
            <w:shd w:val="clear" w:color="auto" w:fill="auto"/>
            <w:vAlign w:val="bottom"/>
          </w:tcPr>
          <w:p w14:paraId="15D1BE42" w14:textId="77777777" w:rsidR="003623DE" w:rsidRDefault="003623DE" w:rsidP="003623DE">
            <w:pPr>
              <w:jc w:val="center"/>
              <w:rPr>
                <w:b/>
                <w:sz w:val="18"/>
              </w:rPr>
            </w:pPr>
            <w:r>
              <w:rPr>
                <w:rFonts w:eastAsia="Times New Roman"/>
                <w:b/>
                <w:sz w:val="18"/>
              </w:rPr>
              <w:t>Paid-in</w:t>
            </w:r>
          </w:p>
        </w:tc>
        <w:tc>
          <w:tcPr>
            <w:tcW w:w="48" w:type="pct"/>
            <w:tcBorders>
              <w:top w:val="nil"/>
              <w:left w:val="nil"/>
              <w:bottom w:val="nil"/>
              <w:right w:val="nil"/>
              <w:tl2br w:val="nil"/>
              <w:tr2bl w:val="nil"/>
            </w:tcBorders>
            <w:shd w:val="clear" w:color="auto" w:fill="auto"/>
            <w:vAlign w:val="bottom"/>
          </w:tcPr>
          <w:p w14:paraId="2A7C985C" w14:textId="77777777" w:rsidR="003623DE" w:rsidRDefault="003623DE" w:rsidP="003623DE">
            <w:pPr>
              <w:rPr>
                <w:sz w:val="18"/>
              </w:rPr>
            </w:pPr>
          </w:p>
        </w:tc>
        <w:tc>
          <w:tcPr>
            <w:tcW w:w="1" w:type="pct"/>
            <w:gridSpan w:val="2"/>
            <w:tcBorders>
              <w:top w:val="nil"/>
              <w:left w:val="nil"/>
              <w:bottom w:val="nil"/>
              <w:right w:val="nil"/>
              <w:tl2br w:val="nil"/>
              <w:tr2bl w:val="nil"/>
            </w:tcBorders>
            <w:shd w:val="clear" w:color="auto" w:fill="auto"/>
            <w:vAlign w:val="bottom"/>
          </w:tcPr>
          <w:p w14:paraId="08EDC59C" w14:textId="77777777" w:rsidR="003623DE" w:rsidRDefault="003623DE" w:rsidP="003623DE">
            <w:pPr>
              <w:jc w:val="center"/>
              <w:rPr>
                <w:b/>
                <w:sz w:val="18"/>
              </w:rPr>
            </w:pPr>
            <w:r>
              <w:rPr>
                <w:rFonts w:eastAsia="Times New Roman"/>
                <w:b/>
                <w:sz w:val="18"/>
              </w:rPr>
              <w:t>Retained</w:t>
            </w:r>
          </w:p>
        </w:tc>
        <w:tc>
          <w:tcPr>
            <w:tcW w:w="48" w:type="pct"/>
            <w:tcBorders>
              <w:top w:val="nil"/>
              <w:left w:val="nil"/>
              <w:bottom w:val="nil"/>
              <w:right w:val="nil"/>
              <w:tl2br w:val="nil"/>
              <w:tr2bl w:val="nil"/>
            </w:tcBorders>
            <w:shd w:val="clear" w:color="auto" w:fill="auto"/>
            <w:vAlign w:val="bottom"/>
          </w:tcPr>
          <w:p w14:paraId="24C2B064" w14:textId="77777777" w:rsidR="003623DE" w:rsidRDefault="003623DE" w:rsidP="003623DE">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14:paraId="5BF5A114" w14:textId="77777777" w:rsidR="003623DE" w:rsidRDefault="003623DE" w:rsidP="003623DE">
            <w:pPr>
              <w:jc w:val="center"/>
              <w:rPr>
                <w:b/>
                <w:sz w:val="18"/>
              </w:rPr>
            </w:pPr>
            <w:r>
              <w:rPr>
                <w:rFonts w:eastAsia="Times New Roman"/>
                <w:b/>
                <w:sz w:val="18"/>
              </w:rPr>
              <w:t>Treasury Stock</w:t>
            </w:r>
          </w:p>
        </w:tc>
        <w:tc>
          <w:tcPr>
            <w:tcW w:w="100" w:type="pct"/>
            <w:tcBorders>
              <w:top w:val="nil"/>
              <w:left w:val="nil"/>
              <w:bottom w:val="nil"/>
              <w:right w:val="nil"/>
              <w:tl2br w:val="nil"/>
              <w:tr2bl w:val="nil"/>
            </w:tcBorders>
            <w:shd w:val="clear" w:color="auto" w:fill="auto"/>
            <w:vAlign w:val="bottom"/>
          </w:tcPr>
          <w:p w14:paraId="7931514E" w14:textId="77777777" w:rsidR="003623DE" w:rsidRDefault="003623DE" w:rsidP="003623DE">
            <w:pPr>
              <w:jc w:val="center"/>
              <w:rPr>
                <w:b/>
                <w:sz w:val="18"/>
              </w:rPr>
            </w:pPr>
          </w:p>
        </w:tc>
        <w:tc>
          <w:tcPr>
            <w:tcW w:w="1" w:type="pct"/>
            <w:gridSpan w:val="2"/>
            <w:tcBorders>
              <w:top w:val="nil"/>
              <w:left w:val="nil"/>
              <w:bottom w:val="nil"/>
              <w:right w:val="nil"/>
              <w:tl2br w:val="nil"/>
              <w:tr2bl w:val="nil"/>
            </w:tcBorders>
            <w:shd w:val="clear" w:color="auto" w:fill="auto"/>
            <w:vAlign w:val="bottom"/>
          </w:tcPr>
          <w:p w14:paraId="740923C1" w14:textId="77777777" w:rsidR="003623DE" w:rsidRDefault="003623DE" w:rsidP="003623DE">
            <w:pPr>
              <w:jc w:val="center"/>
              <w:rPr>
                <w:b/>
                <w:sz w:val="18"/>
              </w:rPr>
            </w:pPr>
            <w:r>
              <w:rPr>
                <w:rFonts w:eastAsia="Times New Roman"/>
                <w:b/>
                <w:sz w:val="18"/>
              </w:rPr>
              <w:t>Comprehensive</w:t>
            </w:r>
          </w:p>
        </w:tc>
        <w:tc>
          <w:tcPr>
            <w:tcW w:w="48" w:type="pct"/>
            <w:tcBorders>
              <w:top w:val="nil"/>
              <w:left w:val="nil"/>
              <w:bottom w:val="nil"/>
              <w:right w:val="nil"/>
              <w:tl2br w:val="nil"/>
              <w:tr2bl w:val="nil"/>
            </w:tcBorders>
            <w:shd w:val="clear" w:color="auto" w:fill="auto"/>
            <w:vAlign w:val="bottom"/>
          </w:tcPr>
          <w:p w14:paraId="1DAD9E39" w14:textId="77777777" w:rsidR="003623DE" w:rsidRDefault="003623DE" w:rsidP="003623DE">
            <w:pPr>
              <w:jc w:val="center"/>
              <w:rPr>
                <w:b/>
                <w:sz w:val="18"/>
              </w:rPr>
            </w:pPr>
          </w:p>
        </w:tc>
        <w:tc>
          <w:tcPr>
            <w:tcW w:w="1" w:type="pct"/>
            <w:gridSpan w:val="2"/>
            <w:tcBorders>
              <w:top w:val="nil"/>
              <w:left w:val="nil"/>
              <w:bottom w:val="nil"/>
              <w:right w:val="nil"/>
              <w:tl2br w:val="nil"/>
              <w:tr2bl w:val="nil"/>
            </w:tcBorders>
            <w:shd w:val="clear" w:color="auto" w:fill="auto"/>
            <w:vAlign w:val="bottom"/>
          </w:tcPr>
          <w:p w14:paraId="289BB4F8" w14:textId="77777777" w:rsidR="003623DE" w:rsidRDefault="003623DE" w:rsidP="003623DE">
            <w:pPr>
              <w:jc w:val="center"/>
              <w:rPr>
                <w:b/>
                <w:sz w:val="18"/>
              </w:rPr>
            </w:pPr>
            <w:r>
              <w:rPr>
                <w:rFonts w:eastAsia="Times New Roman"/>
                <w:b/>
                <w:sz w:val="18"/>
              </w:rPr>
              <w:t>Stockholders'</w:t>
            </w:r>
          </w:p>
        </w:tc>
      </w:tr>
      <w:tr w:rsidR="003623DE" w14:paraId="278E2F99" w14:textId="77777777" w:rsidTr="003623DE">
        <w:trPr>
          <w:trHeight w:hRule="exact" w:val="240"/>
        </w:trPr>
        <w:tc>
          <w:tcPr>
            <w:tcW w:w="1466" w:type="pct"/>
            <w:tcBorders>
              <w:top w:val="nil"/>
              <w:left w:val="nil"/>
              <w:bottom w:val="nil"/>
              <w:right w:val="nil"/>
              <w:tl2br w:val="nil"/>
              <w:tr2bl w:val="nil"/>
            </w:tcBorders>
            <w:shd w:val="clear" w:color="auto" w:fill="auto"/>
            <w:vAlign w:val="bottom"/>
          </w:tcPr>
          <w:p w14:paraId="07ECD04A" w14:textId="77777777" w:rsidR="003623DE" w:rsidRDefault="003623DE" w:rsidP="003623DE">
            <w:pPr>
              <w:rPr>
                <w:sz w:val="18"/>
              </w:rPr>
            </w:pPr>
          </w:p>
        </w:tc>
        <w:tc>
          <w:tcPr>
            <w:tcW w:w="355" w:type="pct"/>
            <w:tcBorders>
              <w:top w:val="single" w:sz="0" w:space="0" w:color="000000"/>
              <w:left w:val="nil"/>
              <w:bottom w:val="single" w:sz="12" w:space="0" w:color="000000"/>
              <w:right w:val="nil"/>
              <w:tl2br w:val="nil"/>
              <w:tr2bl w:val="nil"/>
            </w:tcBorders>
            <w:shd w:val="clear" w:color="auto" w:fill="auto"/>
            <w:vAlign w:val="bottom"/>
          </w:tcPr>
          <w:p w14:paraId="22FF5604" w14:textId="77777777" w:rsidR="003623DE" w:rsidRDefault="003623DE" w:rsidP="003623DE">
            <w:pPr>
              <w:jc w:val="center"/>
              <w:rPr>
                <w:b/>
                <w:sz w:val="18"/>
              </w:rPr>
            </w:pPr>
            <w:r>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14:paraId="38939498" w14:textId="77777777" w:rsidR="003623DE" w:rsidRDefault="003623DE" w:rsidP="003623DE">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10B86D74" w14:textId="77777777" w:rsidR="003623DE" w:rsidRDefault="003623DE" w:rsidP="003623DE">
            <w:pPr>
              <w:jc w:val="center"/>
              <w:rPr>
                <w:b/>
                <w:sz w:val="18"/>
              </w:rPr>
            </w:pPr>
            <w:r>
              <w:rPr>
                <w:rFonts w:eastAsia="Times New Roman"/>
                <w:b/>
                <w:sz w:val="18"/>
              </w:rPr>
              <w:t>Amount</w:t>
            </w:r>
          </w:p>
        </w:tc>
        <w:tc>
          <w:tcPr>
            <w:tcW w:w="48" w:type="pct"/>
            <w:tcBorders>
              <w:top w:val="nil"/>
              <w:left w:val="nil"/>
              <w:bottom w:val="nil"/>
              <w:right w:val="nil"/>
              <w:tl2br w:val="nil"/>
              <w:tr2bl w:val="nil"/>
            </w:tcBorders>
            <w:shd w:val="clear" w:color="auto" w:fill="auto"/>
            <w:vAlign w:val="bottom"/>
          </w:tcPr>
          <w:p w14:paraId="0E4BB3A4" w14:textId="77777777" w:rsidR="003623DE" w:rsidRDefault="003623DE" w:rsidP="003623DE">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09374C69" w14:textId="77777777" w:rsidR="003623DE" w:rsidRDefault="003623DE" w:rsidP="003623DE">
            <w:pPr>
              <w:jc w:val="center"/>
              <w:rPr>
                <w:b/>
                <w:sz w:val="18"/>
              </w:rPr>
            </w:pPr>
            <w:r>
              <w:rPr>
                <w:rFonts w:eastAsia="Times New Roman"/>
                <w:b/>
                <w:sz w:val="18"/>
              </w:rPr>
              <w:t>Capital</w:t>
            </w:r>
          </w:p>
        </w:tc>
        <w:tc>
          <w:tcPr>
            <w:tcW w:w="48" w:type="pct"/>
            <w:tcBorders>
              <w:top w:val="nil"/>
              <w:left w:val="nil"/>
              <w:bottom w:val="nil"/>
              <w:right w:val="nil"/>
              <w:tl2br w:val="nil"/>
              <w:tr2bl w:val="nil"/>
            </w:tcBorders>
            <w:shd w:val="clear" w:color="auto" w:fill="auto"/>
            <w:vAlign w:val="bottom"/>
          </w:tcPr>
          <w:p w14:paraId="297B039B" w14:textId="77777777" w:rsidR="003623DE" w:rsidRDefault="003623DE" w:rsidP="003623DE">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6F461245" w14:textId="77777777" w:rsidR="003623DE" w:rsidRDefault="003623DE" w:rsidP="003623DE">
            <w:pPr>
              <w:jc w:val="center"/>
              <w:rPr>
                <w:b/>
                <w:sz w:val="18"/>
              </w:rPr>
            </w:pPr>
            <w:r>
              <w:rPr>
                <w:rFonts w:eastAsia="Times New Roman"/>
                <w:b/>
                <w:sz w:val="18"/>
              </w:rPr>
              <w:t>(Deficit)</w:t>
            </w:r>
          </w:p>
        </w:tc>
        <w:tc>
          <w:tcPr>
            <w:tcW w:w="48" w:type="pct"/>
            <w:tcBorders>
              <w:top w:val="nil"/>
              <w:left w:val="nil"/>
              <w:bottom w:val="nil"/>
              <w:right w:val="nil"/>
              <w:tl2br w:val="nil"/>
              <w:tr2bl w:val="nil"/>
            </w:tcBorders>
            <w:shd w:val="clear" w:color="auto" w:fill="auto"/>
            <w:vAlign w:val="bottom"/>
          </w:tcPr>
          <w:p w14:paraId="6E37CD69" w14:textId="77777777" w:rsidR="003623DE" w:rsidRDefault="003623DE" w:rsidP="003623DE">
            <w:pPr>
              <w:rPr>
                <w:sz w:val="18"/>
              </w:rPr>
            </w:pPr>
          </w:p>
        </w:tc>
        <w:tc>
          <w:tcPr>
            <w:tcW w:w="255" w:type="pct"/>
            <w:tcBorders>
              <w:top w:val="single" w:sz="0" w:space="0" w:color="000000"/>
              <w:left w:val="nil"/>
              <w:bottom w:val="single" w:sz="12" w:space="0" w:color="000000"/>
              <w:right w:val="nil"/>
              <w:tl2br w:val="nil"/>
              <w:tr2bl w:val="nil"/>
            </w:tcBorders>
            <w:shd w:val="clear" w:color="auto" w:fill="auto"/>
            <w:vAlign w:val="bottom"/>
          </w:tcPr>
          <w:p w14:paraId="6DD02828" w14:textId="77777777" w:rsidR="003623DE" w:rsidRDefault="003623DE" w:rsidP="003623DE">
            <w:pPr>
              <w:jc w:val="center"/>
              <w:rPr>
                <w:b/>
                <w:sz w:val="18"/>
              </w:rPr>
            </w:pPr>
            <w:r>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14:paraId="65A17FD7" w14:textId="77777777" w:rsidR="003623DE" w:rsidRDefault="003623DE" w:rsidP="003623DE">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7FB237F0" w14:textId="77777777" w:rsidR="003623DE" w:rsidRDefault="003623DE" w:rsidP="003623DE">
            <w:pPr>
              <w:jc w:val="center"/>
              <w:rPr>
                <w:b/>
                <w:sz w:val="18"/>
              </w:rPr>
            </w:pPr>
            <w:r>
              <w:rPr>
                <w:rFonts w:eastAsia="Times New Roman"/>
                <w:b/>
                <w:sz w:val="18"/>
              </w:rPr>
              <w:t>Amount</w:t>
            </w:r>
          </w:p>
        </w:tc>
        <w:tc>
          <w:tcPr>
            <w:tcW w:w="100" w:type="pct"/>
            <w:tcBorders>
              <w:top w:val="nil"/>
              <w:left w:val="nil"/>
              <w:bottom w:val="nil"/>
              <w:right w:val="nil"/>
              <w:tl2br w:val="nil"/>
              <w:tr2bl w:val="nil"/>
            </w:tcBorders>
            <w:shd w:val="clear" w:color="auto" w:fill="auto"/>
            <w:vAlign w:val="bottom"/>
          </w:tcPr>
          <w:p w14:paraId="7318F469" w14:textId="77777777" w:rsidR="003623DE" w:rsidRDefault="003623DE" w:rsidP="003623DE">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1F6554A9" w14:textId="77777777" w:rsidR="003623DE" w:rsidRDefault="003623DE" w:rsidP="003623DE">
            <w:pPr>
              <w:jc w:val="center"/>
              <w:rPr>
                <w:b/>
                <w:sz w:val="18"/>
              </w:rPr>
            </w:pPr>
            <w:r>
              <w:rPr>
                <w:rFonts w:eastAsia="Times New Roman"/>
                <w:b/>
                <w:sz w:val="18"/>
              </w:rPr>
              <w:t>(Loss)</w:t>
            </w:r>
          </w:p>
        </w:tc>
        <w:tc>
          <w:tcPr>
            <w:tcW w:w="48" w:type="pct"/>
            <w:tcBorders>
              <w:top w:val="nil"/>
              <w:left w:val="nil"/>
              <w:bottom w:val="nil"/>
              <w:right w:val="nil"/>
              <w:tl2br w:val="nil"/>
              <w:tr2bl w:val="nil"/>
            </w:tcBorders>
            <w:shd w:val="clear" w:color="auto" w:fill="auto"/>
            <w:vAlign w:val="bottom"/>
          </w:tcPr>
          <w:p w14:paraId="0D6D9C42" w14:textId="77777777" w:rsidR="003623DE" w:rsidRDefault="003623DE" w:rsidP="003623DE">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411040AE" w14:textId="77777777" w:rsidR="003623DE" w:rsidRDefault="003623DE" w:rsidP="003623DE">
            <w:pPr>
              <w:jc w:val="center"/>
              <w:rPr>
                <w:b/>
                <w:sz w:val="18"/>
              </w:rPr>
            </w:pPr>
            <w:r>
              <w:rPr>
                <w:rFonts w:eastAsia="Times New Roman"/>
                <w:b/>
                <w:sz w:val="18"/>
              </w:rPr>
              <w:t>Equity</w:t>
            </w:r>
          </w:p>
        </w:tc>
      </w:tr>
      <w:tr w:rsidR="003623DE" w14:paraId="01C5E4E1" w14:textId="77777777" w:rsidTr="003623DE">
        <w:trPr>
          <w:trHeight w:hRule="exact" w:val="255"/>
        </w:trPr>
        <w:tc>
          <w:tcPr>
            <w:tcW w:w="1466" w:type="pct"/>
            <w:tcBorders>
              <w:top w:val="nil"/>
              <w:left w:val="nil"/>
              <w:bottom w:val="nil"/>
              <w:right w:val="nil"/>
              <w:tl2br w:val="nil"/>
              <w:tr2bl w:val="nil"/>
            </w:tcBorders>
            <w:shd w:val="clear" w:color="auto" w:fill="CCEEFF"/>
            <w:vAlign w:val="bottom"/>
          </w:tcPr>
          <w:p w14:paraId="14C4D900" w14:textId="77777777" w:rsidR="003623DE" w:rsidRDefault="003623DE" w:rsidP="003623DE">
            <w:pPr>
              <w:rPr>
                <w:sz w:val="18"/>
              </w:rPr>
            </w:pPr>
            <w:r>
              <w:rPr>
                <w:rFonts w:eastAsia="Times New Roman"/>
                <w:sz w:val="18"/>
              </w:rPr>
              <w:t>Balance at December 31, 2017</w:t>
            </w:r>
          </w:p>
        </w:tc>
        <w:tc>
          <w:tcPr>
            <w:tcW w:w="355" w:type="pct"/>
            <w:tcBorders>
              <w:top w:val="nil"/>
              <w:left w:val="nil"/>
              <w:bottom w:val="nil"/>
              <w:right w:val="nil"/>
              <w:tl2br w:val="nil"/>
              <w:tr2bl w:val="nil"/>
            </w:tcBorders>
            <w:shd w:val="clear" w:color="auto" w:fill="CCEEFF"/>
            <w:vAlign w:val="bottom"/>
          </w:tcPr>
          <w:p w14:paraId="5EC5955D" w14:textId="77777777" w:rsidR="003623DE" w:rsidRPr="00037DE8" w:rsidRDefault="003623DE" w:rsidP="003623DE">
            <w:pPr>
              <w:jc w:val="right"/>
              <w:rPr>
                <w:sz w:val="18"/>
              </w:rPr>
            </w:pPr>
            <w:r w:rsidRPr="00037DE8">
              <w:rPr>
                <w:rFonts w:eastAsia="Times New Roman"/>
                <w:sz w:val="18"/>
              </w:rPr>
              <w:t xml:space="preserve"> 103 </w:t>
            </w:r>
          </w:p>
        </w:tc>
        <w:tc>
          <w:tcPr>
            <w:tcW w:w="48" w:type="pct"/>
            <w:tcBorders>
              <w:top w:val="nil"/>
              <w:left w:val="nil"/>
              <w:bottom w:val="nil"/>
              <w:right w:val="nil"/>
              <w:tl2br w:val="nil"/>
              <w:tr2bl w:val="nil"/>
            </w:tcBorders>
            <w:shd w:val="clear" w:color="auto" w:fill="CCEEFF"/>
            <w:vAlign w:val="bottom"/>
          </w:tcPr>
          <w:p w14:paraId="5CFFEBBF" w14:textId="77777777" w:rsidR="003623DE" w:rsidRDefault="003623DE" w:rsidP="003623DE">
            <w:pPr>
              <w:rPr>
                <w:sz w:val="18"/>
              </w:rPr>
            </w:pPr>
          </w:p>
        </w:tc>
        <w:tc>
          <w:tcPr>
            <w:tcW w:w="84" w:type="pct"/>
            <w:tcBorders>
              <w:top w:val="nil"/>
              <w:left w:val="nil"/>
              <w:bottom w:val="nil"/>
              <w:right w:val="nil"/>
              <w:tl2br w:val="nil"/>
              <w:tr2bl w:val="nil"/>
            </w:tcBorders>
            <w:shd w:val="clear" w:color="auto" w:fill="CCEEFF"/>
            <w:vAlign w:val="bottom"/>
          </w:tcPr>
          <w:p w14:paraId="6103EBDB" w14:textId="77777777" w:rsidR="003623DE" w:rsidRDefault="003623DE" w:rsidP="003623DE">
            <w:pPr>
              <w:rPr>
                <w:sz w:val="18"/>
              </w:rPr>
            </w:pPr>
            <w:r>
              <w:rPr>
                <w:rFonts w:eastAsia="Times New Roman"/>
                <w:sz w:val="18"/>
              </w:rPr>
              <w:t>$</w:t>
            </w:r>
          </w:p>
        </w:tc>
        <w:tc>
          <w:tcPr>
            <w:tcW w:w="261" w:type="pct"/>
            <w:tcBorders>
              <w:top w:val="nil"/>
              <w:left w:val="nil"/>
              <w:bottom w:val="nil"/>
              <w:right w:val="nil"/>
              <w:tl2br w:val="nil"/>
              <w:tr2bl w:val="nil"/>
            </w:tcBorders>
            <w:shd w:val="clear" w:color="auto" w:fill="CCEEFF"/>
            <w:vAlign w:val="bottom"/>
          </w:tcPr>
          <w:p w14:paraId="6E7C18DB" w14:textId="77777777" w:rsidR="003623DE" w:rsidRPr="00037DE8" w:rsidRDefault="003623DE" w:rsidP="003623DE">
            <w:pPr>
              <w:jc w:val="right"/>
              <w:rPr>
                <w:sz w:val="18"/>
              </w:rPr>
            </w:pPr>
            <w:r w:rsidRPr="00037DE8">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14:paraId="29D283C5" w14:textId="77777777" w:rsidR="003623DE" w:rsidRDefault="003623DE" w:rsidP="003623DE">
            <w:pPr>
              <w:rPr>
                <w:sz w:val="18"/>
              </w:rPr>
            </w:pPr>
          </w:p>
        </w:tc>
        <w:tc>
          <w:tcPr>
            <w:tcW w:w="99" w:type="pct"/>
            <w:tcBorders>
              <w:top w:val="nil"/>
              <w:left w:val="nil"/>
              <w:bottom w:val="nil"/>
              <w:right w:val="nil"/>
              <w:tl2br w:val="nil"/>
              <w:tr2bl w:val="nil"/>
            </w:tcBorders>
            <w:shd w:val="clear" w:color="auto" w:fill="CCEEFF"/>
            <w:vAlign w:val="bottom"/>
          </w:tcPr>
          <w:p w14:paraId="0C15D9F0" w14:textId="77777777" w:rsidR="003623DE" w:rsidRDefault="003623DE" w:rsidP="003623DE">
            <w:pPr>
              <w:rPr>
                <w:sz w:val="18"/>
              </w:rPr>
            </w:pPr>
            <w:r>
              <w:rPr>
                <w:rFonts w:eastAsia="Times New Roman"/>
                <w:sz w:val="18"/>
              </w:rPr>
              <w:t>$</w:t>
            </w:r>
          </w:p>
        </w:tc>
        <w:tc>
          <w:tcPr>
            <w:tcW w:w="302" w:type="pct"/>
            <w:tcBorders>
              <w:top w:val="nil"/>
              <w:left w:val="nil"/>
              <w:bottom w:val="nil"/>
              <w:right w:val="nil"/>
              <w:tl2br w:val="nil"/>
              <w:tr2bl w:val="nil"/>
            </w:tcBorders>
            <w:shd w:val="clear" w:color="auto" w:fill="CCEEFF"/>
            <w:vAlign w:val="bottom"/>
          </w:tcPr>
          <w:p w14:paraId="3D567699" w14:textId="77777777" w:rsidR="003623DE" w:rsidRPr="00037DE8" w:rsidRDefault="003623DE" w:rsidP="003623DE">
            <w:pPr>
              <w:jc w:val="right"/>
              <w:rPr>
                <w:sz w:val="18"/>
              </w:rPr>
            </w:pPr>
            <w:r w:rsidRPr="00037DE8">
              <w:rPr>
                <w:rFonts w:eastAsia="Times New Roman"/>
                <w:sz w:val="18"/>
              </w:rPr>
              <w:t xml:space="preserve"> 1,691 </w:t>
            </w:r>
          </w:p>
        </w:tc>
        <w:tc>
          <w:tcPr>
            <w:tcW w:w="48" w:type="pct"/>
            <w:tcBorders>
              <w:top w:val="nil"/>
              <w:left w:val="nil"/>
              <w:bottom w:val="nil"/>
              <w:right w:val="nil"/>
              <w:tl2br w:val="nil"/>
              <w:tr2bl w:val="nil"/>
            </w:tcBorders>
            <w:shd w:val="clear" w:color="auto" w:fill="CCEEFF"/>
            <w:vAlign w:val="bottom"/>
          </w:tcPr>
          <w:p w14:paraId="39109E14" w14:textId="77777777" w:rsidR="003623DE" w:rsidRDefault="003623DE" w:rsidP="003623DE">
            <w:pPr>
              <w:rPr>
                <w:sz w:val="18"/>
              </w:rPr>
            </w:pPr>
          </w:p>
        </w:tc>
        <w:tc>
          <w:tcPr>
            <w:tcW w:w="86" w:type="pct"/>
            <w:tcBorders>
              <w:top w:val="nil"/>
              <w:left w:val="nil"/>
              <w:bottom w:val="nil"/>
              <w:right w:val="nil"/>
              <w:tl2br w:val="nil"/>
              <w:tr2bl w:val="nil"/>
            </w:tcBorders>
            <w:shd w:val="clear" w:color="auto" w:fill="CCEEFF"/>
            <w:vAlign w:val="bottom"/>
          </w:tcPr>
          <w:p w14:paraId="4D8D3E94" w14:textId="77777777" w:rsidR="003623DE" w:rsidRDefault="003623DE" w:rsidP="003623DE">
            <w:pPr>
              <w:rPr>
                <w:sz w:val="18"/>
              </w:rPr>
            </w:pPr>
            <w:r>
              <w:rPr>
                <w:rFonts w:eastAsia="Times New Roman"/>
                <w:sz w:val="18"/>
              </w:rPr>
              <w:t>$</w:t>
            </w:r>
          </w:p>
        </w:tc>
        <w:tc>
          <w:tcPr>
            <w:tcW w:w="275" w:type="pct"/>
            <w:tcBorders>
              <w:top w:val="nil"/>
              <w:left w:val="nil"/>
              <w:bottom w:val="nil"/>
              <w:right w:val="nil"/>
              <w:tl2br w:val="nil"/>
              <w:tr2bl w:val="nil"/>
            </w:tcBorders>
            <w:shd w:val="clear" w:color="auto" w:fill="CCEEFF"/>
            <w:vAlign w:val="bottom"/>
          </w:tcPr>
          <w:p w14:paraId="3EA6A163" w14:textId="77777777" w:rsidR="003623DE" w:rsidRPr="00037DE8" w:rsidRDefault="003623DE" w:rsidP="003623DE">
            <w:pPr>
              <w:jc w:val="right"/>
              <w:rPr>
                <w:sz w:val="18"/>
              </w:rPr>
            </w:pPr>
            <w:r w:rsidRPr="00037DE8">
              <w:rPr>
                <w:rFonts w:eastAsia="Times New Roman"/>
                <w:sz w:val="18"/>
              </w:rPr>
              <w:t xml:space="preserve"> (548)</w:t>
            </w:r>
          </w:p>
        </w:tc>
        <w:tc>
          <w:tcPr>
            <w:tcW w:w="48" w:type="pct"/>
            <w:tcBorders>
              <w:top w:val="nil"/>
              <w:left w:val="nil"/>
              <w:bottom w:val="nil"/>
              <w:right w:val="nil"/>
              <w:tl2br w:val="nil"/>
              <w:tr2bl w:val="nil"/>
            </w:tcBorders>
            <w:shd w:val="clear" w:color="auto" w:fill="CCEEFF"/>
            <w:vAlign w:val="bottom"/>
          </w:tcPr>
          <w:p w14:paraId="198A22D7" w14:textId="77777777" w:rsidR="003623DE" w:rsidRDefault="003623DE" w:rsidP="003623DE">
            <w:pPr>
              <w:rPr>
                <w:sz w:val="18"/>
              </w:rPr>
            </w:pPr>
          </w:p>
        </w:tc>
        <w:tc>
          <w:tcPr>
            <w:tcW w:w="255" w:type="pct"/>
            <w:tcBorders>
              <w:top w:val="nil"/>
              <w:left w:val="nil"/>
              <w:bottom w:val="nil"/>
              <w:right w:val="nil"/>
              <w:tl2br w:val="nil"/>
              <w:tr2bl w:val="nil"/>
            </w:tcBorders>
            <w:shd w:val="clear" w:color="auto" w:fill="CCEEFF"/>
            <w:vAlign w:val="bottom"/>
          </w:tcPr>
          <w:p w14:paraId="63675DB5" w14:textId="77777777" w:rsidR="003623DE" w:rsidRPr="00037DE8" w:rsidRDefault="003623DE" w:rsidP="003623DE">
            <w:pPr>
              <w:jc w:val="right"/>
              <w:rPr>
                <w:sz w:val="18"/>
              </w:rPr>
            </w:pPr>
            <w:r w:rsidRPr="00037DE8">
              <w:rPr>
                <w:rFonts w:eastAsia="Times New Roman"/>
                <w:sz w:val="18"/>
              </w:rPr>
              <w:t xml:space="preserve"> (12)</w:t>
            </w:r>
          </w:p>
        </w:tc>
        <w:tc>
          <w:tcPr>
            <w:tcW w:w="48" w:type="pct"/>
            <w:tcBorders>
              <w:top w:val="nil"/>
              <w:left w:val="nil"/>
              <w:bottom w:val="nil"/>
              <w:right w:val="nil"/>
              <w:tl2br w:val="nil"/>
              <w:tr2bl w:val="nil"/>
            </w:tcBorders>
            <w:shd w:val="clear" w:color="auto" w:fill="CCEEFF"/>
            <w:vAlign w:val="bottom"/>
          </w:tcPr>
          <w:p w14:paraId="0F82CD29" w14:textId="77777777" w:rsidR="003623DE" w:rsidRDefault="003623DE" w:rsidP="003623DE">
            <w:pPr>
              <w:rPr>
                <w:sz w:val="18"/>
              </w:rPr>
            </w:pPr>
          </w:p>
        </w:tc>
        <w:tc>
          <w:tcPr>
            <w:tcW w:w="85" w:type="pct"/>
            <w:tcBorders>
              <w:top w:val="nil"/>
              <w:left w:val="nil"/>
              <w:bottom w:val="nil"/>
              <w:right w:val="nil"/>
              <w:tl2br w:val="nil"/>
              <w:tr2bl w:val="nil"/>
            </w:tcBorders>
            <w:shd w:val="clear" w:color="auto" w:fill="CCEEFF"/>
            <w:vAlign w:val="bottom"/>
          </w:tcPr>
          <w:p w14:paraId="280560A8" w14:textId="77777777" w:rsidR="003623DE" w:rsidRDefault="003623DE" w:rsidP="003623DE">
            <w:pPr>
              <w:rPr>
                <w:sz w:val="18"/>
              </w:rPr>
            </w:pPr>
            <w:r>
              <w:rPr>
                <w:rFonts w:eastAsia="Times New Roman"/>
                <w:sz w:val="18"/>
              </w:rPr>
              <w:t>$</w:t>
            </w:r>
          </w:p>
        </w:tc>
        <w:tc>
          <w:tcPr>
            <w:tcW w:w="245" w:type="pct"/>
            <w:tcBorders>
              <w:top w:val="nil"/>
              <w:left w:val="nil"/>
              <w:bottom w:val="nil"/>
              <w:right w:val="nil"/>
              <w:tl2br w:val="nil"/>
              <w:tr2bl w:val="nil"/>
            </w:tcBorders>
            <w:shd w:val="clear" w:color="auto" w:fill="CCEEFF"/>
            <w:vAlign w:val="bottom"/>
          </w:tcPr>
          <w:p w14:paraId="7159E0CC" w14:textId="77777777" w:rsidR="003623DE" w:rsidRPr="00037DE8" w:rsidRDefault="003623DE" w:rsidP="003623DE">
            <w:pPr>
              <w:jc w:val="right"/>
              <w:rPr>
                <w:sz w:val="18"/>
              </w:rPr>
            </w:pPr>
            <w:r w:rsidRPr="00037DE8">
              <w:rPr>
                <w:rFonts w:eastAsia="Times New Roman"/>
                <w:sz w:val="18"/>
              </w:rPr>
              <w:t xml:space="preserve"> (175)</w:t>
            </w:r>
          </w:p>
        </w:tc>
        <w:tc>
          <w:tcPr>
            <w:tcW w:w="100" w:type="pct"/>
            <w:tcBorders>
              <w:top w:val="nil"/>
              <w:left w:val="nil"/>
              <w:bottom w:val="nil"/>
              <w:right w:val="nil"/>
              <w:tl2br w:val="nil"/>
              <w:tr2bl w:val="nil"/>
            </w:tcBorders>
            <w:shd w:val="clear" w:color="auto" w:fill="CCEEFF"/>
            <w:vAlign w:val="bottom"/>
          </w:tcPr>
          <w:p w14:paraId="2011F529" w14:textId="77777777" w:rsidR="003623DE" w:rsidRDefault="003623DE" w:rsidP="003623DE">
            <w:pPr>
              <w:rPr>
                <w:sz w:val="18"/>
              </w:rPr>
            </w:pPr>
          </w:p>
        </w:tc>
        <w:tc>
          <w:tcPr>
            <w:tcW w:w="133" w:type="pct"/>
            <w:tcBorders>
              <w:top w:val="nil"/>
              <w:left w:val="nil"/>
              <w:bottom w:val="nil"/>
              <w:right w:val="nil"/>
              <w:tl2br w:val="nil"/>
              <w:tr2bl w:val="nil"/>
            </w:tcBorders>
            <w:shd w:val="clear" w:color="auto" w:fill="CCEEFF"/>
            <w:vAlign w:val="bottom"/>
          </w:tcPr>
          <w:p w14:paraId="6BF6F3E4" w14:textId="77777777" w:rsidR="003623DE" w:rsidRDefault="003623DE" w:rsidP="003623DE">
            <w:pPr>
              <w:rPr>
                <w:sz w:val="18"/>
              </w:rPr>
            </w:pPr>
            <w:r>
              <w:rPr>
                <w:rFonts w:eastAsia="Times New Roman"/>
                <w:sz w:val="18"/>
              </w:rPr>
              <w:t>$</w:t>
            </w:r>
          </w:p>
        </w:tc>
        <w:tc>
          <w:tcPr>
            <w:tcW w:w="454" w:type="pct"/>
            <w:tcBorders>
              <w:top w:val="nil"/>
              <w:left w:val="nil"/>
              <w:bottom w:val="nil"/>
              <w:right w:val="nil"/>
              <w:tl2br w:val="nil"/>
              <w:tr2bl w:val="nil"/>
            </w:tcBorders>
            <w:shd w:val="clear" w:color="auto" w:fill="CCEEFF"/>
            <w:vAlign w:val="bottom"/>
          </w:tcPr>
          <w:p w14:paraId="7BF77566" w14:textId="77777777" w:rsidR="003623DE" w:rsidRPr="00037DE8" w:rsidRDefault="003623DE" w:rsidP="003623DE">
            <w:pPr>
              <w:jc w:val="right"/>
              <w:rPr>
                <w:sz w:val="18"/>
              </w:rPr>
            </w:pPr>
            <w:r w:rsidRPr="00037DE8">
              <w:rPr>
                <w:rFonts w:eastAsia="Times New Roman"/>
                <w:sz w:val="18"/>
              </w:rPr>
              <w:t xml:space="preserve"> (210)</w:t>
            </w:r>
          </w:p>
        </w:tc>
        <w:tc>
          <w:tcPr>
            <w:tcW w:w="48" w:type="pct"/>
            <w:tcBorders>
              <w:top w:val="nil"/>
              <w:left w:val="nil"/>
              <w:bottom w:val="nil"/>
              <w:right w:val="nil"/>
              <w:tl2br w:val="nil"/>
              <w:tr2bl w:val="nil"/>
            </w:tcBorders>
            <w:shd w:val="clear" w:color="auto" w:fill="CCEEFF"/>
            <w:vAlign w:val="bottom"/>
          </w:tcPr>
          <w:p w14:paraId="5F5FC8C2" w14:textId="77777777" w:rsidR="003623DE" w:rsidRDefault="003623DE" w:rsidP="003623DE">
            <w:pPr>
              <w:rPr>
                <w:sz w:val="18"/>
              </w:rPr>
            </w:pPr>
          </w:p>
        </w:tc>
        <w:tc>
          <w:tcPr>
            <w:tcW w:w="109" w:type="pct"/>
            <w:tcBorders>
              <w:top w:val="nil"/>
              <w:left w:val="nil"/>
              <w:bottom w:val="nil"/>
              <w:right w:val="nil"/>
              <w:tl2br w:val="nil"/>
              <w:tr2bl w:val="nil"/>
            </w:tcBorders>
            <w:shd w:val="clear" w:color="auto" w:fill="CCEEFF"/>
            <w:vAlign w:val="bottom"/>
          </w:tcPr>
          <w:p w14:paraId="78A59A4F" w14:textId="77777777" w:rsidR="003623DE" w:rsidRDefault="003623DE" w:rsidP="003623DE">
            <w:pPr>
              <w:rPr>
                <w:sz w:val="18"/>
              </w:rPr>
            </w:pPr>
            <w:r>
              <w:rPr>
                <w:rFonts w:eastAsia="Times New Roman"/>
                <w:sz w:val="18"/>
              </w:rPr>
              <w:t>$</w:t>
            </w:r>
          </w:p>
        </w:tc>
        <w:tc>
          <w:tcPr>
            <w:tcW w:w="405" w:type="pct"/>
            <w:tcBorders>
              <w:top w:val="nil"/>
              <w:left w:val="nil"/>
              <w:bottom w:val="nil"/>
              <w:right w:val="nil"/>
              <w:tl2br w:val="nil"/>
              <w:tr2bl w:val="nil"/>
            </w:tcBorders>
            <w:shd w:val="clear" w:color="auto" w:fill="CCEEFF"/>
            <w:vAlign w:val="bottom"/>
          </w:tcPr>
          <w:p w14:paraId="041DAEC1" w14:textId="77777777" w:rsidR="003623DE" w:rsidRPr="00037DE8" w:rsidRDefault="003623DE" w:rsidP="003623DE">
            <w:pPr>
              <w:jc w:val="right"/>
              <w:rPr>
                <w:sz w:val="18"/>
              </w:rPr>
            </w:pPr>
            <w:r w:rsidRPr="00037DE8">
              <w:rPr>
                <w:rFonts w:eastAsia="Times New Roman"/>
                <w:sz w:val="18"/>
              </w:rPr>
              <w:t xml:space="preserve"> 759 </w:t>
            </w:r>
          </w:p>
        </w:tc>
      </w:tr>
      <w:tr w:rsidR="003623DE" w14:paraId="4835B45A" w14:textId="77777777" w:rsidTr="003623DE">
        <w:trPr>
          <w:trHeight w:hRule="exact" w:val="255"/>
        </w:trPr>
        <w:tc>
          <w:tcPr>
            <w:tcW w:w="1466" w:type="pct"/>
            <w:tcBorders>
              <w:top w:val="nil"/>
              <w:left w:val="nil"/>
              <w:bottom w:val="nil"/>
              <w:right w:val="nil"/>
              <w:tl2br w:val="nil"/>
              <w:tr2bl w:val="nil"/>
            </w:tcBorders>
            <w:vAlign w:val="bottom"/>
          </w:tcPr>
          <w:p w14:paraId="1FEA3926" w14:textId="77777777" w:rsidR="003623DE" w:rsidRDefault="003623DE" w:rsidP="003623DE">
            <w:pPr>
              <w:ind w:left="240"/>
              <w:rPr>
                <w:sz w:val="18"/>
              </w:rPr>
            </w:pPr>
            <w:r>
              <w:rPr>
                <w:rFonts w:eastAsia="Times New Roman"/>
                <w:sz w:val="18"/>
              </w:rPr>
              <w:t>Net income</w:t>
            </w:r>
          </w:p>
        </w:tc>
        <w:tc>
          <w:tcPr>
            <w:tcW w:w="355" w:type="pct"/>
            <w:tcBorders>
              <w:top w:val="nil"/>
              <w:left w:val="nil"/>
              <w:bottom w:val="nil"/>
              <w:right w:val="nil"/>
              <w:tl2br w:val="nil"/>
              <w:tr2bl w:val="nil"/>
            </w:tcBorders>
            <w:vAlign w:val="bottom"/>
          </w:tcPr>
          <w:p w14:paraId="779F1D21"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2E2D5FEB" w14:textId="77777777" w:rsidR="003623DE" w:rsidRDefault="003623DE" w:rsidP="003623DE">
            <w:pPr>
              <w:rPr>
                <w:sz w:val="18"/>
              </w:rPr>
            </w:pPr>
          </w:p>
        </w:tc>
        <w:tc>
          <w:tcPr>
            <w:tcW w:w="84" w:type="pct"/>
            <w:tcBorders>
              <w:top w:val="nil"/>
              <w:left w:val="nil"/>
              <w:bottom w:val="nil"/>
              <w:right w:val="nil"/>
              <w:tl2br w:val="nil"/>
              <w:tr2bl w:val="nil"/>
            </w:tcBorders>
            <w:vAlign w:val="bottom"/>
          </w:tcPr>
          <w:p w14:paraId="1DC587A0" w14:textId="77777777" w:rsidR="003623DE" w:rsidRDefault="003623DE" w:rsidP="003623DE">
            <w:pPr>
              <w:rPr>
                <w:sz w:val="18"/>
              </w:rPr>
            </w:pPr>
          </w:p>
        </w:tc>
        <w:tc>
          <w:tcPr>
            <w:tcW w:w="261" w:type="pct"/>
            <w:tcBorders>
              <w:top w:val="nil"/>
              <w:left w:val="nil"/>
              <w:bottom w:val="nil"/>
              <w:right w:val="nil"/>
              <w:tl2br w:val="nil"/>
              <w:tr2bl w:val="nil"/>
            </w:tcBorders>
            <w:vAlign w:val="bottom"/>
          </w:tcPr>
          <w:p w14:paraId="3DF0C304"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58764BA4" w14:textId="77777777" w:rsidR="003623DE" w:rsidRDefault="003623DE" w:rsidP="003623DE">
            <w:pPr>
              <w:rPr>
                <w:sz w:val="18"/>
              </w:rPr>
            </w:pPr>
          </w:p>
        </w:tc>
        <w:tc>
          <w:tcPr>
            <w:tcW w:w="99" w:type="pct"/>
            <w:tcBorders>
              <w:top w:val="nil"/>
              <w:left w:val="nil"/>
              <w:bottom w:val="nil"/>
              <w:right w:val="nil"/>
              <w:tl2br w:val="nil"/>
              <w:tr2bl w:val="nil"/>
            </w:tcBorders>
            <w:vAlign w:val="bottom"/>
          </w:tcPr>
          <w:p w14:paraId="4D40AE97" w14:textId="77777777" w:rsidR="003623DE" w:rsidRDefault="003623DE" w:rsidP="003623DE">
            <w:pPr>
              <w:rPr>
                <w:sz w:val="18"/>
              </w:rPr>
            </w:pPr>
          </w:p>
        </w:tc>
        <w:tc>
          <w:tcPr>
            <w:tcW w:w="302" w:type="pct"/>
            <w:tcBorders>
              <w:top w:val="nil"/>
              <w:left w:val="nil"/>
              <w:bottom w:val="nil"/>
              <w:right w:val="nil"/>
              <w:tl2br w:val="nil"/>
              <w:tr2bl w:val="nil"/>
            </w:tcBorders>
            <w:vAlign w:val="bottom"/>
          </w:tcPr>
          <w:p w14:paraId="4576B2CB"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75B5EAB6" w14:textId="77777777" w:rsidR="003623DE" w:rsidRDefault="003623DE" w:rsidP="003623DE">
            <w:pPr>
              <w:rPr>
                <w:sz w:val="18"/>
              </w:rPr>
            </w:pPr>
          </w:p>
        </w:tc>
        <w:tc>
          <w:tcPr>
            <w:tcW w:w="86" w:type="pct"/>
            <w:tcBorders>
              <w:top w:val="nil"/>
              <w:left w:val="nil"/>
              <w:bottom w:val="nil"/>
              <w:right w:val="nil"/>
              <w:tl2br w:val="nil"/>
              <w:tr2bl w:val="nil"/>
            </w:tcBorders>
            <w:vAlign w:val="bottom"/>
          </w:tcPr>
          <w:p w14:paraId="5EFA4792" w14:textId="77777777" w:rsidR="003623DE" w:rsidRDefault="003623DE" w:rsidP="003623DE">
            <w:pPr>
              <w:rPr>
                <w:sz w:val="18"/>
              </w:rPr>
            </w:pPr>
          </w:p>
        </w:tc>
        <w:tc>
          <w:tcPr>
            <w:tcW w:w="275" w:type="pct"/>
            <w:tcBorders>
              <w:top w:val="nil"/>
              <w:left w:val="nil"/>
              <w:bottom w:val="nil"/>
              <w:right w:val="nil"/>
              <w:tl2br w:val="nil"/>
              <w:tr2bl w:val="nil"/>
            </w:tcBorders>
            <w:vAlign w:val="bottom"/>
          </w:tcPr>
          <w:p w14:paraId="429884D4" w14:textId="77777777" w:rsidR="003623DE" w:rsidRPr="00037DE8" w:rsidRDefault="003623DE" w:rsidP="003623DE">
            <w:pPr>
              <w:jc w:val="right"/>
              <w:rPr>
                <w:sz w:val="18"/>
              </w:rPr>
            </w:pPr>
            <w:r w:rsidRPr="00037DE8">
              <w:rPr>
                <w:rFonts w:eastAsia="Times New Roman"/>
                <w:sz w:val="18"/>
              </w:rPr>
              <w:t xml:space="preserve"> 18 </w:t>
            </w:r>
          </w:p>
        </w:tc>
        <w:tc>
          <w:tcPr>
            <w:tcW w:w="48" w:type="pct"/>
            <w:tcBorders>
              <w:top w:val="nil"/>
              <w:left w:val="nil"/>
              <w:bottom w:val="nil"/>
              <w:right w:val="nil"/>
              <w:tl2br w:val="nil"/>
              <w:tr2bl w:val="nil"/>
            </w:tcBorders>
            <w:vAlign w:val="bottom"/>
          </w:tcPr>
          <w:p w14:paraId="702C9C38" w14:textId="77777777" w:rsidR="003623DE" w:rsidRDefault="003623DE" w:rsidP="003623DE">
            <w:pPr>
              <w:rPr>
                <w:sz w:val="18"/>
              </w:rPr>
            </w:pPr>
          </w:p>
        </w:tc>
        <w:tc>
          <w:tcPr>
            <w:tcW w:w="255" w:type="pct"/>
            <w:tcBorders>
              <w:top w:val="nil"/>
              <w:left w:val="nil"/>
              <w:bottom w:val="nil"/>
              <w:right w:val="nil"/>
              <w:tl2br w:val="nil"/>
              <w:tr2bl w:val="nil"/>
            </w:tcBorders>
            <w:vAlign w:val="bottom"/>
          </w:tcPr>
          <w:p w14:paraId="7A71FD10"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02063E3C" w14:textId="77777777" w:rsidR="003623DE" w:rsidRDefault="003623DE" w:rsidP="003623DE">
            <w:pPr>
              <w:rPr>
                <w:sz w:val="18"/>
              </w:rPr>
            </w:pPr>
          </w:p>
        </w:tc>
        <w:tc>
          <w:tcPr>
            <w:tcW w:w="85" w:type="pct"/>
            <w:tcBorders>
              <w:top w:val="nil"/>
              <w:left w:val="nil"/>
              <w:bottom w:val="nil"/>
              <w:right w:val="nil"/>
              <w:tl2br w:val="nil"/>
              <w:tr2bl w:val="nil"/>
            </w:tcBorders>
            <w:vAlign w:val="bottom"/>
          </w:tcPr>
          <w:p w14:paraId="448E3B2B" w14:textId="77777777" w:rsidR="003623DE" w:rsidRDefault="003623DE" w:rsidP="003623DE">
            <w:pPr>
              <w:rPr>
                <w:sz w:val="18"/>
              </w:rPr>
            </w:pPr>
          </w:p>
        </w:tc>
        <w:tc>
          <w:tcPr>
            <w:tcW w:w="245" w:type="pct"/>
            <w:tcBorders>
              <w:top w:val="nil"/>
              <w:left w:val="nil"/>
              <w:bottom w:val="nil"/>
              <w:right w:val="nil"/>
              <w:tl2br w:val="nil"/>
              <w:tr2bl w:val="nil"/>
            </w:tcBorders>
            <w:vAlign w:val="bottom"/>
          </w:tcPr>
          <w:p w14:paraId="1F80C362"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vAlign w:val="bottom"/>
          </w:tcPr>
          <w:p w14:paraId="29D43A27" w14:textId="77777777" w:rsidR="003623DE" w:rsidRDefault="003623DE" w:rsidP="003623DE">
            <w:pPr>
              <w:rPr>
                <w:sz w:val="18"/>
              </w:rPr>
            </w:pPr>
          </w:p>
        </w:tc>
        <w:tc>
          <w:tcPr>
            <w:tcW w:w="133" w:type="pct"/>
            <w:tcBorders>
              <w:top w:val="nil"/>
              <w:left w:val="nil"/>
              <w:bottom w:val="nil"/>
              <w:right w:val="nil"/>
              <w:tl2br w:val="nil"/>
              <w:tr2bl w:val="nil"/>
            </w:tcBorders>
            <w:vAlign w:val="bottom"/>
          </w:tcPr>
          <w:p w14:paraId="4DC7C2CF" w14:textId="77777777" w:rsidR="003623DE" w:rsidRDefault="003623DE" w:rsidP="003623DE">
            <w:pPr>
              <w:rPr>
                <w:sz w:val="18"/>
              </w:rPr>
            </w:pPr>
          </w:p>
        </w:tc>
        <w:tc>
          <w:tcPr>
            <w:tcW w:w="454" w:type="pct"/>
            <w:tcBorders>
              <w:top w:val="nil"/>
              <w:left w:val="nil"/>
              <w:bottom w:val="nil"/>
              <w:right w:val="nil"/>
              <w:tl2br w:val="nil"/>
              <w:tr2bl w:val="nil"/>
            </w:tcBorders>
            <w:vAlign w:val="bottom"/>
          </w:tcPr>
          <w:p w14:paraId="03895479"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467A4E32" w14:textId="77777777" w:rsidR="003623DE" w:rsidRDefault="003623DE" w:rsidP="003623DE">
            <w:pPr>
              <w:rPr>
                <w:sz w:val="18"/>
              </w:rPr>
            </w:pPr>
          </w:p>
        </w:tc>
        <w:tc>
          <w:tcPr>
            <w:tcW w:w="109" w:type="pct"/>
            <w:tcBorders>
              <w:top w:val="nil"/>
              <w:left w:val="nil"/>
              <w:bottom w:val="nil"/>
              <w:right w:val="nil"/>
              <w:tl2br w:val="nil"/>
              <w:tr2bl w:val="nil"/>
            </w:tcBorders>
            <w:vAlign w:val="bottom"/>
          </w:tcPr>
          <w:p w14:paraId="5D169C65" w14:textId="77777777" w:rsidR="003623DE" w:rsidRDefault="003623DE" w:rsidP="003623DE">
            <w:pPr>
              <w:rPr>
                <w:sz w:val="18"/>
              </w:rPr>
            </w:pPr>
          </w:p>
        </w:tc>
        <w:tc>
          <w:tcPr>
            <w:tcW w:w="405" w:type="pct"/>
            <w:tcBorders>
              <w:top w:val="nil"/>
              <w:left w:val="nil"/>
              <w:bottom w:val="nil"/>
              <w:right w:val="nil"/>
              <w:tl2br w:val="nil"/>
              <w:tr2bl w:val="nil"/>
            </w:tcBorders>
            <w:vAlign w:val="bottom"/>
          </w:tcPr>
          <w:p w14:paraId="477AAC6D" w14:textId="77777777" w:rsidR="003623DE" w:rsidRPr="00037DE8" w:rsidRDefault="003623DE" w:rsidP="003623DE">
            <w:pPr>
              <w:jc w:val="right"/>
              <w:rPr>
                <w:sz w:val="18"/>
              </w:rPr>
            </w:pPr>
            <w:r w:rsidRPr="00037DE8">
              <w:rPr>
                <w:rFonts w:eastAsia="Times New Roman"/>
                <w:sz w:val="18"/>
              </w:rPr>
              <w:t xml:space="preserve"> 18 </w:t>
            </w:r>
          </w:p>
        </w:tc>
      </w:tr>
      <w:tr w:rsidR="003623DE" w14:paraId="47422512" w14:textId="77777777" w:rsidTr="003623DE">
        <w:trPr>
          <w:trHeight w:hRule="exact" w:val="255"/>
        </w:trPr>
        <w:tc>
          <w:tcPr>
            <w:tcW w:w="1466" w:type="pct"/>
            <w:tcBorders>
              <w:top w:val="nil"/>
              <w:left w:val="nil"/>
              <w:bottom w:val="nil"/>
              <w:right w:val="nil"/>
              <w:tl2br w:val="nil"/>
              <w:tr2bl w:val="nil"/>
            </w:tcBorders>
            <w:shd w:val="clear" w:color="auto" w:fill="CCEEFF"/>
            <w:vAlign w:val="bottom"/>
          </w:tcPr>
          <w:p w14:paraId="4F54C9F8" w14:textId="77777777" w:rsidR="003623DE" w:rsidRDefault="003623DE" w:rsidP="003623DE">
            <w:pPr>
              <w:ind w:left="240"/>
              <w:rPr>
                <w:sz w:val="18"/>
              </w:rPr>
            </w:pPr>
            <w:r>
              <w:rPr>
                <w:rFonts w:eastAsia="Times New Roman"/>
                <w:sz w:val="18"/>
              </w:rPr>
              <w:t>Foreign currency translation</w:t>
            </w:r>
          </w:p>
        </w:tc>
        <w:tc>
          <w:tcPr>
            <w:tcW w:w="355" w:type="pct"/>
            <w:tcBorders>
              <w:top w:val="nil"/>
              <w:left w:val="nil"/>
              <w:bottom w:val="nil"/>
              <w:right w:val="nil"/>
              <w:tl2br w:val="nil"/>
              <w:tr2bl w:val="nil"/>
            </w:tcBorders>
            <w:shd w:val="clear" w:color="auto" w:fill="CCEEFF"/>
            <w:vAlign w:val="bottom"/>
          </w:tcPr>
          <w:p w14:paraId="02D510CE"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42F25CEB" w14:textId="77777777" w:rsidR="003623DE" w:rsidRDefault="003623DE" w:rsidP="003623DE">
            <w:pPr>
              <w:rPr>
                <w:sz w:val="18"/>
              </w:rPr>
            </w:pPr>
          </w:p>
        </w:tc>
        <w:tc>
          <w:tcPr>
            <w:tcW w:w="84" w:type="pct"/>
            <w:tcBorders>
              <w:top w:val="nil"/>
              <w:left w:val="nil"/>
              <w:bottom w:val="nil"/>
              <w:right w:val="nil"/>
              <w:tl2br w:val="nil"/>
              <w:tr2bl w:val="nil"/>
            </w:tcBorders>
            <w:shd w:val="clear" w:color="auto" w:fill="CCEEFF"/>
            <w:vAlign w:val="bottom"/>
          </w:tcPr>
          <w:p w14:paraId="66E3720C" w14:textId="77777777" w:rsidR="003623DE" w:rsidRDefault="003623DE" w:rsidP="003623DE">
            <w:pPr>
              <w:rPr>
                <w:sz w:val="18"/>
              </w:rPr>
            </w:pPr>
          </w:p>
        </w:tc>
        <w:tc>
          <w:tcPr>
            <w:tcW w:w="261" w:type="pct"/>
            <w:tcBorders>
              <w:top w:val="nil"/>
              <w:left w:val="nil"/>
              <w:bottom w:val="nil"/>
              <w:right w:val="nil"/>
              <w:tl2br w:val="nil"/>
              <w:tr2bl w:val="nil"/>
            </w:tcBorders>
            <w:shd w:val="clear" w:color="auto" w:fill="CCEEFF"/>
            <w:vAlign w:val="bottom"/>
          </w:tcPr>
          <w:p w14:paraId="3E9B1C90"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5FA390DC" w14:textId="77777777" w:rsidR="003623DE" w:rsidRDefault="003623DE" w:rsidP="003623DE">
            <w:pPr>
              <w:rPr>
                <w:sz w:val="18"/>
              </w:rPr>
            </w:pPr>
          </w:p>
        </w:tc>
        <w:tc>
          <w:tcPr>
            <w:tcW w:w="99" w:type="pct"/>
            <w:tcBorders>
              <w:top w:val="nil"/>
              <w:left w:val="nil"/>
              <w:bottom w:val="nil"/>
              <w:right w:val="nil"/>
              <w:tl2br w:val="nil"/>
              <w:tr2bl w:val="nil"/>
            </w:tcBorders>
            <w:shd w:val="clear" w:color="auto" w:fill="CCEEFF"/>
            <w:vAlign w:val="bottom"/>
          </w:tcPr>
          <w:p w14:paraId="20F92BE1" w14:textId="77777777" w:rsidR="003623DE" w:rsidRDefault="003623DE" w:rsidP="003623DE">
            <w:pPr>
              <w:rPr>
                <w:sz w:val="18"/>
              </w:rPr>
            </w:pPr>
          </w:p>
        </w:tc>
        <w:tc>
          <w:tcPr>
            <w:tcW w:w="302" w:type="pct"/>
            <w:tcBorders>
              <w:top w:val="nil"/>
              <w:left w:val="nil"/>
              <w:bottom w:val="nil"/>
              <w:right w:val="nil"/>
              <w:tl2br w:val="nil"/>
              <w:tr2bl w:val="nil"/>
            </w:tcBorders>
            <w:shd w:val="clear" w:color="auto" w:fill="CCEEFF"/>
            <w:vAlign w:val="bottom"/>
          </w:tcPr>
          <w:p w14:paraId="1215160E"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4DFBDD38" w14:textId="77777777" w:rsidR="003623DE" w:rsidRDefault="003623DE" w:rsidP="003623DE">
            <w:pPr>
              <w:rPr>
                <w:sz w:val="18"/>
              </w:rPr>
            </w:pPr>
          </w:p>
        </w:tc>
        <w:tc>
          <w:tcPr>
            <w:tcW w:w="86" w:type="pct"/>
            <w:tcBorders>
              <w:top w:val="nil"/>
              <w:left w:val="nil"/>
              <w:bottom w:val="nil"/>
              <w:right w:val="nil"/>
              <w:tl2br w:val="nil"/>
              <w:tr2bl w:val="nil"/>
            </w:tcBorders>
            <w:shd w:val="clear" w:color="auto" w:fill="CCEEFF"/>
            <w:vAlign w:val="bottom"/>
          </w:tcPr>
          <w:p w14:paraId="526287C8" w14:textId="77777777" w:rsidR="003623DE" w:rsidRDefault="003623DE" w:rsidP="003623DE">
            <w:pPr>
              <w:rPr>
                <w:sz w:val="18"/>
              </w:rPr>
            </w:pPr>
          </w:p>
        </w:tc>
        <w:tc>
          <w:tcPr>
            <w:tcW w:w="275" w:type="pct"/>
            <w:tcBorders>
              <w:top w:val="nil"/>
              <w:left w:val="nil"/>
              <w:bottom w:val="nil"/>
              <w:right w:val="nil"/>
              <w:tl2br w:val="nil"/>
              <w:tr2bl w:val="nil"/>
            </w:tcBorders>
            <w:shd w:val="clear" w:color="auto" w:fill="CCEEFF"/>
            <w:vAlign w:val="bottom"/>
          </w:tcPr>
          <w:p w14:paraId="28FFE6B7"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7C42B2E6" w14:textId="77777777" w:rsidR="003623DE" w:rsidRDefault="003623DE" w:rsidP="003623DE">
            <w:pPr>
              <w:rPr>
                <w:sz w:val="18"/>
              </w:rPr>
            </w:pPr>
          </w:p>
        </w:tc>
        <w:tc>
          <w:tcPr>
            <w:tcW w:w="255" w:type="pct"/>
            <w:tcBorders>
              <w:top w:val="nil"/>
              <w:left w:val="nil"/>
              <w:bottom w:val="nil"/>
              <w:right w:val="nil"/>
              <w:tl2br w:val="nil"/>
              <w:tr2bl w:val="nil"/>
            </w:tcBorders>
            <w:shd w:val="clear" w:color="auto" w:fill="CCEEFF"/>
            <w:vAlign w:val="bottom"/>
          </w:tcPr>
          <w:p w14:paraId="25D61924"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218F5006" w14:textId="77777777" w:rsidR="003623DE" w:rsidRDefault="003623DE" w:rsidP="003623DE">
            <w:pPr>
              <w:rPr>
                <w:sz w:val="18"/>
              </w:rPr>
            </w:pPr>
          </w:p>
        </w:tc>
        <w:tc>
          <w:tcPr>
            <w:tcW w:w="85" w:type="pct"/>
            <w:tcBorders>
              <w:top w:val="nil"/>
              <w:left w:val="nil"/>
              <w:bottom w:val="nil"/>
              <w:right w:val="nil"/>
              <w:tl2br w:val="nil"/>
              <w:tr2bl w:val="nil"/>
            </w:tcBorders>
            <w:shd w:val="clear" w:color="auto" w:fill="CCEEFF"/>
            <w:vAlign w:val="bottom"/>
          </w:tcPr>
          <w:p w14:paraId="11FDB6C5" w14:textId="77777777" w:rsidR="003623DE" w:rsidRDefault="003623DE" w:rsidP="003623DE">
            <w:pPr>
              <w:rPr>
                <w:sz w:val="18"/>
              </w:rPr>
            </w:pPr>
          </w:p>
        </w:tc>
        <w:tc>
          <w:tcPr>
            <w:tcW w:w="245" w:type="pct"/>
            <w:tcBorders>
              <w:top w:val="nil"/>
              <w:left w:val="nil"/>
              <w:bottom w:val="nil"/>
              <w:right w:val="nil"/>
              <w:tl2br w:val="nil"/>
              <w:tr2bl w:val="nil"/>
            </w:tcBorders>
            <w:shd w:val="clear" w:color="auto" w:fill="CCEEFF"/>
            <w:vAlign w:val="bottom"/>
          </w:tcPr>
          <w:p w14:paraId="4D596D12"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14:paraId="7ABA2CA5" w14:textId="77777777" w:rsidR="003623DE" w:rsidRDefault="003623DE" w:rsidP="003623DE">
            <w:pPr>
              <w:rPr>
                <w:sz w:val="18"/>
              </w:rPr>
            </w:pPr>
          </w:p>
        </w:tc>
        <w:tc>
          <w:tcPr>
            <w:tcW w:w="133" w:type="pct"/>
            <w:tcBorders>
              <w:top w:val="nil"/>
              <w:left w:val="nil"/>
              <w:bottom w:val="nil"/>
              <w:right w:val="nil"/>
              <w:tl2br w:val="nil"/>
              <w:tr2bl w:val="nil"/>
            </w:tcBorders>
            <w:shd w:val="clear" w:color="auto" w:fill="CCEEFF"/>
            <w:vAlign w:val="bottom"/>
          </w:tcPr>
          <w:p w14:paraId="534F9F5D" w14:textId="77777777" w:rsidR="003623DE" w:rsidRDefault="003623DE" w:rsidP="003623DE">
            <w:pPr>
              <w:rPr>
                <w:sz w:val="18"/>
              </w:rPr>
            </w:pPr>
          </w:p>
        </w:tc>
        <w:tc>
          <w:tcPr>
            <w:tcW w:w="454" w:type="pct"/>
            <w:tcBorders>
              <w:top w:val="nil"/>
              <w:left w:val="nil"/>
              <w:bottom w:val="nil"/>
              <w:right w:val="nil"/>
              <w:tl2br w:val="nil"/>
              <w:tr2bl w:val="nil"/>
            </w:tcBorders>
            <w:shd w:val="clear" w:color="auto" w:fill="CCEEFF"/>
            <w:vAlign w:val="bottom"/>
          </w:tcPr>
          <w:p w14:paraId="30A1A281" w14:textId="77777777" w:rsidR="003623DE" w:rsidRPr="00037DE8" w:rsidRDefault="003623DE" w:rsidP="003623DE">
            <w:pPr>
              <w:jc w:val="right"/>
              <w:rPr>
                <w:sz w:val="18"/>
              </w:rPr>
            </w:pPr>
            <w:r w:rsidRPr="00037DE8">
              <w:rPr>
                <w:rFonts w:eastAsia="Times New Roman"/>
                <w:sz w:val="18"/>
              </w:rPr>
              <w:t xml:space="preserve"> (1)</w:t>
            </w:r>
          </w:p>
        </w:tc>
        <w:tc>
          <w:tcPr>
            <w:tcW w:w="48" w:type="pct"/>
            <w:tcBorders>
              <w:top w:val="nil"/>
              <w:left w:val="nil"/>
              <w:bottom w:val="nil"/>
              <w:right w:val="nil"/>
              <w:tl2br w:val="nil"/>
              <w:tr2bl w:val="nil"/>
            </w:tcBorders>
            <w:shd w:val="clear" w:color="auto" w:fill="CCEEFF"/>
            <w:vAlign w:val="bottom"/>
          </w:tcPr>
          <w:p w14:paraId="43E40209" w14:textId="77777777" w:rsidR="003623DE" w:rsidRDefault="003623DE" w:rsidP="003623DE">
            <w:pPr>
              <w:rPr>
                <w:sz w:val="18"/>
              </w:rPr>
            </w:pPr>
          </w:p>
        </w:tc>
        <w:tc>
          <w:tcPr>
            <w:tcW w:w="109" w:type="pct"/>
            <w:tcBorders>
              <w:top w:val="nil"/>
              <w:left w:val="nil"/>
              <w:bottom w:val="nil"/>
              <w:right w:val="nil"/>
              <w:tl2br w:val="nil"/>
              <w:tr2bl w:val="nil"/>
            </w:tcBorders>
            <w:shd w:val="clear" w:color="auto" w:fill="CCEEFF"/>
            <w:vAlign w:val="bottom"/>
          </w:tcPr>
          <w:p w14:paraId="1D2EDE93" w14:textId="77777777" w:rsidR="003623DE" w:rsidRDefault="003623DE" w:rsidP="003623DE">
            <w:pPr>
              <w:rPr>
                <w:sz w:val="18"/>
              </w:rPr>
            </w:pPr>
          </w:p>
        </w:tc>
        <w:tc>
          <w:tcPr>
            <w:tcW w:w="405" w:type="pct"/>
            <w:tcBorders>
              <w:top w:val="nil"/>
              <w:left w:val="nil"/>
              <w:bottom w:val="nil"/>
              <w:right w:val="nil"/>
              <w:tl2br w:val="nil"/>
              <w:tr2bl w:val="nil"/>
            </w:tcBorders>
            <w:shd w:val="clear" w:color="auto" w:fill="CCEEFF"/>
            <w:vAlign w:val="bottom"/>
          </w:tcPr>
          <w:p w14:paraId="2A1D75EF" w14:textId="77777777" w:rsidR="003623DE" w:rsidRPr="00037DE8" w:rsidRDefault="003623DE" w:rsidP="003623DE">
            <w:pPr>
              <w:jc w:val="right"/>
              <w:rPr>
                <w:sz w:val="18"/>
              </w:rPr>
            </w:pPr>
            <w:r w:rsidRPr="00037DE8">
              <w:rPr>
                <w:rFonts w:eastAsia="Times New Roman"/>
                <w:sz w:val="18"/>
              </w:rPr>
              <w:t xml:space="preserve"> (1)</w:t>
            </w:r>
          </w:p>
        </w:tc>
      </w:tr>
      <w:tr w:rsidR="003623DE" w14:paraId="7C16324C" w14:textId="77777777" w:rsidTr="003623DE">
        <w:trPr>
          <w:trHeight w:hRule="exact" w:val="255"/>
        </w:trPr>
        <w:tc>
          <w:tcPr>
            <w:tcW w:w="1466" w:type="pct"/>
            <w:tcBorders>
              <w:top w:val="nil"/>
              <w:left w:val="nil"/>
              <w:bottom w:val="nil"/>
              <w:right w:val="nil"/>
              <w:tl2br w:val="nil"/>
              <w:tr2bl w:val="nil"/>
            </w:tcBorders>
            <w:vAlign w:val="bottom"/>
          </w:tcPr>
          <w:p w14:paraId="4F94F5CF" w14:textId="77777777" w:rsidR="003623DE" w:rsidRDefault="003623DE" w:rsidP="003623DE">
            <w:pPr>
              <w:ind w:left="240"/>
              <w:rPr>
                <w:sz w:val="18"/>
              </w:rPr>
            </w:pPr>
            <w:r>
              <w:rPr>
                <w:rFonts w:eastAsia="Times New Roman"/>
                <w:sz w:val="18"/>
              </w:rPr>
              <w:t>Hedge accounting adjustments</w:t>
            </w:r>
          </w:p>
        </w:tc>
        <w:tc>
          <w:tcPr>
            <w:tcW w:w="355" w:type="pct"/>
            <w:tcBorders>
              <w:top w:val="nil"/>
              <w:left w:val="nil"/>
              <w:bottom w:val="nil"/>
              <w:right w:val="nil"/>
              <w:tl2br w:val="nil"/>
              <w:tr2bl w:val="nil"/>
            </w:tcBorders>
            <w:vAlign w:val="bottom"/>
          </w:tcPr>
          <w:p w14:paraId="20A6F0F9"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3F775414" w14:textId="77777777" w:rsidR="003623DE" w:rsidRDefault="003623DE" w:rsidP="003623DE">
            <w:pPr>
              <w:rPr>
                <w:b/>
                <w:sz w:val="18"/>
              </w:rPr>
            </w:pPr>
          </w:p>
        </w:tc>
        <w:tc>
          <w:tcPr>
            <w:tcW w:w="84" w:type="pct"/>
            <w:tcBorders>
              <w:top w:val="nil"/>
              <w:left w:val="nil"/>
              <w:bottom w:val="nil"/>
              <w:right w:val="nil"/>
              <w:tl2br w:val="nil"/>
              <w:tr2bl w:val="nil"/>
            </w:tcBorders>
            <w:vAlign w:val="bottom"/>
          </w:tcPr>
          <w:p w14:paraId="5FE15203" w14:textId="77777777" w:rsidR="003623DE" w:rsidRDefault="003623DE" w:rsidP="003623DE">
            <w:pPr>
              <w:rPr>
                <w:b/>
                <w:sz w:val="18"/>
              </w:rPr>
            </w:pPr>
          </w:p>
        </w:tc>
        <w:tc>
          <w:tcPr>
            <w:tcW w:w="261" w:type="pct"/>
            <w:tcBorders>
              <w:top w:val="nil"/>
              <w:left w:val="nil"/>
              <w:bottom w:val="nil"/>
              <w:right w:val="nil"/>
              <w:tl2br w:val="nil"/>
              <w:tr2bl w:val="nil"/>
            </w:tcBorders>
            <w:vAlign w:val="bottom"/>
          </w:tcPr>
          <w:p w14:paraId="6214399E"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3CF35E41" w14:textId="77777777" w:rsidR="003623DE" w:rsidRDefault="003623DE" w:rsidP="003623DE">
            <w:pPr>
              <w:rPr>
                <w:b/>
                <w:sz w:val="18"/>
              </w:rPr>
            </w:pPr>
          </w:p>
        </w:tc>
        <w:tc>
          <w:tcPr>
            <w:tcW w:w="99" w:type="pct"/>
            <w:tcBorders>
              <w:top w:val="nil"/>
              <w:left w:val="nil"/>
              <w:bottom w:val="nil"/>
              <w:right w:val="nil"/>
              <w:tl2br w:val="nil"/>
              <w:tr2bl w:val="nil"/>
            </w:tcBorders>
            <w:vAlign w:val="bottom"/>
          </w:tcPr>
          <w:p w14:paraId="5F73C71E" w14:textId="77777777" w:rsidR="003623DE" w:rsidRDefault="003623DE" w:rsidP="003623DE">
            <w:pPr>
              <w:rPr>
                <w:b/>
                <w:sz w:val="18"/>
              </w:rPr>
            </w:pPr>
          </w:p>
        </w:tc>
        <w:tc>
          <w:tcPr>
            <w:tcW w:w="302" w:type="pct"/>
            <w:tcBorders>
              <w:top w:val="nil"/>
              <w:left w:val="nil"/>
              <w:bottom w:val="nil"/>
              <w:right w:val="nil"/>
              <w:tl2br w:val="nil"/>
              <w:tr2bl w:val="nil"/>
            </w:tcBorders>
            <w:vAlign w:val="bottom"/>
          </w:tcPr>
          <w:p w14:paraId="77AAAC20"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699A4CD8" w14:textId="77777777" w:rsidR="003623DE" w:rsidRDefault="003623DE" w:rsidP="003623DE">
            <w:pPr>
              <w:rPr>
                <w:b/>
                <w:sz w:val="18"/>
              </w:rPr>
            </w:pPr>
          </w:p>
        </w:tc>
        <w:tc>
          <w:tcPr>
            <w:tcW w:w="86" w:type="pct"/>
            <w:tcBorders>
              <w:top w:val="nil"/>
              <w:left w:val="nil"/>
              <w:bottom w:val="nil"/>
              <w:right w:val="nil"/>
              <w:tl2br w:val="nil"/>
              <w:tr2bl w:val="nil"/>
            </w:tcBorders>
            <w:vAlign w:val="bottom"/>
          </w:tcPr>
          <w:p w14:paraId="5F82F92C" w14:textId="77777777" w:rsidR="003623DE" w:rsidRDefault="003623DE" w:rsidP="003623DE">
            <w:pPr>
              <w:rPr>
                <w:b/>
                <w:sz w:val="18"/>
              </w:rPr>
            </w:pPr>
          </w:p>
        </w:tc>
        <w:tc>
          <w:tcPr>
            <w:tcW w:w="275" w:type="pct"/>
            <w:tcBorders>
              <w:top w:val="nil"/>
              <w:left w:val="nil"/>
              <w:bottom w:val="nil"/>
              <w:right w:val="nil"/>
              <w:tl2br w:val="nil"/>
              <w:tr2bl w:val="nil"/>
            </w:tcBorders>
            <w:vAlign w:val="bottom"/>
          </w:tcPr>
          <w:p w14:paraId="3E9DECBE"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4B90141B" w14:textId="77777777" w:rsidR="003623DE" w:rsidRDefault="003623DE" w:rsidP="003623DE">
            <w:pPr>
              <w:rPr>
                <w:b/>
                <w:sz w:val="18"/>
              </w:rPr>
            </w:pPr>
          </w:p>
        </w:tc>
        <w:tc>
          <w:tcPr>
            <w:tcW w:w="255" w:type="pct"/>
            <w:tcBorders>
              <w:top w:val="nil"/>
              <w:left w:val="nil"/>
              <w:bottom w:val="nil"/>
              <w:right w:val="nil"/>
              <w:tl2br w:val="nil"/>
              <w:tr2bl w:val="nil"/>
            </w:tcBorders>
            <w:vAlign w:val="bottom"/>
          </w:tcPr>
          <w:p w14:paraId="71603CE7"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140D55BE" w14:textId="77777777" w:rsidR="003623DE" w:rsidRDefault="003623DE" w:rsidP="003623DE">
            <w:pPr>
              <w:rPr>
                <w:b/>
                <w:sz w:val="18"/>
              </w:rPr>
            </w:pPr>
          </w:p>
        </w:tc>
        <w:tc>
          <w:tcPr>
            <w:tcW w:w="85" w:type="pct"/>
            <w:tcBorders>
              <w:top w:val="nil"/>
              <w:left w:val="nil"/>
              <w:bottom w:val="nil"/>
              <w:right w:val="nil"/>
              <w:tl2br w:val="nil"/>
              <w:tr2bl w:val="nil"/>
            </w:tcBorders>
            <w:vAlign w:val="bottom"/>
          </w:tcPr>
          <w:p w14:paraId="5E9F1C2F" w14:textId="77777777" w:rsidR="003623DE" w:rsidRDefault="003623DE" w:rsidP="003623DE">
            <w:pPr>
              <w:rPr>
                <w:b/>
                <w:sz w:val="18"/>
              </w:rPr>
            </w:pPr>
          </w:p>
        </w:tc>
        <w:tc>
          <w:tcPr>
            <w:tcW w:w="245" w:type="pct"/>
            <w:tcBorders>
              <w:top w:val="nil"/>
              <w:left w:val="nil"/>
              <w:bottom w:val="nil"/>
              <w:right w:val="nil"/>
              <w:tl2br w:val="nil"/>
              <w:tr2bl w:val="nil"/>
            </w:tcBorders>
            <w:vAlign w:val="bottom"/>
          </w:tcPr>
          <w:p w14:paraId="19091FD4"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vAlign w:val="bottom"/>
          </w:tcPr>
          <w:p w14:paraId="0E16B8F2" w14:textId="77777777" w:rsidR="003623DE" w:rsidRDefault="003623DE" w:rsidP="003623DE">
            <w:pPr>
              <w:rPr>
                <w:b/>
                <w:sz w:val="18"/>
              </w:rPr>
            </w:pPr>
          </w:p>
        </w:tc>
        <w:tc>
          <w:tcPr>
            <w:tcW w:w="133" w:type="pct"/>
            <w:tcBorders>
              <w:top w:val="nil"/>
              <w:left w:val="nil"/>
              <w:bottom w:val="nil"/>
              <w:right w:val="nil"/>
              <w:tl2br w:val="nil"/>
              <w:tr2bl w:val="nil"/>
            </w:tcBorders>
            <w:vAlign w:val="bottom"/>
          </w:tcPr>
          <w:p w14:paraId="18C1E6D8" w14:textId="77777777" w:rsidR="003623DE" w:rsidRDefault="003623DE" w:rsidP="003623DE">
            <w:pPr>
              <w:rPr>
                <w:b/>
                <w:sz w:val="18"/>
              </w:rPr>
            </w:pPr>
          </w:p>
        </w:tc>
        <w:tc>
          <w:tcPr>
            <w:tcW w:w="454" w:type="pct"/>
            <w:tcBorders>
              <w:top w:val="nil"/>
              <w:left w:val="nil"/>
              <w:bottom w:val="nil"/>
              <w:right w:val="nil"/>
              <w:tl2br w:val="nil"/>
              <w:tr2bl w:val="nil"/>
            </w:tcBorders>
            <w:vAlign w:val="bottom"/>
          </w:tcPr>
          <w:p w14:paraId="61C1B885" w14:textId="77777777" w:rsidR="003623DE" w:rsidRPr="00037DE8" w:rsidRDefault="003623DE" w:rsidP="003623DE">
            <w:pPr>
              <w:jc w:val="right"/>
              <w:rPr>
                <w:sz w:val="18"/>
              </w:rPr>
            </w:pPr>
            <w:r w:rsidRPr="00037DE8">
              <w:rPr>
                <w:rFonts w:eastAsia="Times New Roman"/>
                <w:sz w:val="18"/>
              </w:rPr>
              <w:t xml:space="preserve"> (1)</w:t>
            </w:r>
          </w:p>
        </w:tc>
        <w:tc>
          <w:tcPr>
            <w:tcW w:w="48" w:type="pct"/>
            <w:tcBorders>
              <w:top w:val="nil"/>
              <w:left w:val="nil"/>
              <w:bottom w:val="nil"/>
              <w:right w:val="nil"/>
              <w:tl2br w:val="nil"/>
              <w:tr2bl w:val="nil"/>
            </w:tcBorders>
            <w:vAlign w:val="bottom"/>
          </w:tcPr>
          <w:p w14:paraId="5FD0AE2A" w14:textId="77777777" w:rsidR="003623DE" w:rsidRDefault="003623DE" w:rsidP="003623DE">
            <w:pPr>
              <w:rPr>
                <w:b/>
                <w:sz w:val="18"/>
              </w:rPr>
            </w:pPr>
          </w:p>
        </w:tc>
        <w:tc>
          <w:tcPr>
            <w:tcW w:w="109" w:type="pct"/>
            <w:tcBorders>
              <w:top w:val="nil"/>
              <w:left w:val="nil"/>
              <w:bottom w:val="nil"/>
              <w:right w:val="nil"/>
              <w:tl2br w:val="nil"/>
              <w:tr2bl w:val="nil"/>
            </w:tcBorders>
            <w:vAlign w:val="bottom"/>
          </w:tcPr>
          <w:p w14:paraId="63B67804" w14:textId="77777777" w:rsidR="003623DE" w:rsidRDefault="003623DE" w:rsidP="003623DE">
            <w:pPr>
              <w:rPr>
                <w:b/>
                <w:sz w:val="18"/>
              </w:rPr>
            </w:pPr>
          </w:p>
        </w:tc>
        <w:tc>
          <w:tcPr>
            <w:tcW w:w="405" w:type="pct"/>
            <w:tcBorders>
              <w:top w:val="nil"/>
              <w:left w:val="nil"/>
              <w:bottom w:val="nil"/>
              <w:right w:val="nil"/>
              <w:tl2br w:val="nil"/>
              <w:tr2bl w:val="nil"/>
            </w:tcBorders>
            <w:vAlign w:val="bottom"/>
          </w:tcPr>
          <w:p w14:paraId="6A272DD5" w14:textId="77777777" w:rsidR="003623DE" w:rsidRPr="00037DE8" w:rsidRDefault="003623DE" w:rsidP="003623DE">
            <w:pPr>
              <w:jc w:val="right"/>
              <w:rPr>
                <w:sz w:val="18"/>
              </w:rPr>
            </w:pPr>
            <w:r w:rsidRPr="00037DE8">
              <w:rPr>
                <w:rFonts w:eastAsia="Times New Roman"/>
                <w:sz w:val="18"/>
              </w:rPr>
              <w:t xml:space="preserve"> (1)</w:t>
            </w:r>
          </w:p>
        </w:tc>
      </w:tr>
      <w:tr w:rsidR="003623DE" w14:paraId="04838BC5" w14:textId="77777777" w:rsidTr="003623DE">
        <w:trPr>
          <w:trHeight w:hRule="exact" w:val="255"/>
        </w:trPr>
        <w:tc>
          <w:tcPr>
            <w:tcW w:w="1466" w:type="pct"/>
            <w:tcBorders>
              <w:top w:val="nil"/>
              <w:left w:val="nil"/>
              <w:bottom w:val="nil"/>
              <w:right w:val="nil"/>
              <w:tl2br w:val="nil"/>
              <w:tr2bl w:val="nil"/>
            </w:tcBorders>
            <w:shd w:val="clear" w:color="auto" w:fill="CCEEFF"/>
            <w:vAlign w:val="bottom"/>
          </w:tcPr>
          <w:p w14:paraId="7A94795A" w14:textId="77777777" w:rsidR="003623DE" w:rsidRDefault="003623DE" w:rsidP="003623DE">
            <w:pPr>
              <w:ind w:left="240"/>
              <w:rPr>
                <w:sz w:val="18"/>
              </w:rPr>
            </w:pPr>
            <w:r>
              <w:rPr>
                <w:rFonts w:eastAsia="Times New Roman"/>
                <w:sz w:val="18"/>
              </w:rPr>
              <w:t>Shares withheld for taxes</w:t>
            </w:r>
          </w:p>
        </w:tc>
        <w:tc>
          <w:tcPr>
            <w:tcW w:w="355" w:type="pct"/>
            <w:tcBorders>
              <w:top w:val="nil"/>
              <w:left w:val="nil"/>
              <w:bottom w:val="nil"/>
              <w:right w:val="nil"/>
              <w:tl2br w:val="nil"/>
              <w:tr2bl w:val="nil"/>
            </w:tcBorders>
            <w:shd w:val="clear" w:color="auto" w:fill="CCEEFF"/>
            <w:vAlign w:val="bottom"/>
          </w:tcPr>
          <w:p w14:paraId="2D0079B1"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064948DB" w14:textId="77777777" w:rsidR="003623DE" w:rsidRDefault="003623DE" w:rsidP="003623DE">
            <w:pPr>
              <w:rPr>
                <w:sz w:val="18"/>
              </w:rPr>
            </w:pPr>
          </w:p>
        </w:tc>
        <w:tc>
          <w:tcPr>
            <w:tcW w:w="84" w:type="pct"/>
            <w:tcBorders>
              <w:top w:val="nil"/>
              <w:left w:val="nil"/>
              <w:bottom w:val="nil"/>
              <w:right w:val="nil"/>
              <w:tl2br w:val="nil"/>
              <w:tr2bl w:val="nil"/>
            </w:tcBorders>
            <w:shd w:val="clear" w:color="auto" w:fill="CCEEFF"/>
            <w:vAlign w:val="bottom"/>
          </w:tcPr>
          <w:p w14:paraId="447CACF6" w14:textId="77777777" w:rsidR="003623DE" w:rsidRDefault="003623DE" w:rsidP="003623DE">
            <w:pPr>
              <w:rPr>
                <w:sz w:val="18"/>
              </w:rPr>
            </w:pPr>
          </w:p>
        </w:tc>
        <w:tc>
          <w:tcPr>
            <w:tcW w:w="261" w:type="pct"/>
            <w:tcBorders>
              <w:top w:val="nil"/>
              <w:left w:val="nil"/>
              <w:bottom w:val="nil"/>
              <w:right w:val="nil"/>
              <w:tl2br w:val="nil"/>
              <w:tr2bl w:val="nil"/>
            </w:tcBorders>
            <w:shd w:val="clear" w:color="auto" w:fill="CCEEFF"/>
            <w:vAlign w:val="bottom"/>
          </w:tcPr>
          <w:p w14:paraId="7E042411"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7FE8A40C" w14:textId="77777777" w:rsidR="003623DE" w:rsidRDefault="003623DE" w:rsidP="003623DE">
            <w:pPr>
              <w:rPr>
                <w:sz w:val="18"/>
              </w:rPr>
            </w:pPr>
          </w:p>
        </w:tc>
        <w:tc>
          <w:tcPr>
            <w:tcW w:w="99" w:type="pct"/>
            <w:tcBorders>
              <w:top w:val="nil"/>
              <w:left w:val="nil"/>
              <w:bottom w:val="nil"/>
              <w:right w:val="nil"/>
              <w:tl2br w:val="nil"/>
              <w:tr2bl w:val="nil"/>
            </w:tcBorders>
            <w:shd w:val="clear" w:color="auto" w:fill="CCEEFF"/>
            <w:vAlign w:val="bottom"/>
          </w:tcPr>
          <w:p w14:paraId="1AEA5493" w14:textId="77777777" w:rsidR="003623DE" w:rsidRDefault="003623DE" w:rsidP="003623DE">
            <w:pPr>
              <w:rPr>
                <w:sz w:val="18"/>
              </w:rPr>
            </w:pPr>
          </w:p>
        </w:tc>
        <w:tc>
          <w:tcPr>
            <w:tcW w:w="302" w:type="pct"/>
            <w:tcBorders>
              <w:top w:val="nil"/>
              <w:left w:val="nil"/>
              <w:bottom w:val="nil"/>
              <w:right w:val="nil"/>
              <w:tl2br w:val="nil"/>
              <w:tr2bl w:val="nil"/>
            </w:tcBorders>
            <w:shd w:val="clear" w:color="auto" w:fill="CCEEFF"/>
            <w:vAlign w:val="bottom"/>
          </w:tcPr>
          <w:p w14:paraId="2ABB5AC1" w14:textId="77777777" w:rsidR="003623DE" w:rsidRPr="00037DE8" w:rsidRDefault="003623DE" w:rsidP="003623DE">
            <w:pPr>
              <w:jc w:val="right"/>
              <w:rPr>
                <w:sz w:val="18"/>
              </w:rPr>
            </w:pPr>
            <w:r w:rsidRPr="00037DE8">
              <w:rPr>
                <w:rFonts w:eastAsia="Times New Roman"/>
                <w:sz w:val="18"/>
              </w:rPr>
              <w:t xml:space="preserve"> (5)</w:t>
            </w:r>
          </w:p>
        </w:tc>
        <w:tc>
          <w:tcPr>
            <w:tcW w:w="48" w:type="pct"/>
            <w:tcBorders>
              <w:top w:val="nil"/>
              <w:left w:val="nil"/>
              <w:bottom w:val="nil"/>
              <w:right w:val="nil"/>
              <w:tl2br w:val="nil"/>
              <w:tr2bl w:val="nil"/>
            </w:tcBorders>
            <w:shd w:val="clear" w:color="auto" w:fill="CCEEFF"/>
            <w:vAlign w:val="bottom"/>
          </w:tcPr>
          <w:p w14:paraId="70955F4C" w14:textId="77777777" w:rsidR="003623DE" w:rsidRDefault="003623DE" w:rsidP="003623DE">
            <w:pPr>
              <w:rPr>
                <w:sz w:val="18"/>
              </w:rPr>
            </w:pPr>
          </w:p>
        </w:tc>
        <w:tc>
          <w:tcPr>
            <w:tcW w:w="86" w:type="pct"/>
            <w:tcBorders>
              <w:top w:val="nil"/>
              <w:left w:val="nil"/>
              <w:bottom w:val="nil"/>
              <w:right w:val="nil"/>
              <w:tl2br w:val="nil"/>
              <w:tr2bl w:val="nil"/>
            </w:tcBorders>
            <w:shd w:val="clear" w:color="auto" w:fill="CCEEFF"/>
            <w:vAlign w:val="bottom"/>
          </w:tcPr>
          <w:p w14:paraId="2D75E7DD" w14:textId="77777777" w:rsidR="003623DE" w:rsidRDefault="003623DE" w:rsidP="003623DE">
            <w:pPr>
              <w:rPr>
                <w:sz w:val="18"/>
              </w:rPr>
            </w:pPr>
          </w:p>
        </w:tc>
        <w:tc>
          <w:tcPr>
            <w:tcW w:w="275" w:type="pct"/>
            <w:tcBorders>
              <w:top w:val="nil"/>
              <w:left w:val="nil"/>
              <w:bottom w:val="nil"/>
              <w:right w:val="nil"/>
              <w:tl2br w:val="nil"/>
              <w:tr2bl w:val="nil"/>
            </w:tcBorders>
            <w:shd w:val="clear" w:color="auto" w:fill="CCEEFF"/>
            <w:vAlign w:val="bottom"/>
          </w:tcPr>
          <w:p w14:paraId="1F4CC980"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5FDB0086" w14:textId="77777777" w:rsidR="003623DE" w:rsidRDefault="003623DE" w:rsidP="003623DE">
            <w:pPr>
              <w:rPr>
                <w:sz w:val="18"/>
              </w:rPr>
            </w:pPr>
          </w:p>
        </w:tc>
        <w:tc>
          <w:tcPr>
            <w:tcW w:w="255" w:type="pct"/>
            <w:tcBorders>
              <w:top w:val="nil"/>
              <w:left w:val="nil"/>
              <w:bottom w:val="nil"/>
              <w:right w:val="nil"/>
              <w:tl2br w:val="nil"/>
              <w:tr2bl w:val="nil"/>
            </w:tcBorders>
            <w:shd w:val="clear" w:color="auto" w:fill="CCEEFF"/>
            <w:vAlign w:val="bottom"/>
          </w:tcPr>
          <w:p w14:paraId="6FB00A64"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4F8B85E1" w14:textId="77777777" w:rsidR="003623DE" w:rsidRDefault="003623DE" w:rsidP="003623DE">
            <w:pPr>
              <w:rPr>
                <w:sz w:val="18"/>
              </w:rPr>
            </w:pPr>
          </w:p>
        </w:tc>
        <w:tc>
          <w:tcPr>
            <w:tcW w:w="85" w:type="pct"/>
            <w:tcBorders>
              <w:top w:val="nil"/>
              <w:left w:val="nil"/>
              <w:bottom w:val="nil"/>
              <w:right w:val="nil"/>
              <w:tl2br w:val="nil"/>
              <w:tr2bl w:val="nil"/>
            </w:tcBorders>
            <w:shd w:val="clear" w:color="auto" w:fill="CCEEFF"/>
            <w:vAlign w:val="bottom"/>
          </w:tcPr>
          <w:p w14:paraId="369BE3C7" w14:textId="77777777" w:rsidR="003623DE" w:rsidRDefault="003623DE" w:rsidP="003623DE">
            <w:pPr>
              <w:rPr>
                <w:sz w:val="18"/>
              </w:rPr>
            </w:pPr>
          </w:p>
        </w:tc>
        <w:tc>
          <w:tcPr>
            <w:tcW w:w="245" w:type="pct"/>
            <w:tcBorders>
              <w:top w:val="nil"/>
              <w:left w:val="nil"/>
              <w:bottom w:val="nil"/>
              <w:right w:val="nil"/>
              <w:tl2br w:val="nil"/>
              <w:tr2bl w:val="nil"/>
            </w:tcBorders>
            <w:shd w:val="clear" w:color="auto" w:fill="CCEEFF"/>
            <w:vAlign w:val="bottom"/>
          </w:tcPr>
          <w:p w14:paraId="157E175F"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14:paraId="21535554" w14:textId="77777777" w:rsidR="003623DE" w:rsidRDefault="003623DE" w:rsidP="003623DE">
            <w:pPr>
              <w:rPr>
                <w:sz w:val="18"/>
              </w:rPr>
            </w:pPr>
          </w:p>
        </w:tc>
        <w:tc>
          <w:tcPr>
            <w:tcW w:w="133" w:type="pct"/>
            <w:tcBorders>
              <w:top w:val="nil"/>
              <w:left w:val="nil"/>
              <w:bottom w:val="nil"/>
              <w:right w:val="nil"/>
              <w:tl2br w:val="nil"/>
              <w:tr2bl w:val="nil"/>
            </w:tcBorders>
            <w:shd w:val="clear" w:color="auto" w:fill="CCEEFF"/>
            <w:vAlign w:val="bottom"/>
          </w:tcPr>
          <w:p w14:paraId="14FD4BBD" w14:textId="77777777" w:rsidR="003623DE" w:rsidRDefault="003623DE" w:rsidP="003623DE">
            <w:pPr>
              <w:rPr>
                <w:sz w:val="18"/>
              </w:rPr>
            </w:pPr>
          </w:p>
        </w:tc>
        <w:tc>
          <w:tcPr>
            <w:tcW w:w="454" w:type="pct"/>
            <w:tcBorders>
              <w:top w:val="nil"/>
              <w:left w:val="nil"/>
              <w:bottom w:val="nil"/>
              <w:right w:val="nil"/>
              <w:tl2br w:val="nil"/>
              <w:tr2bl w:val="nil"/>
            </w:tcBorders>
            <w:shd w:val="clear" w:color="auto" w:fill="CCEEFF"/>
            <w:vAlign w:val="bottom"/>
          </w:tcPr>
          <w:p w14:paraId="544F4B6E"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010D9687" w14:textId="77777777" w:rsidR="003623DE" w:rsidRDefault="003623DE" w:rsidP="003623DE">
            <w:pPr>
              <w:rPr>
                <w:sz w:val="18"/>
              </w:rPr>
            </w:pPr>
          </w:p>
        </w:tc>
        <w:tc>
          <w:tcPr>
            <w:tcW w:w="109" w:type="pct"/>
            <w:tcBorders>
              <w:top w:val="nil"/>
              <w:left w:val="nil"/>
              <w:bottom w:val="nil"/>
              <w:right w:val="nil"/>
              <w:tl2br w:val="nil"/>
              <w:tr2bl w:val="nil"/>
            </w:tcBorders>
            <w:shd w:val="clear" w:color="auto" w:fill="CCEEFF"/>
            <w:vAlign w:val="bottom"/>
          </w:tcPr>
          <w:p w14:paraId="01546B2D" w14:textId="77777777" w:rsidR="003623DE" w:rsidRDefault="003623DE" w:rsidP="003623DE">
            <w:pPr>
              <w:rPr>
                <w:sz w:val="18"/>
              </w:rPr>
            </w:pPr>
          </w:p>
        </w:tc>
        <w:tc>
          <w:tcPr>
            <w:tcW w:w="405" w:type="pct"/>
            <w:tcBorders>
              <w:top w:val="nil"/>
              <w:left w:val="nil"/>
              <w:bottom w:val="nil"/>
              <w:right w:val="nil"/>
              <w:tl2br w:val="nil"/>
              <w:tr2bl w:val="nil"/>
            </w:tcBorders>
            <w:shd w:val="clear" w:color="auto" w:fill="CCEEFF"/>
            <w:vAlign w:val="bottom"/>
          </w:tcPr>
          <w:p w14:paraId="1EA03E52" w14:textId="77777777" w:rsidR="003623DE" w:rsidRPr="00037DE8" w:rsidRDefault="003623DE" w:rsidP="003623DE">
            <w:pPr>
              <w:jc w:val="right"/>
              <w:rPr>
                <w:sz w:val="18"/>
              </w:rPr>
            </w:pPr>
            <w:r w:rsidRPr="00037DE8">
              <w:rPr>
                <w:rFonts w:eastAsia="Times New Roman"/>
                <w:sz w:val="18"/>
              </w:rPr>
              <w:t xml:space="preserve"> (5)</w:t>
            </w:r>
          </w:p>
        </w:tc>
      </w:tr>
      <w:tr w:rsidR="003623DE" w14:paraId="57C3D46D" w14:textId="77777777" w:rsidTr="003623DE">
        <w:trPr>
          <w:trHeight w:hRule="exact" w:val="255"/>
        </w:trPr>
        <w:tc>
          <w:tcPr>
            <w:tcW w:w="1466" w:type="pct"/>
            <w:tcBorders>
              <w:top w:val="nil"/>
              <w:left w:val="nil"/>
              <w:bottom w:val="nil"/>
              <w:right w:val="nil"/>
              <w:tl2br w:val="nil"/>
              <w:tr2bl w:val="nil"/>
            </w:tcBorders>
            <w:vAlign w:val="bottom"/>
          </w:tcPr>
          <w:p w14:paraId="4595C3B2" w14:textId="77777777" w:rsidR="003623DE" w:rsidRDefault="003623DE" w:rsidP="003623DE">
            <w:pPr>
              <w:ind w:left="240"/>
              <w:rPr>
                <w:sz w:val="18"/>
              </w:rPr>
            </w:pPr>
            <w:r>
              <w:rPr>
                <w:rFonts w:eastAsia="Times New Roman"/>
                <w:sz w:val="18"/>
              </w:rPr>
              <w:t>Equity-based compensation expense</w:t>
            </w:r>
          </w:p>
        </w:tc>
        <w:tc>
          <w:tcPr>
            <w:tcW w:w="355" w:type="pct"/>
            <w:tcBorders>
              <w:top w:val="nil"/>
              <w:left w:val="nil"/>
              <w:bottom w:val="nil"/>
              <w:right w:val="nil"/>
              <w:tl2br w:val="nil"/>
              <w:tr2bl w:val="nil"/>
            </w:tcBorders>
            <w:vAlign w:val="bottom"/>
          </w:tcPr>
          <w:p w14:paraId="1D814B8F"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043C7E7A" w14:textId="77777777" w:rsidR="003623DE" w:rsidRDefault="003623DE" w:rsidP="003623DE">
            <w:pPr>
              <w:rPr>
                <w:sz w:val="18"/>
              </w:rPr>
            </w:pPr>
          </w:p>
        </w:tc>
        <w:tc>
          <w:tcPr>
            <w:tcW w:w="84" w:type="pct"/>
            <w:tcBorders>
              <w:top w:val="nil"/>
              <w:left w:val="nil"/>
              <w:bottom w:val="nil"/>
              <w:right w:val="nil"/>
              <w:tl2br w:val="nil"/>
              <w:tr2bl w:val="nil"/>
            </w:tcBorders>
            <w:vAlign w:val="bottom"/>
          </w:tcPr>
          <w:p w14:paraId="1FCCB36A" w14:textId="77777777" w:rsidR="003623DE" w:rsidRDefault="003623DE" w:rsidP="003623DE">
            <w:pPr>
              <w:rPr>
                <w:sz w:val="18"/>
              </w:rPr>
            </w:pPr>
          </w:p>
        </w:tc>
        <w:tc>
          <w:tcPr>
            <w:tcW w:w="261" w:type="pct"/>
            <w:tcBorders>
              <w:top w:val="nil"/>
              <w:left w:val="nil"/>
              <w:bottom w:val="nil"/>
              <w:right w:val="nil"/>
              <w:tl2br w:val="nil"/>
              <w:tr2bl w:val="nil"/>
            </w:tcBorders>
            <w:vAlign w:val="bottom"/>
          </w:tcPr>
          <w:p w14:paraId="0B0B999E"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5710E70A" w14:textId="77777777" w:rsidR="003623DE" w:rsidRDefault="003623DE" w:rsidP="003623DE">
            <w:pPr>
              <w:rPr>
                <w:sz w:val="18"/>
              </w:rPr>
            </w:pPr>
          </w:p>
        </w:tc>
        <w:tc>
          <w:tcPr>
            <w:tcW w:w="99" w:type="pct"/>
            <w:tcBorders>
              <w:top w:val="nil"/>
              <w:left w:val="nil"/>
              <w:bottom w:val="nil"/>
              <w:right w:val="nil"/>
              <w:tl2br w:val="nil"/>
              <w:tr2bl w:val="nil"/>
            </w:tcBorders>
            <w:vAlign w:val="bottom"/>
          </w:tcPr>
          <w:p w14:paraId="3E7C3DA7" w14:textId="77777777" w:rsidR="003623DE" w:rsidRDefault="003623DE" w:rsidP="003623DE">
            <w:pPr>
              <w:rPr>
                <w:sz w:val="18"/>
              </w:rPr>
            </w:pPr>
          </w:p>
        </w:tc>
        <w:tc>
          <w:tcPr>
            <w:tcW w:w="302" w:type="pct"/>
            <w:tcBorders>
              <w:top w:val="nil"/>
              <w:left w:val="nil"/>
              <w:bottom w:val="nil"/>
              <w:right w:val="nil"/>
              <w:tl2br w:val="nil"/>
              <w:tr2bl w:val="nil"/>
            </w:tcBorders>
            <w:vAlign w:val="bottom"/>
          </w:tcPr>
          <w:p w14:paraId="3F561366" w14:textId="77777777" w:rsidR="003623DE" w:rsidRPr="00037DE8" w:rsidRDefault="003623DE" w:rsidP="003623DE">
            <w:pPr>
              <w:jc w:val="right"/>
              <w:rPr>
                <w:sz w:val="18"/>
              </w:rPr>
            </w:pPr>
            <w:r w:rsidRPr="00037DE8">
              <w:rPr>
                <w:rFonts w:eastAsia="Times New Roman"/>
                <w:sz w:val="18"/>
              </w:rPr>
              <w:t xml:space="preserve"> 4 </w:t>
            </w:r>
          </w:p>
        </w:tc>
        <w:tc>
          <w:tcPr>
            <w:tcW w:w="48" w:type="pct"/>
            <w:tcBorders>
              <w:top w:val="nil"/>
              <w:left w:val="nil"/>
              <w:bottom w:val="nil"/>
              <w:right w:val="nil"/>
              <w:tl2br w:val="nil"/>
              <w:tr2bl w:val="nil"/>
            </w:tcBorders>
            <w:vAlign w:val="bottom"/>
          </w:tcPr>
          <w:p w14:paraId="643300D3" w14:textId="77777777" w:rsidR="003623DE" w:rsidRDefault="003623DE" w:rsidP="003623DE">
            <w:pPr>
              <w:rPr>
                <w:sz w:val="18"/>
              </w:rPr>
            </w:pPr>
          </w:p>
        </w:tc>
        <w:tc>
          <w:tcPr>
            <w:tcW w:w="86" w:type="pct"/>
            <w:tcBorders>
              <w:top w:val="nil"/>
              <w:left w:val="nil"/>
              <w:bottom w:val="nil"/>
              <w:right w:val="nil"/>
              <w:tl2br w:val="nil"/>
              <w:tr2bl w:val="nil"/>
            </w:tcBorders>
            <w:vAlign w:val="bottom"/>
          </w:tcPr>
          <w:p w14:paraId="13B39784" w14:textId="77777777" w:rsidR="003623DE" w:rsidRDefault="003623DE" w:rsidP="003623DE">
            <w:pPr>
              <w:rPr>
                <w:sz w:val="18"/>
              </w:rPr>
            </w:pPr>
          </w:p>
        </w:tc>
        <w:tc>
          <w:tcPr>
            <w:tcW w:w="275" w:type="pct"/>
            <w:tcBorders>
              <w:top w:val="nil"/>
              <w:left w:val="nil"/>
              <w:bottom w:val="nil"/>
              <w:right w:val="nil"/>
              <w:tl2br w:val="nil"/>
              <w:tr2bl w:val="nil"/>
            </w:tcBorders>
            <w:vAlign w:val="bottom"/>
          </w:tcPr>
          <w:p w14:paraId="6BC855E7"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7F946C89" w14:textId="77777777" w:rsidR="003623DE" w:rsidRDefault="003623DE" w:rsidP="003623DE">
            <w:pPr>
              <w:rPr>
                <w:sz w:val="18"/>
              </w:rPr>
            </w:pPr>
          </w:p>
        </w:tc>
        <w:tc>
          <w:tcPr>
            <w:tcW w:w="255" w:type="pct"/>
            <w:tcBorders>
              <w:top w:val="nil"/>
              <w:left w:val="nil"/>
              <w:bottom w:val="nil"/>
              <w:right w:val="nil"/>
              <w:tl2br w:val="nil"/>
              <w:tr2bl w:val="nil"/>
            </w:tcBorders>
            <w:vAlign w:val="bottom"/>
          </w:tcPr>
          <w:p w14:paraId="7C14BA14"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42338A46" w14:textId="77777777" w:rsidR="003623DE" w:rsidRDefault="003623DE" w:rsidP="003623DE">
            <w:pPr>
              <w:rPr>
                <w:sz w:val="18"/>
              </w:rPr>
            </w:pPr>
          </w:p>
        </w:tc>
        <w:tc>
          <w:tcPr>
            <w:tcW w:w="85" w:type="pct"/>
            <w:tcBorders>
              <w:top w:val="nil"/>
              <w:left w:val="nil"/>
              <w:bottom w:val="nil"/>
              <w:right w:val="nil"/>
              <w:tl2br w:val="nil"/>
              <w:tr2bl w:val="nil"/>
            </w:tcBorders>
            <w:vAlign w:val="bottom"/>
          </w:tcPr>
          <w:p w14:paraId="4E4C86C1" w14:textId="77777777" w:rsidR="003623DE" w:rsidRDefault="003623DE" w:rsidP="003623DE">
            <w:pPr>
              <w:rPr>
                <w:sz w:val="18"/>
              </w:rPr>
            </w:pPr>
          </w:p>
        </w:tc>
        <w:tc>
          <w:tcPr>
            <w:tcW w:w="245" w:type="pct"/>
            <w:tcBorders>
              <w:top w:val="nil"/>
              <w:left w:val="nil"/>
              <w:bottom w:val="nil"/>
              <w:right w:val="nil"/>
              <w:tl2br w:val="nil"/>
              <w:tr2bl w:val="nil"/>
            </w:tcBorders>
            <w:vAlign w:val="bottom"/>
          </w:tcPr>
          <w:p w14:paraId="68DA8675"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vAlign w:val="bottom"/>
          </w:tcPr>
          <w:p w14:paraId="2265295F" w14:textId="77777777" w:rsidR="003623DE" w:rsidRDefault="003623DE" w:rsidP="003623DE">
            <w:pPr>
              <w:rPr>
                <w:sz w:val="18"/>
              </w:rPr>
            </w:pPr>
          </w:p>
        </w:tc>
        <w:tc>
          <w:tcPr>
            <w:tcW w:w="133" w:type="pct"/>
            <w:tcBorders>
              <w:top w:val="nil"/>
              <w:left w:val="nil"/>
              <w:bottom w:val="nil"/>
              <w:right w:val="nil"/>
              <w:tl2br w:val="nil"/>
              <w:tr2bl w:val="nil"/>
            </w:tcBorders>
            <w:vAlign w:val="bottom"/>
          </w:tcPr>
          <w:p w14:paraId="1DF0E673" w14:textId="77777777" w:rsidR="003623DE" w:rsidRDefault="003623DE" w:rsidP="003623DE">
            <w:pPr>
              <w:rPr>
                <w:sz w:val="18"/>
              </w:rPr>
            </w:pPr>
          </w:p>
        </w:tc>
        <w:tc>
          <w:tcPr>
            <w:tcW w:w="454" w:type="pct"/>
            <w:tcBorders>
              <w:top w:val="nil"/>
              <w:left w:val="nil"/>
              <w:bottom w:val="nil"/>
              <w:right w:val="nil"/>
              <w:tl2br w:val="nil"/>
              <w:tr2bl w:val="nil"/>
            </w:tcBorders>
            <w:vAlign w:val="bottom"/>
          </w:tcPr>
          <w:p w14:paraId="3DC58173"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5D03F10B" w14:textId="77777777" w:rsidR="003623DE" w:rsidRDefault="003623DE" w:rsidP="003623DE">
            <w:pPr>
              <w:rPr>
                <w:sz w:val="18"/>
              </w:rPr>
            </w:pPr>
          </w:p>
        </w:tc>
        <w:tc>
          <w:tcPr>
            <w:tcW w:w="109" w:type="pct"/>
            <w:tcBorders>
              <w:top w:val="nil"/>
              <w:left w:val="nil"/>
              <w:bottom w:val="nil"/>
              <w:right w:val="nil"/>
              <w:tl2br w:val="nil"/>
              <w:tr2bl w:val="nil"/>
            </w:tcBorders>
            <w:vAlign w:val="bottom"/>
          </w:tcPr>
          <w:p w14:paraId="7B430BC8" w14:textId="77777777" w:rsidR="003623DE" w:rsidRDefault="003623DE" w:rsidP="003623DE">
            <w:pPr>
              <w:rPr>
                <w:sz w:val="18"/>
              </w:rPr>
            </w:pPr>
          </w:p>
        </w:tc>
        <w:tc>
          <w:tcPr>
            <w:tcW w:w="405" w:type="pct"/>
            <w:tcBorders>
              <w:top w:val="nil"/>
              <w:left w:val="nil"/>
              <w:bottom w:val="nil"/>
              <w:right w:val="nil"/>
              <w:tl2br w:val="nil"/>
              <w:tr2bl w:val="nil"/>
            </w:tcBorders>
            <w:vAlign w:val="bottom"/>
          </w:tcPr>
          <w:p w14:paraId="56280139" w14:textId="77777777" w:rsidR="003623DE" w:rsidRPr="00037DE8" w:rsidRDefault="003623DE" w:rsidP="003623DE">
            <w:pPr>
              <w:jc w:val="right"/>
              <w:rPr>
                <w:sz w:val="18"/>
              </w:rPr>
            </w:pPr>
            <w:r w:rsidRPr="00037DE8">
              <w:rPr>
                <w:rFonts w:eastAsia="Times New Roman"/>
                <w:sz w:val="18"/>
              </w:rPr>
              <w:t xml:space="preserve"> 4 </w:t>
            </w:r>
          </w:p>
        </w:tc>
      </w:tr>
      <w:tr w:rsidR="003623DE" w14:paraId="623CEC26" w14:textId="77777777" w:rsidTr="003623DE">
        <w:trPr>
          <w:trHeight w:hRule="exact" w:val="255"/>
        </w:trPr>
        <w:tc>
          <w:tcPr>
            <w:tcW w:w="1466" w:type="pct"/>
            <w:tcBorders>
              <w:top w:val="nil"/>
              <w:left w:val="nil"/>
              <w:bottom w:val="nil"/>
              <w:right w:val="nil"/>
              <w:tl2br w:val="nil"/>
              <w:tr2bl w:val="nil"/>
            </w:tcBorders>
            <w:shd w:val="clear" w:color="auto" w:fill="CCEEFF"/>
            <w:vAlign w:val="bottom"/>
          </w:tcPr>
          <w:p w14:paraId="0EB948F2" w14:textId="77777777" w:rsidR="003623DE" w:rsidRDefault="003623DE" w:rsidP="003623DE">
            <w:pPr>
              <w:ind w:left="240"/>
              <w:rPr>
                <w:sz w:val="18"/>
              </w:rPr>
            </w:pPr>
            <w:r>
              <w:rPr>
                <w:rFonts w:eastAsia="Times New Roman"/>
                <w:sz w:val="18"/>
              </w:rPr>
              <w:t>Exercise of stock options</w:t>
            </w:r>
          </w:p>
        </w:tc>
        <w:tc>
          <w:tcPr>
            <w:tcW w:w="355" w:type="pct"/>
            <w:tcBorders>
              <w:top w:val="nil"/>
              <w:left w:val="nil"/>
              <w:bottom w:val="nil"/>
              <w:right w:val="nil"/>
              <w:tl2br w:val="nil"/>
              <w:tr2bl w:val="nil"/>
            </w:tcBorders>
            <w:shd w:val="clear" w:color="auto" w:fill="CCEEFF"/>
            <w:vAlign w:val="bottom"/>
          </w:tcPr>
          <w:p w14:paraId="75301C3D" w14:textId="77777777" w:rsidR="003623DE" w:rsidRPr="00037DE8" w:rsidRDefault="003623DE" w:rsidP="003623DE">
            <w:pPr>
              <w:jc w:val="right"/>
              <w:rPr>
                <w:sz w:val="18"/>
              </w:rPr>
            </w:pPr>
            <w:r w:rsidRPr="00037DE8">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14:paraId="51B8566E" w14:textId="77777777" w:rsidR="003623DE" w:rsidRDefault="003623DE" w:rsidP="003623DE">
            <w:pPr>
              <w:rPr>
                <w:sz w:val="18"/>
              </w:rPr>
            </w:pPr>
          </w:p>
        </w:tc>
        <w:tc>
          <w:tcPr>
            <w:tcW w:w="84" w:type="pct"/>
            <w:tcBorders>
              <w:top w:val="nil"/>
              <w:left w:val="nil"/>
              <w:bottom w:val="nil"/>
              <w:right w:val="nil"/>
              <w:tl2br w:val="nil"/>
              <w:tr2bl w:val="nil"/>
            </w:tcBorders>
            <w:shd w:val="clear" w:color="auto" w:fill="CCEEFF"/>
            <w:vAlign w:val="bottom"/>
          </w:tcPr>
          <w:p w14:paraId="27D8A6FC" w14:textId="77777777" w:rsidR="003623DE" w:rsidRDefault="003623DE" w:rsidP="003623DE">
            <w:pPr>
              <w:rPr>
                <w:sz w:val="18"/>
              </w:rPr>
            </w:pPr>
          </w:p>
        </w:tc>
        <w:tc>
          <w:tcPr>
            <w:tcW w:w="261" w:type="pct"/>
            <w:tcBorders>
              <w:top w:val="nil"/>
              <w:left w:val="nil"/>
              <w:bottom w:val="nil"/>
              <w:right w:val="nil"/>
              <w:tl2br w:val="nil"/>
              <w:tr2bl w:val="nil"/>
            </w:tcBorders>
            <w:shd w:val="clear" w:color="auto" w:fill="CCEEFF"/>
            <w:vAlign w:val="bottom"/>
          </w:tcPr>
          <w:p w14:paraId="3D8AD00A"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15BD5D8" w14:textId="77777777" w:rsidR="003623DE" w:rsidRDefault="003623DE" w:rsidP="003623DE">
            <w:pPr>
              <w:rPr>
                <w:sz w:val="18"/>
              </w:rPr>
            </w:pPr>
          </w:p>
        </w:tc>
        <w:tc>
          <w:tcPr>
            <w:tcW w:w="99" w:type="pct"/>
            <w:tcBorders>
              <w:top w:val="nil"/>
              <w:left w:val="nil"/>
              <w:bottom w:val="nil"/>
              <w:right w:val="nil"/>
              <w:tl2br w:val="nil"/>
              <w:tr2bl w:val="nil"/>
            </w:tcBorders>
            <w:shd w:val="clear" w:color="auto" w:fill="CCEEFF"/>
            <w:vAlign w:val="bottom"/>
          </w:tcPr>
          <w:p w14:paraId="0B277A84" w14:textId="77777777" w:rsidR="003623DE" w:rsidRDefault="003623DE" w:rsidP="003623DE">
            <w:pPr>
              <w:rPr>
                <w:sz w:val="18"/>
              </w:rPr>
            </w:pPr>
          </w:p>
        </w:tc>
        <w:tc>
          <w:tcPr>
            <w:tcW w:w="302" w:type="pct"/>
            <w:tcBorders>
              <w:top w:val="nil"/>
              <w:left w:val="nil"/>
              <w:bottom w:val="nil"/>
              <w:right w:val="nil"/>
              <w:tl2br w:val="nil"/>
              <w:tr2bl w:val="nil"/>
            </w:tcBorders>
            <w:shd w:val="clear" w:color="auto" w:fill="CCEEFF"/>
            <w:vAlign w:val="bottom"/>
          </w:tcPr>
          <w:p w14:paraId="0493D287" w14:textId="77777777" w:rsidR="003623DE" w:rsidRPr="00037DE8" w:rsidRDefault="003623DE" w:rsidP="003623DE">
            <w:pPr>
              <w:jc w:val="right"/>
              <w:rPr>
                <w:sz w:val="18"/>
              </w:rPr>
            </w:pPr>
            <w:r w:rsidRPr="00037DE8">
              <w:rPr>
                <w:rFonts w:eastAsia="Times New Roman"/>
                <w:sz w:val="18"/>
              </w:rPr>
              <w:t xml:space="preserve"> 5 </w:t>
            </w:r>
          </w:p>
        </w:tc>
        <w:tc>
          <w:tcPr>
            <w:tcW w:w="48" w:type="pct"/>
            <w:tcBorders>
              <w:top w:val="nil"/>
              <w:left w:val="nil"/>
              <w:bottom w:val="nil"/>
              <w:right w:val="nil"/>
              <w:tl2br w:val="nil"/>
              <w:tr2bl w:val="nil"/>
            </w:tcBorders>
            <w:shd w:val="clear" w:color="auto" w:fill="CCEEFF"/>
            <w:vAlign w:val="bottom"/>
          </w:tcPr>
          <w:p w14:paraId="36003DD7" w14:textId="77777777" w:rsidR="003623DE" w:rsidRDefault="003623DE" w:rsidP="003623DE">
            <w:pPr>
              <w:rPr>
                <w:sz w:val="18"/>
              </w:rPr>
            </w:pPr>
          </w:p>
        </w:tc>
        <w:tc>
          <w:tcPr>
            <w:tcW w:w="86" w:type="pct"/>
            <w:tcBorders>
              <w:top w:val="nil"/>
              <w:left w:val="nil"/>
              <w:bottom w:val="nil"/>
              <w:right w:val="nil"/>
              <w:tl2br w:val="nil"/>
              <w:tr2bl w:val="nil"/>
            </w:tcBorders>
            <w:shd w:val="clear" w:color="auto" w:fill="CCEEFF"/>
            <w:vAlign w:val="bottom"/>
          </w:tcPr>
          <w:p w14:paraId="42512ECE" w14:textId="77777777" w:rsidR="003623DE" w:rsidRDefault="003623DE" w:rsidP="003623DE">
            <w:pPr>
              <w:rPr>
                <w:sz w:val="18"/>
              </w:rPr>
            </w:pPr>
          </w:p>
        </w:tc>
        <w:tc>
          <w:tcPr>
            <w:tcW w:w="275" w:type="pct"/>
            <w:tcBorders>
              <w:top w:val="nil"/>
              <w:left w:val="nil"/>
              <w:bottom w:val="nil"/>
              <w:right w:val="nil"/>
              <w:tl2br w:val="nil"/>
              <w:tr2bl w:val="nil"/>
            </w:tcBorders>
            <w:shd w:val="clear" w:color="auto" w:fill="CCEEFF"/>
            <w:vAlign w:val="bottom"/>
          </w:tcPr>
          <w:p w14:paraId="3F7D7C89"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4C1F7C98" w14:textId="77777777" w:rsidR="003623DE" w:rsidRDefault="003623DE" w:rsidP="003623DE">
            <w:pPr>
              <w:rPr>
                <w:sz w:val="18"/>
              </w:rPr>
            </w:pPr>
          </w:p>
        </w:tc>
        <w:tc>
          <w:tcPr>
            <w:tcW w:w="255" w:type="pct"/>
            <w:tcBorders>
              <w:top w:val="nil"/>
              <w:left w:val="nil"/>
              <w:bottom w:val="nil"/>
              <w:right w:val="nil"/>
              <w:tl2br w:val="nil"/>
              <w:tr2bl w:val="nil"/>
            </w:tcBorders>
            <w:shd w:val="clear" w:color="auto" w:fill="CCEEFF"/>
            <w:vAlign w:val="bottom"/>
          </w:tcPr>
          <w:p w14:paraId="6EFBB17A"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48D4827E" w14:textId="77777777" w:rsidR="003623DE" w:rsidRDefault="003623DE" w:rsidP="003623DE">
            <w:pPr>
              <w:rPr>
                <w:sz w:val="18"/>
              </w:rPr>
            </w:pPr>
          </w:p>
        </w:tc>
        <w:tc>
          <w:tcPr>
            <w:tcW w:w="85" w:type="pct"/>
            <w:tcBorders>
              <w:top w:val="nil"/>
              <w:left w:val="nil"/>
              <w:bottom w:val="nil"/>
              <w:right w:val="nil"/>
              <w:tl2br w:val="nil"/>
              <w:tr2bl w:val="nil"/>
            </w:tcBorders>
            <w:shd w:val="clear" w:color="auto" w:fill="CCEEFF"/>
            <w:vAlign w:val="bottom"/>
          </w:tcPr>
          <w:p w14:paraId="1B9EE847" w14:textId="77777777" w:rsidR="003623DE" w:rsidRDefault="003623DE" w:rsidP="003623DE">
            <w:pPr>
              <w:rPr>
                <w:sz w:val="18"/>
              </w:rPr>
            </w:pPr>
          </w:p>
        </w:tc>
        <w:tc>
          <w:tcPr>
            <w:tcW w:w="245" w:type="pct"/>
            <w:tcBorders>
              <w:top w:val="nil"/>
              <w:left w:val="nil"/>
              <w:bottom w:val="nil"/>
              <w:right w:val="nil"/>
              <w:tl2br w:val="nil"/>
              <w:tr2bl w:val="nil"/>
            </w:tcBorders>
            <w:shd w:val="clear" w:color="auto" w:fill="CCEEFF"/>
            <w:vAlign w:val="bottom"/>
          </w:tcPr>
          <w:p w14:paraId="3A41B0BA"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14:paraId="0525AD9C" w14:textId="77777777" w:rsidR="003623DE" w:rsidRDefault="003623DE" w:rsidP="003623DE">
            <w:pPr>
              <w:rPr>
                <w:sz w:val="18"/>
              </w:rPr>
            </w:pPr>
          </w:p>
        </w:tc>
        <w:tc>
          <w:tcPr>
            <w:tcW w:w="133" w:type="pct"/>
            <w:tcBorders>
              <w:top w:val="nil"/>
              <w:left w:val="nil"/>
              <w:bottom w:val="nil"/>
              <w:right w:val="nil"/>
              <w:tl2br w:val="nil"/>
              <w:tr2bl w:val="nil"/>
            </w:tcBorders>
            <w:shd w:val="clear" w:color="auto" w:fill="CCEEFF"/>
            <w:vAlign w:val="bottom"/>
          </w:tcPr>
          <w:p w14:paraId="1181EB94" w14:textId="77777777" w:rsidR="003623DE" w:rsidRDefault="003623DE" w:rsidP="003623DE">
            <w:pPr>
              <w:rPr>
                <w:sz w:val="18"/>
              </w:rPr>
            </w:pPr>
          </w:p>
        </w:tc>
        <w:tc>
          <w:tcPr>
            <w:tcW w:w="454" w:type="pct"/>
            <w:tcBorders>
              <w:top w:val="nil"/>
              <w:left w:val="nil"/>
              <w:bottom w:val="nil"/>
              <w:right w:val="nil"/>
              <w:tl2br w:val="nil"/>
              <w:tr2bl w:val="nil"/>
            </w:tcBorders>
            <w:shd w:val="clear" w:color="auto" w:fill="CCEEFF"/>
            <w:vAlign w:val="bottom"/>
          </w:tcPr>
          <w:p w14:paraId="40373F31"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22801E02" w14:textId="77777777" w:rsidR="003623DE" w:rsidRDefault="003623DE" w:rsidP="003623DE">
            <w:pPr>
              <w:rPr>
                <w:sz w:val="18"/>
              </w:rPr>
            </w:pPr>
          </w:p>
        </w:tc>
        <w:tc>
          <w:tcPr>
            <w:tcW w:w="109" w:type="pct"/>
            <w:tcBorders>
              <w:top w:val="nil"/>
              <w:left w:val="nil"/>
              <w:bottom w:val="nil"/>
              <w:right w:val="nil"/>
              <w:tl2br w:val="nil"/>
              <w:tr2bl w:val="nil"/>
            </w:tcBorders>
            <w:shd w:val="clear" w:color="auto" w:fill="CCEEFF"/>
            <w:vAlign w:val="bottom"/>
          </w:tcPr>
          <w:p w14:paraId="280BF916" w14:textId="77777777" w:rsidR="003623DE" w:rsidRDefault="003623DE" w:rsidP="003623DE">
            <w:pPr>
              <w:rPr>
                <w:sz w:val="18"/>
              </w:rPr>
            </w:pPr>
          </w:p>
        </w:tc>
        <w:tc>
          <w:tcPr>
            <w:tcW w:w="405" w:type="pct"/>
            <w:tcBorders>
              <w:top w:val="nil"/>
              <w:left w:val="nil"/>
              <w:bottom w:val="nil"/>
              <w:right w:val="nil"/>
              <w:tl2br w:val="nil"/>
              <w:tr2bl w:val="nil"/>
            </w:tcBorders>
            <w:shd w:val="clear" w:color="auto" w:fill="CCEEFF"/>
            <w:vAlign w:val="bottom"/>
          </w:tcPr>
          <w:p w14:paraId="6E5F89F8" w14:textId="77777777" w:rsidR="003623DE" w:rsidRPr="00037DE8" w:rsidRDefault="003623DE" w:rsidP="003623DE">
            <w:pPr>
              <w:jc w:val="right"/>
              <w:rPr>
                <w:sz w:val="18"/>
              </w:rPr>
            </w:pPr>
            <w:r w:rsidRPr="00037DE8">
              <w:rPr>
                <w:rFonts w:eastAsia="Times New Roman"/>
                <w:sz w:val="18"/>
              </w:rPr>
              <w:t xml:space="preserve"> 5 </w:t>
            </w:r>
          </w:p>
        </w:tc>
      </w:tr>
      <w:tr w:rsidR="003623DE" w14:paraId="4250E8A7" w14:textId="77777777" w:rsidTr="003623DE">
        <w:trPr>
          <w:trHeight w:hRule="exact" w:val="255"/>
        </w:trPr>
        <w:tc>
          <w:tcPr>
            <w:tcW w:w="1466" w:type="pct"/>
            <w:tcBorders>
              <w:top w:val="nil"/>
              <w:left w:val="nil"/>
              <w:bottom w:val="nil"/>
              <w:right w:val="nil"/>
              <w:tl2br w:val="nil"/>
              <w:tr2bl w:val="nil"/>
            </w:tcBorders>
            <w:vAlign w:val="bottom"/>
          </w:tcPr>
          <w:p w14:paraId="563C4DC9" w14:textId="77777777" w:rsidR="003623DE" w:rsidRDefault="003623DE" w:rsidP="003623DE">
            <w:pPr>
              <w:ind w:left="240"/>
              <w:rPr>
                <w:sz w:val="18"/>
              </w:rPr>
            </w:pPr>
            <w:r>
              <w:rPr>
                <w:rFonts w:eastAsia="Times New Roman"/>
                <w:sz w:val="18"/>
              </w:rPr>
              <w:t>Dividends declared on preferred stock</w:t>
            </w:r>
          </w:p>
        </w:tc>
        <w:tc>
          <w:tcPr>
            <w:tcW w:w="355" w:type="pct"/>
            <w:tcBorders>
              <w:top w:val="nil"/>
              <w:left w:val="nil"/>
              <w:bottom w:val="nil"/>
              <w:right w:val="nil"/>
              <w:tl2br w:val="nil"/>
              <w:tr2bl w:val="nil"/>
            </w:tcBorders>
            <w:vAlign w:val="bottom"/>
          </w:tcPr>
          <w:p w14:paraId="62810C02"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0BB68976" w14:textId="77777777" w:rsidR="003623DE" w:rsidRDefault="003623DE" w:rsidP="003623DE">
            <w:pPr>
              <w:rPr>
                <w:sz w:val="18"/>
              </w:rPr>
            </w:pPr>
          </w:p>
        </w:tc>
        <w:tc>
          <w:tcPr>
            <w:tcW w:w="84" w:type="pct"/>
            <w:tcBorders>
              <w:top w:val="nil"/>
              <w:left w:val="nil"/>
              <w:bottom w:val="nil"/>
              <w:right w:val="nil"/>
              <w:tl2br w:val="nil"/>
              <w:tr2bl w:val="nil"/>
            </w:tcBorders>
            <w:vAlign w:val="bottom"/>
          </w:tcPr>
          <w:p w14:paraId="74C43A72" w14:textId="77777777" w:rsidR="003623DE" w:rsidRDefault="003623DE" w:rsidP="003623DE">
            <w:pPr>
              <w:rPr>
                <w:sz w:val="18"/>
              </w:rPr>
            </w:pPr>
          </w:p>
        </w:tc>
        <w:tc>
          <w:tcPr>
            <w:tcW w:w="261" w:type="pct"/>
            <w:tcBorders>
              <w:top w:val="nil"/>
              <w:left w:val="nil"/>
              <w:bottom w:val="nil"/>
              <w:right w:val="nil"/>
              <w:tl2br w:val="nil"/>
              <w:tr2bl w:val="nil"/>
            </w:tcBorders>
            <w:vAlign w:val="bottom"/>
          </w:tcPr>
          <w:p w14:paraId="27032BAA"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3FAEE329" w14:textId="77777777" w:rsidR="003623DE" w:rsidRDefault="003623DE" w:rsidP="003623DE">
            <w:pPr>
              <w:rPr>
                <w:sz w:val="18"/>
              </w:rPr>
            </w:pPr>
          </w:p>
        </w:tc>
        <w:tc>
          <w:tcPr>
            <w:tcW w:w="99" w:type="pct"/>
            <w:tcBorders>
              <w:top w:val="nil"/>
              <w:left w:val="nil"/>
              <w:bottom w:val="nil"/>
              <w:right w:val="nil"/>
              <w:tl2br w:val="nil"/>
              <w:tr2bl w:val="nil"/>
            </w:tcBorders>
            <w:vAlign w:val="bottom"/>
          </w:tcPr>
          <w:p w14:paraId="334D83E5" w14:textId="77777777" w:rsidR="003623DE" w:rsidRDefault="003623DE" w:rsidP="003623DE">
            <w:pPr>
              <w:rPr>
                <w:sz w:val="18"/>
              </w:rPr>
            </w:pPr>
          </w:p>
        </w:tc>
        <w:tc>
          <w:tcPr>
            <w:tcW w:w="302" w:type="pct"/>
            <w:tcBorders>
              <w:top w:val="nil"/>
              <w:left w:val="nil"/>
              <w:bottom w:val="nil"/>
              <w:right w:val="nil"/>
              <w:tl2br w:val="nil"/>
              <w:tr2bl w:val="nil"/>
            </w:tcBorders>
            <w:vAlign w:val="bottom"/>
          </w:tcPr>
          <w:p w14:paraId="3FC9C687"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3AD1F6D2" w14:textId="77777777" w:rsidR="003623DE" w:rsidRDefault="003623DE" w:rsidP="003623DE">
            <w:pPr>
              <w:rPr>
                <w:sz w:val="18"/>
              </w:rPr>
            </w:pPr>
          </w:p>
        </w:tc>
        <w:tc>
          <w:tcPr>
            <w:tcW w:w="86" w:type="pct"/>
            <w:tcBorders>
              <w:top w:val="nil"/>
              <w:left w:val="nil"/>
              <w:bottom w:val="nil"/>
              <w:right w:val="nil"/>
              <w:tl2br w:val="nil"/>
              <w:tr2bl w:val="nil"/>
            </w:tcBorders>
            <w:vAlign w:val="bottom"/>
          </w:tcPr>
          <w:p w14:paraId="23F69E99" w14:textId="77777777" w:rsidR="003623DE" w:rsidRDefault="003623DE" w:rsidP="003623DE">
            <w:pPr>
              <w:rPr>
                <w:sz w:val="18"/>
              </w:rPr>
            </w:pPr>
          </w:p>
        </w:tc>
        <w:tc>
          <w:tcPr>
            <w:tcW w:w="275" w:type="pct"/>
            <w:tcBorders>
              <w:top w:val="nil"/>
              <w:left w:val="nil"/>
              <w:bottom w:val="nil"/>
              <w:right w:val="nil"/>
              <w:tl2br w:val="nil"/>
              <w:tr2bl w:val="nil"/>
            </w:tcBorders>
            <w:vAlign w:val="bottom"/>
          </w:tcPr>
          <w:p w14:paraId="472F11EC" w14:textId="77777777" w:rsidR="003623DE" w:rsidRPr="00037DE8" w:rsidRDefault="003623DE" w:rsidP="003623DE">
            <w:pPr>
              <w:jc w:val="right"/>
              <w:rPr>
                <w:sz w:val="18"/>
              </w:rPr>
            </w:pPr>
            <w:r w:rsidRPr="00037DE8">
              <w:rPr>
                <w:rFonts w:eastAsia="Times New Roman"/>
                <w:sz w:val="18"/>
              </w:rPr>
              <w:t xml:space="preserve"> (6)</w:t>
            </w:r>
          </w:p>
        </w:tc>
        <w:tc>
          <w:tcPr>
            <w:tcW w:w="48" w:type="pct"/>
            <w:tcBorders>
              <w:top w:val="nil"/>
              <w:left w:val="nil"/>
              <w:bottom w:val="nil"/>
              <w:right w:val="nil"/>
              <w:tl2br w:val="nil"/>
              <w:tr2bl w:val="nil"/>
            </w:tcBorders>
            <w:vAlign w:val="bottom"/>
          </w:tcPr>
          <w:p w14:paraId="73CF695E" w14:textId="77777777" w:rsidR="003623DE" w:rsidRDefault="003623DE" w:rsidP="003623DE">
            <w:pPr>
              <w:rPr>
                <w:sz w:val="18"/>
              </w:rPr>
            </w:pPr>
          </w:p>
        </w:tc>
        <w:tc>
          <w:tcPr>
            <w:tcW w:w="255" w:type="pct"/>
            <w:tcBorders>
              <w:top w:val="nil"/>
              <w:left w:val="nil"/>
              <w:bottom w:val="nil"/>
              <w:right w:val="nil"/>
              <w:tl2br w:val="nil"/>
              <w:tr2bl w:val="nil"/>
            </w:tcBorders>
            <w:vAlign w:val="bottom"/>
          </w:tcPr>
          <w:p w14:paraId="770A24CB"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5B328471" w14:textId="77777777" w:rsidR="003623DE" w:rsidRDefault="003623DE" w:rsidP="003623DE">
            <w:pPr>
              <w:rPr>
                <w:sz w:val="18"/>
              </w:rPr>
            </w:pPr>
          </w:p>
        </w:tc>
        <w:tc>
          <w:tcPr>
            <w:tcW w:w="85" w:type="pct"/>
            <w:tcBorders>
              <w:top w:val="nil"/>
              <w:left w:val="nil"/>
              <w:bottom w:val="nil"/>
              <w:right w:val="nil"/>
              <w:tl2br w:val="nil"/>
              <w:tr2bl w:val="nil"/>
            </w:tcBorders>
            <w:vAlign w:val="bottom"/>
          </w:tcPr>
          <w:p w14:paraId="3C0FD744" w14:textId="77777777" w:rsidR="003623DE" w:rsidRDefault="003623DE" w:rsidP="003623DE">
            <w:pPr>
              <w:rPr>
                <w:sz w:val="18"/>
              </w:rPr>
            </w:pPr>
          </w:p>
        </w:tc>
        <w:tc>
          <w:tcPr>
            <w:tcW w:w="245" w:type="pct"/>
            <w:tcBorders>
              <w:top w:val="nil"/>
              <w:left w:val="nil"/>
              <w:bottom w:val="nil"/>
              <w:right w:val="nil"/>
              <w:tl2br w:val="nil"/>
              <w:tr2bl w:val="nil"/>
            </w:tcBorders>
            <w:vAlign w:val="bottom"/>
          </w:tcPr>
          <w:p w14:paraId="46C21AFA"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vAlign w:val="bottom"/>
          </w:tcPr>
          <w:p w14:paraId="1F91C968" w14:textId="77777777" w:rsidR="003623DE" w:rsidRDefault="003623DE" w:rsidP="003623DE">
            <w:pPr>
              <w:rPr>
                <w:sz w:val="18"/>
              </w:rPr>
            </w:pPr>
          </w:p>
        </w:tc>
        <w:tc>
          <w:tcPr>
            <w:tcW w:w="133" w:type="pct"/>
            <w:tcBorders>
              <w:top w:val="nil"/>
              <w:left w:val="nil"/>
              <w:bottom w:val="nil"/>
              <w:right w:val="nil"/>
              <w:tl2br w:val="nil"/>
              <w:tr2bl w:val="nil"/>
            </w:tcBorders>
            <w:vAlign w:val="bottom"/>
          </w:tcPr>
          <w:p w14:paraId="36E8536E" w14:textId="77777777" w:rsidR="003623DE" w:rsidRDefault="003623DE" w:rsidP="003623DE">
            <w:pPr>
              <w:rPr>
                <w:sz w:val="18"/>
              </w:rPr>
            </w:pPr>
          </w:p>
        </w:tc>
        <w:tc>
          <w:tcPr>
            <w:tcW w:w="454" w:type="pct"/>
            <w:tcBorders>
              <w:top w:val="nil"/>
              <w:left w:val="nil"/>
              <w:bottom w:val="nil"/>
              <w:right w:val="nil"/>
              <w:tl2br w:val="nil"/>
              <w:tr2bl w:val="nil"/>
            </w:tcBorders>
            <w:vAlign w:val="bottom"/>
          </w:tcPr>
          <w:p w14:paraId="09D562BB"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5A394326" w14:textId="77777777" w:rsidR="003623DE" w:rsidRDefault="003623DE" w:rsidP="003623DE">
            <w:pPr>
              <w:rPr>
                <w:sz w:val="18"/>
              </w:rPr>
            </w:pPr>
          </w:p>
        </w:tc>
        <w:tc>
          <w:tcPr>
            <w:tcW w:w="109" w:type="pct"/>
            <w:tcBorders>
              <w:top w:val="nil"/>
              <w:left w:val="nil"/>
              <w:bottom w:val="nil"/>
              <w:right w:val="nil"/>
              <w:tl2br w:val="nil"/>
              <w:tr2bl w:val="nil"/>
            </w:tcBorders>
            <w:vAlign w:val="bottom"/>
          </w:tcPr>
          <w:p w14:paraId="61D1F0E1" w14:textId="77777777" w:rsidR="003623DE" w:rsidRDefault="003623DE" w:rsidP="003623DE">
            <w:pPr>
              <w:rPr>
                <w:sz w:val="18"/>
              </w:rPr>
            </w:pPr>
          </w:p>
        </w:tc>
        <w:tc>
          <w:tcPr>
            <w:tcW w:w="405" w:type="pct"/>
            <w:tcBorders>
              <w:top w:val="nil"/>
              <w:left w:val="nil"/>
              <w:bottom w:val="nil"/>
              <w:right w:val="nil"/>
              <w:tl2br w:val="nil"/>
              <w:tr2bl w:val="nil"/>
            </w:tcBorders>
            <w:vAlign w:val="bottom"/>
          </w:tcPr>
          <w:p w14:paraId="4E12CD0A" w14:textId="77777777" w:rsidR="003623DE" w:rsidRPr="00037DE8" w:rsidRDefault="003623DE" w:rsidP="003623DE">
            <w:pPr>
              <w:jc w:val="right"/>
              <w:rPr>
                <w:sz w:val="18"/>
              </w:rPr>
            </w:pPr>
            <w:r w:rsidRPr="00037DE8">
              <w:rPr>
                <w:rFonts w:eastAsia="Times New Roman"/>
                <w:sz w:val="18"/>
              </w:rPr>
              <w:t xml:space="preserve"> (6)</w:t>
            </w:r>
          </w:p>
        </w:tc>
      </w:tr>
      <w:tr w:rsidR="003623DE" w:rsidRPr="00235A36" w14:paraId="76B624DF" w14:textId="77777777" w:rsidTr="003623DE">
        <w:trPr>
          <w:trHeight w:hRule="exact" w:val="255"/>
        </w:trPr>
        <w:tc>
          <w:tcPr>
            <w:tcW w:w="1466" w:type="pct"/>
            <w:tcBorders>
              <w:top w:val="nil"/>
              <w:left w:val="nil"/>
              <w:bottom w:val="nil"/>
              <w:right w:val="nil"/>
              <w:tl2br w:val="nil"/>
              <w:tr2bl w:val="nil"/>
            </w:tcBorders>
            <w:shd w:val="clear" w:color="auto" w:fill="CCEEFF"/>
            <w:vAlign w:val="bottom"/>
          </w:tcPr>
          <w:p w14:paraId="34FA1759" w14:textId="77777777" w:rsidR="003623DE" w:rsidRPr="00235A36" w:rsidRDefault="003623DE" w:rsidP="003623DE">
            <w:pPr>
              <w:ind w:left="240"/>
              <w:rPr>
                <w:sz w:val="18"/>
              </w:rPr>
            </w:pPr>
            <w:r w:rsidRPr="00235A36">
              <w:rPr>
                <w:rFonts w:eastAsia="Times New Roman"/>
                <w:sz w:val="18"/>
              </w:rPr>
              <w:t>Purchase of common stock</w:t>
            </w:r>
          </w:p>
        </w:tc>
        <w:tc>
          <w:tcPr>
            <w:tcW w:w="355" w:type="pct"/>
            <w:tcBorders>
              <w:top w:val="nil"/>
              <w:left w:val="nil"/>
              <w:bottom w:val="single" w:sz="12" w:space="0" w:color="000000"/>
              <w:right w:val="nil"/>
              <w:tl2br w:val="nil"/>
              <w:tr2bl w:val="nil"/>
            </w:tcBorders>
            <w:shd w:val="clear" w:color="auto" w:fill="CCEEFF"/>
            <w:vAlign w:val="bottom"/>
          </w:tcPr>
          <w:p w14:paraId="795E9283"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3C279BFC" w14:textId="77777777" w:rsidR="003623DE" w:rsidRPr="00235A36" w:rsidRDefault="003623DE" w:rsidP="003623DE">
            <w:pPr>
              <w:rPr>
                <w:sz w:val="18"/>
              </w:rPr>
            </w:pPr>
          </w:p>
        </w:tc>
        <w:tc>
          <w:tcPr>
            <w:tcW w:w="84" w:type="pct"/>
            <w:tcBorders>
              <w:top w:val="nil"/>
              <w:left w:val="nil"/>
              <w:bottom w:val="single" w:sz="12" w:space="0" w:color="000000"/>
              <w:right w:val="nil"/>
              <w:tl2br w:val="nil"/>
              <w:tr2bl w:val="nil"/>
            </w:tcBorders>
            <w:shd w:val="clear" w:color="auto" w:fill="CCEEFF"/>
            <w:vAlign w:val="bottom"/>
          </w:tcPr>
          <w:p w14:paraId="5697D7B4" w14:textId="77777777" w:rsidR="003623DE" w:rsidRPr="00235A36" w:rsidRDefault="003623DE" w:rsidP="003623DE">
            <w:pPr>
              <w:rPr>
                <w:sz w:val="18"/>
              </w:rPr>
            </w:pPr>
          </w:p>
        </w:tc>
        <w:tc>
          <w:tcPr>
            <w:tcW w:w="261" w:type="pct"/>
            <w:tcBorders>
              <w:top w:val="nil"/>
              <w:left w:val="nil"/>
              <w:bottom w:val="single" w:sz="12" w:space="0" w:color="000000"/>
              <w:right w:val="nil"/>
              <w:tl2br w:val="nil"/>
              <w:tr2bl w:val="nil"/>
            </w:tcBorders>
            <w:shd w:val="clear" w:color="auto" w:fill="CCEEFF"/>
            <w:vAlign w:val="bottom"/>
          </w:tcPr>
          <w:p w14:paraId="1A3B0755"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659513C8" w14:textId="77777777" w:rsidR="003623DE" w:rsidRPr="00235A36" w:rsidRDefault="003623DE" w:rsidP="003623DE">
            <w:pPr>
              <w:rPr>
                <w:sz w:val="18"/>
              </w:rPr>
            </w:pPr>
          </w:p>
        </w:tc>
        <w:tc>
          <w:tcPr>
            <w:tcW w:w="99" w:type="pct"/>
            <w:tcBorders>
              <w:top w:val="nil"/>
              <w:left w:val="nil"/>
              <w:bottom w:val="single" w:sz="12" w:space="0" w:color="000000"/>
              <w:right w:val="nil"/>
              <w:tl2br w:val="nil"/>
              <w:tr2bl w:val="nil"/>
            </w:tcBorders>
            <w:shd w:val="clear" w:color="auto" w:fill="CCEEFF"/>
            <w:vAlign w:val="bottom"/>
          </w:tcPr>
          <w:p w14:paraId="2324B993" w14:textId="77777777" w:rsidR="003623DE" w:rsidRPr="00235A36" w:rsidRDefault="003623DE" w:rsidP="003623DE">
            <w:pPr>
              <w:rPr>
                <w:sz w:val="18"/>
              </w:rPr>
            </w:pPr>
          </w:p>
        </w:tc>
        <w:tc>
          <w:tcPr>
            <w:tcW w:w="302" w:type="pct"/>
            <w:tcBorders>
              <w:top w:val="nil"/>
              <w:left w:val="nil"/>
              <w:bottom w:val="single" w:sz="12" w:space="0" w:color="000000"/>
              <w:right w:val="nil"/>
              <w:tl2br w:val="nil"/>
              <w:tr2bl w:val="nil"/>
            </w:tcBorders>
            <w:shd w:val="clear" w:color="auto" w:fill="CCEEFF"/>
            <w:vAlign w:val="bottom"/>
          </w:tcPr>
          <w:p w14:paraId="52EFEEAE"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59A45E7A" w14:textId="77777777" w:rsidR="003623DE" w:rsidRPr="00235A36" w:rsidRDefault="003623DE" w:rsidP="003623DE">
            <w:pPr>
              <w:rPr>
                <w:sz w:val="18"/>
              </w:rPr>
            </w:pPr>
          </w:p>
        </w:tc>
        <w:tc>
          <w:tcPr>
            <w:tcW w:w="86" w:type="pct"/>
            <w:tcBorders>
              <w:top w:val="nil"/>
              <w:left w:val="nil"/>
              <w:bottom w:val="single" w:sz="12" w:space="0" w:color="000000"/>
              <w:right w:val="nil"/>
              <w:tl2br w:val="nil"/>
              <w:tr2bl w:val="nil"/>
            </w:tcBorders>
            <w:shd w:val="clear" w:color="auto" w:fill="CCEEFF"/>
            <w:vAlign w:val="bottom"/>
          </w:tcPr>
          <w:p w14:paraId="11C96349" w14:textId="77777777" w:rsidR="003623DE" w:rsidRPr="00235A36" w:rsidRDefault="003623DE" w:rsidP="003623DE">
            <w:pPr>
              <w:rPr>
                <w:sz w:val="18"/>
              </w:rPr>
            </w:pPr>
          </w:p>
        </w:tc>
        <w:tc>
          <w:tcPr>
            <w:tcW w:w="275" w:type="pct"/>
            <w:tcBorders>
              <w:top w:val="nil"/>
              <w:left w:val="nil"/>
              <w:bottom w:val="single" w:sz="12" w:space="0" w:color="000000"/>
              <w:right w:val="nil"/>
              <w:tl2br w:val="nil"/>
              <w:tr2bl w:val="nil"/>
            </w:tcBorders>
            <w:shd w:val="clear" w:color="auto" w:fill="CCEEFF"/>
            <w:vAlign w:val="bottom"/>
          </w:tcPr>
          <w:p w14:paraId="75F2AFBF"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7A4D367B" w14:textId="77777777" w:rsidR="003623DE" w:rsidRPr="00235A36" w:rsidRDefault="003623DE" w:rsidP="003623DE">
            <w:pPr>
              <w:rPr>
                <w:sz w:val="18"/>
              </w:rPr>
            </w:pPr>
          </w:p>
        </w:tc>
        <w:tc>
          <w:tcPr>
            <w:tcW w:w="255" w:type="pct"/>
            <w:tcBorders>
              <w:top w:val="nil"/>
              <w:left w:val="nil"/>
              <w:bottom w:val="single" w:sz="12" w:space="0" w:color="000000"/>
              <w:right w:val="nil"/>
              <w:tl2br w:val="nil"/>
              <w:tr2bl w:val="nil"/>
            </w:tcBorders>
            <w:shd w:val="clear" w:color="auto" w:fill="CCEEFF"/>
            <w:vAlign w:val="bottom"/>
          </w:tcPr>
          <w:p w14:paraId="7F3015E0" w14:textId="77777777" w:rsidR="003623DE" w:rsidRPr="00037DE8" w:rsidRDefault="003623DE" w:rsidP="003623DE">
            <w:pPr>
              <w:jc w:val="right"/>
              <w:rPr>
                <w:sz w:val="18"/>
              </w:rPr>
            </w:pPr>
            <w:r w:rsidRPr="00037DE8">
              <w:rPr>
                <w:rFonts w:eastAsia="Times New Roman"/>
                <w:sz w:val="18"/>
              </w:rPr>
              <w:t xml:space="preserve"> (1)</w:t>
            </w:r>
          </w:p>
        </w:tc>
        <w:tc>
          <w:tcPr>
            <w:tcW w:w="48" w:type="pct"/>
            <w:tcBorders>
              <w:top w:val="nil"/>
              <w:left w:val="nil"/>
              <w:bottom w:val="nil"/>
              <w:right w:val="nil"/>
              <w:tl2br w:val="nil"/>
              <w:tr2bl w:val="nil"/>
            </w:tcBorders>
            <w:shd w:val="clear" w:color="auto" w:fill="CCEEFF"/>
            <w:vAlign w:val="bottom"/>
          </w:tcPr>
          <w:p w14:paraId="72C422B1" w14:textId="77777777" w:rsidR="003623DE" w:rsidRPr="00235A36" w:rsidRDefault="003623DE" w:rsidP="003623DE">
            <w:pPr>
              <w:rPr>
                <w:sz w:val="18"/>
              </w:rPr>
            </w:pPr>
          </w:p>
        </w:tc>
        <w:tc>
          <w:tcPr>
            <w:tcW w:w="85" w:type="pct"/>
            <w:tcBorders>
              <w:top w:val="nil"/>
              <w:left w:val="nil"/>
              <w:bottom w:val="single" w:sz="12" w:space="0" w:color="000000"/>
              <w:right w:val="nil"/>
              <w:tl2br w:val="nil"/>
              <w:tr2bl w:val="nil"/>
            </w:tcBorders>
            <w:shd w:val="clear" w:color="auto" w:fill="CCEEFF"/>
            <w:vAlign w:val="bottom"/>
          </w:tcPr>
          <w:p w14:paraId="6973C4ED" w14:textId="77777777" w:rsidR="003623DE" w:rsidRPr="00235A36" w:rsidRDefault="003623DE" w:rsidP="003623DE">
            <w:pPr>
              <w:rPr>
                <w:sz w:val="18"/>
              </w:rPr>
            </w:pPr>
          </w:p>
        </w:tc>
        <w:tc>
          <w:tcPr>
            <w:tcW w:w="245" w:type="pct"/>
            <w:tcBorders>
              <w:top w:val="nil"/>
              <w:left w:val="nil"/>
              <w:bottom w:val="single" w:sz="12" w:space="0" w:color="000000"/>
              <w:right w:val="nil"/>
              <w:tl2br w:val="nil"/>
              <w:tr2bl w:val="nil"/>
            </w:tcBorders>
            <w:shd w:val="clear" w:color="auto" w:fill="CCEEFF"/>
            <w:vAlign w:val="bottom"/>
          </w:tcPr>
          <w:p w14:paraId="1956B634" w14:textId="77777777" w:rsidR="003623DE" w:rsidRPr="00037DE8" w:rsidRDefault="003623DE" w:rsidP="003623DE">
            <w:pPr>
              <w:jc w:val="right"/>
              <w:rPr>
                <w:sz w:val="18"/>
              </w:rPr>
            </w:pPr>
            <w:r w:rsidRPr="00037DE8">
              <w:rPr>
                <w:rFonts w:eastAsia="Times New Roman"/>
                <w:sz w:val="18"/>
              </w:rPr>
              <w:t xml:space="preserve"> (30)</w:t>
            </w:r>
          </w:p>
        </w:tc>
        <w:tc>
          <w:tcPr>
            <w:tcW w:w="100" w:type="pct"/>
            <w:tcBorders>
              <w:top w:val="nil"/>
              <w:left w:val="nil"/>
              <w:bottom w:val="nil"/>
              <w:right w:val="nil"/>
              <w:tl2br w:val="nil"/>
              <w:tr2bl w:val="nil"/>
            </w:tcBorders>
            <w:shd w:val="clear" w:color="auto" w:fill="CCEEFF"/>
            <w:vAlign w:val="bottom"/>
          </w:tcPr>
          <w:p w14:paraId="2E98B744" w14:textId="77777777" w:rsidR="003623DE" w:rsidRPr="00235A36" w:rsidRDefault="003623DE" w:rsidP="003623DE">
            <w:pPr>
              <w:rPr>
                <w:sz w:val="18"/>
              </w:rPr>
            </w:pPr>
          </w:p>
        </w:tc>
        <w:tc>
          <w:tcPr>
            <w:tcW w:w="133" w:type="pct"/>
            <w:tcBorders>
              <w:top w:val="nil"/>
              <w:left w:val="nil"/>
              <w:bottom w:val="single" w:sz="12" w:space="0" w:color="000000"/>
              <w:right w:val="nil"/>
              <w:tl2br w:val="nil"/>
              <w:tr2bl w:val="nil"/>
            </w:tcBorders>
            <w:shd w:val="clear" w:color="auto" w:fill="CCEEFF"/>
            <w:vAlign w:val="bottom"/>
          </w:tcPr>
          <w:p w14:paraId="33BB8565" w14:textId="77777777" w:rsidR="003623DE" w:rsidRPr="00235A36" w:rsidRDefault="003623DE" w:rsidP="003623DE">
            <w:pPr>
              <w:rPr>
                <w:sz w:val="18"/>
              </w:rPr>
            </w:pPr>
          </w:p>
        </w:tc>
        <w:tc>
          <w:tcPr>
            <w:tcW w:w="454" w:type="pct"/>
            <w:tcBorders>
              <w:top w:val="nil"/>
              <w:left w:val="nil"/>
              <w:bottom w:val="single" w:sz="12" w:space="0" w:color="000000"/>
              <w:right w:val="nil"/>
              <w:tl2br w:val="nil"/>
              <w:tr2bl w:val="nil"/>
            </w:tcBorders>
            <w:shd w:val="clear" w:color="auto" w:fill="CCEEFF"/>
            <w:vAlign w:val="bottom"/>
          </w:tcPr>
          <w:p w14:paraId="3BF9376D"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62D0323A" w14:textId="77777777" w:rsidR="003623DE" w:rsidRPr="00235A36" w:rsidRDefault="003623DE" w:rsidP="003623DE">
            <w:pPr>
              <w:rPr>
                <w:sz w:val="18"/>
              </w:rPr>
            </w:pPr>
          </w:p>
        </w:tc>
        <w:tc>
          <w:tcPr>
            <w:tcW w:w="109" w:type="pct"/>
            <w:tcBorders>
              <w:top w:val="nil"/>
              <w:left w:val="nil"/>
              <w:bottom w:val="single" w:sz="12" w:space="0" w:color="000000"/>
              <w:right w:val="nil"/>
              <w:tl2br w:val="nil"/>
              <w:tr2bl w:val="nil"/>
            </w:tcBorders>
            <w:shd w:val="clear" w:color="auto" w:fill="CCEEFF"/>
            <w:vAlign w:val="bottom"/>
          </w:tcPr>
          <w:p w14:paraId="6823CEE8" w14:textId="77777777" w:rsidR="003623DE" w:rsidRPr="00235A36" w:rsidRDefault="003623DE" w:rsidP="003623DE">
            <w:pPr>
              <w:rPr>
                <w:sz w:val="18"/>
              </w:rPr>
            </w:pPr>
          </w:p>
        </w:tc>
        <w:tc>
          <w:tcPr>
            <w:tcW w:w="405" w:type="pct"/>
            <w:tcBorders>
              <w:top w:val="nil"/>
              <w:left w:val="nil"/>
              <w:bottom w:val="single" w:sz="12" w:space="0" w:color="000000"/>
              <w:right w:val="nil"/>
              <w:tl2br w:val="nil"/>
              <w:tr2bl w:val="nil"/>
            </w:tcBorders>
            <w:shd w:val="clear" w:color="auto" w:fill="CCEEFF"/>
            <w:vAlign w:val="bottom"/>
          </w:tcPr>
          <w:p w14:paraId="40C59371" w14:textId="77777777" w:rsidR="003623DE" w:rsidRPr="00037DE8" w:rsidRDefault="003623DE" w:rsidP="003623DE">
            <w:pPr>
              <w:jc w:val="right"/>
              <w:rPr>
                <w:sz w:val="18"/>
              </w:rPr>
            </w:pPr>
            <w:r w:rsidRPr="00037DE8">
              <w:rPr>
                <w:rFonts w:eastAsia="Times New Roman"/>
                <w:sz w:val="18"/>
              </w:rPr>
              <w:t xml:space="preserve"> (30)</w:t>
            </w:r>
          </w:p>
        </w:tc>
      </w:tr>
      <w:tr w:rsidR="003623DE" w14:paraId="76263501" w14:textId="77777777" w:rsidTr="003623DE">
        <w:trPr>
          <w:trHeight w:hRule="exact" w:val="255"/>
        </w:trPr>
        <w:tc>
          <w:tcPr>
            <w:tcW w:w="1466" w:type="pct"/>
            <w:tcBorders>
              <w:top w:val="nil"/>
              <w:left w:val="nil"/>
              <w:bottom w:val="nil"/>
              <w:right w:val="nil"/>
              <w:tl2br w:val="nil"/>
              <w:tr2bl w:val="nil"/>
            </w:tcBorders>
            <w:vAlign w:val="bottom"/>
          </w:tcPr>
          <w:p w14:paraId="44B18283" w14:textId="77777777" w:rsidR="003623DE" w:rsidRDefault="003623DE" w:rsidP="003623DE">
            <w:pPr>
              <w:rPr>
                <w:sz w:val="18"/>
              </w:rPr>
            </w:pPr>
            <w:r>
              <w:rPr>
                <w:rFonts w:eastAsia="Times New Roman"/>
                <w:sz w:val="18"/>
              </w:rPr>
              <w:t>Balance at March 31, 2018</w:t>
            </w:r>
          </w:p>
        </w:tc>
        <w:tc>
          <w:tcPr>
            <w:tcW w:w="355" w:type="pct"/>
            <w:tcBorders>
              <w:top w:val="nil"/>
              <w:left w:val="nil"/>
              <w:bottom w:val="single" w:sz="12" w:space="0" w:color="000000"/>
              <w:right w:val="nil"/>
              <w:tl2br w:val="nil"/>
              <w:tr2bl w:val="nil"/>
            </w:tcBorders>
            <w:vAlign w:val="bottom"/>
          </w:tcPr>
          <w:p w14:paraId="68E8AD09" w14:textId="77777777" w:rsidR="003623DE" w:rsidRPr="00037DE8" w:rsidRDefault="003623DE" w:rsidP="003623DE">
            <w:pPr>
              <w:jc w:val="right"/>
              <w:rPr>
                <w:sz w:val="18"/>
              </w:rPr>
            </w:pPr>
            <w:r w:rsidRPr="00037DE8">
              <w:rPr>
                <w:rFonts w:eastAsia="Times New Roman"/>
                <w:sz w:val="18"/>
              </w:rPr>
              <w:t xml:space="preserve"> 104 </w:t>
            </w:r>
          </w:p>
        </w:tc>
        <w:tc>
          <w:tcPr>
            <w:tcW w:w="48" w:type="pct"/>
            <w:tcBorders>
              <w:top w:val="nil"/>
              <w:left w:val="nil"/>
              <w:bottom w:val="nil"/>
              <w:right w:val="nil"/>
              <w:tl2br w:val="nil"/>
              <w:tr2bl w:val="nil"/>
            </w:tcBorders>
            <w:vAlign w:val="bottom"/>
          </w:tcPr>
          <w:p w14:paraId="41431D1E" w14:textId="77777777" w:rsidR="003623DE" w:rsidRDefault="003623DE" w:rsidP="003623DE">
            <w:pPr>
              <w:rPr>
                <w:sz w:val="18"/>
              </w:rPr>
            </w:pPr>
          </w:p>
        </w:tc>
        <w:tc>
          <w:tcPr>
            <w:tcW w:w="84" w:type="pct"/>
            <w:tcBorders>
              <w:top w:val="nil"/>
              <w:left w:val="nil"/>
              <w:bottom w:val="single" w:sz="12" w:space="0" w:color="000000"/>
              <w:right w:val="nil"/>
              <w:tl2br w:val="nil"/>
              <w:tr2bl w:val="nil"/>
            </w:tcBorders>
            <w:vAlign w:val="bottom"/>
          </w:tcPr>
          <w:p w14:paraId="46C0E27D" w14:textId="77777777" w:rsidR="003623DE" w:rsidRDefault="003623DE" w:rsidP="003623DE">
            <w:pPr>
              <w:rPr>
                <w:sz w:val="18"/>
              </w:rPr>
            </w:pPr>
            <w:r>
              <w:rPr>
                <w:rFonts w:eastAsia="Times New Roman"/>
                <w:sz w:val="18"/>
              </w:rPr>
              <w:t>$</w:t>
            </w:r>
          </w:p>
        </w:tc>
        <w:tc>
          <w:tcPr>
            <w:tcW w:w="261" w:type="pct"/>
            <w:tcBorders>
              <w:top w:val="nil"/>
              <w:left w:val="nil"/>
              <w:bottom w:val="single" w:sz="12" w:space="0" w:color="000000"/>
              <w:right w:val="nil"/>
              <w:tl2br w:val="nil"/>
              <w:tr2bl w:val="nil"/>
            </w:tcBorders>
            <w:vAlign w:val="bottom"/>
          </w:tcPr>
          <w:p w14:paraId="70BDA009" w14:textId="77777777" w:rsidR="003623DE" w:rsidRPr="00037DE8" w:rsidRDefault="003623DE" w:rsidP="003623DE">
            <w:pPr>
              <w:jc w:val="right"/>
              <w:rPr>
                <w:sz w:val="18"/>
              </w:rPr>
            </w:pPr>
            <w:r w:rsidRPr="00037DE8">
              <w:rPr>
                <w:rFonts w:eastAsia="Times New Roman"/>
                <w:sz w:val="18"/>
              </w:rPr>
              <w:t xml:space="preserve"> 1 </w:t>
            </w:r>
          </w:p>
        </w:tc>
        <w:tc>
          <w:tcPr>
            <w:tcW w:w="48" w:type="pct"/>
            <w:tcBorders>
              <w:top w:val="nil"/>
              <w:left w:val="nil"/>
              <w:bottom w:val="nil"/>
              <w:right w:val="nil"/>
              <w:tl2br w:val="nil"/>
              <w:tr2bl w:val="nil"/>
            </w:tcBorders>
            <w:vAlign w:val="bottom"/>
          </w:tcPr>
          <w:p w14:paraId="35B1762D" w14:textId="77777777" w:rsidR="003623DE" w:rsidRDefault="003623DE" w:rsidP="003623DE">
            <w:pPr>
              <w:rPr>
                <w:sz w:val="18"/>
              </w:rPr>
            </w:pPr>
          </w:p>
        </w:tc>
        <w:tc>
          <w:tcPr>
            <w:tcW w:w="99" w:type="pct"/>
            <w:tcBorders>
              <w:top w:val="nil"/>
              <w:left w:val="nil"/>
              <w:bottom w:val="single" w:sz="12" w:space="0" w:color="000000"/>
              <w:right w:val="nil"/>
              <w:tl2br w:val="nil"/>
              <w:tr2bl w:val="nil"/>
            </w:tcBorders>
            <w:vAlign w:val="bottom"/>
          </w:tcPr>
          <w:p w14:paraId="740F6E64" w14:textId="77777777" w:rsidR="003623DE" w:rsidRDefault="003623DE" w:rsidP="003623DE">
            <w:pPr>
              <w:rPr>
                <w:sz w:val="18"/>
              </w:rPr>
            </w:pPr>
            <w:r>
              <w:rPr>
                <w:rFonts w:eastAsia="Times New Roman"/>
                <w:sz w:val="18"/>
              </w:rPr>
              <w:t>$</w:t>
            </w:r>
          </w:p>
        </w:tc>
        <w:tc>
          <w:tcPr>
            <w:tcW w:w="302" w:type="pct"/>
            <w:tcBorders>
              <w:top w:val="nil"/>
              <w:left w:val="nil"/>
              <w:bottom w:val="single" w:sz="12" w:space="0" w:color="000000"/>
              <w:right w:val="nil"/>
              <w:tl2br w:val="nil"/>
              <w:tr2bl w:val="nil"/>
            </w:tcBorders>
            <w:vAlign w:val="bottom"/>
          </w:tcPr>
          <w:p w14:paraId="0F0AEE90" w14:textId="77777777" w:rsidR="003623DE" w:rsidRPr="00037DE8" w:rsidRDefault="003623DE" w:rsidP="003623DE">
            <w:pPr>
              <w:jc w:val="right"/>
              <w:rPr>
                <w:sz w:val="18"/>
              </w:rPr>
            </w:pPr>
            <w:r w:rsidRPr="00037DE8">
              <w:rPr>
                <w:rFonts w:eastAsia="Times New Roman"/>
                <w:sz w:val="18"/>
              </w:rPr>
              <w:t xml:space="preserve"> 1,695 </w:t>
            </w:r>
          </w:p>
        </w:tc>
        <w:tc>
          <w:tcPr>
            <w:tcW w:w="48" w:type="pct"/>
            <w:tcBorders>
              <w:top w:val="nil"/>
              <w:left w:val="nil"/>
              <w:bottom w:val="nil"/>
              <w:right w:val="nil"/>
              <w:tl2br w:val="nil"/>
              <w:tr2bl w:val="nil"/>
            </w:tcBorders>
            <w:vAlign w:val="bottom"/>
          </w:tcPr>
          <w:p w14:paraId="316EC415" w14:textId="77777777" w:rsidR="003623DE" w:rsidRDefault="003623DE" w:rsidP="003623DE">
            <w:pPr>
              <w:rPr>
                <w:sz w:val="18"/>
              </w:rPr>
            </w:pPr>
          </w:p>
        </w:tc>
        <w:tc>
          <w:tcPr>
            <w:tcW w:w="86" w:type="pct"/>
            <w:tcBorders>
              <w:top w:val="nil"/>
              <w:left w:val="nil"/>
              <w:bottom w:val="single" w:sz="12" w:space="0" w:color="000000"/>
              <w:right w:val="nil"/>
              <w:tl2br w:val="nil"/>
              <w:tr2bl w:val="nil"/>
            </w:tcBorders>
            <w:vAlign w:val="bottom"/>
          </w:tcPr>
          <w:p w14:paraId="01653532" w14:textId="77777777" w:rsidR="003623DE" w:rsidRDefault="003623DE" w:rsidP="003623DE">
            <w:pPr>
              <w:rPr>
                <w:sz w:val="18"/>
              </w:rPr>
            </w:pPr>
            <w:r>
              <w:rPr>
                <w:rFonts w:eastAsia="Times New Roman"/>
                <w:sz w:val="18"/>
              </w:rPr>
              <w:t>$</w:t>
            </w:r>
          </w:p>
        </w:tc>
        <w:tc>
          <w:tcPr>
            <w:tcW w:w="275" w:type="pct"/>
            <w:tcBorders>
              <w:top w:val="nil"/>
              <w:left w:val="nil"/>
              <w:bottom w:val="single" w:sz="12" w:space="0" w:color="000000"/>
              <w:right w:val="nil"/>
              <w:tl2br w:val="nil"/>
              <w:tr2bl w:val="nil"/>
            </w:tcBorders>
            <w:vAlign w:val="bottom"/>
          </w:tcPr>
          <w:p w14:paraId="22B6714B" w14:textId="77777777" w:rsidR="003623DE" w:rsidRPr="00037DE8" w:rsidRDefault="003623DE" w:rsidP="003623DE">
            <w:pPr>
              <w:jc w:val="right"/>
              <w:rPr>
                <w:sz w:val="18"/>
              </w:rPr>
            </w:pPr>
            <w:r w:rsidRPr="00037DE8">
              <w:rPr>
                <w:rFonts w:eastAsia="Times New Roman"/>
                <w:sz w:val="18"/>
              </w:rPr>
              <w:t xml:space="preserve"> (536)</w:t>
            </w:r>
          </w:p>
        </w:tc>
        <w:tc>
          <w:tcPr>
            <w:tcW w:w="48" w:type="pct"/>
            <w:tcBorders>
              <w:top w:val="nil"/>
              <w:left w:val="nil"/>
              <w:bottom w:val="nil"/>
              <w:right w:val="nil"/>
              <w:tl2br w:val="nil"/>
              <w:tr2bl w:val="nil"/>
            </w:tcBorders>
            <w:vAlign w:val="bottom"/>
          </w:tcPr>
          <w:p w14:paraId="4C251194" w14:textId="77777777" w:rsidR="003623DE" w:rsidRDefault="003623DE" w:rsidP="003623DE">
            <w:pPr>
              <w:rPr>
                <w:sz w:val="18"/>
              </w:rPr>
            </w:pPr>
          </w:p>
        </w:tc>
        <w:tc>
          <w:tcPr>
            <w:tcW w:w="255" w:type="pct"/>
            <w:tcBorders>
              <w:top w:val="nil"/>
              <w:left w:val="nil"/>
              <w:bottom w:val="single" w:sz="12" w:space="0" w:color="000000"/>
              <w:right w:val="nil"/>
              <w:tl2br w:val="nil"/>
              <w:tr2bl w:val="nil"/>
            </w:tcBorders>
            <w:vAlign w:val="bottom"/>
          </w:tcPr>
          <w:p w14:paraId="45203D1C" w14:textId="77777777" w:rsidR="003623DE" w:rsidRPr="00037DE8" w:rsidRDefault="003623DE" w:rsidP="003623DE">
            <w:pPr>
              <w:jc w:val="right"/>
              <w:rPr>
                <w:sz w:val="18"/>
              </w:rPr>
            </w:pPr>
            <w:r w:rsidRPr="00037DE8">
              <w:rPr>
                <w:rFonts w:eastAsia="Times New Roman"/>
                <w:sz w:val="18"/>
              </w:rPr>
              <w:t xml:space="preserve"> (13)</w:t>
            </w:r>
          </w:p>
        </w:tc>
        <w:tc>
          <w:tcPr>
            <w:tcW w:w="48" w:type="pct"/>
            <w:tcBorders>
              <w:top w:val="nil"/>
              <w:left w:val="nil"/>
              <w:bottom w:val="nil"/>
              <w:right w:val="nil"/>
              <w:tl2br w:val="nil"/>
              <w:tr2bl w:val="nil"/>
            </w:tcBorders>
            <w:vAlign w:val="bottom"/>
          </w:tcPr>
          <w:p w14:paraId="00D53158" w14:textId="77777777" w:rsidR="003623DE" w:rsidRDefault="003623DE" w:rsidP="003623DE">
            <w:pPr>
              <w:rPr>
                <w:sz w:val="18"/>
              </w:rPr>
            </w:pPr>
          </w:p>
        </w:tc>
        <w:tc>
          <w:tcPr>
            <w:tcW w:w="85" w:type="pct"/>
            <w:tcBorders>
              <w:top w:val="nil"/>
              <w:left w:val="nil"/>
              <w:bottom w:val="single" w:sz="12" w:space="0" w:color="000000"/>
              <w:right w:val="nil"/>
              <w:tl2br w:val="nil"/>
              <w:tr2bl w:val="nil"/>
            </w:tcBorders>
            <w:vAlign w:val="bottom"/>
          </w:tcPr>
          <w:p w14:paraId="0DD2AC1A" w14:textId="77777777" w:rsidR="003623DE" w:rsidRDefault="003623DE" w:rsidP="003623DE">
            <w:pPr>
              <w:rPr>
                <w:sz w:val="18"/>
              </w:rPr>
            </w:pPr>
            <w:r>
              <w:rPr>
                <w:rFonts w:eastAsia="Times New Roman"/>
                <w:sz w:val="18"/>
              </w:rPr>
              <w:t>$</w:t>
            </w:r>
          </w:p>
        </w:tc>
        <w:tc>
          <w:tcPr>
            <w:tcW w:w="245" w:type="pct"/>
            <w:tcBorders>
              <w:top w:val="nil"/>
              <w:left w:val="nil"/>
              <w:bottom w:val="single" w:sz="12" w:space="0" w:color="000000"/>
              <w:right w:val="nil"/>
              <w:tl2br w:val="nil"/>
              <w:tr2bl w:val="nil"/>
            </w:tcBorders>
            <w:vAlign w:val="bottom"/>
          </w:tcPr>
          <w:p w14:paraId="66211E96" w14:textId="77777777" w:rsidR="003623DE" w:rsidRPr="00037DE8" w:rsidRDefault="003623DE" w:rsidP="003623DE">
            <w:pPr>
              <w:jc w:val="right"/>
              <w:rPr>
                <w:sz w:val="18"/>
              </w:rPr>
            </w:pPr>
            <w:r w:rsidRPr="00037DE8">
              <w:rPr>
                <w:rFonts w:eastAsia="Times New Roman"/>
                <w:sz w:val="18"/>
              </w:rPr>
              <w:t xml:space="preserve"> (205)</w:t>
            </w:r>
          </w:p>
        </w:tc>
        <w:tc>
          <w:tcPr>
            <w:tcW w:w="100" w:type="pct"/>
            <w:tcBorders>
              <w:top w:val="nil"/>
              <w:left w:val="nil"/>
              <w:bottom w:val="nil"/>
              <w:right w:val="nil"/>
              <w:tl2br w:val="nil"/>
              <w:tr2bl w:val="nil"/>
            </w:tcBorders>
            <w:vAlign w:val="bottom"/>
          </w:tcPr>
          <w:p w14:paraId="1F9F4E3A" w14:textId="77777777" w:rsidR="003623DE" w:rsidRDefault="003623DE" w:rsidP="003623DE">
            <w:pPr>
              <w:rPr>
                <w:sz w:val="18"/>
              </w:rPr>
            </w:pPr>
          </w:p>
        </w:tc>
        <w:tc>
          <w:tcPr>
            <w:tcW w:w="133" w:type="pct"/>
            <w:tcBorders>
              <w:top w:val="nil"/>
              <w:left w:val="nil"/>
              <w:bottom w:val="single" w:sz="12" w:space="0" w:color="000000"/>
              <w:right w:val="nil"/>
              <w:tl2br w:val="nil"/>
              <w:tr2bl w:val="nil"/>
            </w:tcBorders>
            <w:vAlign w:val="bottom"/>
          </w:tcPr>
          <w:p w14:paraId="3D88CE41" w14:textId="77777777" w:rsidR="003623DE" w:rsidRDefault="003623DE" w:rsidP="003623DE">
            <w:pPr>
              <w:rPr>
                <w:sz w:val="18"/>
              </w:rPr>
            </w:pPr>
            <w:r>
              <w:rPr>
                <w:rFonts w:eastAsia="Times New Roman"/>
                <w:sz w:val="18"/>
              </w:rPr>
              <w:t>$</w:t>
            </w:r>
          </w:p>
        </w:tc>
        <w:tc>
          <w:tcPr>
            <w:tcW w:w="454" w:type="pct"/>
            <w:tcBorders>
              <w:top w:val="nil"/>
              <w:left w:val="nil"/>
              <w:bottom w:val="single" w:sz="12" w:space="0" w:color="000000"/>
              <w:right w:val="nil"/>
              <w:tl2br w:val="nil"/>
              <w:tr2bl w:val="nil"/>
            </w:tcBorders>
            <w:vAlign w:val="bottom"/>
          </w:tcPr>
          <w:p w14:paraId="445D5C85" w14:textId="77777777" w:rsidR="003623DE" w:rsidRPr="00037DE8" w:rsidRDefault="003623DE" w:rsidP="003623DE">
            <w:pPr>
              <w:jc w:val="right"/>
              <w:rPr>
                <w:sz w:val="18"/>
              </w:rPr>
            </w:pPr>
            <w:r w:rsidRPr="00037DE8">
              <w:rPr>
                <w:rFonts w:eastAsia="Times New Roman"/>
                <w:sz w:val="18"/>
              </w:rPr>
              <w:t xml:space="preserve"> (212)</w:t>
            </w:r>
          </w:p>
        </w:tc>
        <w:tc>
          <w:tcPr>
            <w:tcW w:w="48" w:type="pct"/>
            <w:tcBorders>
              <w:top w:val="nil"/>
              <w:left w:val="nil"/>
              <w:bottom w:val="nil"/>
              <w:right w:val="nil"/>
              <w:tl2br w:val="nil"/>
              <w:tr2bl w:val="nil"/>
            </w:tcBorders>
            <w:vAlign w:val="bottom"/>
          </w:tcPr>
          <w:p w14:paraId="4CB32A0A" w14:textId="77777777" w:rsidR="003623DE" w:rsidRDefault="003623DE" w:rsidP="003623DE">
            <w:pPr>
              <w:rPr>
                <w:sz w:val="18"/>
              </w:rPr>
            </w:pPr>
          </w:p>
        </w:tc>
        <w:tc>
          <w:tcPr>
            <w:tcW w:w="109" w:type="pct"/>
            <w:tcBorders>
              <w:top w:val="nil"/>
              <w:left w:val="nil"/>
              <w:bottom w:val="single" w:sz="12" w:space="0" w:color="000000"/>
              <w:right w:val="nil"/>
              <w:tl2br w:val="nil"/>
              <w:tr2bl w:val="nil"/>
            </w:tcBorders>
            <w:vAlign w:val="bottom"/>
          </w:tcPr>
          <w:p w14:paraId="1060A5AA" w14:textId="77777777" w:rsidR="003623DE" w:rsidRDefault="003623DE" w:rsidP="003623DE">
            <w:pPr>
              <w:rPr>
                <w:sz w:val="18"/>
              </w:rPr>
            </w:pPr>
            <w:r>
              <w:rPr>
                <w:rFonts w:eastAsia="Times New Roman"/>
                <w:sz w:val="18"/>
              </w:rPr>
              <w:t>$</w:t>
            </w:r>
          </w:p>
        </w:tc>
        <w:tc>
          <w:tcPr>
            <w:tcW w:w="405" w:type="pct"/>
            <w:tcBorders>
              <w:top w:val="nil"/>
              <w:left w:val="nil"/>
              <w:bottom w:val="single" w:sz="12" w:space="0" w:color="000000"/>
              <w:right w:val="nil"/>
              <w:tl2br w:val="nil"/>
              <w:tr2bl w:val="nil"/>
            </w:tcBorders>
            <w:vAlign w:val="bottom"/>
          </w:tcPr>
          <w:p w14:paraId="66C0310A" w14:textId="77777777" w:rsidR="003623DE" w:rsidRPr="00037DE8" w:rsidRDefault="003623DE" w:rsidP="003623DE">
            <w:pPr>
              <w:jc w:val="right"/>
              <w:rPr>
                <w:sz w:val="18"/>
              </w:rPr>
            </w:pPr>
            <w:r w:rsidRPr="00037DE8">
              <w:rPr>
                <w:rFonts w:eastAsia="Times New Roman"/>
                <w:sz w:val="18"/>
              </w:rPr>
              <w:t xml:space="preserve"> 743 </w:t>
            </w:r>
          </w:p>
        </w:tc>
      </w:tr>
      <w:tr w:rsidR="003623DE" w14:paraId="56B9C59F" w14:textId="77777777" w:rsidTr="003623DE">
        <w:trPr>
          <w:trHeight w:hRule="exact" w:val="240"/>
        </w:trPr>
        <w:tc>
          <w:tcPr>
            <w:tcW w:w="1466" w:type="pct"/>
            <w:tcBorders>
              <w:top w:val="nil"/>
              <w:left w:val="nil"/>
              <w:bottom w:val="nil"/>
              <w:right w:val="nil"/>
              <w:tl2br w:val="nil"/>
              <w:tr2bl w:val="nil"/>
            </w:tcBorders>
            <w:shd w:val="clear" w:color="auto" w:fill="CCEEFF"/>
            <w:vAlign w:val="bottom"/>
          </w:tcPr>
          <w:p w14:paraId="32CC688A" w14:textId="77777777" w:rsidR="003623DE" w:rsidRDefault="003623DE" w:rsidP="003623DE">
            <w:pPr>
              <w:ind w:left="240"/>
              <w:rPr>
                <w:sz w:val="18"/>
              </w:rPr>
            </w:pPr>
            <w:r>
              <w:rPr>
                <w:rFonts w:eastAsia="Times New Roman"/>
                <w:sz w:val="18"/>
              </w:rPr>
              <w:t>Net income</w:t>
            </w:r>
          </w:p>
        </w:tc>
        <w:tc>
          <w:tcPr>
            <w:tcW w:w="355" w:type="pct"/>
            <w:tcBorders>
              <w:top w:val="single" w:sz="0" w:space="0" w:color="000000"/>
              <w:left w:val="nil"/>
              <w:bottom w:val="nil"/>
              <w:right w:val="nil"/>
              <w:tl2br w:val="nil"/>
              <w:tr2bl w:val="nil"/>
            </w:tcBorders>
            <w:shd w:val="clear" w:color="auto" w:fill="CCEEFF"/>
            <w:vAlign w:val="bottom"/>
          </w:tcPr>
          <w:p w14:paraId="66D355AA"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548A4B4D" w14:textId="77777777" w:rsidR="003623DE" w:rsidRDefault="003623DE" w:rsidP="003623DE">
            <w:pPr>
              <w:rPr>
                <w:sz w:val="18"/>
              </w:rPr>
            </w:pPr>
          </w:p>
        </w:tc>
        <w:tc>
          <w:tcPr>
            <w:tcW w:w="84" w:type="pct"/>
            <w:tcBorders>
              <w:top w:val="single" w:sz="0" w:space="0" w:color="000000"/>
              <w:left w:val="nil"/>
              <w:bottom w:val="nil"/>
              <w:right w:val="nil"/>
              <w:tl2br w:val="nil"/>
              <w:tr2bl w:val="nil"/>
            </w:tcBorders>
            <w:shd w:val="clear" w:color="auto" w:fill="CCEEFF"/>
            <w:vAlign w:val="bottom"/>
          </w:tcPr>
          <w:p w14:paraId="58779C11" w14:textId="77777777" w:rsidR="003623DE" w:rsidRDefault="003623DE" w:rsidP="003623DE">
            <w:pPr>
              <w:rPr>
                <w:sz w:val="18"/>
              </w:rPr>
            </w:pPr>
          </w:p>
        </w:tc>
        <w:tc>
          <w:tcPr>
            <w:tcW w:w="261" w:type="pct"/>
            <w:tcBorders>
              <w:top w:val="single" w:sz="0" w:space="0" w:color="000000"/>
              <w:left w:val="nil"/>
              <w:bottom w:val="nil"/>
              <w:right w:val="nil"/>
              <w:tl2br w:val="nil"/>
              <w:tr2bl w:val="nil"/>
            </w:tcBorders>
            <w:shd w:val="clear" w:color="auto" w:fill="CCEEFF"/>
            <w:vAlign w:val="bottom"/>
          </w:tcPr>
          <w:p w14:paraId="7FAB22DF"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6365B806" w14:textId="77777777" w:rsidR="003623DE" w:rsidRDefault="003623DE" w:rsidP="003623DE">
            <w:pPr>
              <w:rPr>
                <w:sz w:val="18"/>
              </w:rPr>
            </w:pPr>
          </w:p>
        </w:tc>
        <w:tc>
          <w:tcPr>
            <w:tcW w:w="99" w:type="pct"/>
            <w:tcBorders>
              <w:top w:val="single" w:sz="0" w:space="0" w:color="000000"/>
              <w:left w:val="nil"/>
              <w:bottom w:val="nil"/>
              <w:right w:val="nil"/>
              <w:tl2br w:val="nil"/>
              <w:tr2bl w:val="nil"/>
            </w:tcBorders>
            <w:shd w:val="clear" w:color="auto" w:fill="CCEEFF"/>
            <w:vAlign w:val="bottom"/>
          </w:tcPr>
          <w:p w14:paraId="5051B77D" w14:textId="77777777" w:rsidR="003623DE" w:rsidRDefault="003623DE" w:rsidP="003623DE">
            <w:pPr>
              <w:rPr>
                <w:sz w:val="18"/>
              </w:rPr>
            </w:pPr>
          </w:p>
        </w:tc>
        <w:tc>
          <w:tcPr>
            <w:tcW w:w="302" w:type="pct"/>
            <w:tcBorders>
              <w:top w:val="single" w:sz="0" w:space="0" w:color="000000"/>
              <w:left w:val="nil"/>
              <w:bottom w:val="nil"/>
              <w:right w:val="nil"/>
              <w:tl2br w:val="nil"/>
              <w:tr2bl w:val="nil"/>
            </w:tcBorders>
            <w:shd w:val="clear" w:color="auto" w:fill="CCEEFF"/>
            <w:vAlign w:val="bottom"/>
          </w:tcPr>
          <w:p w14:paraId="69F9132B"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36153E2" w14:textId="77777777" w:rsidR="003623DE" w:rsidRDefault="003623DE" w:rsidP="003623DE">
            <w:pPr>
              <w:rPr>
                <w:sz w:val="18"/>
              </w:rPr>
            </w:pPr>
          </w:p>
        </w:tc>
        <w:tc>
          <w:tcPr>
            <w:tcW w:w="86" w:type="pct"/>
            <w:tcBorders>
              <w:top w:val="single" w:sz="0" w:space="0" w:color="000000"/>
              <w:left w:val="nil"/>
              <w:bottom w:val="nil"/>
              <w:right w:val="nil"/>
              <w:tl2br w:val="nil"/>
              <w:tr2bl w:val="nil"/>
            </w:tcBorders>
            <w:shd w:val="clear" w:color="auto" w:fill="CCEEFF"/>
            <w:vAlign w:val="bottom"/>
          </w:tcPr>
          <w:p w14:paraId="17DBB0DD" w14:textId="77777777" w:rsidR="003623DE" w:rsidRDefault="003623DE" w:rsidP="003623DE">
            <w:pPr>
              <w:rPr>
                <w:sz w:val="18"/>
              </w:rPr>
            </w:pPr>
          </w:p>
        </w:tc>
        <w:tc>
          <w:tcPr>
            <w:tcW w:w="275" w:type="pct"/>
            <w:tcBorders>
              <w:top w:val="single" w:sz="0" w:space="0" w:color="000000"/>
              <w:left w:val="nil"/>
              <w:bottom w:val="nil"/>
              <w:right w:val="nil"/>
              <w:tl2br w:val="nil"/>
              <w:tr2bl w:val="nil"/>
            </w:tcBorders>
            <w:shd w:val="clear" w:color="auto" w:fill="CCEEFF"/>
            <w:vAlign w:val="bottom"/>
          </w:tcPr>
          <w:p w14:paraId="621CC4C2" w14:textId="77777777" w:rsidR="003623DE" w:rsidRPr="00037DE8" w:rsidRDefault="003623DE" w:rsidP="003623DE">
            <w:pPr>
              <w:jc w:val="right"/>
              <w:rPr>
                <w:sz w:val="18"/>
              </w:rPr>
            </w:pPr>
            <w:r w:rsidRPr="00037DE8">
              <w:rPr>
                <w:rFonts w:eastAsia="Times New Roman"/>
                <w:sz w:val="18"/>
              </w:rPr>
              <w:t xml:space="preserve"> 22 </w:t>
            </w:r>
          </w:p>
        </w:tc>
        <w:tc>
          <w:tcPr>
            <w:tcW w:w="48" w:type="pct"/>
            <w:tcBorders>
              <w:top w:val="nil"/>
              <w:left w:val="nil"/>
              <w:bottom w:val="nil"/>
              <w:right w:val="nil"/>
              <w:tl2br w:val="nil"/>
              <w:tr2bl w:val="nil"/>
            </w:tcBorders>
            <w:shd w:val="clear" w:color="auto" w:fill="CCEEFF"/>
            <w:vAlign w:val="bottom"/>
          </w:tcPr>
          <w:p w14:paraId="04B52258" w14:textId="77777777" w:rsidR="003623DE" w:rsidRDefault="003623DE" w:rsidP="003623DE">
            <w:pPr>
              <w:rPr>
                <w:sz w:val="18"/>
              </w:rPr>
            </w:pPr>
          </w:p>
        </w:tc>
        <w:tc>
          <w:tcPr>
            <w:tcW w:w="255" w:type="pct"/>
            <w:tcBorders>
              <w:top w:val="single" w:sz="0" w:space="0" w:color="000000"/>
              <w:left w:val="nil"/>
              <w:bottom w:val="nil"/>
              <w:right w:val="nil"/>
              <w:tl2br w:val="nil"/>
              <w:tr2bl w:val="nil"/>
            </w:tcBorders>
            <w:shd w:val="clear" w:color="auto" w:fill="CCEEFF"/>
            <w:vAlign w:val="bottom"/>
          </w:tcPr>
          <w:p w14:paraId="33F3319B"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3C2E486" w14:textId="77777777" w:rsidR="003623DE" w:rsidRDefault="003623DE" w:rsidP="003623DE">
            <w:pPr>
              <w:rPr>
                <w:sz w:val="18"/>
              </w:rPr>
            </w:pPr>
          </w:p>
        </w:tc>
        <w:tc>
          <w:tcPr>
            <w:tcW w:w="85" w:type="pct"/>
            <w:tcBorders>
              <w:top w:val="single" w:sz="0" w:space="0" w:color="000000"/>
              <w:left w:val="nil"/>
              <w:bottom w:val="nil"/>
              <w:right w:val="nil"/>
              <w:tl2br w:val="nil"/>
              <w:tr2bl w:val="nil"/>
            </w:tcBorders>
            <w:shd w:val="clear" w:color="auto" w:fill="CCEEFF"/>
            <w:vAlign w:val="bottom"/>
          </w:tcPr>
          <w:p w14:paraId="36C59AA8" w14:textId="77777777" w:rsidR="003623DE" w:rsidRDefault="003623DE" w:rsidP="003623DE">
            <w:pPr>
              <w:rPr>
                <w:sz w:val="18"/>
              </w:rPr>
            </w:pPr>
          </w:p>
        </w:tc>
        <w:tc>
          <w:tcPr>
            <w:tcW w:w="245" w:type="pct"/>
            <w:tcBorders>
              <w:top w:val="single" w:sz="0" w:space="0" w:color="000000"/>
              <w:left w:val="nil"/>
              <w:bottom w:val="nil"/>
              <w:right w:val="nil"/>
              <w:tl2br w:val="nil"/>
              <w:tr2bl w:val="nil"/>
            </w:tcBorders>
            <w:shd w:val="clear" w:color="auto" w:fill="CCEEFF"/>
            <w:vAlign w:val="bottom"/>
          </w:tcPr>
          <w:p w14:paraId="55CAFECA"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14:paraId="679D6A77" w14:textId="77777777" w:rsidR="003623DE" w:rsidRDefault="003623DE" w:rsidP="003623DE">
            <w:pPr>
              <w:rPr>
                <w:sz w:val="18"/>
              </w:rPr>
            </w:pPr>
          </w:p>
        </w:tc>
        <w:tc>
          <w:tcPr>
            <w:tcW w:w="133" w:type="pct"/>
            <w:tcBorders>
              <w:top w:val="single" w:sz="0" w:space="0" w:color="000000"/>
              <w:left w:val="nil"/>
              <w:bottom w:val="nil"/>
              <w:right w:val="nil"/>
              <w:tl2br w:val="nil"/>
              <w:tr2bl w:val="nil"/>
            </w:tcBorders>
            <w:shd w:val="clear" w:color="auto" w:fill="CCEEFF"/>
            <w:vAlign w:val="bottom"/>
          </w:tcPr>
          <w:p w14:paraId="1D0A4454" w14:textId="77777777" w:rsidR="003623DE" w:rsidRDefault="003623DE" w:rsidP="003623DE">
            <w:pPr>
              <w:rPr>
                <w:sz w:val="18"/>
              </w:rPr>
            </w:pPr>
          </w:p>
        </w:tc>
        <w:tc>
          <w:tcPr>
            <w:tcW w:w="454" w:type="pct"/>
            <w:tcBorders>
              <w:top w:val="single" w:sz="0" w:space="0" w:color="000000"/>
              <w:left w:val="nil"/>
              <w:bottom w:val="nil"/>
              <w:right w:val="nil"/>
              <w:tl2br w:val="nil"/>
              <w:tr2bl w:val="nil"/>
            </w:tcBorders>
            <w:shd w:val="clear" w:color="auto" w:fill="CCEEFF"/>
            <w:vAlign w:val="bottom"/>
          </w:tcPr>
          <w:p w14:paraId="2DEC0FFA"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542DABE8" w14:textId="77777777" w:rsidR="003623DE" w:rsidRDefault="003623DE" w:rsidP="003623DE">
            <w:pPr>
              <w:rPr>
                <w:sz w:val="18"/>
              </w:rPr>
            </w:pPr>
          </w:p>
        </w:tc>
        <w:tc>
          <w:tcPr>
            <w:tcW w:w="109" w:type="pct"/>
            <w:tcBorders>
              <w:top w:val="single" w:sz="0" w:space="0" w:color="000000"/>
              <w:left w:val="nil"/>
              <w:bottom w:val="nil"/>
              <w:right w:val="nil"/>
              <w:tl2br w:val="nil"/>
              <w:tr2bl w:val="nil"/>
            </w:tcBorders>
            <w:shd w:val="clear" w:color="auto" w:fill="CCEEFF"/>
            <w:vAlign w:val="bottom"/>
          </w:tcPr>
          <w:p w14:paraId="7728C50F" w14:textId="77777777" w:rsidR="003623DE" w:rsidRDefault="003623DE" w:rsidP="003623DE">
            <w:pPr>
              <w:rPr>
                <w:sz w:val="18"/>
              </w:rPr>
            </w:pPr>
          </w:p>
        </w:tc>
        <w:tc>
          <w:tcPr>
            <w:tcW w:w="405" w:type="pct"/>
            <w:tcBorders>
              <w:top w:val="single" w:sz="0" w:space="0" w:color="000000"/>
              <w:left w:val="nil"/>
              <w:bottom w:val="nil"/>
              <w:right w:val="nil"/>
              <w:tl2br w:val="nil"/>
              <w:tr2bl w:val="nil"/>
            </w:tcBorders>
            <w:shd w:val="clear" w:color="auto" w:fill="CCEEFF"/>
            <w:vAlign w:val="bottom"/>
          </w:tcPr>
          <w:p w14:paraId="721CD239" w14:textId="77777777" w:rsidR="003623DE" w:rsidRPr="00037DE8" w:rsidRDefault="003623DE" w:rsidP="003623DE">
            <w:pPr>
              <w:jc w:val="right"/>
              <w:rPr>
                <w:sz w:val="18"/>
              </w:rPr>
            </w:pPr>
            <w:r w:rsidRPr="00037DE8">
              <w:rPr>
                <w:rFonts w:eastAsia="Times New Roman"/>
                <w:sz w:val="18"/>
              </w:rPr>
              <w:t xml:space="preserve"> 22 </w:t>
            </w:r>
          </w:p>
        </w:tc>
      </w:tr>
      <w:tr w:rsidR="003623DE" w14:paraId="2F974A3E" w14:textId="77777777" w:rsidTr="003623DE">
        <w:trPr>
          <w:trHeight w:hRule="exact" w:val="240"/>
        </w:trPr>
        <w:tc>
          <w:tcPr>
            <w:tcW w:w="1466" w:type="pct"/>
            <w:tcBorders>
              <w:top w:val="nil"/>
              <w:left w:val="nil"/>
              <w:bottom w:val="nil"/>
              <w:right w:val="nil"/>
              <w:tl2br w:val="nil"/>
              <w:tr2bl w:val="nil"/>
            </w:tcBorders>
            <w:vAlign w:val="bottom"/>
          </w:tcPr>
          <w:p w14:paraId="2FDF5AC6" w14:textId="77777777" w:rsidR="003623DE" w:rsidRDefault="003623DE" w:rsidP="003623DE">
            <w:pPr>
              <w:ind w:left="240"/>
              <w:rPr>
                <w:sz w:val="18"/>
              </w:rPr>
            </w:pPr>
            <w:r>
              <w:rPr>
                <w:rFonts w:eastAsia="Times New Roman"/>
                <w:sz w:val="18"/>
              </w:rPr>
              <w:t>Foreign currency translation</w:t>
            </w:r>
          </w:p>
        </w:tc>
        <w:tc>
          <w:tcPr>
            <w:tcW w:w="355" w:type="pct"/>
            <w:tcBorders>
              <w:top w:val="nil"/>
              <w:left w:val="nil"/>
              <w:bottom w:val="nil"/>
              <w:right w:val="nil"/>
              <w:tl2br w:val="nil"/>
              <w:tr2bl w:val="nil"/>
            </w:tcBorders>
            <w:vAlign w:val="bottom"/>
          </w:tcPr>
          <w:p w14:paraId="26AA3AFE"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6BA5ECAD" w14:textId="77777777" w:rsidR="003623DE" w:rsidRDefault="003623DE" w:rsidP="003623DE">
            <w:pPr>
              <w:rPr>
                <w:sz w:val="18"/>
              </w:rPr>
            </w:pPr>
          </w:p>
        </w:tc>
        <w:tc>
          <w:tcPr>
            <w:tcW w:w="84" w:type="pct"/>
            <w:tcBorders>
              <w:top w:val="nil"/>
              <w:left w:val="nil"/>
              <w:bottom w:val="nil"/>
              <w:right w:val="nil"/>
              <w:tl2br w:val="nil"/>
              <w:tr2bl w:val="nil"/>
            </w:tcBorders>
            <w:vAlign w:val="bottom"/>
          </w:tcPr>
          <w:p w14:paraId="577590D9" w14:textId="77777777" w:rsidR="003623DE" w:rsidRDefault="003623DE" w:rsidP="003623DE">
            <w:pPr>
              <w:rPr>
                <w:sz w:val="18"/>
              </w:rPr>
            </w:pPr>
          </w:p>
        </w:tc>
        <w:tc>
          <w:tcPr>
            <w:tcW w:w="261" w:type="pct"/>
            <w:tcBorders>
              <w:top w:val="nil"/>
              <w:left w:val="nil"/>
              <w:bottom w:val="nil"/>
              <w:right w:val="nil"/>
              <w:tl2br w:val="nil"/>
              <w:tr2bl w:val="nil"/>
            </w:tcBorders>
            <w:vAlign w:val="bottom"/>
          </w:tcPr>
          <w:p w14:paraId="5442B32A"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1DE04666" w14:textId="77777777" w:rsidR="003623DE" w:rsidRDefault="003623DE" w:rsidP="003623DE">
            <w:pPr>
              <w:rPr>
                <w:sz w:val="18"/>
              </w:rPr>
            </w:pPr>
          </w:p>
        </w:tc>
        <w:tc>
          <w:tcPr>
            <w:tcW w:w="99" w:type="pct"/>
            <w:tcBorders>
              <w:top w:val="nil"/>
              <w:left w:val="nil"/>
              <w:bottom w:val="nil"/>
              <w:right w:val="nil"/>
              <w:tl2br w:val="nil"/>
              <w:tr2bl w:val="nil"/>
            </w:tcBorders>
            <w:vAlign w:val="bottom"/>
          </w:tcPr>
          <w:p w14:paraId="3FF97F5C" w14:textId="77777777" w:rsidR="003623DE" w:rsidRDefault="003623DE" w:rsidP="003623DE">
            <w:pPr>
              <w:rPr>
                <w:sz w:val="18"/>
              </w:rPr>
            </w:pPr>
          </w:p>
        </w:tc>
        <w:tc>
          <w:tcPr>
            <w:tcW w:w="302" w:type="pct"/>
            <w:tcBorders>
              <w:top w:val="nil"/>
              <w:left w:val="nil"/>
              <w:bottom w:val="nil"/>
              <w:right w:val="nil"/>
              <w:tl2br w:val="nil"/>
              <w:tr2bl w:val="nil"/>
            </w:tcBorders>
            <w:vAlign w:val="bottom"/>
          </w:tcPr>
          <w:p w14:paraId="6197D120"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183E9743" w14:textId="77777777" w:rsidR="003623DE" w:rsidRDefault="003623DE" w:rsidP="003623DE">
            <w:pPr>
              <w:rPr>
                <w:sz w:val="18"/>
              </w:rPr>
            </w:pPr>
          </w:p>
        </w:tc>
        <w:tc>
          <w:tcPr>
            <w:tcW w:w="86" w:type="pct"/>
            <w:tcBorders>
              <w:top w:val="nil"/>
              <w:left w:val="nil"/>
              <w:bottom w:val="nil"/>
              <w:right w:val="nil"/>
              <w:tl2br w:val="nil"/>
              <w:tr2bl w:val="nil"/>
            </w:tcBorders>
            <w:vAlign w:val="bottom"/>
          </w:tcPr>
          <w:p w14:paraId="343DA8A0" w14:textId="77777777" w:rsidR="003623DE" w:rsidRDefault="003623DE" w:rsidP="003623DE">
            <w:pPr>
              <w:rPr>
                <w:sz w:val="18"/>
              </w:rPr>
            </w:pPr>
          </w:p>
        </w:tc>
        <w:tc>
          <w:tcPr>
            <w:tcW w:w="275" w:type="pct"/>
            <w:tcBorders>
              <w:top w:val="nil"/>
              <w:left w:val="nil"/>
              <w:bottom w:val="nil"/>
              <w:right w:val="nil"/>
              <w:tl2br w:val="nil"/>
              <w:tr2bl w:val="nil"/>
            </w:tcBorders>
            <w:vAlign w:val="bottom"/>
          </w:tcPr>
          <w:p w14:paraId="3C7AE04F"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50FC1CE7" w14:textId="77777777" w:rsidR="003623DE" w:rsidRDefault="003623DE" w:rsidP="003623DE">
            <w:pPr>
              <w:rPr>
                <w:sz w:val="18"/>
              </w:rPr>
            </w:pPr>
          </w:p>
        </w:tc>
        <w:tc>
          <w:tcPr>
            <w:tcW w:w="255" w:type="pct"/>
            <w:tcBorders>
              <w:top w:val="nil"/>
              <w:left w:val="nil"/>
              <w:bottom w:val="nil"/>
              <w:right w:val="nil"/>
              <w:tl2br w:val="nil"/>
              <w:tr2bl w:val="nil"/>
            </w:tcBorders>
            <w:vAlign w:val="bottom"/>
          </w:tcPr>
          <w:p w14:paraId="72ED9A77"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204BAB30" w14:textId="77777777" w:rsidR="003623DE" w:rsidRDefault="003623DE" w:rsidP="003623DE">
            <w:pPr>
              <w:rPr>
                <w:sz w:val="18"/>
              </w:rPr>
            </w:pPr>
          </w:p>
        </w:tc>
        <w:tc>
          <w:tcPr>
            <w:tcW w:w="85" w:type="pct"/>
            <w:tcBorders>
              <w:top w:val="nil"/>
              <w:left w:val="nil"/>
              <w:bottom w:val="nil"/>
              <w:right w:val="nil"/>
              <w:tl2br w:val="nil"/>
              <w:tr2bl w:val="nil"/>
            </w:tcBorders>
            <w:vAlign w:val="bottom"/>
          </w:tcPr>
          <w:p w14:paraId="11F30FE8" w14:textId="77777777" w:rsidR="003623DE" w:rsidRDefault="003623DE" w:rsidP="003623DE">
            <w:pPr>
              <w:rPr>
                <w:sz w:val="18"/>
              </w:rPr>
            </w:pPr>
          </w:p>
        </w:tc>
        <w:tc>
          <w:tcPr>
            <w:tcW w:w="245" w:type="pct"/>
            <w:tcBorders>
              <w:top w:val="nil"/>
              <w:left w:val="nil"/>
              <w:bottom w:val="nil"/>
              <w:right w:val="nil"/>
              <w:tl2br w:val="nil"/>
              <w:tr2bl w:val="nil"/>
            </w:tcBorders>
            <w:vAlign w:val="bottom"/>
          </w:tcPr>
          <w:p w14:paraId="34B5E4FD"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vAlign w:val="bottom"/>
          </w:tcPr>
          <w:p w14:paraId="411E901B" w14:textId="77777777" w:rsidR="003623DE" w:rsidRDefault="003623DE" w:rsidP="003623DE">
            <w:pPr>
              <w:rPr>
                <w:sz w:val="18"/>
              </w:rPr>
            </w:pPr>
          </w:p>
        </w:tc>
        <w:tc>
          <w:tcPr>
            <w:tcW w:w="133" w:type="pct"/>
            <w:tcBorders>
              <w:top w:val="nil"/>
              <w:left w:val="nil"/>
              <w:bottom w:val="nil"/>
              <w:right w:val="nil"/>
              <w:tl2br w:val="nil"/>
              <w:tr2bl w:val="nil"/>
            </w:tcBorders>
            <w:vAlign w:val="bottom"/>
          </w:tcPr>
          <w:p w14:paraId="4C8B3F9D" w14:textId="77777777" w:rsidR="003623DE" w:rsidRDefault="003623DE" w:rsidP="003623DE">
            <w:pPr>
              <w:rPr>
                <w:sz w:val="18"/>
              </w:rPr>
            </w:pPr>
          </w:p>
        </w:tc>
        <w:tc>
          <w:tcPr>
            <w:tcW w:w="454" w:type="pct"/>
            <w:tcBorders>
              <w:top w:val="nil"/>
              <w:left w:val="nil"/>
              <w:bottom w:val="nil"/>
              <w:right w:val="nil"/>
              <w:tl2br w:val="nil"/>
              <w:tr2bl w:val="nil"/>
            </w:tcBorders>
            <w:vAlign w:val="bottom"/>
          </w:tcPr>
          <w:p w14:paraId="151441C7" w14:textId="77777777" w:rsidR="003623DE" w:rsidRPr="00037DE8" w:rsidRDefault="003623DE" w:rsidP="003623DE">
            <w:pPr>
              <w:jc w:val="right"/>
              <w:rPr>
                <w:sz w:val="18"/>
              </w:rPr>
            </w:pPr>
            <w:r w:rsidRPr="00037DE8">
              <w:rPr>
                <w:rFonts w:eastAsia="Times New Roman"/>
                <w:sz w:val="18"/>
              </w:rPr>
              <w:t xml:space="preserve"> (9)</w:t>
            </w:r>
          </w:p>
        </w:tc>
        <w:tc>
          <w:tcPr>
            <w:tcW w:w="48" w:type="pct"/>
            <w:tcBorders>
              <w:top w:val="nil"/>
              <w:left w:val="nil"/>
              <w:bottom w:val="nil"/>
              <w:right w:val="nil"/>
              <w:tl2br w:val="nil"/>
              <w:tr2bl w:val="nil"/>
            </w:tcBorders>
            <w:vAlign w:val="bottom"/>
          </w:tcPr>
          <w:p w14:paraId="452C3DAB" w14:textId="77777777" w:rsidR="003623DE" w:rsidRDefault="003623DE" w:rsidP="003623DE">
            <w:pPr>
              <w:rPr>
                <w:sz w:val="18"/>
              </w:rPr>
            </w:pPr>
          </w:p>
        </w:tc>
        <w:tc>
          <w:tcPr>
            <w:tcW w:w="109" w:type="pct"/>
            <w:tcBorders>
              <w:top w:val="nil"/>
              <w:left w:val="nil"/>
              <w:bottom w:val="nil"/>
              <w:right w:val="nil"/>
              <w:tl2br w:val="nil"/>
              <w:tr2bl w:val="nil"/>
            </w:tcBorders>
            <w:vAlign w:val="bottom"/>
          </w:tcPr>
          <w:p w14:paraId="4D46A2CF" w14:textId="77777777" w:rsidR="003623DE" w:rsidRDefault="003623DE" w:rsidP="003623DE">
            <w:pPr>
              <w:rPr>
                <w:sz w:val="18"/>
              </w:rPr>
            </w:pPr>
          </w:p>
        </w:tc>
        <w:tc>
          <w:tcPr>
            <w:tcW w:w="405" w:type="pct"/>
            <w:tcBorders>
              <w:top w:val="nil"/>
              <w:left w:val="nil"/>
              <w:bottom w:val="nil"/>
              <w:right w:val="nil"/>
              <w:tl2br w:val="nil"/>
              <w:tr2bl w:val="nil"/>
            </w:tcBorders>
            <w:vAlign w:val="bottom"/>
          </w:tcPr>
          <w:p w14:paraId="29E0C94D" w14:textId="77777777" w:rsidR="003623DE" w:rsidRPr="00037DE8" w:rsidRDefault="003623DE" w:rsidP="003623DE">
            <w:pPr>
              <w:jc w:val="right"/>
              <w:rPr>
                <w:sz w:val="18"/>
              </w:rPr>
            </w:pPr>
            <w:r w:rsidRPr="00037DE8">
              <w:rPr>
                <w:rFonts w:eastAsia="Times New Roman"/>
                <w:sz w:val="18"/>
              </w:rPr>
              <w:t xml:space="preserve"> (9)</w:t>
            </w:r>
          </w:p>
        </w:tc>
      </w:tr>
      <w:tr w:rsidR="003623DE" w14:paraId="4A7E2BF7" w14:textId="77777777" w:rsidTr="003623DE">
        <w:trPr>
          <w:trHeight w:hRule="exact" w:val="240"/>
        </w:trPr>
        <w:tc>
          <w:tcPr>
            <w:tcW w:w="1466" w:type="pct"/>
            <w:tcBorders>
              <w:top w:val="nil"/>
              <w:left w:val="nil"/>
              <w:bottom w:val="nil"/>
              <w:right w:val="nil"/>
              <w:tl2br w:val="nil"/>
              <w:tr2bl w:val="nil"/>
            </w:tcBorders>
            <w:shd w:val="clear" w:color="auto" w:fill="CCEEFF"/>
            <w:vAlign w:val="bottom"/>
          </w:tcPr>
          <w:p w14:paraId="5A07F9FF" w14:textId="77777777" w:rsidR="003623DE" w:rsidRDefault="003623DE" w:rsidP="003623DE">
            <w:pPr>
              <w:ind w:left="240"/>
              <w:rPr>
                <w:sz w:val="18"/>
              </w:rPr>
            </w:pPr>
            <w:r>
              <w:rPr>
                <w:rFonts w:eastAsia="Times New Roman"/>
                <w:sz w:val="18"/>
              </w:rPr>
              <w:t>Hedge accounting adjustments</w:t>
            </w:r>
          </w:p>
        </w:tc>
        <w:tc>
          <w:tcPr>
            <w:tcW w:w="355" w:type="pct"/>
            <w:tcBorders>
              <w:top w:val="nil"/>
              <w:left w:val="nil"/>
              <w:bottom w:val="nil"/>
              <w:right w:val="nil"/>
              <w:tl2br w:val="nil"/>
              <w:tr2bl w:val="nil"/>
            </w:tcBorders>
            <w:shd w:val="clear" w:color="auto" w:fill="CCEEFF"/>
            <w:vAlign w:val="bottom"/>
          </w:tcPr>
          <w:p w14:paraId="7F0EA4CB"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6FD4F4EE" w14:textId="77777777" w:rsidR="003623DE" w:rsidRDefault="003623DE" w:rsidP="003623DE">
            <w:pPr>
              <w:rPr>
                <w:b/>
                <w:sz w:val="18"/>
              </w:rPr>
            </w:pPr>
          </w:p>
        </w:tc>
        <w:tc>
          <w:tcPr>
            <w:tcW w:w="84" w:type="pct"/>
            <w:tcBorders>
              <w:top w:val="nil"/>
              <w:left w:val="nil"/>
              <w:bottom w:val="nil"/>
              <w:right w:val="nil"/>
              <w:tl2br w:val="nil"/>
              <w:tr2bl w:val="nil"/>
            </w:tcBorders>
            <w:shd w:val="clear" w:color="auto" w:fill="CCEEFF"/>
            <w:vAlign w:val="bottom"/>
          </w:tcPr>
          <w:p w14:paraId="57C551F5" w14:textId="77777777" w:rsidR="003623DE" w:rsidRDefault="003623DE" w:rsidP="003623DE">
            <w:pPr>
              <w:rPr>
                <w:b/>
                <w:sz w:val="18"/>
              </w:rPr>
            </w:pPr>
          </w:p>
        </w:tc>
        <w:tc>
          <w:tcPr>
            <w:tcW w:w="261" w:type="pct"/>
            <w:tcBorders>
              <w:top w:val="nil"/>
              <w:left w:val="nil"/>
              <w:bottom w:val="nil"/>
              <w:right w:val="nil"/>
              <w:tl2br w:val="nil"/>
              <w:tr2bl w:val="nil"/>
            </w:tcBorders>
            <w:shd w:val="clear" w:color="auto" w:fill="CCEEFF"/>
            <w:vAlign w:val="bottom"/>
          </w:tcPr>
          <w:p w14:paraId="47E61BD0"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61C5E569" w14:textId="77777777" w:rsidR="003623DE" w:rsidRDefault="003623DE" w:rsidP="003623DE">
            <w:pPr>
              <w:rPr>
                <w:b/>
                <w:sz w:val="18"/>
              </w:rPr>
            </w:pPr>
          </w:p>
        </w:tc>
        <w:tc>
          <w:tcPr>
            <w:tcW w:w="99" w:type="pct"/>
            <w:tcBorders>
              <w:top w:val="nil"/>
              <w:left w:val="nil"/>
              <w:bottom w:val="nil"/>
              <w:right w:val="nil"/>
              <w:tl2br w:val="nil"/>
              <w:tr2bl w:val="nil"/>
            </w:tcBorders>
            <w:shd w:val="clear" w:color="auto" w:fill="CCEEFF"/>
            <w:vAlign w:val="bottom"/>
          </w:tcPr>
          <w:p w14:paraId="7FFEC7BB" w14:textId="77777777" w:rsidR="003623DE" w:rsidRDefault="003623DE" w:rsidP="003623DE">
            <w:pPr>
              <w:rPr>
                <w:b/>
                <w:sz w:val="18"/>
              </w:rPr>
            </w:pPr>
          </w:p>
        </w:tc>
        <w:tc>
          <w:tcPr>
            <w:tcW w:w="302" w:type="pct"/>
            <w:tcBorders>
              <w:top w:val="nil"/>
              <w:left w:val="nil"/>
              <w:bottom w:val="nil"/>
              <w:right w:val="nil"/>
              <w:tl2br w:val="nil"/>
              <w:tr2bl w:val="nil"/>
            </w:tcBorders>
            <w:shd w:val="clear" w:color="auto" w:fill="CCEEFF"/>
            <w:vAlign w:val="bottom"/>
          </w:tcPr>
          <w:p w14:paraId="6C4141EC"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1E8AF7A4" w14:textId="77777777" w:rsidR="003623DE" w:rsidRDefault="003623DE" w:rsidP="003623DE">
            <w:pPr>
              <w:rPr>
                <w:b/>
                <w:sz w:val="18"/>
              </w:rPr>
            </w:pPr>
          </w:p>
        </w:tc>
        <w:tc>
          <w:tcPr>
            <w:tcW w:w="86" w:type="pct"/>
            <w:tcBorders>
              <w:top w:val="nil"/>
              <w:left w:val="nil"/>
              <w:bottom w:val="nil"/>
              <w:right w:val="nil"/>
              <w:tl2br w:val="nil"/>
              <w:tr2bl w:val="nil"/>
            </w:tcBorders>
            <w:shd w:val="clear" w:color="auto" w:fill="CCEEFF"/>
            <w:vAlign w:val="bottom"/>
          </w:tcPr>
          <w:p w14:paraId="544B20A0" w14:textId="77777777" w:rsidR="003623DE" w:rsidRDefault="003623DE" w:rsidP="003623DE">
            <w:pPr>
              <w:rPr>
                <w:b/>
                <w:sz w:val="18"/>
              </w:rPr>
            </w:pPr>
          </w:p>
        </w:tc>
        <w:tc>
          <w:tcPr>
            <w:tcW w:w="275" w:type="pct"/>
            <w:tcBorders>
              <w:top w:val="nil"/>
              <w:left w:val="nil"/>
              <w:bottom w:val="nil"/>
              <w:right w:val="nil"/>
              <w:tl2br w:val="nil"/>
              <w:tr2bl w:val="nil"/>
            </w:tcBorders>
            <w:shd w:val="clear" w:color="auto" w:fill="CCEEFF"/>
            <w:vAlign w:val="bottom"/>
          </w:tcPr>
          <w:p w14:paraId="612F6FFE"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73E84341" w14:textId="77777777" w:rsidR="003623DE" w:rsidRDefault="003623DE" w:rsidP="003623DE">
            <w:pPr>
              <w:rPr>
                <w:b/>
                <w:sz w:val="18"/>
              </w:rPr>
            </w:pPr>
          </w:p>
        </w:tc>
        <w:tc>
          <w:tcPr>
            <w:tcW w:w="255" w:type="pct"/>
            <w:tcBorders>
              <w:top w:val="nil"/>
              <w:left w:val="nil"/>
              <w:bottom w:val="nil"/>
              <w:right w:val="nil"/>
              <w:tl2br w:val="nil"/>
              <w:tr2bl w:val="nil"/>
            </w:tcBorders>
            <w:shd w:val="clear" w:color="auto" w:fill="CCEEFF"/>
            <w:vAlign w:val="bottom"/>
          </w:tcPr>
          <w:p w14:paraId="3069089B"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487BDCAD" w14:textId="77777777" w:rsidR="003623DE" w:rsidRDefault="003623DE" w:rsidP="003623DE">
            <w:pPr>
              <w:rPr>
                <w:b/>
                <w:sz w:val="18"/>
              </w:rPr>
            </w:pPr>
          </w:p>
        </w:tc>
        <w:tc>
          <w:tcPr>
            <w:tcW w:w="85" w:type="pct"/>
            <w:tcBorders>
              <w:top w:val="nil"/>
              <w:left w:val="nil"/>
              <w:bottom w:val="nil"/>
              <w:right w:val="nil"/>
              <w:tl2br w:val="nil"/>
              <w:tr2bl w:val="nil"/>
            </w:tcBorders>
            <w:shd w:val="clear" w:color="auto" w:fill="CCEEFF"/>
            <w:vAlign w:val="bottom"/>
          </w:tcPr>
          <w:p w14:paraId="52CDC5CB" w14:textId="77777777" w:rsidR="003623DE" w:rsidRDefault="003623DE" w:rsidP="003623DE">
            <w:pPr>
              <w:rPr>
                <w:b/>
                <w:sz w:val="18"/>
              </w:rPr>
            </w:pPr>
          </w:p>
        </w:tc>
        <w:tc>
          <w:tcPr>
            <w:tcW w:w="245" w:type="pct"/>
            <w:tcBorders>
              <w:top w:val="nil"/>
              <w:left w:val="nil"/>
              <w:bottom w:val="nil"/>
              <w:right w:val="nil"/>
              <w:tl2br w:val="nil"/>
              <w:tr2bl w:val="nil"/>
            </w:tcBorders>
            <w:shd w:val="clear" w:color="auto" w:fill="CCEEFF"/>
            <w:vAlign w:val="bottom"/>
          </w:tcPr>
          <w:p w14:paraId="3B29DAA2" w14:textId="77777777" w:rsidR="003623DE" w:rsidRPr="00037DE8" w:rsidRDefault="003623DE" w:rsidP="003623DE">
            <w:pPr>
              <w:jc w:val="right"/>
              <w:rPr>
                <w:b/>
                <w:sz w:val="18"/>
              </w:rPr>
            </w:pPr>
            <w:r w:rsidRPr="00037DE8">
              <w:rPr>
                <w:rFonts w:eastAsia="Times New Roman"/>
                <w:b/>
                <w:sz w:val="18"/>
              </w:rPr>
              <w:t xml:space="preserve"> -</w:t>
            </w:r>
          </w:p>
        </w:tc>
        <w:tc>
          <w:tcPr>
            <w:tcW w:w="100" w:type="pct"/>
            <w:tcBorders>
              <w:top w:val="nil"/>
              <w:left w:val="nil"/>
              <w:bottom w:val="nil"/>
              <w:right w:val="nil"/>
              <w:tl2br w:val="nil"/>
              <w:tr2bl w:val="nil"/>
            </w:tcBorders>
            <w:shd w:val="clear" w:color="auto" w:fill="CCEEFF"/>
            <w:vAlign w:val="bottom"/>
          </w:tcPr>
          <w:p w14:paraId="4FB5432E" w14:textId="77777777" w:rsidR="003623DE" w:rsidRDefault="003623DE" w:rsidP="003623DE">
            <w:pPr>
              <w:rPr>
                <w:b/>
                <w:sz w:val="18"/>
              </w:rPr>
            </w:pPr>
          </w:p>
        </w:tc>
        <w:tc>
          <w:tcPr>
            <w:tcW w:w="133" w:type="pct"/>
            <w:tcBorders>
              <w:top w:val="nil"/>
              <w:left w:val="nil"/>
              <w:bottom w:val="nil"/>
              <w:right w:val="nil"/>
              <w:tl2br w:val="nil"/>
              <w:tr2bl w:val="nil"/>
            </w:tcBorders>
            <w:shd w:val="clear" w:color="auto" w:fill="CCEEFF"/>
            <w:vAlign w:val="bottom"/>
          </w:tcPr>
          <w:p w14:paraId="77DF1CBD" w14:textId="77777777" w:rsidR="003623DE" w:rsidRDefault="003623DE" w:rsidP="003623DE">
            <w:pPr>
              <w:rPr>
                <w:b/>
                <w:sz w:val="18"/>
              </w:rPr>
            </w:pPr>
          </w:p>
        </w:tc>
        <w:tc>
          <w:tcPr>
            <w:tcW w:w="454" w:type="pct"/>
            <w:tcBorders>
              <w:top w:val="nil"/>
              <w:left w:val="nil"/>
              <w:bottom w:val="nil"/>
              <w:right w:val="nil"/>
              <w:tl2br w:val="nil"/>
              <w:tr2bl w:val="nil"/>
            </w:tcBorders>
            <w:shd w:val="clear" w:color="auto" w:fill="CCEEFF"/>
            <w:vAlign w:val="bottom"/>
          </w:tcPr>
          <w:p w14:paraId="455E877B" w14:textId="77777777" w:rsidR="003623DE" w:rsidRPr="00037DE8" w:rsidRDefault="003623DE" w:rsidP="003623DE">
            <w:pPr>
              <w:jc w:val="right"/>
              <w:rPr>
                <w:sz w:val="18"/>
              </w:rPr>
            </w:pPr>
            <w:r w:rsidRPr="00037DE8">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14:paraId="5680473C" w14:textId="77777777" w:rsidR="003623DE" w:rsidRDefault="003623DE" w:rsidP="003623DE">
            <w:pPr>
              <w:rPr>
                <w:b/>
                <w:sz w:val="18"/>
              </w:rPr>
            </w:pPr>
          </w:p>
        </w:tc>
        <w:tc>
          <w:tcPr>
            <w:tcW w:w="109" w:type="pct"/>
            <w:tcBorders>
              <w:top w:val="nil"/>
              <w:left w:val="nil"/>
              <w:bottom w:val="nil"/>
              <w:right w:val="nil"/>
              <w:tl2br w:val="nil"/>
              <w:tr2bl w:val="nil"/>
            </w:tcBorders>
            <w:shd w:val="clear" w:color="auto" w:fill="CCEEFF"/>
            <w:vAlign w:val="bottom"/>
          </w:tcPr>
          <w:p w14:paraId="1239A290" w14:textId="77777777" w:rsidR="003623DE" w:rsidRDefault="003623DE" w:rsidP="003623DE">
            <w:pPr>
              <w:rPr>
                <w:b/>
                <w:sz w:val="18"/>
              </w:rPr>
            </w:pPr>
          </w:p>
        </w:tc>
        <w:tc>
          <w:tcPr>
            <w:tcW w:w="405" w:type="pct"/>
            <w:tcBorders>
              <w:top w:val="nil"/>
              <w:left w:val="nil"/>
              <w:bottom w:val="nil"/>
              <w:right w:val="nil"/>
              <w:tl2br w:val="nil"/>
              <w:tr2bl w:val="nil"/>
            </w:tcBorders>
            <w:shd w:val="clear" w:color="auto" w:fill="CCEEFF"/>
            <w:vAlign w:val="bottom"/>
          </w:tcPr>
          <w:p w14:paraId="481E3904" w14:textId="77777777" w:rsidR="003623DE" w:rsidRPr="00037DE8" w:rsidRDefault="003623DE" w:rsidP="003623DE">
            <w:pPr>
              <w:jc w:val="right"/>
              <w:rPr>
                <w:sz w:val="18"/>
              </w:rPr>
            </w:pPr>
            <w:r w:rsidRPr="00037DE8">
              <w:rPr>
                <w:rFonts w:eastAsia="Times New Roman"/>
                <w:sz w:val="18"/>
              </w:rPr>
              <w:t xml:space="preserve"> 1 </w:t>
            </w:r>
          </w:p>
        </w:tc>
      </w:tr>
      <w:tr w:rsidR="003623DE" w14:paraId="0D6AF2C9" w14:textId="77777777" w:rsidTr="003623DE">
        <w:trPr>
          <w:trHeight w:hRule="exact" w:val="240"/>
        </w:trPr>
        <w:tc>
          <w:tcPr>
            <w:tcW w:w="1466" w:type="pct"/>
            <w:tcBorders>
              <w:top w:val="nil"/>
              <w:left w:val="nil"/>
              <w:bottom w:val="nil"/>
              <w:right w:val="nil"/>
              <w:tl2br w:val="nil"/>
              <w:tr2bl w:val="nil"/>
            </w:tcBorders>
            <w:vAlign w:val="bottom"/>
          </w:tcPr>
          <w:p w14:paraId="65697094" w14:textId="77777777" w:rsidR="003623DE" w:rsidRDefault="003623DE" w:rsidP="003623DE">
            <w:pPr>
              <w:ind w:left="240"/>
              <w:rPr>
                <w:sz w:val="18"/>
              </w:rPr>
            </w:pPr>
            <w:r>
              <w:rPr>
                <w:rFonts w:eastAsia="Times New Roman"/>
                <w:sz w:val="18"/>
              </w:rPr>
              <w:t>Equity-based compensation expense</w:t>
            </w:r>
          </w:p>
        </w:tc>
        <w:tc>
          <w:tcPr>
            <w:tcW w:w="355" w:type="pct"/>
            <w:tcBorders>
              <w:top w:val="nil"/>
              <w:left w:val="nil"/>
              <w:bottom w:val="nil"/>
              <w:right w:val="nil"/>
              <w:tl2br w:val="nil"/>
              <w:tr2bl w:val="nil"/>
            </w:tcBorders>
            <w:vAlign w:val="bottom"/>
          </w:tcPr>
          <w:p w14:paraId="1910D368"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358AF700" w14:textId="77777777" w:rsidR="003623DE" w:rsidRDefault="003623DE" w:rsidP="003623DE">
            <w:pPr>
              <w:rPr>
                <w:sz w:val="18"/>
              </w:rPr>
            </w:pPr>
          </w:p>
        </w:tc>
        <w:tc>
          <w:tcPr>
            <w:tcW w:w="84" w:type="pct"/>
            <w:tcBorders>
              <w:top w:val="nil"/>
              <w:left w:val="nil"/>
              <w:bottom w:val="nil"/>
              <w:right w:val="nil"/>
              <w:tl2br w:val="nil"/>
              <w:tr2bl w:val="nil"/>
            </w:tcBorders>
            <w:vAlign w:val="bottom"/>
          </w:tcPr>
          <w:p w14:paraId="2F329A03" w14:textId="77777777" w:rsidR="003623DE" w:rsidRDefault="003623DE" w:rsidP="003623DE">
            <w:pPr>
              <w:rPr>
                <w:sz w:val="18"/>
              </w:rPr>
            </w:pPr>
          </w:p>
        </w:tc>
        <w:tc>
          <w:tcPr>
            <w:tcW w:w="261" w:type="pct"/>
            <w:tcBorders>
              <w:top w:val="nil"/>
              <w:left w:val="nil"/>
              <w:bottom w:val="nil"/>
              <w:right w:val="nil"/>
              <w:tl2br w:val="nil"/>
              <w:tr2bl w:val="nil"/>
            </w:tcBorders>
            <w:vAlign w:val="bottom"/>
          </w:tcPr>
          <w:p w14:paraId="434B24DB"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34D1AF24" w14:textId="77777777" w:rsidR="003623DE" w:rsidRDefault="003623DE" w:rsidP="003623DE">
            <w:pPr>
              <w:rPr>
                <w:sz w:val="18"/>
              </w:rPr>
            </w:pPr>
          </w:p>
        </w:tc>
        <w:tc>
          <w:tcPr>
            <w:tcW w:w="99" w:type="pct"/>
            <w:tcBorders>
              <w:top w:val="nil"/>
              <w:left w:val="nil"/>
              <w:bottom w:val="nil"/>
              <w:right w:val="nil"/>
              <w:tl2br w:val="nil"/>
              <w:tr2bl w:val="nil"/>
            </w:tcBorders>
            <w:vAlign w:val="bottom"/>
          </w:tcPr>
          <w:p w14:paraId="6B38B9CA" w14:textId="77777777" w:rsidR="003623DE" w:rsidRDefault="003623DE" w:rsidP="003623DE">
            <w:pPr>
              <w:rPr>
                <w:sz w:val="18"/>
              </w:rPr>
            </w:pPr>
          </w:p>
        </w:tc>
        <w:tc>
          <w:tcPr>
            <w:tcW w:w="302" w:type="pct"/>
            <w:tcBorders>
              <w:top w:val="nil"/>
              <w:left w:val="nil"/>
              <w:bottom w:val="nil"/>
              <w:right w:val="nil"/>
              <w:tl2br w:val="nil"/>
              <w:tr2bl w:val="nil"/>
            </w:tcBorders>
            <w:vAlign w:val="bottom"/>
          </w:tcPr>
          <w:p w14:paraId="7A3C5FAF" w14:textId="77777777" w:rsidR="003623DE" w:rsidRPr="00037DE8" w:rsidRDefault="003623DE" w:rsidP="003623DE">
            <w:pPr>
              <w:jc w:val="right"/>
              <w:rPr>
                <w:sz w:val="18"/>
              </w:rPr>
            </w:pPr>
            <w:r w:rsidRPr="00037DE8">
              <w:rPr>
                <w:rFonts w:eastAsia="Times New Roman"/>
                <w:sz w:val="18"/>
              </w:rPr>
              <w:t xml:space="preserve"> 3 </w:t>
            </w:r>
          </w:p>
        </w:tc>
        <w:tc>
          <w:tcPr>
            <w:tcW w:w="48" w:type="pct"/>
            <w:tcBorders>
              <w:top w:val="nil"/>
              <w:left w:val="nil"/>
              <w:bottom w:val="nil"/>
              <w:right w:val="nil"/>
              <w:tl2br w:val="nil"/>
              <w:tr2bl w:val="nil"/>
            </w:tcBorders>
            <w:vAlign w:val="bottom"/>
          </w:tcPr>
          <w:p w14:paraId="792FAC97" w14:textId="77777777" w:rsidR="003623DE" w:rsidRDefault="003623DE" w:rsidP="003623DE">
            <w:pPr>
              <w:rPr>
                <w:sz w:val="18"/>
              </w:rPr>
            </w:pPr>
          </w:p>
        </w:tc>
        <w:tc>
          <w:tcPr>
            <w:tcW w:w="86" w:type="pct"/>
            <w:tcBorders>
              <w:top w:val="nil"/>
              <w:left w:val="nil"/>
              <w:bottom w:val="nil"/>
              <w:right w:val="nil"/>
              <w:tl2br w:val="nil"/>
              <w:tr2bl w:val="nil"/>
            </w:tcBorders>
            <w:vAlign w:val="bottom"/>
          </w:tcPr>
          <w:p w14:paraId="34FD0BFA" w14:textId="77777777" w:rsidR="003623DE" w:rsidRDefault="003623DE" w:rsidP="003623DE">
            <w:pPr>
              <w:rPr>
                <w:sz w:val="18"/>
              </w:rPr>
            </w:pPr>
          </w:p>
        </w:tc>
        <w:tc>
          <w:tcPr>
            <w:tcW w:w="275" w:type="pct"/>
            <w:tcBorders>
              <w:top w:val="nil"/>
              <w:left w:val="nil"/>
              <w:bottom w:val="nil"/>
              <w:right w:val="nil"/>
              <w:tl2br w:val="nil"/>
              <w:tr2bl w:val="nil"/>
            </w:tcBorders>
            <w:vAlign w:val="bottom"/>
          </w:tcPr>
          <w:p w14:paraId="6AC137AE"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11820174" w14:textId="77777777" w:rsidR="003623DE" w:rsidRDefault="003623DE" w:rsidP="003623DE">
            <w:pPr>
              <w:rPr>
                <w:sz w:val="18"/>
              </w:rPr>
            </w:pPr>
          </w:p>
        </w:tc>
        <w:tc>
          <w:tcPr>
            <w:tcW w:w="255" w:type="pct"/>
            <w:tcBorders>
              <w:top w:val="nil"/>
              <w:left w:val="nil"/>
              <w:bottom w:val="nil"/>
              <w:right w:val="nil"/>
              <w:tl2br w:val="nil"/>
              <w:tr2bl w:val="nil"/>
            </w:tcBorders>
            <w:vAlign w:val="bottom"/>
          </w:tcPr>
          <w:p w14:paraId="437E808E"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67169103" w14:textId="77777777" w:rsidR="003623DE" w:rsidRDefault="003623DE" w:rsidP="003623DE">
            <w:pPr>
              <w:rPr>
                <w:sz w:val="18"/>
              </w:rPr>
            </w:pPr>
          </w:p>
        </w:tc>
        <w:tc>
          <w:tcPr>
            <w:tcW w:w="85" w:type="pct"/>
            <w:tcBorders>
              <w:top w:val="nil"/>
              <w:left w:val="nil"/>
              <w:bottom w:val="nil"/>
              <w:right w:val="nil"/>
              <w:tl2br w:val="nil"/>
              <w:tr2bl w:val="nil"/>
            </w:tcBorders>
            <w:vAlign w:val="bottom"/>
          </w:tcPr>
          <w:p w14:paraId="67C62097" w14:textId="77777777" w:rsidR="003623DE" w:rsidRDefault="003623DE" w:rsidP="003623DE">
            <w:pPr>
              <w:rPr>
                <w:sz w:val="18"/>
              </w:rPr>
            </w:pPr>
          </w:p>
        </w:tc>
        <w:tc>
          <w:tcPr>
            <w:tcW w:w="245" w:type="pct"/>
            <w:tcBorders>
              <w:top w:val="nil"/>
              <w:left w:val="nil"/>
              <w:bottom w:val="nil"/>
              <w:right w:val="nil"/>
              <w:tl2br w:val="nil"/>
              <w:tr2bl w:val="nil"/>
            </w:tcBorders>
            <w:vAlign w:val="bottom"/>
          </w:tcPr>
          <w:p w14:paraId="36DD2E67"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vAlign w:val="bottom"/>
          </w:tcPr>
          <w:p w14:paraId="5E49EE52" w14:textId="77777777" w:rsidR="003623DE" w:rsidRDefault="003623DE" w:rsidP="003623DE">
            <w:pPr>
              <w:rPr>
                <w:sz w:val="18"/>
              </w:rPr>
            </w:pPr>
          </w:p>
        </w:tc>
        <w:tc>
          <w:tcPr>
            <w:tcW w:w="133" w:type="pct"/>
            <w:tcBorders>
              <w:top w:val="nil"/>
              <w:left w:val="nil"/>
              <w:bottom w:val="nil"/>
              <w:right w:val="nil"/>
              <w:tl2br w:val="nil"/>
              <w:tr2bl w:val="nil"/>
            </w:tcBorders>
            <w:vAlign w:val="bottom"/>
          </w:tcPr>
          <w:p w14:paraId="5548B5E0" w14:textId="77777777" w:rsidR="003623DE" w:rsidRDefault="003623DE" w:rsidP="003623DE">
            <w:pPr>
              <w:rPr>
                <w:sz w:val="18"/>
              </w:rPr>
            </w:pPr>
          </w:p>
        </w:tc>
        <w:tc>
          <w:tcPr>
            <w:tcW w:w="454" w:type="pct"/>
            <w:tcBorders>
              <w:top w:val="nil"/>
              <w:left w:val="nil"/>
              <w:bottom w:val="nil"/>
              <w:right w:val="nil"/>
              <w:tl2br w:val="nil"/>
              <w:tr2bl w:val="nil"/>
            </w:tcBorders>
            <w:vAlign w:val="bottom"/>
          </w:tcPr>
          <w:p w14:paraId="61763667"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0F11FA11" w14:textId="77777777" w:rsidR="003623DE" w:rsidRDefault="003623DE" w:rsidP="003623DE">
            <w:pPr>
              <w:rPr>
                <w:sz w:val="18"/>
              </w:rPr>
            </w:pPr>
          </w:p>
        </w:tc>
        <w:tc>
          <w:tcPr>
            <w:tcW w:w="109" w:type="pct"/>
            <w:tcBorders>
              <w:top w:val="nil"/>
              <w:left w:val="nil"/>
              <w:bottom w:val="nil"/>
              <w:right w:val="nil"/>
              <w:tl2br w:val="nil"/>
              <w:tr2bl w:val="nil"/>
            </w:tcBorders>
            <w:vAlign w:val="bottom"/>
          </w:tcPr>
          <w:p w14:paraId="3FB32030" w14:textId="77777777" w:rsidR="003623DE" w:rsidRDefault="003623DE" w:rsidP="003623DE">
            <w:pPr>
              <w:rPr>
                <w:sz w:val="18"/>
              </w:rPr>
            </w:pPr>
          </w:p>
        </w:tc>
        <w:tc>
          <w:tcPr>
            <w:tcW w:w="405" w:type="pct"/>
            <w:tcBorders>
              <w:top w:val="nil"/>
              <w:left w:val="nil"/>
              <w:bottom w:val="nil"/>
              <w:right w:val="nil"/>
              <w:tl2br w:val="nil"/>
              <w:tr2bl w:val="nil"/>
            </w:tcBorders>
            <w:vAlign w:val="bottom"/>
          </w:tcPr>
          <w:p w14:paraId="55E6AC40" w14:textId="77777777" w:rsidR="003623DE" w:rsidRPr="00037DE8" w:rsidRDefault="003623DE" w:rsidP="003623DE">
            <w:pPr>
              <w:jc w:val="right"/>
              <w:rPr>
                <w:sz w:val="18"/>
              </w:rPr>
            </w:pPr>
            <w:r w:rsidRPr="00037DE8">
              <w:rPr>
                <w:rFonts w:eastAsia="Times New Roman"/>
                <w:sz w:val="18"/>
              </w:rPr>
              <w:t xml:space="preserve"> 3 </w:t>
            </w:r>
          </w:p>
        </w:tc>
      </w:tr>
      <w:tr w:rsidR="003623DE" w14:paraId="39D011A6" w14:textId="77777777" w:rsidTr="003623DE">
        <w:trPr>
          <w:trHeight w:hRule="exact" w:val="240"/>
        </w:trPr>
        <w:tc>
          <w:tcPr>
            <w:tcW w:w="1466" w:type="pct"/>
            <w:tcBorders>
              <w:top w:val="nil"/>
              <w:left w:val="nil"/>
              <w:bottom w:val="nil"/>
              <w:right w:val="nil"/>
              <w:tl2br w:val="nil"/>
              <w:tr2bl w:val="nil"/>
            </w:tcBorders>
            <w:shd w:val="clear" w:color="auto" w:fill="CCEEFF"/>
            <w:vAlign w:val="bottom"/>
          </w:tcPr>
          <w:p w14:paraId="5AF0D332" w14:textId="77777777" w:rsidR="003623DE" w:rsidRDefault="003623DE" w:rsidP="003623DE">
            <w:pPr>
              <w:ind w:left="240"/>
              <w:rPr>
                <w:sz w:val="18"/>
              </w:rPr>
            </w:pPr>
            <w:r>
              <w:rPr>
                <w:rFonts w:eastAsia="Times New Roman"/>
                <w:sz w:val="18"/>
              </w:rPr>
              <w:t>Exercise of stock options</w:t>
            </w:r>
          </w:p>
        </w:tc>
        <w:tc>
          <w:tcPr>
            <w:tcW w:w="355" w:type="pct"/>
            <w:tcBorders>
              <w:top w:val="nil"/>
              <w:left w:val="nil"/>
              <w:bottom w:val="nil"/>
              <w:right w:val="nil"/>
              <w:tl2br w:val="nil"/>
              <w:tr2bl w:val="nil"/>
            </w:tcBorders>
            <w:shd w:val="clear" w:color="auto" w:fill="CCEEFF"/>
            <w:vAlign w:val="bottom"/>
          </w:tcPr>
          <w:p w14:paraId="63E31E9F" w14:textId="77777777" w:rsidR="003623DE" w:rsidRPr="00037DE8" w:rsidRDefault="003623DE" w:rsidP="003623DE">
            <w:pPr>
              <w:jc w:val="right"/>
              <w:rPr>
                <w:sz w:val="18"/>
              </w:rPr>
            </w:pPr>
            <w:r w:rsidRPr="00037DE8">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14:paraId="1B1AA476" w14:textId="77777777" w:rsidR="003623DE" w:rsidRDefault="003623DE" w:rsidP="003623DE">
            <w:pPr>
              <w:rPr>
                <w:sz w:val="18"/>
              </w:rPr>
            </w:pPr>
          </w:p>
        </w:tc>
        <w:tc>
          <w:tcPr>
            <w:tcW w:w="84" w:type="pct"/>
            <w:tcBorders>
              <w:top w:val="nil"/>
              <w:left w:val="nil"/>
              <w:bottom w:val="nil"/>
              <w:right w:val="nil"/>
              <w:tl2br w:val="nil"/>
              <w:tr2bl w:val="nil"/>
            </w:tcBorders>
            <w:shd w:val="clear" w:color="auto" w:fill="CCEEFF"/>
            <w:vAlign w:val="bottom"/>
          </w:tcPr>
          <w:p w14:paraId="68240F84" w14:textId="77777777" w:rsidR="003623DE" w:rsidRDefault="003623DE" w:rsidP="003623DE">
            <w:pPr>
              <w:rPr>
                <w:sz w:val="18"/>
              </w:rPr>
            </w:pPr>
          </w:p>
        </w:tc>
        <w:tc>
          <w:tcPr>
            <w:tcW w:w="261" w:type="pct"/>
            <w:tcBorders>
              <w:top w:val="nil"/>
              <w:left w:val="nil"/>
              <w:bottom w:val="nil"/>
              <w:right w:val="nil"/>
              <w:tl2br w:val="nil"/>
              <w:tr2bl w:val="nil"/>
            </w:tcBorders>
            <w:shd w:val="clear" w:color="auto" w:fill="CCEEFF"/>
            <w:vAlign w:val="bottom"/>
          </w:tcPr>
          <w:p w14:paraId="4A743430"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6702EB3A" w14:textId="77777777" w:rsidR="003623DE" w:rsidRDefault="003623DE" w:rsidP="003623DE">
            <w:pPr>
              <w:rPr>
                <w:sz w:val="18"/>
              </w:rPr>
            </w:pPr>
          </w:p>
        </w:tc>
        <w:tc>
          <w:tcPr>
            <w:tcW w:w="99" w:type="pct"/>
            <w:tcBorders>
              <w:top w:val="nil"/>
              <w:left w:val="nil"/>
              <w:bottom w:val="nil"/>
              <w:right w:val="nil"/>
              <w:tl2br w:val="nil"/>
              <w:tr2bl w:val="nil"/>
            </w:tcBorders>
            <w:shd w:val="clear" w:color="auto" w:fill="CCEEFF"/>
            <w:vAlign w:val="bottom"/>
          </w:tcPr>
          <w:p w14:paraId="76070F72" w14:textId="77777777" w:rsidR="003623DE" w:rsidRDefault="003623DE" w:rsidP="003623DE">
            <w:pPr>
              <w:rPr>
                <w:sz w:val="18"/>
              </w:rPr>
            </w:pPr>
          </w:p>
        </w:tc>
        <w:tc>
          <w:tcPr>
            <w:tcW w:w="302" w:type="pct"/>
            <w:tcBorders>
              <w:top w:val="nil"/>
              <w:left w:val="nil"/>
              <w:bottom w:val="nil"/>
              <w:right w:val="nil"/>
              <w:tl2br w:val="nil"/>
              <w:tr2bl w:val="nil"/>
            </w:tcBorders>
            <w:shd w:val="clear" w:color="auto" w:fill="CCEEFF"/>
            <w:vAlign w:val="bottom"/>
          </w:tcPr>
          <w:p w14:paraId="07E88087" w14:textId="77777777" w:rsidR="003623DE" w:rsidRPr="00037DE8" w:rsidRDefault="003623DE" w:rsidP="003623DE">
            <w:pPr>
              <w:jc w:val="right"/>
              <w:rPr>
                <w:sz w:val="18"/>
              </w:rPr>
            </w:pPr>
            <w:r w:rsidRPr="00037DE8">
              <w:rPr>
                <w:rFonts w:eastAsia="Times New Roman"/>
                <w:sz w:val="18"/>
              </w:rPr>
              <w:t xml:space="preserve"> 16 </w:t>
            </w:r>
          </w:p>
        </w:tc>
        <w:tc>
          <w:tcPr>
            <w:tcW w:w="48" w:type="pct"/>
            <w:tcBorders>
              <w:top w:val="nil"/>
              <w:left w:val="nil"/>
              <w:bottom w:val="nil"/>
              <w:right w:val="nil"/>
              <w:tl2br w:val="nil"/>
              <w:tr2bl w:val="nil"/>
            </w:tcBorders>
            <w:shd w:val="clear" w:color="auto" w:fill="CCEEFF"/>
            <w:vAlign w:val="bottom"/>
          </w:tcPr>
          <w:p w14:paraId="7D97751C" w14:textId="77777777" w:rsidR="003623DE" w:rsidRDefault="003623DE" w:rsidP="003623DE">
            <w:pPr>
              <w:rPr>
                <w:sz w:val="18"/>
              </w:rPr>
            </w:pPr>
          </w:p>
        </w:tc>
        <w:tc>
          <w:tcPr>
            <w:tcW w:w="86" w:type="pct"/>
            <w:tcBorders>
              <w:top w:val="nil"/>
              <w:left w:val="nil"/>
              <w:bottom w:val="nil"/>
              <w:right w:val="nil"/>
              <w:tl2br w:val="nil"/>
              <w:tr2bl w:val="nil"/>
            </w:tcBorders>
            <w:shd w:val="clear" w:color="auto" w:fill="CCEEFF"/>
            <w:vAlign w:val="bottom"/>
          </w:tcPr>
          <w:p w14:paraId="3674AA9C" w14:textId="77777777" w:rsidR="003623DE" w:rsidRDefault="003623DE" w:rsidP="003623DE">
            <w:pPr>
              <w:rPr>
                <w:sz w:val="18"/>
              </w:rPr>
            </w:pPr>
          </w:p>
        </w:tc>
        <w:tc>
          <w:tcPr>
            <w:tcW w:w="275" w:type="pct"/>
            <w:tcBorders>
              <w:top w:val="nil"/>
              <w:left w:val="nil"/>
              <w:bottom w:val="nil"/>
              <w:right w:val="nil"/>
              <w:tl2br w:val="nil"/>
              <w:tr2bl w:val="nil"/>
            </w:tcBorders>
            <w:shd w:val="clear" w:color="auto" w:fill="CCEEFF"/>
            <w:vAlign w:val="bottom"/>
          </w:tcPr>
          <w:p w14:paraId="34C1EAD4"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0E5A9DC9" w14:textId="77777777" w:rsidR="003623DE" w:rsidRDefault="003623DE" w:rsidP="003623DE">
            <w:pPr>
              <w:rPr>
                <w:sz w:val="18"/>
              </w:rPr>
            </w:pPr>
          </w:p>
        </w:tc>
        <w:tc>
          <w:tcPr>
            <w:tcW w:w="255" w:type="pct"/>
            <w:tcBorders>
              <w:top w:val="nil"/>
              <w:left w:val="nil"/>
              <w:bottom w:val="nil"/>
              <w:right w:val="nil"/>
              <w:tl2br w:val="nil"/>
              <w:tr2bl w:val="nil"/>
            </w:tcBorders>
            <w:shd w:val="clear" w:color="auto" w:fill="CCEEFF"/>
            <w:vAlign w:val="bottom"/>
          </w:tcPr>
          <w:p w14:paraId="4563E888"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24DC924F" w14:textId="77777777" w:rsidR="003623DE" w:rsidRDefault="003623DE" w:rsidP="003623DE">
            <w:pPr>
              <w:rPr>
                <w:sz w:val="18"/>
              </w:rPr>
            </w:pPr>
          </w:p>
        </w:tc>
        <w:tc>
          <w:tcPr>
            <w:tcW w:w="85" w:type="pct"/>
            <w:tcBorders>
              <w:top w:val="nil"/>
              <w:left w:val="nil"/>
              <w:bottom w:val="nil"/>
              <w:right w:val="nil"/>
              <w:tl2br w:val="nil"/>
              <w:tr2bl w:val="nil"/>
            </w:tcBorders>
            <w:shd w:val="clear" w:color="auto" w:fill="CCEEFF"/>
            <w:vAlign w:val="bottom"/>
          </w:tcPr>
          <w:p w14:paraId="3CE59F91" w14:textId="77777777" w:rsidR="003623DE" w:rsidRDefault="003623DE" w:rsidP="003623DE">
            <w:pPr>
              <w:rPr>
                <w:sz w:val="18"/>
              </w:rPr>
            </w:pPr>
          </w:p>
        </w:tc>
        <w:tc>
          <w:tcPr>
            <w:tcW w:w="245" w:type="pct"/>
            <w:tcBorders>
              <w:top w:val="nil"/>
              <w:left w:val="nil"/>
              <w:bottom w:val="nil"/>
              <w:right w:val="nil"/>
              <w:tl2br w:val="nil"/>
              <w:tr2bl w:val="nil"/>
            </w:tcBorders>
            <w:shd w:val="clear" w:color="auto" w:fill="CCEEFF"/>
            <w:vAlign w:val="bottom"/>
          </w:tcPr>
          <w:p w14:paraId="5027405C"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14:paraId="0CDCFC97" w14:textId="77777777" w:rsidR="003623DE" w:rsidRDefault="003623DE" w:rsidP="003623DE">
            <w:pPr>
              <w:rPr>
                <w:sz w:val="18"/>
              </w:rPr>
            </w:pPr>
          </w:p>
        </w:tc>
        <w:tc>
          <w:tcPr>
            <w:tcW w:w="133" w:type="pct"/>
            <w:tcBorders>
              <w:top w:val="nil"/>
              <w:left w:val="nil"/>
              <w:bottom w:val="nil"/>
              <w:right w:val="nil"/>
              <w:tl2br w:val="nil"/>
              <w:tr2bl w:val="nil"/>
            </w:tcBorders>
            <w:shd w:val="clear" w:color="auto" w:fill="CCEEFF"/>
            <w:vAlign w:val="bottom"/>
          </w:tcPr>
          <w:p w14:paraId="14D2E74D" w14:textId="77777777" w:rsidR="003623DE" w:rsidRDefault="003623DE" w:rsidP="003623DE">
            <w:pPr>
              <w:rPr>
                <w:sz w:val="18"/>
              </w:rPr>
            </w:pPr>
          </w:p>
        </w:tc>
        <w:tc>
          <w:tcPr>
            <w:tcW w:w="454" w:type="pct"/>
            <w:tcBorders>
              <w:top w:val="nil"/>
              <w:left w:val="nil"/>
              <w:bottom w:val="nil"/>
              <w:right w:val="nil"/>
              <w:tl2br w:val="nil"/>
              <w:tr2bl w:val="nil"/>
            </w:tcBorders>
            <w:shd w:val="clear" w:color="auto" w:fill="CCEEFF"/>
            <w:vAlign w:val="bottom"/>
          </w:tcPr>
          <w:p w14:paraId="7A004285"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7704E871" w14:textId="77777777" w:rsidR="003623DE" w:rsidRDefault="003623DE" w:rsidP="003623DE">
            <w:pPr>
              <w:rPr>
                <w:sz w:val="18"/>
              </w:rPr>
            </w:pPr>
          </w:p>
        </w:tc>
        <w:tc>
          <w:tcPr>
            <w:tcW w:w="109" w:type="pct"/>
            <w:tcBorders>
              <w:top w:val="nil"/>
              <w:left w:val="nil"/>
              <w:bottom w:val="nil"/>
              <w:right w:val="nil"/>
              <w:tl2br w:val="nil"/>
              <w:tr2bl w:val="nil"/>
            </w:tcBorders>
            <w:shd w:val="clear" w:color="auto" w:fill="CCEEFF"/>
            <w:vAlign w:val="bottom"/>
          </w:tcPr>
          <w:p w14:paraId="12562845" w14:textId="77777777" w:rsidR="003623DE" w:rsidRDefault="003623DE" w:rsidP="003623DE">
            <w:pPr>
              <w:rPr>
                <w:sz w:val="18"/>
              </w:rPr>
            </w:pPr>
          </w:p>
        </w:tc>
        <w:tc>
          <w:tcPr>
            <w:tcW w:w="405" w:type="pct"/>
            <w:tcBorders>
              <w:top w:val="nil"/>
              <w:left w:val="nil"/>
              <w:bottom w:val="nil"/>
              <w:right w:val="nil"/>
              <w:tl2br w:val="nil"/>
              <w:tr2bl w:val="nil"/>
            </w:tcBorders>
            <w:shd w:val="clear" w:color="auto" w:fill="CCEEFF"/>
            <w:vAlign w:val="bottom"/>
          </w:tcPr>
          <w:p w14:paraId="0E53A43B" w14:textId="77777777" w:rsidR="003623DE" w:rsidRPr="00037DE8" w:rsidRDefault="003623DE" w:rsidP="003623DE">
            <w:pPr>
              <w:jc w:val="right"/>
              <w:rPr>
                <w:sz w:val="18"/>
              </w:rPr>
            </w:pPr>
            <w:r w:rsidRPr="00037DE8">
              <w:rPr>
                <w:rFonts w:eastAsia="Times New Roman"/>
                <w:sz w:val="18"/>
              </w:rPr>
              <w:t xml:space="preserve"> 16 </w:t>
            </w:r>
          </w:p>
        </w:tc>
      </w:tr>
      <w:tr w:rsidR="003623DE" w14:paraId="7F932673" w14:textId="77777777" w:rsidTr="003623DE">
        <w:trPr>
          <w:trHeight w:hRule="exact" w:val="240"/>
        </w:trPr>
        <w:tc>
          <w:tcPr>
            <w:tcW w:w="1466" w:type="pct"/>
            <w:tcBorders>
              <w:top w:val="nil"/>
              <w:left w:val="nil"/>
              <w:bottom w:val="nil"/>
              <w:right w:val="nil"/>
              <w:tl2br w:val="nil"/>
              <w:tr2bl w:val="nil"/>
            </w:tcBorders>
            <w:vAlign w:val="bottom"/>
          </w:tcPr>
          <w:p w14:paraId="7E41D934" w14:textId="77777777" w:rsidR="003623DE" w:rsidRDefault="003623DE" w:rsidP="003623DE">
            <w:pPr>
              <w:ind w:left="240"/>
              <w:rPr>
                <w:sz w:val="18"/>
              </w:rPr>
            </w:pPr>
            <w:r>
              <w:rPr>
                <w:rFonts w:eastAsia="Times New Roman"/>
                <w:sz w:val="18"/>
              </w:rPr>
              <w:t>Dividends declared on preferred stock</w:t>
            </w:r>
          </w:p>
        </w:tc>
        <w:tc>
          <w:tcPr>
            <w:tcW w:w="355" w:type="pct"/>
            <w:tcBorders>
              <w:top w:val="nil"/>
              <w:left w:val="nil"/>
              <w:bottom w:val="nil"/>
              <w:right w:val="nil"/>
              <w:tl2br w:val="nil"/>
              <w:tr2bl w:val="nil"/>
            </w:tcBorders>
            <w:vAlign w:val="bottom"/>
          </w:tcPr>
          <w:p w14:paraId="3F36A02B"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2DAB6A43" w14:textId="77777777" w:rsidR="003623DE" w:rsidRDefault="003623DE" w:rsidP="003623DE">
            <w:pPr>
              <w:rPr>
                <w:sz w:val="18"/>
              </w:rPr>
            </w:pPr>
          </w:p>
        </w:tc>
        <w:tc>
          <w:tcPr>
            <w:tcW w:w="84" w:type="pct"/>
            <w:tcBorders>
              <w:top w:val="nil"/>
              <w:left w:val="nil"/>
              <w:bottom w:val="nil"/>
              <w:right w:val="nil"/>
              <w:tl2br w:val="nil"/>
              <w:tr2bl w:val="nil"/>
            </w:tcBorders>
            <w:vAlign w:val="bottom"/>
          </w:tcPr>
          <w:p w14:paraId="2418619C" w14:textId="77777777" w:rsidR="003623DE" w:rsidRDefault="003623DE" w:rsidP="003623DE">
            <w:pPr>
              <w:rPr>
                <w:sz w:val="18"/>
              </w:rPr>
            </w:pPr>
          </w:p>
        </w:tc>
        <w:tc>
          <w:tcPr>
            <w:tcW w:w="261" w:type="pct"/>
            <w:tcBorders>
              <w:top w:val="nil"/>
              <w:left w:val="nil"/>
              <w:bottom w:val="nil"/>
              <w:right w:val="nil"/>
              <w:tl2br w:val="nil"/>
              <w:tr2bl w:val="nil"/>
            </w:tcBorders>
            <w:vAlign w:val="bottom"/>
          </w:tcPr>
          <w:p w14:paraId="56656C45"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0BF781AA" w14:textId="77777777" w:rsidR="003623DE" w:rsidRDefault="003623DE" w:rsidP="003623DE">
            <w:pPr>
              <w:rPr>
                <w:sz w:val="18"/>
              </w:rPr>
            </w:pPr>
          </w:p>
        </w:tc>
        <w:tc>
          <w:tcPr>
            <w:tcW w:w="99" w:type="pct"/>
            <w:tcBorders>
              <w:top w:val="nil"/>
              <w:left w:val="nil"/>
              <w:bottom w:val="nil"/>
              <w:right w:val="nil"/>
              <w:tl2br w:val="nil"/>
              <w:tr2bl w:val="nil"/>
            </w:tcBorders>
            <w:vAlign w:val="bottom"/>
          </w:tcPr>
          <w:p w14:paraId="31360E22" w14:textId="77777777" w:rsidR="003623DE" w:rsidRDefault="003623DE" w:rsidP="003623DE">
            <w:pPr>
              <w:rPr>
                <w:sz w:val="18"/>
              </w:rPr>
            </w:pPr>
          </w:p>
        </w:tc>
        <w:tc>
          <w:tcPr>
            <w:tcW w:w="302" w:type="pct"/>
            <w:tcBorders>
              <w:top w:val="nil"/>
              <w:left w:val="nil"/>
              <w:bottom w:val="nil"/>
              <w:right w:val="nil"/>
              <w:tl2br w:val="nil"/>
              <w:tr2bl w:val="nil"/>
            </w:tcBorders>
            <w:vAlign w:val="bottom"/>
          </w:tcPr>
          <w:p w14:paraId="01C8EABF"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13E2644D" w14:textId="77777777" w:rsidR="003623DE" w:rsidRDefault="003623DE" w:rsidP="003623DE">
            <w:pPr>
              <w:rPr>
                <w:sz w:val="18"/>
              </w:rPr>
            </w:pPr>
          </w:p>
        </w:tc>
        <w:tc>
          <w:tcPr>
            <w:tcW w:w="86" w:type="pct"/>
            <w:tcBorders>
              <w:top w:val="nil"/>
              <w:left w:val="nil"/>
              <w:bottom w:val="nil"/>
              <w:right w:val="nil"/>
              <w:tl2br w:val="nil"/>
              <w:tr2bl w:val="nil"/>
            </w:tcBorders>
            <w:vAlign w:val="bottom"/>
          </w:tcPr>
          <w:p w14:paraId="6F2E9951" w14:textId="77777777" w:rsidR="003623DE" w:rsidRDefault="003623DE" w:rsidP="003623DE">
            <w:pPr>
              <w:rPr>
                <w:sz w:val="18"/>
              </w:rPr>
            </w:pPr>
          </w:p>
        </w:tc>
        <w:tc>
          <w:tcPr>
            <w:tcW w:w="275" w:type="pct"/>
            <w:tcBorders>
              <w:top w:val="nil"/>
              <w:left w:val="nil"/>
              <w:bottom w:val="nil"/>
              <w:right w:val="nil"/>
              <w:tl2br w:val="nil"/>
              <w:tr2bl w:val="nil"/>
            </w:tcBorders>
            <w:vAlign w:val="bottom"/>
          </w:tcPr>
          <w:p w14:paraId="69BCA3DF" w14:textId="77777777" w:rsidR="003623DE" w:rsidRPr="00037DE8" w:rsidRDefault="003623DE" w:rsidP="003623DE">
            <w:pPr>
              <w:jc w:val="right"/>
              <w:rPr>
                <w:sz w:val="18"/>
              </w:rPr>
            </w:pPr>
            <w:r w:rsidRPr="00037DE8">
              <w:rPr>
                <w:rFonts w:eastAsia="Times New Roman"/>
                <w:sz w:val="18"/>
              </w:rPr>
              <w:t xml:space="preserve"> (6)</w:t>
            </w:r>
          </w:p>
        </w:tc>
        <w:tc>
          <w:tcPr>
            <w:tcW w:w="48" w:type="pct"/>
            <w:tcBorders>
              <w:top w:val="nil"/>
              <w:left w:val="nil"/>
              <w:bottom w:val="nil"/>
              <w:right w:val="nil"/>
              <w:tl2br w:val="nil"/>
              <w:tr2bl w:val="nil"/>
            </w:tcBorders>
            <w:vAlign w:val="bottom"/>
          </w:tcPr>
          <w:p w14:paraId="04E78E23" w14:textId="77777777" w:rsidR="003623DE" w:rsidRDefault="003623DE" w:rsidP="003623DE">
            <w:pPr>
              <w:rPr>
                <w:sz w:val="18"/>
              </w:rPr>
            </w:pPr>
          </w:p>
        </w:tc>
        <w:tc>
          <w:tcPr>
            <w:tcW w:w="255" w:type="pct"/>
            <w:tcBorders>
              <w:top w:val="nil"/>
              <w:left w:val="nil"/>
              <w:bottom w:val="nil"/>
              <w:right w:val="nil"/>
              <w:tl2br w:val="nil"/>
              <w:tr2bl w:val="nil"/>
            </w:tcBorders>
            <w:vAlign w:val="bottom"/>
          </w:tcPr>
          <w:p w14:paraId="42448C50"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5AC7AA5C" w14:textId="77777777" w:rsidR="003623DE" w:rsidRDefault="003623DE" w:rsidP="003623DE">
            <w:pPr>
              <w:rPr>
                <w:sz w:val="18"/>
              </w:rPr>
            </w:pPr>
          </w:p>
        </w:tc>
        <w:tc>
          <w:tcPr>
            <w:tcW w:w="85" w:type="pct"/>
            <w:tcBorders>
              <w:top w:val="nil"/>
              <w:left w:val="nil"/>
              <w:bottom w:val="nil"/>
              <w:right w:val="nil"/>
              <w:tl2br w:val="nil"/>
              <w:tr2bl w:val="nil"/>
            </w:tcBorders>
            <w:vAlign w:val="bottom"/>
          </w:tcPr>
          <w:p w14:paraId="38DF6855" w14:textId="77777777" w:rsidR="003623DE" w:rsidRDefault="003623DE" w:rsidP="003623DE">
            <w:pPr>
              <w:rPr>
                <w:sz w:val="18"/>
              </w:rPr>
            </w:pPr>
          </w:p>
        </w:tc>
        <w:tc>
          <w:tcPr>
            <w:tcW w:w="245" w:type="pct"/>
            <w:tcBorders>
              <w:top w:val="nil"/>
              <w:left w:val="nil"/>
              <w:bottom w:val="nil"/>
              <w:right w:val="nil"/>
              <w:tl2br w:val="nil"/>
              <w:tr2bl w:val="nil"/>
            </w:tcBorders>
            <w:vAlign w:val="bottom"/>
          </w:tcPr>
          <w:p w14:paraId="6DB267B5"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vAlign w:val="bottom"/>
          </w:tcPr>
          <w:p w14:paraId="70417AFE" w14:textId="77777777" w:rsidR="003623DE" w:rsidRDefault="003623DE" w:rsidP="003623DE">
            <w:pPr>
              <w:rPr>
                <w:sz w:val="18"/>
              </w:rPr>
            </w:pPr>
          </w:p>
        </w:tc>
        <w:tc>
          <w:tcPr>
            <w:tcW w:w="133" w:type="pct"/>
            <w:tcBorders>
              <w:top w:val="nil"/>
              <w:left w:val="nil"/>
              <w:bottom w:val="nil"/>
              <w:right w:val="nil"/>
              <w:tl2br w:val="nil"/>
              <w:tr2bl w:val="nil"/>
            </w:tcBorders>
            <w:vAlign w:val="bottom"/>
          </w:tcPr>
          <w:p w14:paraId="1B186660" w14:textId="77777777" w:rsidR="003623DE" w:rsidRDefault="003623DE" w:rsidP="003623DE">
            <w:pPr>
              <w:rPr>
                <w:sz w:val="18"/>
              </w:rPr>
            </w:pPr>
          </w:p>
        </w:tc>
        <w:tc>
          <w:tcPr>
            <w:tcW w:w="454" w:type="pct"/>
            <w:tcBorders>
              <w:top w:val="nil"/>
              <w:left w:val="nil"/>
              <w:bottom w:val="nil"/>
              <w:right w:val="nil"/>
              <w:tl2br w:val="nil"/>
              <w:tr2bl w:val="nil"/>
            </w:tcBorders>
            <w:vAlign w:val="bottom"/>
          </w:tcPr>
          <w:p w14:paraId="121C2D58"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5E0452D9" w14:textId="77777777" w:rsidR="003623DE" w:rsidRDefault="003623DE" w:rsidP="003623DE">
            <w:pPr>
              <w:rPr>
                <w:sz w:val="18"/>
              </w:rPr>
            </w:pPr>
          </w:p>
        </w:tc>
        <w:tc>
          <w:tcPr>
            <w:tcW w:w="109" w:type="pct"/>
            <w:tcBorders>
              <w:top w:val="nil"/>
              <w:left w:val="nil"/>
              <w:bottom w:val="nil"/>
              <w:right w:val="nil"/>
              <w:tl2br w:val="nil"/>
              <w:tr2bl w:val="nil"/>
            </w:tcBorders>
            <w:vAlign w:val="bottom"/>
          </w:tcPr>
          <w:p w14:paraId="66EB2C6A" w14:textId="77777777" w:rsidR="003623DE" w:rsidRDefault="003623DE" w:rsidP="003623DE">
            <w:pPr>
              <w:rPr>
                <w:sz w:val="18"/>
              </w:rPr>
            </w:pPr>
          </w:p>
        </w:tc>
        <w:tc>
          <w:tcPr>
            <w:tcW w:w="405" w:type="pct"/>
            <w:tcBorders>
              <w:top w:val="nil"/>
              <w:left w:val="nil"/>
              <w:bottom w:val="nil"/>
              <w:right w:val="nil"/>
              <w:tl2br w:val="nil"/>
              <w:tr2bl w:val="nil"/>
            </w:tcBorders>
            <w:vAlign w:val="bottom"/>
          </w:tcPr>
          <w:p w14:paraId="6713D9B0" w14:textId="77777777" w:rsidR="003623DE" w:rsidRPr="00037DE8" w:rsidRDefault="003623DE" w:rsidP="003623DE">
            <w:pPr>
              <w:jc w:val="right"/>
              <w:rPr>
                <w:sz w:val="18"/>
              </w:rPr>
            </w:pPr>
            <w:r w:rsidRPr="00037DE8">
              <w:rPr>
                <w:rFonts w:eastAsia="Times New Roman"/>
                <w:sz w:val="18"/>
              </w:rPr>
              <w:t xml:space="preserve"> (6)</w:t>
            </w:r>
          </w:p>
        </w:tc>
      </w:tr>
      <w:tr w:rsidR="003623DE" w:rsidRPr="00235A36" w14:paraId="4B6F54AB" w14:textId="77777777" w:rsidTr="003623DE">
        <w:trPr>
          <w:trHeight w:hRule="exact" w:val="240"/>
        </w:trPr>
        <w:tc>
          <w:tcPr>
            <w:tcW w:w="1466" w:type="pct"/>
            <w:tcBorders>
              <w:top w:val="nil"/>
              <w:left w:val="nil"/>
              <w:bottom w:val="nil"/>
              <w:right w:val="nil"/>
              <w:tl2br w:val="nil"/>
              <w:tr2bl w:val="nil"/>
            </w:tcBorders>
            <w:shd w:val="clear" w:color="auto" w:fill="CCEEFF"/>
            <w:vAlign w:val="bottom"/>
          </w:tcPr>
          <w:p w14:paraId="4B371119" w14:textId="77777777" w:rsidR="003623DE" w:rsidRPr="00235A36" w:rsidRDefault="003623DE" w:rsidP="003623DE">
            <w:pPr>
              <w:ind w:left="240"/>
              <w:rPr>
                <w:sz w:val="18"/>
              </w:rPr>
            </w:pPr>
            <w:r w:rsidRPr="00235A36">
              <w:rPr>
                <w:rFonts w:eastAsia="Times New Roman"/>
                <w:sz w:val="18"/>
              </w:rPr>
              <w:t>Purchase of common stock</w:t>
            </w:r>
          </w:p>
        </w:tc>
        <w:tc>
          <w:tcPr>
            <w:tcW w:w="355" w:type="pct"/>
            <w:tcBorders>
              <w:top w:val="nil"/>
              <w:left w:val="nil"/>
              <w:bottom w:val="single" w:sz="12" w:space="0" w:color="000000"/>
              <w:right w:val="nil"/>
              <w:tl2br w:val="nil"/>
              <w:tr2bl w:val="nil"/>
            </w:tcBorders>
            <w:shd w:val="clear" w:color="auto" w:fill="CCEEFF"/>
            <w:vAlign w:val="bottom"/>
          </w:tcPr>
          <w:p w14:paraId="1A97C7B9"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4BD5BD4D" w14:textId="77777777" w:rsidR="003623DE" w:rsidRPr="00235A36" w:rsidRDefault="003623DE" w:rsidP="003623DE">
            <w:pPr>
              <w:rPr>
                <w:sz w:val="18"/>
              </w:rPr>
            </w:pPr>
          </w:p>
        </w:tc>
        <w:tc>
          <w:tcPr>
            <w:tcW w:w="84" w:type="pct"/>
            <w:tcBorders>
              <w:top w:val="nil"/>
              <w:left w:val="nil"/>
              <w:bottom w:val="single" w:sz="12" w:space="0" w:color="000000"/>
              <w:right w:val="nil"/>
              <w:tl2br w:val="nil"/>
              <w:tr2bl w:val="nil"/>
            </w:tcBorders>
            <w:shd w:val="clear" w:color="auto" w:fill="CCEEFF"/>
            <w:vAlign w:val="bottom"/>
          </w:tcPr>
          <w:p w14:paraId="61CC1C8B" w14:textId="77777777" w:rsidR="003623DE" w:rsidRPr="00235A36" w:rsidRDefault="003623DE" w:rsidP="003623DE">
            <w:pPr>
              <w:rPr>
                <w:sz w:val="18"/>
              </w:rPr>
            </w:pPr>
          </w:p>
        </w:tc>
        <w:tc>
          <w:tcPr>
            <w:tcW w:w="261" w:type="pct"/>
            <w:tcBorders>
              <w:top w:val="nil"/>
              <w:left w:val="nil"/>
              <w:bottom w:val="single" w:sz="12" w:space="0" w:color="000000"/>
              <w:right w:val="nil"/>
              <w:tl2br w:val="nil"/>
              <w:tr2bl w:val="nil"/>
            </w:tcBorders>
            <w:shd w:val="clear" w:color="auto" w:fill="CCEEFF"/>
            <w:vAlign w:val="bottom"/>
          </w:tcPr>
          <w:p w14:paraId="6E6FFE13"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59730939" w14:textId="77777777" w:rsidR="003623DE" w:rsidRPr="00235A36" w:rsidRDefault="003623DE" w:rsidP="003623DE">
            <w:pPr>
              <w:rPr>
                <w:sz w:val="18"/>
              </w:rPr>
            </w:pPr>
          </w:p>
        </w:tc>
        <w:tc>
          <w:tcPr>
            <w:tcW w:w="99" w:type="pct"/>
            <w:tcBorders>
              <w:top w:val="nil"/>
              <w:left w:val="nil"/>
              <w:bottom w:val="single" w:sz="12" w:space="0" w:color="000000"/>
              <w:right w:val="nil"/>
              <w:tl2br w:val="nil"/>
              <w:tr2bl w:val="nil"/>
            </w:tcBorders>
            <w:shd w:val="clear" w:color="auto" w:fill="CCEEFF"/>
            <w:vAlign w:val="bottom"/>
          </w:tcPr>
          <w:p w14:paraId="2D35C652" w14:textId="77777777" w:rsidR="003623DE" w:rsidRPr="00235A36" w:rsidRDefault="003623DE" w:rsidP="003623DE">
            <w:pPr>
              <w:rPr>
                <w:sz w:val="18"/>
              </w:rPr>
            </w:pPr>
          </w:p>
        </w:tc>
        <w:tc>
          <w:tcPr>
            <w:tcW w:w="302" w:type="pct"/>
            <w:tcBorders>
              <w:top w:val="nil"/>
              <w:left w:val="nil"/>
              <w:bottom w:val="single" w:sz="12" w:space="0" w:color="000000"/>
              <w:right w:val="nil"/>
              <w:tl2br w:val="nil"/>
              <w:tr2bl w:val="nil"/>
            </w:tcBorders>
            <w:shd w:val="clear" w:color="auto" w:fill="CCEEFF"/>
            <w:vAlign w:val="bottom"/>
          </w:tcPr>
          <w:p w14:paraId="0305FFE0"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835DDD0" w14:textId="77777777" w:rsidR="003623DE" w:rsidRPr="00235A36" w:rsidRDefault="003623DE" w:rsidP="003623DE">
            <w:pPr>
              <w:rPr>
                <w:sz w:val="18"/>
              </w:rPr>
            </w:pPr>
          </w:p>
        </w:tc>
        <w:tc>
          <w:tcPr>
            <w:tcW w:w="86" w:type="pct"/>
            <w:tcBorders>
              <w:top w:val="nil"/>
              <w:left w:val="nil"/>
              <w:bottom w:val="single" w:sz="12" w:space="0" w:color="000000"/>
              <w:right w:val="nil"/>
              <w:tl2br w:val="nil"/>
              <w:tr2bl w:val="nil"/>
            </w:tcBorders>
            <w:shd w:val="clear" w:color="auto" w:fill="CCEEFF"/>
            <w:vAlign w:val="bottom"/>
          </w:tcPr>
          <w:p w14:paraId="658B3932" w14:textId="77777777" w:rsidR="003623DE" w:rsidRPr="00235A36" w:rsidRDefault="003623DE" w:rsidP="003623DE">
            <w:pPr>
              <w:rPr>
                <w:sz w:val="18"/>
              </w:rPr>
            </w:pPr>
          </w:p>
        </w:tc>
        <w:tc>
          <w:tcPr>
            <w:tcW w:w="275" w:type="pct"/>
            <w:tcBorders>
              <w:top w:val="nil"/>
              <w:left w:val="nil"/>
              <w:bottom w:val="single" w:sz="12" w:space="0" w:color="000000"/>
              <w:right w:val="nil"/>
              <w:tl2br w:val="nil"/>
              <w:tr2bl w:val="nil"/>
            </w:tcBorders>
            <w:shd w:val="clear" w:color="auto" w:fill="CCEEFF"/>
            <w:vAlign w:val="bottom"/>
          </w:tcPr>
          <w:p w14:paraId="291E32B2"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068B8FFD" w14:textId="77777777" w:rsidR="003623DE" w:rsidRPr="00235A36" w:rsidRDefault="003623DE" w:rsidP="003623DE">
            <w:pPr>
              <w:rPr>
                <w:sz w:val="18"/>
              </w:rPr>
            </w:pPr>
          </w:p>
        </w:tc>
        <w:tc>
          <w:tcPr>
            <w:tcW w:w="255" w:type="pct"/>
            <w:tcBorders>
              <w:top w:val="nil"/>
              <w:left w:val="nil"/>
              <w:bottom w:val="single" w:sz="12" w:space="0" w:color="000000"/>
              <w:right w:val="nil"/>
              <w:tl2br w:val="nil"/>
              <w:tr2bl w:val="nil"/>
            </w:tcBorders>
            <w:shd w:val="clear" w:color="auto" w:fill="CCEEFF"/>
            <w:vAlign w:val="bottom"/>
          </w:tcPr>
          <w:p w14:paraId="331F8EAA" w14:textId="77777777" w:rsidR="003623DE" w:rsidRPr="00037DE8" w:rsidRDefault="003623DE" w:rsidP="003623DE">
            <w:pPr>
              <w:jc w:val="right"/>
              <w:rPr>
                <w:sz w:val="18"/>
              </w:rPr>
            </w:pPr>
            <w:r w:rsidRPr="00037DE8">
              <w:rPr>
                <w:rFonts w:eastAsia="Times New Roman"/>
                <w:sz w:val="18"/>
              </w:rPr>
              <w:t xml:space="preserve"> (2)</w:t>
            </w:r>
          </w:p>
        </w:tc>
        <w:tc>
          <w:tcPr>
            <w:tcW w:w="48" w:type="pct"/>
            <w:tcBorders>
              <w:top w:val="nil"/>
              <w:left w:val="nil"/>
              <w:bottom w:val="nil"/>
              <w:right w:val="nil"/>
              <w:tl2br w:val="nil"/>
              <w:tr2bl w:val="nil"/>
            </w:tcBorders>
            <w:shd w:val="clear" w:color="auto" w:fill="CCEEFF"/>
            <w:vAlign w:val="bottom"/>
          </w:tcPr>
          <w:p w14:paraId="5CB0DA9C" w14:textId="77777777" w:rsidR="003623DE" w:rsidRPr="00235A36" w:rsidRDefault="003623DE" w:rsidP="003623DE">
            <w:pPr>
              <w:rPr>
                <w:sz w:val="18"/>
              </w:rPr>
            </w:pPr>
          </w:p>
        </w:tc>
        <w:tc>
          <w:tcPr>
            <w:tcW w:w="85" w:type="pct"/>
            <w:tcBorders>
              <w:top w:val="nil"/>
              <w:left w:val="nil"/>
              <w:bottom w:val="single" w:sz="12" w:space="0" w:color="000000"/>
              <w:right w:val="nil"/>
              <w:tl2br w:val="nil"/>
              <w:tr2bl w:val="nil"/>
            </w:tcBorders>
            <w:shd w:val="clear" w:color="auto" w:fill="CCEEFF"/>
            <w:vAlign w:val="bottom"/>
          </w:tcPr>
          <w:p w14:paraId="07BF7E1F" w14:textId="77777777" w:rsidR="003623DE" w:rsidRPr="00235A36" w:rsidRDefault="003623DE" w:rsidP="003623DE">
            <w:pPr>
              <w:rPr>
                <w:sz w:val="18"/>
              </w:rPr>
            </w:pPr>
          </w:p>
        </w:tc>
        <w:tc>
          <w:tcPr>
            <w:tcW w:w="245" w:type="pct"/>
            <w:tcBorders>
              <w:top w:val="nil"/>
              <w:left w:val="nil"/>
              <w:bottom w:val="single" w:sz="12" w:space="0" w:color="000000"/>
              <w:right w:val="nil"/>
              <w:tl2br w:val="nil"/>
              <w:tr2bl w:val="nil"/>
            </w:tcBorders>
            <w:shd w:val="clear" w:color="auto" w:fill="CCEEFF"/>
            <w:vAlign w:val="bottom"/>
          </w:tcPr>
          <w:p w14:paraId="585630DE" w14:textId="77777777" w:rsidR="003623DE" w:rsidRPr="00037DE8" w:rsidRDefault="003623DE" w:rsidP="003623DE">
            <w:pPr>
              <w:jc w:val="right"/>
              <w:rPr>
                <w:sz w:val="18"/>
              </w:rPr>
            </w:pPr>
            <w:r w:rsidRPr="00037DE8">
              <w:rPr>
                <w:rFonts w:eastAsia="Times New Roman"/>
                <w:sz w:val="18"/>
              </w:rPr>
              <w:t xml:space="preserve"> (20)</w:t>
            </w:r>
          </w:p>
        </w:tc>
        <w:tc>
          <w:tcPr>
            <w:tcW w:w="100" w:type="pct"/>
            <w:tcBorders>
              <w:top w:val="nil"/>
              <w:left w:val="nil"/>
              <w:bottom w:val="nil"/>
              <w:right w:val="nil"/>
              <w:tl2br w:val="nil"/>
              <w:tr2bl w:val="nil"/>
            </w:tcBorders>
            <w:shd w:val="clear" w:color="auto" w:fill="CCEEFF"/>
            <w:vAlign w:val="bottom"/>
          </w:tcPr>
          <w:p w14:paraId="7D9DAB08" w14:textId="77777777" w:rsidR="003623DE" w:rsidRPr="00235A36" w:rsidRDefault="003623DE" w:rsidP="003623DE">
            <w:pPr>
              <w:rPr>
                <w:sz w:val="18"/>
              </w:rPr>
            </w:pPr>
          </w:p>
        </w:tc>
        <w:tc>
          <w:tcPr>
            <w:tcW w:w="133" w:type="pct"/>
            <w:tcBorders>
              <w:top w:val="nil"/>
              <w:left w:val="nil"/>
              <w:bottom w:val="single" w:sz="12" w:space="0" w:color="000000"/>
              <w:right w:val="nil"/>
              <w:tl2br w:val="nil"/>
              <w:tr2bl w:val="nil"/>
            </w:tcBorders>
            <w:shd w:val="clear" w:color="auto" w:fill="CCEEFF"/>
            <w:vAlign w:val="bottom"/>
          </w:tcPr>
          <w:p w14:paraId="24B751D0" w14:textId="77777777" w:rsidR="003623DE" w:rsidRPr="00235A36" w:rsidRDefault="003623DE" w:rsidP="003623DE">
            <w:pPr>
              <w:rPr>
                <w:sz w:val="18"/>
              </w:rPr>
            </w:pPr>
          </w:p>
        </w:tc>
        <w:tc>
          <w:tcPr>
            <w:tcW w:w="454" w:type="pct"/>
            <w:tcBorders>
              <w:top w:val="nil"/>
              <w:left w:val="nil"/>
              <w:bottom w:val="single" w:sz="12" w:space="0" w:color="000000"/>
              <w:right w:val="nil"/>
              <w:tl2br w:val="nil"/>
              <w:tr2bl w:val="nil"/>
            </w:tcBorders>
            <w:shd w:val="clear" w:color="auto" w:fill="CCEEFF"/>
            <w:vAlign w:val="bottom"/>
          </w:tcPr>
          <w:p w14:paraId="27CA4E70"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72FE92B" w14:textId="77777777" w:rsidR="003623DE" w:rsidRPr="00235A36" w:rsidRDefault="003623DE" w:rsidP="003623DE">
            <w:pPr>
              <w:rPr>
                <w:sz w:val="18"/>
              </w:rPr>
            </w:pPr>
          </w:p>
        </w:tc>
        <w:tc>
          <w:tcPr>
            <w:tcW w:w="109" w:type="pct"/>
            <w:tcBorders>
              <w:top w:val="nil"/>
              <w:left w:val="nil"/>
              <w:bottom w:val="single" w:sz="12" w:space="0" w:color="000000"/>
              <w:right w:val="nil"/>
              <w:tl2br w:val="nil"/>
              <w:tr2bl w:val="nil"/>
            </w:tcBorders>
            <w:shd w:val="clear" w:color="auto" w:fill="CCEEFF"/>
            <w:vAlign w:val="bottom"/>
          </w:tcPr>
          <w:p w14:paraId="2410DF3B" w14:textId="77777777" w:rsidR="003623DE" w:rsidRPr="00235A36" w:rsidRDefault="003623DE" w:rsidP="003623DE">
            <w:pPr>
              <w:rPr>
                <w:sz w:val="18"/>
              </w:rPr>
            </w:pPr>
          </w:p>
        </w:tc>
        <w:tc>
          <w:tcPr>
            <w:tcW w:w="405" w:type="pct"/>
            <w:tcBorders>
              <w:top w:val="nil"/>
              <w:left w:val="nil"/>
              <w:bottom w:val="single" w:sz="12" w:space="0" w:color="000000"/>
              <w:right w:val="nil"/>
              <w:tl2br w:val="nil"/>
              <w:tr2bl w:val="nil"/>
            </w:tcBorders>
            <w:shd w:val="clear" w:color="auto" w:fill="CCEEFF"/>
            <w:vAlign w:val="bottom"/>
          </w:tcPr>
          <w:p w14:paraId="36508E49" w14:textId="77777777" w:rsidR="003623DE" w:rsidRPr="00037DE8" w:rsidRDefault="003623DE" w:rsidP="003623DE">
            <w:pPr>
              <w:jc w:val="right"/>
              <w:rPr>
                <w:sz w:val="18"/>
              </w:rPr>
            </w:pPr>
            <w:r w:rsidRPr="00037DE8">
              <w:rPr>
                <w:rFonts w:eastAsia="Times New Roman"/>
                <w:sz w:val="18"/>
              </w:rPr>
              <w:t xml:space="preserve"> (20)</w:t>
            </w:r>
          </w:p>
        </w:tc>
      </w:tr>
      <w:tr w:rsidR="003623DE" w14:paraId="304692A2" w14:textId="77777777" w:rsidTr="003623DE">
        <w:trPr>
          <w:trHeight w:hRule="exact" w:val="240"/>
        </w:trPr>
        <w:tc>
          <w:tcPr>
            <w:tcW w:w="1466" w:type="pct"/>
            <w:tcBorders>
              <w:top w:val="nil"/>
              <w:left w:val="nil"/>
              <w:bottom w:val="nil"/>
              <w:right w:val="nil"/>
              <w:tl2br w:val="nil"/>
              <w:tr2bl w:val="nil"/>
            </w:tcBorders>
            <w:vAlign w:val="bottom"/>
          </w:tcPr>
          <w:p w14:paraId="09100F46" w14:textId="77777777" w:rsidR="003623DE" w:rsidRDefault="003623DE" w:rsidP="003623DE">
            <w:pPr>
              <w:rPr>
                <w:sz w:val="18"/>
              </w:rPr>
            </w:pPr>
            <w:r>
              <w:rPr>
                <w:rFonts w:eastAsia="Times New Roman"/>
                <w:sz w:val="18"/>
              </w:rPr>
              <w:t>Balance at June 30, 2018</w:t>
            </w:r>
          </w:p>
        </w:tc>
        <w:tc>
          <w:tcPr>
            <w:tcW w:w="355" w:type="pct"/>
            <w:tcBorders>
              <w:top w:val="single" w:sz="0" w:space="0" w:color="000000"/>
              <w:left w:val="nil"/>
              <w:bottom w:val="single" w:sz="12" w:space="0" w:color="000000"/>
              <w:right w:val="nil"/>
              <w:tl2br w:val="nil"/>
              <w:tr2bl w:val="nil"/>
            </w:tcBorders>
            <w:vAlign w:val="bottom"/>
          </w:tcPr>
          <w:p w14:paraId="48269A2A" w14:textId="77777777" w:rsidR="003623DE" w:rsidRPr="00037DE8" w:rsidRDefault="003623DE" w:rsidP="003623DE">
            <w:pPr>
              <w:jc w:val="right"/>
              <w:rPr>
                <w:sz w:val="18"/>
              </w:rPr>
            </w:pPr>
            <w:r w:rsidRPr="00037DE8">
              <w:rPr>
                <w:rFonts w:eastAsia="Times New Roman"/>
                <w:sz w:val="18"/>
              </w:rPr>
              <w:t xml:space="preserve"> 105 </w:t>
            </w:r>
          </w:p>
        </w:tc>
        <w:tc>
          <w:tcPr>
            <w:tcW w:w="48" w:type="pct"/>
            <w:tcBorders>
              <w:top w:val="nil"/>
              <w:left w:val="nil"/>
              <w:bottom w:val="nil"/>
              <w:right w:val="nil"/>
              <w:tl2br w:val="nil"/>
              <w:tr2bl w:val="nil"/>
            </w:tcBorders>
            <w:vAlign w:val="bottom"/>
          </w:tcPr>
          <w:p w14:paraId="0BF51DC5" w14:textId="77777777" w:rsidR="003623DE" w:rsidRDefault="003623DE" w:rsidP="003623DE">
            <w:pPr>
              <w:rPr>
                <w:sz w:val="18"/>
              </w:rPr>
            </w:pPr>
          </w:p>
        </w:tc>
        <w:tc>
          <w:tcPr>
            <w:tcW w:w="84" w:type="pct"/>
            <w:tcBorders>
              <w:top w:val="single" w:sz="0" w:space="0" w:color="000000"/>
              <w:left w:val="nil"/>
              <w:bottom w:val="single" w:sz="12" w:space="0" w:color="000000"/>
              <w:right w:val="nil"/>
              <w:tl2br w:val="nil"/>
              <w:tr2bl w:val="nil"/>
            </w:tcBorders>
            <w:vAlign w:val="bottom"/>
          </w:tcPr>
          <w:p w14:paraId="5583C03E" w14:textId="77777777" w:rsidR="003623DE" w:rsidRDefault="003623DE" w:rsidP="003623DE">
            <w:pPr>
              <w:rPr>
                <w:sz w:val="18"/>
              </w:rPr>
            </w:pPr>
            <w:r>
              <w:rPr>
                <w:rFonts w:eastAsia="Times New Roman"/>
                <w:sz w:val="18"/>
              </w:rPr>
              <w:t>$</w:t>
            </w:r>
          </w:p>
        </w:tc>
        <w:tc>
          <w:tcPr>
            <w:tcW w:w="261" w:type="pct"/>
            <w:tcBorders>
              <w:top w:val="single" w:sz="0" w:space="0" w:color="000000"/>
              <w:left w:val="nil"/>
              <w:bottom w:val="single" w:sz="12" w:space="0" w:color="000000"/>
              <w:right w:val="nil"/>
              <w:tl2br w:val="nil"/>
              <w:tr2bl w:val="nil"/>
            </w:tcBorders>
            <w:vAlign w:val="bottom"/>
          </w:tcPr>
          <w:p w14:paraId="3A72F4C6" w14:textId="77777777" w:rsidR="003623DE" w:rsidRPr="00037DE8" w:rsidRDefault="003623DE" w:rsidP="003623DE">
            <w:pPr>
              <w:jc w:val="right"/>
              <w:rPr>
                <w:sz w:val="18"/>
              </w:rPr>
            </w:pPr>
            <w:r w:rsidRPr="00037DE8">
              <w:rPr>
                <w:rFonts w:eastAsia="Times New Roman"/>
                <w:sz w:val="18"/>
              </w:rPr>
              <w:t xml:space="preserve"> 1 </w:t>
            </w:r>
          </w:p>
        </w:tc>
        <w:tc>
          <w:tcPr>
            <w:tcW w:w="48" w:type="pct"/>
            <w:tcBorders>
              <w:top w:val="nil"/>
              <w:left w:val="nil"/>
              <w:bottom w:val="nil"/>
              <w:right w:val="nil"/>
              <w:tl2br w:val="nil"/>
              <w:tr2bl w:val="nil"/>
            </w:tcBorders>
            <w:vAlign w:val="bottom"/>
          </w:tcPr>
          <w:p w14:paraId="67251922" w14:textId="77777777" w:rsidR="003623DE" w:rsidRDefault="003623DE" w:rsidP="003623DE">
            <w:pPr>
              <w:rPr>
                <w:sz w:val="18"/>
              </w:rPr>
            </w:pPr>
          </w:p>
        </w:tc>
        <w:tc>
          <w:tcPr>
            <w:tcW w:w="99" w:type="pct"/>
            <w:tcBorders>
              <w:top w:val="single" w:sz="0" w:space="0" w:color="000000"/>
              <w:left w:val="nil"/>
              <w:bottom w:val="single" w:sz="12" w:space="0" w:color="000000"/>
              <w:right w:val="nil"/>
              <w:tl2br w:val="nil"/>
              <w:tr2bl w:val="nil"/>
            </w:tcBorders>
            <w:vAlign w:val="bottom"/>
          </w:tcPr>
          <w:p w14:paraId="154218F4" w14:textId="77777777" w:rsidR="003623DE" w:rsidRDefault="003623DE" w:rsidP="003623DE">
            <w:pPr>
              <w:rPr>
                <w:sz w:val="18"/>
              </w:rPr>
            </w:pPr>
            <w:r>
              <w:rPr>
                <w:rFonts w:eastAsia="Times New Roman"/>
                <w:sz w:val="18"/>
              </w:rPr>
              <w:t>$</w:t>
            </w:r>
          </w:p>
        </w:tc>
        <w:tc>
          <w:tcPr>
            <w:tcW w:w="302" w:type="pct"/>
            <w:tcBorders>
              <w:top w:val="single" w:sz="0" w:space="0" w:color="000000"/>
              <w:left w:val="nil"/>
              <w:bottom w:val="single" w:sz="12" w:space="0" w:color="000000"/>
              <w:right w:val="nil"/>
              <w:tl2br w:val="nil"/>
              <w:tr2bl w:val="nil"/>
            </w:tcBorders>
            <w:vAlign w:val="bottom"/>
          </w:tcPr>
          <w:p w14:paraId="23C3F5D3" w14:textId="77777777" w:rsidR="003623DE" w:rsidRPr="00037DE8" w:rsidRDefault="003623DE" w:rsidP="003623DE">
            <w:pPr>
              <w:jc w:val="right"/>
              <w:rPr>
                <w:sz w:val="18"/>
              </w:rPr>
            </w:pPr>
            <w:r w:rsidRPr="00037DE8">
              <w:rPr>
                <w:rFonts w:eastAsia="Times New Roman"/>
                <w:sz w:val="18"/>
              </w:rPr>
              <w:t xml:space="preserve"> 1,714 </w:t>
            </w:r>
          </w:p>
        </w:tc>
        <w:tc>
          <w:tcPr>
            <w:tcW w:w="48" w:type="pct"/>
            <w:tcBorders>
              <w:top w:val="nil"/>
              <w:left w:val="nil"/>
              <w:bottom w:val="nil"/>
              <w:right w:val="nil"/>
              <w:tl2br w:val="nil"/>
              <w:tr2bl w:val="nil"/>
            </w:tcBorders>
            <w:vAlign w:val="bottom"/>
          </w:tcPr>
          <w:p w14:paraId="2FBA676F" w14:textId="77777777" w:rsidR="003623DE" w:rsidRDefault="003623DE" w:rsidP="003623DE">
            <w:pPr>
              <w:rPr>
                <w:sz w:val="18"/>
              </w:rPr>
            </w:pPr>
          </w:p>
        </w:tc>
        <w:tc>
          <w:tcPr>
            <w:tcW w:w="86" w:type="pct"/>
            <w:tcBorders>
              <w:top w:val="single" w:sz="0" w:space="0" w:color="000000"/>
              <w:left w:val="nil"/>
              <w:bottom w:val="single" w:sz="12" w:space="0" w:color="000000"/>
              <w:right w:val="nil"/>
              <w:tl2br w:val="nil"/>
              <w:tr2bl w:val="nil"/>
            </w:tcBorders>
            <w:vAlign w:val="bottom"/>
          </w:tcPr>
          <w:p w14:paraId="1D1EE79E" w14:textId="77777777" w:rsidR="003623DE" w:rsidRDefault="003623DE" w:rsidP="003623DE">
            <w:pPr>
              <w:rPr>
                <w:sz w:val="18"/>
              </w:rPr>
            </w:pPr>
            <w:r>
              <w:rPr>
                <w:rFonts w:eastAsia="Times New Roman"/>
                <w:sz w:val="18"/>
              </w:rPr>
              <w:t>$</w:t>
            </w:r>
          </w:p>
        </w:tc>
        <w:tc>
          <w:tcPr>
            <w:tcW w:w="275" w:type="pct"/>
            <w:tcBorders>
              <w:top w:val="single" w:sz="0" w:space="0" w:color="000000"/>
              <w:left w:val="nil"/>
              <w:bottom w:val="single" w:sz="12" w:space="0" w:color="000000"/>
              <w:right w:val="nil"/>
              <w:tl2br w:val="nil"/>
              <w:tr2bl w:val="nil"/>
            </w:tcBorders>
            <w:vAlign w:val="bottom"/>
          </w:tcPr>
          <w:p w14:paraId="45A84727" w14:textId="77777777" w:rsidR="003623DE" w:rsidRPr="00037DE8" w:rsidRDefault="003623DE" w:rsidP="003623DE">
            <w:pPr>
              <w:jc w:val="right"/>
              <w:rPr>
                <w:sz w:val="18"/>
              </w:rPr>
            </w:pPr>
            <w:r w:rsidRPr="00037DE8">
              <w:rPr>
                <w:rFonts w:eastAsia="Times New Roman"/>
                <w:sz w:val="18"/>
              </w:rPr>
              <w:t xml:space="preserve"> (520)</w:t>
            </w:r>
          </w:p>
        </w:tc>
        <w:tc>
          <w:tcPr>
            <w:tcW w:w="48" w:type="pct"/>
            <w:tcBorders>
              <w:top w:val="nil"/>
              <w:left w:val="nil"/>
              <w:bottom w:val="nil"/>
              <w:right w:val="nil"/>
              <w:tl2br w:val="nil"/>
              <w:tr2bl w:val="nil"/>
            </w:tcBorders>
            <w:vAlign w:val="bottom"/>
          </w:tcPr>
          <w:p w14:paraId="63BE8A31" w14:textId="77777777" w:rsidR="003623DE" w:rsidRDefault="003623DE" w:rsidP="003623DE">
            <w:pPr>
              <w:rPr>
                <w:sz w:val="18"/>
              </w:rPr>
            </w:pPr>
          </w:p>
        </w:tc>
        <w:tc>
          <w:tcPr>
            <w:tcW w:w="255" w:type="pct"/>
            <w:tcBorders>
              <w:top w:val="single" w:sz="0" w:space="0" w:color="000000"/>
              <w:left w:val="nil"/>
              <w:bottom w:val="single" w:sz="12" w:space="0" w:color="000000"/>
              <w:right w:val="nil"/>
              <w:tl2br w:val="nil"/>
              <w:tr2bl w:val="nil"/>
            </w:tcBorders>
            <w:vAlign w:val="bottom"/>
          </w:tcPr>
          <w:p w14:paraId="1FC870A4" w14:textId="77777777" w:rsidR="003623DE" w:rsidRPr="00037DE8" w:rsidRDefault="003623DE" w:rsidP="003623DE">
            <w:pPr>
              <w:jc w:val="right"/>
              <w:rPr>
                <w:sz w:val="18"/>
              </w:rPr>
            </w:pPr>
            <w:r w:rsidRPr="00037DE8">
              <w:rPr>
                <w:rFonts w:eastAsia="Times New Roman"/>
                <w:sz w:val="18"/>
              </w:rPr>
              <w:t xml:space="preserve"> (15)</w:t>
            </w:r>
          </w:p>
        </w:tc>
        <w:tc>
          <w:tcPr>
            <w:tcW w:w="48" w:type="pct"/>
            <w:tcBorders>
              <w:top w:val="nil"/>
              <w:left w:val="nil"/>
              <w:bottom w:val="nil"/>
              <w:right w:val="nil"/>
              <w:tl2br w:val="nil"/>
              <w:tr2bl w:val="nil"/>
            </w:tcBorders>
            <w:vAlign w:val="bottom"/>
          </w:tcPr>
          <w:p w14:paraId="6795FA33" w14:textId="77777777" w:rsidR="003623DE" w:rsidRDefault="003623DE" w:rsidP="003623DE">
            <w:pPr>
              <w:rPr>
                <w:sz w:val="18"/>
              </w:rPr>
            </w:pPr>
          </w:p>
        </w:tc>
        <w:tc>
          <w:tcPr>
            <w:tcW w:w="85" w:type="pct"/>
            <w:tcBorders>
              <w:top w:val="single" w:sz="0" w:space="0" w:color="000000"/>
              <w:left w:val="nil"/>
              <w:bottom w:val="single" w:sz="12" w:space="0" w:color="000000"/>
              <w:right w:val="nil"/>
              <w:tl2br w:val="nil"/>
              <w:tr2bl w:val="nil"/>
            </w:tcBorders>
            <w:vAlign w:val="bottom"/>
          </w:tcPr>
          <w:p w14:paraId="7FAC6053" w14:textId="77777777" w:rsidR="003623DE" w:rsidRDefault="003623DE" w:rsidP="003623DE">
            <w:pPr>
              <w:rPr>
                <w:sz w:val="18"/>
              </w:rPr>
            </w:pPr>
            <w:r>
              <w:rPr>
                <w:rFonts w:eastAsia="Times New Roman"/>
                <w:sz w:val="18"/>
              </w:rPr>
              <w:t>$</w:t>
            </w:r>
          </w:p>
        </w:tc>
        <w:tc>
          <w:tcPr>
            <w:tcW w:w="245" w:type="pct"/>
            <w:tcBorders>
              <w:top w:val="single" w:sz="0" w:space="0" w:color="000000"/>
              <w:left w:val="nil"/>
              <w:bottom w:val="single" w:sz="12" w:space="0" w:color="000000"/>
              <w:right w:val="nil"/>
              <w:tl2br w:val="nil"/>
              <w:tr2bl w:val="nil"/>
            </w:tcBorders>
            <w:vAlign w:val="bottom"/>
          </w:tcPr>
          <w:p w14:paraId="12F83C47" w14:textId="77777777" w:rsidR="003623DE" w:rsidRPr="00037DE8" w:rsidRDefault="003623DE" w:rsidP="003623DE">
            <w:pPr>
              <w:jc w:val="right"/>
              <w:rPr>
                <w:sz w:val="18"/>
              </w:rPr>
            </w:pPr>
            <w:r w:rsidRPr="00037DE8">
              <w:rPr>
                <w:rFonts w:eastAsia="Times New Roman"/>
                <w:sz w:val="18"/>
              </w:rPr>
              <w:t xml:space="preserve"> (225)</w:t>
            </w:r>
          </w:p>
        </w:tc>
        <w:tc>
          <w:tcPr>
            <w:tcW w:w="100" w:type="pct"/>
            <w:tcBorders>
              <w:top w:val="nil"/>
              <w:left w:val="nil"/>
              <w:bottom w:val="nil"/>
              <w:right w:val="nil"/>
              <w:tl2br w:val="nil"/>
              <w:tr2bl w:val="nil"/>
            </w:tcBorders>
            <w:vAlign w:val="bottom"/>
          </w:tcPr>
          <w:p w14:paraId="582D2777" w14:textId="77777777" w:rsidR="003623DE" w:rsidRDefault="003623DE" w:rsidP="003623DE">
            <w:pPr>
              <w:rPr>
                <w:sz w:val="18"/>
              </w:rPr>
            </w:pPr>
          </w:p>
        </w:tc>
        <w:tc>
          <w:tcPr>
            <w:tcW w:w="133" w:type="pct"/>
            <w:tcBorders>
              <w:top w:val="single" w:sz="0" w:space="0" w:color="000000"/>
              <w:left w:val="nil"/>
              <w:bottom w:val="single" w:sz="12" w:space="0" w:color="000000"/>
              <w:right w:val="nil"/>
              <w:tl2br w:val="nil"/>
              <w:tr2bl w:val="nil"/>
            </w:tcBorders>
            <w:vAlign w:val="bottom"/>
          </w:tcPr>
          <w:p w14:paraId="574FD87F" w14:textId="77777777" w:rsidR="003623DE" w:rsidRDefault="003623DE" w:rsidP="003623DE">
            <w:pPr>
              <w:rPr>
                <w:sz w:val="18"/>
              </w:rPr>
            </w:pPr>
            <w:r>
              <w:rPr>
                <w:rFonts w:eastAsia="Times New Roman"/>
                <w:sz w:val="18"/>
              </w:rPr>
              <w:t>$</w:t>
            </w:r>
          </w:p>
        </w:tc>
        <w:tc>
          <w:tcPr>
            <w:tcW w:w="454" w:type="pct"/>
            <w:tcBorders>
              <w:top w:val="single" w:sz="0" w:space="0" w:color="000000"/>
              <w:left w:val="nil"/>
              <w:bottom w:val="single" w:sz="12" w:space="0" w:color="000000"/>
              <w:right w:val="nil"/>
              <w:tl2br w:val="nil"/>
              <w:tr2bl w:val="nil"/>
            </w:tcBorders>
            <w:vAlign w:val="bottom"/>
          </w:tcPr>
          <w:p w14:paraId="2D3158EE" w14:textId="77777777" w:rsidR="003623DE" w:rsidRPr="00037DE8" w:rsidRDefault="003623DE" w:rsidP="003623DE">
            <w:pPr>
              <w:jc w:val="right"/>
              <w:rPr>
                <w:sz w:val="18"/>
              </w:rPr>
            </w:pPr>
            <w:r w:rsidRPr="00037DE8">
              <w:rPr>
                <w:rFonts w:eastAsia="Times New Roman"/>
                <w:sz w:val="18"/>
              </w:rPr>
              <w:t xml:space="preserve"> (220)</w:t>
            </w:r>
          </w:p>
        </w:tc>
        <w:tc>
          <w:tcPr>
            <w:tcW w:w="48" w:type="pct"/>
            <w:tcBorders>
              <w:top w:val="nil"/>
              <w:left w:val="nil"/>
              <w:bottom w:val="nil"/>
              <w:right w:val="nil"/>
              <w:tl2br w:val="nil"/>
              <w:tr2bl w:val="nil"/>
            </w:tcBorders>
            <w:vAlign w:val="bottom"/>
          </w:tcPr>
          <w:p w14:paraId="592D5F4D" w14:textId="77777777" w:rsidR="003623DE" w:rsidRDefault="003623DE" w:rsidP="003623DE">
            <w:pPr>
              <w:rPr>
                <w:sz w:val="18"/>
              </w:rPr>
            </w:pPr>
          </w:p>
        </w:tc>
        <w:tc>
          <w:tcPr>
            <w:tcW w:w="109" w:type="pct"/>
            <w:tcBorders>
              <w:top w:val="single" w:sz="0" w:space="0" w:color="000000"/>
              <w:left w:val="nil"/>
              <w:bottom w:val="single" w:sz="12" w:space="0" w:color="000000"/>
              <w:right w:val="nil"/>
              <w:tl2br w:val="nil"/>
              <w:tr2bl w:val="nil"/>
            </w:tcBorders>
            <w:vAlign w:val="bottom"/>
          </w:tcPr>
          <w:p w14:paraId="3CADF9B2" w14:textId="77777777" w:rsidR="003623DE" w:rsidRDefault="003623DE" w:rsidP="003623DE">
            <w:pPr>
              <w:rPr>
                <w:sz w:val="18"/>
              </w:rPr>
            </w:pPr>
            <w:r>
              <w:rPr>
                <w:rFonts w:eastAsia="Times New Roman"/>
                <w:sz w:val="18"/>
              </w:rPr>
              <w:t>$</w:t>
            </w:r>
          </w:p>
        </w:tc>
        <w:tc>
          <w:tcPr>
            <w:tcW w:w="405" w:type="pct"/>
            <w:tcBorders>
              <w:top w:val="single" w:sz="0" w:space="0" w:color="000000"/>
              <w:left w:val="nil"/>
              <w:bottom w:val="single" w:sz="12" w:space="0" w:color="000000"/>
              <w:right w:val="nil"/>
              <w:tl2br w:val="nil"/>
              <w:tr2bl w:val="nil"/>
            </w:tcBorders>
            <w:vAlign w:val="bottom"/>
          </w:tcPr>
          <w:p w14:paraId="7950EAA4" w14:textId="77777777" w:rsidR="003623DE" w:rsidRPr="00037DE8" w:rsidRDefault="003623DE" w:rsidP="003623DE">
            <w:pPr>
              <w:jc w:val="right"/>
              <w:rPr>
                <w:sz w:val="18"/>
              </w:rPr>
            </w:pPr>
            <w:r w:rsidRPr="00037DE8">
              <w:rPr>
                <w:rFonts w:eastAsia="Times New Roman"/>
                <w:sz w:val="18"/>
              </w:rPr>
              <w:t xml:space="preserve"> 750 </w:t>
            </w:r>
          </w:p>
        </w:tc>
      </w:tr>
      <w:tr w:rsidR="003623DE" w14:paraId="585B2DC8" w14:textId="77777777" w:rsidTr="003623DE">
        <w:trPr>
          <w:trHeight w:hRule="exact" w:val="240"/>
        </w:trPr>
        <w:tc>
          <w:tcPr>
            <w:tcW w:w="1466" w:type="pct"/>
            <w:tcBorders>
              <w:top w:val="nil"/>
              <w:left w:val="nil"/>
              <w:bottom w:val="nil"/>
              <w:right w:val="nil"/>
              <w:tl2br w:val="nil"/>
              <w:tr2bl w:val="nil"/>
            </w:tcBorders>
            <w:shd w:val="clear" w:color="auto" w:fill="CCEEFF"/>
            <w:vAlign w:val="bottom"/>
          </w:tcPr>
          <w:p w14:paraId="1E7430D6" w14:textId="77777777" w:rsidR="003623DE" w:rsidRDefault="003623DE" w:rsidP="003623DE">
            <w:pPr>
              <w:ind w:left="240"/>
              <w:rPr>
                <w:sz w:val="18"/>
              </w:rPr>
            </w:pPr>
            <w:r>
              <w:rPr>
                <w:rFonts w:eastAsia="Times New Roman"/>
                <w:sz w:val="18"/>
              </w:rPr>
              <w:t>Net income</w:t>
            </w:r>
          </w:p>
        </w:tc>
        <w:tc>
          <w:tcPr>
            <w:tcW w:w="355" w:type="pct"/>
            <w:tcBorders>
              <w:top w:val="single" w:sz="0" w:space="0" w:color="000000"/>
              <w:left w:val="nil"/>
              <w:bottom w:val="nil"/>
              <w:right w:val="nil"/>
              <w:tl2br w:val="nil"/>
              <w:tr2bl w:val="nil"/>
            </w:tcBorders>
            <w:shd w:val="clear" w:color="auto" w:fill="CCEEFF"/>
            <w:vAlign w:val="bottom"/>
          </w:tcPr>
          <w:p w14:paraId="6A824F5E"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242BA9E2" w14:textId="77777777" w:rsidR="003623DE" w:rsidRDefault="003623DE" w:rsidP="003623DE">
            <w:pPr>
              <w:rPr>
                <w:sz w:val="18"/>
              </w:rPr>
            </w:pPr>
          </w:p>
        </w:tc>
        <w:tc>
          <w:tcPr>
            <w:tcW w:w="84" w:type="pct"/>
            <w:tcBorders>
              <w:top w:val="single" w:sz="0" w:space="0" w:color="000000"/>
              <w:left w:val="nil"/>
              <w:bottom w:val="nil"/>
              <w:right w:val="nil"/>
              <w:tl2br w:val="nil"/>
              <w:tr2bl w:val="nil"/>
            </w:tcBorders>
            <w:shd w:val="clear" w:color="auto" w:fill="CCEEFF"/>
            <w:vAlign w:val="bottom"/>
          </w:tcPr>
          <w:p w14:paraId="3A2109AF" w14:textId="77777777" w:rsidR="003623DE" w:rsidRDefault="003623DE" w:rsidP="003623DE">
            <w:pPr>
              <w:rPr>
                <w:sz w:val="18"/>
              </w:rPr>
            </w:pPr>
          </w:p>
        </w:tc>
        <w:tc>
          <w:tcPr>
            <w:tcW w:w="261" w:type="pct"/>
            <w:tcBorders>
              <w:top w:val="single" w:sz="0" w:space="0" w:color="000000"/>
              <w:left w:val="nil"/>
              <w:bottom w:val="nil"/>
              <w:right w:val="nil"/>
              <w:tl2br w:val="nil"/>
              <w:tr2bl w:val="nil"/>
            </w:tcBorders>
            <w:shd w:val="clear" w:color="auto" w:fill="CCEEFF"/>
            <w:vAlign w:val="bottom"/>
          </w:tcPr>
          <w:p w14:paraId="207D5C76"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0450E533" w14:textId="77777777" w:rsidR="003623DE" w:rsidRDefault="003623DE" w:rsidP="003623DE">
            <w:pPr>
              <w:rPr>
                <w:sz w:val="18"/>
              </w:rPr>
            </w:pPr>
          </w:p>
        </w:tc>
        <w:tc>
          <w:tcPr>
            <w:tcW w:w="99" w:type="pct"/>
            <w:tcBorders>
              <w:top w:val="single" w:sz="0" w:space="0" w:color="000000"/>
              <w:left w:val="nil"/>
              <w:bottom w:val="nil"/>
              <w:right w:val="nil"/>
              <w:tl2br w:val="nil"/>
              <w:tr2bl w:val="nil"/>
            </w:tcBorders>
            <w:shd w:val="clear" w:color="auto" w:fill="CCEEFF"/>
            <w:vAlign w:val="bottom"/>
          </w:tcPr>
          <w:p w14:paraId="2E759033" w14:textId="77777777" w:rsidR="003623DE" w:rsidRDefault="003623DE" w:rsidP="003623DE">
            <w:pPr>
              <w:rPr>
                <w:sz w:val="18"/>
              </w:rPr>
            </w:pPr>
          </w:p>
        </w:tc>
        <w:tc>
          <w:tcPr>
            <w:tcW w:w="302" w:type="pct"/>
            <w:tcBorders>
              <w:top w:val="single" w:sz="0" w:space="0" w:color="000000"/>
              <w:left w:val="nil"/>
              <w:bottom w:val="nil"/>
              <w:right w:val="nil"/>
              <w:tl2br w:val="nil"/>
              <w:tr2bl w:val="nil"/>
            </w:tcBorders>
            <w:shd w:val="clear" w:color="auto" w:fill="CCEEFF"/>
            <w:vAlign w:val="bottom"/>
          </w:tcPr>
          <w:p w14:paraId="6F29B09E"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2D69912A" w14:textId="77777777" w:rsidR="003623DE" w:rsidRDefault="003623DE" w:rsidP="003623DE">
            <w:pPr>
              <w:rPr>
                <w:sz w:val="18"/>
              </w:rPr>
            </w:pPr>
          </w:p>
        </w:tc>
        <w:tc>
          <w:tcPr>
            <w:tcW w:w="86" w:type="pct"/>
            <w:tcBorders>
              <w:top w:val="single" w:sz="0" w:space="0" w:color="000000"/>
              <w:left w:val="nil"/>
              <w:bottom w:val="nil"/>
              <w:right w:val="nil"/>
              <w:tl2br w:val="nil"/>
              <w:tr2bl w:val="nil"/>
            </w:tcBorders>
            <w:shd w:val="clear" w:color="auto" w:fill="CCEEFF"/>
            <w:vAlign w:val="bottom"/>
          </w:tcPr>
          <w:p w14:paraId="45F2C429" w14:textId="77777777" w:rsidR="003623DE" w:rsidRDefault="003623DE" w:rsidP="003623DE">
            <w:pPr>
              <w:rPr>
                <w:sz w:val="18"/>
              </w:rPr>
            </w:pPr>
          </w:p>
        </w:tc>
        <w:tc>
          <w:tcPr>
            <w:tcW w:w="275" w:type="pct"/>
            <w:tcBorders>
              <w:top w:val="single" w:sz="0" w:space="0" w:color="000000"/>
              <w:left w:val="nil"/>
              <w:bottom w:val="nil"/>
              <w:right w:val="nil"/>
              <w:tl2br w:val="nil"/>
              <w:tr2bl w:val="nil"/>
            </w:tcBorders>
            <w:shd w:val="clear" w:color="auto" w:fill="CCEEFF"/>
            <w:vAlign w:val="bottom"/>
          </w:tcPr>
          <w:p w14:paraId="0D5C32D0" w14:textId="77777777" w:rsidR="003623DE" w:rsidRPr="00037DE8" w:rsidRDefault="003623DE" w:rsidP="003623DE">
            <w:pPr>
              <w:jc w:val="right"/>
              <w:rPr>
                <w:sz w:val="18"/>
              </w:rPr>
            </w:pPr>
            <w:r w:rsidRPr="00037DE8">
              <w:rPr>
                <w:rFonts w:eastAsia="Times New Roman"/>
                <w:sz w:val="18"/>
              </w:rPr>
              <w:t xml:space="preserve"> 24 </w:t>
            </w:r>
          </w:p>
        </w:tc>
        <w:tc>
          <w:tcPr>
            <w:tcW w:w="48" w:type="pct"/>
            <w:tcBorders>
              <w:top w:val="nil"/>
              <w:left w:val="nil"/>
              <w:bottom w:val="nil"/>
              <w:right w:val="nil"/>
              <w:tl2br w:val="nil"/>
              <w:tr2bl w:val="nil"/>
            </w:tcBorders>
            <w:shd w:val="clear" w:color="auto" w:fill="CCEEFF"/>
            <w:vAlign w:val="bottom"/>
          </w:tcPr>
          <w:p w14:paraId="251607D7" w14:textId="77777777" w:rsidR="003623DE" w:rsidRDefault="003623DE" w:rsidP="003623DE">
            <w:pPr>
              <w:rPr>
                <w:sz w:val="18"/>
              </w:rPr>
            </w:pPr>
          </w:p>
        </w:tc>
        <w:tc>
          <w:tcPr>
            <w:tcW w:w="255" w:type="pct"/>
            <w:tcBorders>
              <w:top w:val="single" w:sz="0" w:space="0" w:color="000000"/>
              <w:left w:val="nil"/>
              <w:bottom w:val="nil"/>
              <w:right w:val="nil"/>
              <w:tl2br w:val="nil"/>
              <w:tr2bl w:val="nil"/>
            </w:tcBorders>
            <w:shd w:val="clear" w:color="auto" w:fill="CCEEFF"/>
            <w:vAlign w:val="bottom"/>
          </w:tcPr>
          <w:p w14:paraId="5937985F"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44DD697A" w14:textId="77777777" w:rsidR="003623DE" w:rsidRDefault="003623DE" w:rsidP="003623DE">
            <w:pPr>
              <w:rPr>
                <w:sz w:val="18"/>
              </w:rPr>
            </w:pPr>
          </w:p>
        </w:tc>
        <w:tc>
          <w:tcPr>
            <w:tcW w:w="85" w:type="pct"/>
            <w:tcBorders>
              <w:top w:val="single" w:sz="0" w:space="0" w:color="000000"/>
              <w:left w:val="nil"/>
              <w:bottom w:val="nil"/>
              <w:right w:val="nil"/>
              <w:tl2br w:val="nil"/>
              <w:tr2bl w:val="nil"/>
            </w:tcBorders>
            <w:shd w:val="clear" w:color="auto" w:fill="CCEEFF"/>
            <w:vAlign w:val="bottom"/>
          </w:tcPr>
          <w:p w14:paraId="7D24358C" w14:textId="77777777" w:rsidR="003623DE" w:rsidRDefault="003623DE" w:rsidP="003623DE">
            <w:pPr>
              <w:rPr>
                <w:sz w:val="18"/>
              </w:rPr>
            </w:pPr>
          </w:p>
        </w:tc>
        <w:tc>
          <w:tcPr>
            <w:tcW w:w="245" w:type="pct"/>
            <w:tcBorders>
              <w:top w:val="single" w:sz="0" w:space="0" w:color="000000"/>
              <w:left w:val="nil"/>
              <w:bottom w:val="nil"/>
              <w:right w:val="nil"/>
              <w:tl2br w:val="nil"/>
              <w:tr2bl w:val="nil"/>
            </w:tcBorders>
            <w:shd w:val="clear" w:color="auto" w:fill="CCEEFF"/>
            <w:vAlign w:val="bottom"/>
          </w:tcPr>
          <w:p w14:paraId="71273FF5"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14:paraId="09CD7CD7" w14:textId="77777777" w:rsidR="003623DE" w:rsidRDefault="003623DE" w:rsidP="003623DE">
            <w:pPr>
              <w:rPr>
                <w:sz w:val="18"/>
              </w:rPr>
            </w:pPr>
          </w:p>
        </w:tc>
        <w:tc>
          <w:tcPr>
            <w:tcW w:w="133" w:type="pct"/>
            <w:tcBorders>
              <w:top w:val="single" w:sz="0" w:space="0" w:color="000000"/>
              <w:left w:val="nil"/>
              <w:bottom w:val="nil"/>
              <w:right w:val="nil"/>
              <w:tl2br w:val="nil"/>
              <w:tr2bl w:val="nil"/>
            </w:tcBorders>
            <w:shd w:val="clear" w:color="auto" w:fill="CCEEFF"/>
            <w:vAlign w:val="bottom"/>
          </w:tcPr>
          <w:p w14:paraId="2B3AE7B3" w14:textId="77777777" w:rsidR="003623DE" w:rsidRDefault="003623DE" w:rsidP="003623DE">
            <w:pPr>
              <w:rPr>
                <w:sz w:val="18"/>
              </w:rPr>
            </w:pPr>
          </w:p>
        </w:tc>
        <w:tc>
          <w:tcPr>
            <w:tcW w:w="454" w:type="pct"/>
            <w:tcBorders>
              <w:top w:val="single" w:sz="0" w:space="0" w:color="000000"/>
              <w:left w:val="nil"/>
              <w:bottom w:val="nil"/>
              <w:right w:val="nil"/>
              <w:tl2br w:val="nil"/>
              <w:tr2bl w:val="nil"/>
            </w:tcBorders>
            <w:shd w:val="clear" w:color="auto" w:fill="CCEEFF"/>
            <w:vAlign w:val="bottom"/>
          </w:tcPr>
          <w:p w14:paraId="0DD77C39"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EC5410B" w14:textId="77777777" w:rsidR="003623DE" w:rsidRDefault="003623DE" w:rsidP="003623DE">
            <w:pPr>
              <w:rPr>
                <w:sz w:val="18"/>
              </w:rPr>
            </w:pPr>
          </w:p>
        </w:tc>
        <w:tc>
          <w:tcPr>
            <w:tcW w:w="109" w:type="pct"/>
            <w:tcBorders>
              <w:top w:val="single" w:sz="0" w:space="0" w:color="000000"/>
              <w:left w:val="nil"/>
              <w:bottom w:val="nil"/>
              <w:right w:val="nil"/>
              <w:tl2br w:val="nil"/>
              <w:tr2bl w:val="nil"/>
            </w:tcBorders>
            <w:shd w:val="clear" w:color="auto" w:fill="CCEEFF"/>
            <w:vAlign w:val="bottom"/>
          </w:tcPr>
          <w:p w14:paraId="105D0E87" w14:textId="77777777" w:rsidR="003623DE" w:rsidRDefault="003623DE" w:rsidP="003623DE">
            <w:pPr>
              <w:rPr>
                <w:sz w:val="18"/>
              </w:rPr>
            </w:pPr>
          </w:p>
        </w:tc>
        <w:tc>
          <w:tcPr>
            <w:tcW w:w="405" w:type="pct"/>
            <w:tcBorders>
              <w:top w:val="single" w:sz="0" w:space="0" w:color="000000"/>
              <w:left w:val="nil"/>
              <w:bottom w:val="nil"/>
              <w:right w:val="nil"/>
              <w:tl2br w:val="nil"/>
              <w:tr2bl w:val="nil"/>
            </w:tcBorders>
            <w:shd w:val="clear" w:color="auto" w:fill="CCEEFF"/>
            <w:vAlign w:val="bottom"/>
          </w:tcPr>
          <w:p w14:paraId="5D03081D" w14:textId="77777777" w:rsidR="003623DE" w:rsidRPr="00037DE8" w:rsidRDefault="003623DE" w:rsidP="003623DE">
            <w:pPr>
              <w:jc w:val="right"/>
              <w:rPr>
                <w:sz w:val="18"/>
              </w:rPr>
            </w:pPr>
            <w:r w:rsidRPr="00037DE8">
              <w:rPr>
                <w:rFonts w:eastAsia="Times New Roman"/>
                <w:sz w:val="18"/>
              </w:rPr>
              <w:t xml:space="preserve"> 24 </w:t>
            </w:r>
          </w:p>
        </w:tc>
      </w:tr>
      <w:tr w:rsidR="003623DE" w14:paraId="5F94C6E6" w14:textId="77777777" w:rsidTr="003623DE">
        <w:trPr>
          <w:trHeight w:hRule="exact" w:val="240"/>
        </w:trPr>
        <w:tc>
          <w:tcPr>
            <w:tcW w:w="1466" w:type="pct"/>
            <w:tcBorders>
              <w:top w:val="nil"/>
              <w:left w:val="nil"/>
              <w:bottom w:val="nil"/>
              <w:right w:val="nil"/>
              <w:tl2br w:val="nil"/>
              <w:tr2bl w:val="nil"/>
            </w:tcBorders>
            <w:vAlign w:val="bottom"/>
          </w:tcPr>
          <w:p w14:paraId="3CF8250D" w14:textId="77777777" w:rsidR="003623DE" w:rsidRDefault="003623DE" w:rsidP="003623DE">
            <w:pPr>
              <w:ind w:left="240"/>
              <w:rPr>
                <w:sz w:val="18"/>
              </w:rPr>
            </w:pPr>
            <w:r>
              <w:rPr>
                <w:rFonts w:eastAsia="Times New Roman"/>
                <w:sz w:val="18"/>
              </w:rPr>
              <w:t>Hedge accounting adjustments</w:t>
            </w:r>
          </w:p>
        </w:tc>
        <w:tc>
          <w:tcPr>
            <w:tcW w:w="355" w:type="pct"/>
            <w:tcBorders>
              <w:top w:val="nil"/>
              <w:left w:val="nil"/>
              <w:bottom w:val="nil"/>
              <w:right w:val="nil"/>
              <w:tl2br w:val="nil"/>
              <w:tr2bl w:val="nil"/>
            </w:tcBorders>
            <w:vAlign w:val="bottom"/>
          </w:tcPr>
          <w:p w14:paraId="16B243EF"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4FE4E3FE" w14:textId="77777777" w:rsidR="003623DE" w:rsidRDefault="003623DE" w:rsidP="003623DE">
            <w:pPr>
              <w:rPr>
                <w:b/>
                <w:sz w:val="18"/>
              </w:rPr>
            </w:pPr>
          </w:p>
        </w:tc>
        <w:tc>
          <w:tcPr>
            <w:tcW w:w="84" w:type="pct"/>
            <w:tcBorders>
              <w:top w:val="nil"/>
              <w:left w:val="nil"/>
              <w:bottom w:val="nil"/>
              <w:right w:val="nil"/>
              <w:tl2br w:val="nil"/>
              <w:tr2bl w:val="nil"/>
            </w:tcBorders>
            <w:vAlign w:val="bottom"/>
          </w:tcPr>
          <w:p w14:paraId="1B0B5BA5" w14:textId="77777777" w:rsidR="003623DE" w:rsidRDefault="003623DE" w:rsidP="003623DE">
            <w:pPr>
              <w:rPr>
                <w:b/>
                <w:sz w:val="18"/>
              </w:rPr>
            </w:pPr>
          </w:p>
        </w:tc>
        <w:tc>
          <w:tcPr>
            <w:tcW w:w="261" w:type="pct"/>
            <w:tcBorders>
              <w:top w:val="nil"/>
              <w:left w:val="nil"/>
              <w:bottom w:val="nil"/>
              <w:right w:val="nil"/>
              <w:tl2br w:val="nil"/>
              <w:tr2bl w:val="nil"/>
            </w:tcBorders>
            <w:vAlign w:val="bottom"/>
          </w:tcPr>
          <w:p w14:paraId="1DC790A6"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0C0503A1" w14:textId="77777777" w:rsidR="003623DE" w:rsidRDefault="003623DE" w:rsidP="003623DE">
            <w:pPr>
              <w:rPr>
                <w:b/>
                <w:sz w:val="18"/>
              </w:rPr>
            </w:pPr>
          </w:p>
        </w:tc>
        <w:tc>
          <w:tcPr>
            <w:tcW w:w="99" w:type="pct"/>
            <w:tcBorders>
              <w:top w:val="nil"/>
              <w:left w:val="nil"/>
              <w:bottom w:val="nil"/>
              <w:right w:val="nil"/>
              <w:tl2br w:val="nil"/>
              <w:tr2bl w:val="nil"/>
            </w:tcBorders>
            <w:vAlign w:val="bottom"/>
          </w:tcPr>
          <w:p w14:paraId="3768EA5E" w14:textId="77777777" w:rsidR="003623DE" w:rsidRDefault="003623DE" w:rsidP="003623DE">
            <w:pPr>
              <w:rPr>
                <w:b/>
                <w:sz w:val="18"/>
              </w:rPr>
            </w:pPr>
          </w:p>
        </w:tc>
        <w:tc>
          <w:tcPr>
            <w:tcW w:w="302" w:type="pct"/>
            <w:tcBorders>
              <w:top w:val="nil"/>
              <w:left w:val="nil"/>
              <w:bottom w:val="nil"/>
              <w:right w:val="nil"/>
              <w:tl2br w:val="nil"/>
              <w:tr2bl w:val="nil"/>
            </w:tcBorders>
            <w:vAlign w:val="bottom"/>
          </w:tcPr>
          <w:p w14:paraId="4EF3D870"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7BC314AE" w14:textId="77777777" w:rsidR="003623DE" w:rsidRDefault="003623DE" w:rsidP="003623DE">
            <w:pPr>
              <w:rPr>
                <w:b/>
                <w:sz w:val="18"/>
              </w:rPr>
            </w:pPr>
          </w:p>
        </w:tc>
        <w:tc>
          <w:tcPr>
            <w:tcW w:w="86" w:type="pct"/>
            <w:tcBorders>
              <w:top w:val="nil"/>
              <w:left w:val="nil"/>
              <w:bottom w:val="nil"/>
              <w:right w:val="nil"/>
              <w:tl2br w:val="nil"/>
              <w:tr2bl w:val="nil"/>
            </w:tcBorders>
            <w:vAlign w:val="bottom"/>
          </w:tcPr>
          <w:p w14:paraId="05FD48CE" w14:textId="77777777" w:rsidR="003623DE" w:rsidRDefault="003623DE" w:rsidP="003623DE">
            <w:pPr>
              <w:rPr>
                <w:b/>
                <w:sz w:val="18"/>
              </w:rPr>
            </w:pPr>
          </w:p>
        </w:tc>
        <w:tc>
          <w:tcPr>
            <w:tcW w:w="275" w:type="pct"/>
            <w:tcBorders>
              <w:top w:val="nil"/>
              <w:left w:val="nil"/>
              <w:bottom w:val="nil"/>
              <w:right w:val="nil"/>
              <w:tl2br w:val="nil"/>
              <w:tr2bl w:val="nil"/>
            </w:tcBorders>
            <w:vAlign w:val="bottom"/>
          </w:tcPr>
          <w:p w14:paraId="60DEC866"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5DBAC86B" w14:textId="77777777" w:rsidR="003623DE" w:rsidRDefault="003623DE" w:rsidP="003623DE">
            <w:pPr>
              <w:rPr>
                <w:b/>
                <w:sz w:val="18"/>
              </w:rPr>
            </w:pPr>
          </w:p>
        </w:tc>
        <w:tc>
          <w:tcPr>
            <w:tcW w:w="255" w:type="pct"/>
            <w:tcBorders>
              <w:top w:val="nil"/>
              <w:left w:val="nil"/>
              <w:bottom w:val="nil"/>
              <w:right w:val="nil"/>
              <w:tl2br w:val="nil"/>
              <w:tr2bl w:val="nil"/>
            </w:tcBorders>
            <w:vAlign w:val="bottom"/>
          </w:tcPr>
          <w:p w14:paraId="61A7A921"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vAlign w:val="bottom"/>
          </w:tcPr>
          <w:p w14:paraId="78104548" w14:textId="77777777" w:rsidR="003623DE" w:rsidRDefault="003623DE" w:rsidP="003623DE">
            <w:pPr>
              <w:rPr>
                <w:b/>
                <w:sz w:val="18"/>
              </w:rPr>
            </w:pPr>
          </w:p>
        </w:tc>
        <w:tc>
          <w:tcPr>
            <w:tcW w:w="85" w:type="pct"/>
            <w:tcBorders>
              <w:top w:val="nil"/>
              <w:left w:val="nil"/>
              <w:bottom w:val="nil"/>
              <w:right w:val="nil"/>
              <w:tl2br w:val="nil"/>
              <w:tr2bl w:val="nil"/>
            </w:tcBorders>
            <w:vAlign w:val="bottom"/>
          </w:tcPr>
          <w:p w14:paraId="233EC362" w14:textId="77777777" w:rsidR="003623DE" w:rsidRDefault="003623DE" w:rsidP="003623DE">
            <w:pPr>
              <w:rPr>
                <w:b/>
                <w:sz w:val="18"/>
              </w:rPr>
            </w:pPr>
          </w:p>
        </w:tc>
        <w:tc>
          <w:tcPr>
            <w:tcW w:w="245" w:type="pct"/>
            <w:tcBorders>
              <w:top w:val="nil"/>
              <w:left w:val="nil"/>
              <w:bottom w:val="nil"/>
              <w:right w:val="nil"/>
              <w:tl2br w:val="nil"/>
              <w:tr2bl w:val="nil"/>
            </w:tcBorders>
            <w:vAlign w:val="bottom"/>
          </w:tcPr>
          <w:p w14:paraId="39DA538E"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vAlign w:val="bottom"/>
          </w:tcPr>
          <w:p w14:paraId="07C436F8" w14:textId="77777777" w:rsidR="003623DE" w:rsidRDefault="003623DE" w:rsidP="003623DE">
            <w:pPr>
              <w:rPr>
                <w:b/>
                <w:sz w:val="18"/>
              </w:rPr>
            </w:pPr>
          </w:p>
        </w:tc>
        <w:tc>
          <w:tcPr>
            <w:tcW w:w="133" w:type="pct"/>
            <w:tcBorders>
              <w:top w:val="nil"/>
              <w:left w:val="nil"/>
              <w:bottom w:val="nil"/>
              <w:right w:val="nil"/>
              <w:tl2br w:val="nil"/>
              <w:tr2bl w:val="nil"/>
            </w:tcBorders>
            <w:vAlign w:val="bottom"/>
          </w:tcPr>
          <w:p w14:paraId="0D7D8D68" w14:textId="77777777" w:rsidR="003623DE" w:rsidRDefault="003623DE" w:rsidP="003623DE">
            <w:pPr>
              <w:rPr>
                <w:b/>
                <w:sz w:val="18"/>
              </w:rPr>
            </w:pPr>
          </w:p>
        </w:tc>
        <w:tc>
          <w:tcPr>
            <w:tcW w:w="454" w:type="pct"/>
            <w:tcBorders>
              <w:top w:val="nil"/>
              <w:left w:val="nil"/>
              <w:bottom w:val="nil"/>
              <w:right w:val="nil"/>
              <w:tl2br w:val="nil"/>
              <w:tr2bl w:val="nil"/>
            </w:tcBorders>
            <w:vAlign w:val="bottom"/>
          </w:tcPr>
          <w:p w14:paraId="24A682EF" w14:textId="77777777" w:rsidR="003623DE" w:rsidRPr="00037DE8" w:rsidRDefault="003623DE" w:rsidP="003623DE">
            <w:pPr>
              <w:jc w:val="right"/>
              <w:rPr>
                <w:sz w:val="18"/>
              </w:rPr>
            </w:pPr>
            <w:r w:rsidRPr="00037DE8">
              <w:rPr>
                <w:rFonts w:eastAsia="Times New Roman"/>
                <w:sz w:val="18"/>
              </w:rPr>
              <w:t xml:space="preserve"> 2 </w:t>
            </w:r>
          </w:p>
        </w:tc>
        <w:tc>
          <w:tcPr>
            <w:tcW w:w="48" w:type="pct"/>
            <w:tcBorders>
              <w:top w:val="nil"/>
              <w:left w:val="nil"/>
              <w:bottom w:val="nil"/>
              <w:right w:val="nil"/>
              <w:tl2br w:val="nil"/>
              <w:tr2bl w:val="nil"/>
            </w:tcBorders>
            <w:vAlign w:val="bottom"/>
          </w:tcPr>
          <w:p w14:paraId="22F9CE7D" w14:textId="77777777" w:rsidR="003623DE" w:rsidRDefault="003623DE" w:rsidP="003623DE">
            <w:pPr>
              <w:rPr>
                <w:b/>
                <w:sz w:val="18"/>
              </w:rPr>
            </w:pPr>
          </w:p>
        </w:tc>
        <w:tc>
          <w:tcPr>
            <w:tcW w:w="109" w:type="pct"/>
            <w:tcBorders>
              <w:top w:val="nil"/>
              <w:left w:val="nil"/>
              <w:bottom w:val="nil"/>
              <w:right w:val="nil"/>
              <w:tl2br w:val="nil"/>
              <w:tr2bl w:val="nil"/>
            </w:tcBorders>
            <w:vAlign w:val="bottom"/>
          </w:tcPr>
          <w:p w14:paraId="647345B5" w14:textId="77777777" w:rsidR="003623DE" w:rsidRDefault="003623DE" w:rsidP="003623DE">
            <w:pPr>
              <w:rPr>
                <w:b/>
                <w:sz w:val="18"/>
              </w:rPr>
            </w:pPr>
          </w:p>
        </w:tc>
        <w:tc>
          <w:tcPr>
            <w:tcW w:w="405" w:type="pct"/>
            <w:tcBorders>
              <w:top w:val="nil"/>
              <w:left w:val="nil"/>
              <w:bottom w:val="nil"/>
              <w:right w:val="nil"/>
              <w:tl2br w:val="nil"/>
              <w:tr2bl w:val="nil"/>
            </w:tcBorders>
            <w:vAlign w:val="bottom"/>
          </w:tcPr>
          <w:p w14:paraId="354628B7" w14:textId="77777777" w:rsidR="003623DE" w:rsidRPr="00037DE8" w:rsidRDefault="003623DE" w:rsidP="003623DE">
            <w:pPr>
              <w:jc w:val="right"/>
              <w:rPr>
                <w:sz w:val="18"/>
              </w:rPr>
            </w:pPr>
            <w:r w:rsidRPr="00037DE8">
              <w:rPr>
                <w:rFonts w:eastAsia="Times New Roman"/>
                <w:sz w:val="18"/>
              </w:rPr>
              <w:t xml:space="preserve"> 2 </w:t>
            </w:r>
          </w:p>
        </w:tc>
      </w:tr>
      <w:tr w:rsidR="003623DE" w14:paraId="0C211595" w14:textId="77777777" w:rsidTr="003623DE">
        <w:trPr>
          <w:trHeight w:hRule="exact" w:val="240"/>
        </w:trPr>
        <w:tc>
          <w:tcPr>
            <w:tcW w:w="1466" w:type="pct"/>
            <w:tcBorders>
              <w:top w:val="nil"/>
              <w:left w:val="nil"/>
              <w:bottom w:val="nil"/>
              <w:right w:val="nil"/>
              <w:tl2br w:val="nil"/>
              <w:tr2bl w:val="nil"/>
            </w:tcBorders>
            <w:shd w:val="clear" w:color="auto" w:fill="CCEEFF"/>
            <w:vAlign w:val="bottom"/>
          </w:tcPr>
          <w:p w14:paraId="699F5E43" w14:textId="77777777" w:rsidR="003623DE" w:rsidRDefault="003623DE" w:rsidP="003623DE">
            <w:pPr>
              <w:ind w:left="240"/>
              <w:rPr>
                <w:sz w:val="18"/>
              </w:rPr>
            </w:pPr>
            <w:r>
              <w:rPr>
                <w:rFonts w:eastAsia="Times New Roman"/>
                <w:sz w:val="18"/>
              </w:rPr>
              <w:t>Equity-based compensation expense</w:t>
            </w:r>
          </w:p>
        </w:tc>
        <w:tc>
          <w:tcPr>
            <w:tcW w:w="355" w:type="pct"/>
            <w:tcBorders>
              <w:top w:val="nil"/>
              <w:left w:val="nil"/>
              <w:bottom w:val="nil"/>
              <w:right w:val="nil"/>
              <w:tl2br w:val="nil"/>
              <w:tr2bl w:val="nil"/>
            </w:tcBorders>
            <w:shd w:val="clear" w:color="auto" w:fill="CCEEFF"/>
            <w:vAlign w:val="bottom"/>
          </w:tcPr>
          <w:p w14:paraId="21F02215"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4584F21" w14:textId="77777777" w:rsidR="003623DE" w:rsidRDefault="003623DE" w:rsidP="003623DE">
            <w:pPr>
              <w:rPr>
                <w:sz w:val="18"/>
              </w:rPr>
            </w:pPr>
          </w:p>
        </w:tc>
        <w:tc>
          <w:tcPr>
            <w:tcW w:w="84" w:type="pct"/>
            <w:tcBorders>
              <w:top w:val="nil"/>
              <w:left w:val="nil"/>
              <w:bottom w:val="nil"/>
              <w:right w:val="nil"/>
              <w:tl2br w:val="nil"/>
              <w:tr2bl w:val="nil"/>
            </w:tcBorders>
            <w:shd w:val="clear" w:color="auto" w:fill="CCEEFF"/>
            <w:vAlign w:val="bottom"/>
          </w:tcPr>
          <w:p w14:paraId="1AE0741D" w14:textId="77777777" w:rsidR="003623DE" w:rsidRDefault="003623DE" w:rsidP="003623DE">
            <w:pPr>
              <w:rPr>
                <w:sz w:val="18"/>
              </w:rPr>
            </w:pPr>
          </w:p>
        </w:tc>
        <w:tc>
          <w:tcPr>
            <w:tcW w:w="261" w:type="pct"/>
            <w:tcBorders>
              <w:top w:val="nil"/>
              <w:left w:val="nil"/>
              <w:bottom w:val="nil"/>
              <w:right w:val="nil"/>
              <w:tl2br w:val="nil"/>
              <w:tr2bl w:val="nil"/>
            </w:tcBorders>
            <w:shd w:val="clear" w:color="auto" w:fill="CCEEFF"/>
            <w:vAlign w:val="bottom"/>
          </w:tcPr>
          <w:p w14:paraId="2FD34F2F"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58917EF6" w14:textId="77777777" w:rsidR="003623DE" w:rsidRDefault="003623DE" w:rsidP="003623DE">
            <w:pPr>
              <w:rPr>
                <w:sz w:val="18"/>
              </w:rPr>
            </w:pPr>
          </w:p>
        </w:tc>
        <w:tc>
          <w:tcPr>
            <w:tcW w:w="99" w:type="pct"/>
            <w:tcBorders>
              <w:top w:val="nil"/>
              <w:left w:val="nil"/>
              <w:bottom w:val="nil"/>
              <w:right w:val="nil"/>
              <w:tl2br w:val="nil"/>
              <w:tr2bl w:val="nil"/>
            </w:tcBorders>
            <w:shd w:val="clear" w:color="auto" w:fill="CCEEFF"/>
            <w:vAlign w:val="bottom"/>
          </w:tcPr>
          <w:p w14:paraId="60C088BE" w14:textId="77777777" w:rsidR="003623DE" w:rsidRDefault="003623DE" w:rsidP="003623DE">
            <w:pPr>
              <w:rPr>
                <w:sz w:val="18"/>
              </w:rPr>
            </w:pPr>
          </w:p>
        </w:tc>
        <w:tc>
          <w:tcPr>
            <w:tcW w:w="302" w:type="pct"/>
            <w:tcBorders>
              <w:top w:val="nil"/>
              <w:left w:val="nil"/>
              <w:bottom w:val="nil"/>
              <w:right w:val="nil"/>
              <w:tl2br w:val="nil"/>
              <w:tr2bl w:val="nil"/>
            </w:tcBorders>
            <w:shd w:val="clear" w:color="auto" w:fill="CCEEFF"/>
            <w:vAlign w:val="bottom"/>
          </w:tcPr>
          <w:p w14:paraId="554AD802" w14:textId="77777777" w:rsidR="003623DE" w:rsidRPr="00037DE8" w:rsidRDefault="003623DE" w:rsidP="003623DE">
            <w:pPr>
              <w:jc w:val="right"/>
              <w:rPr>
                <w:sz w:val="18"/>
              </w:rPr>
            </w:pPr>
            <w:r w:rsidRPr="00037DE8">
              <w:rPr>
                <w:rFonts w:eastAsia="Times New Roman"/>
                <w:sz w:val="18"/>
              </w:rPr>
              <w:t xml:space="preserve"> 4 </w:t>
            </w:r>
          </w:p>
        </w:tc>
        <w:tc>
          <w:tcPr>
            <w:tcW w:w="48" w:type="pct"/>
            <w:tcBorders>
              <w:top w:val="nil"/>
              <w:left w:val="nil"/>
              <w:bottom w:val="nil"/>
              <w:right w:val="nil"/>
              <w:tl2br w:val="nil"/>
              <w:tr2bl w:val="nil"/>
            </w:tcBorders>
            <w:shd w:val="clear" w:color="auto" w:fill="CCEEFF"/>
            <w:vAlign w:val="bottom"/>
          </w:tcPr>
          <w:p w14:paraId="334DAFA6" w14:textId="77777777" w:rsidR="003623DE" w:rsidRDefault="003623DE" w:rsidP="003623DE">
            <w:pPr>
              <w:rPr>
                <w:sz w:val="18"/>
              </w:rPr>
            </w:pPr>
          </w:p>
        </w:tc>
        <w:tc>
          <w:tcPr>
            <w:tcW w:w="86" w:type="pct"/>
            <w:tcBorders>
              <w:top w:val="nil"/>
              <w:left w:val="nil"/>
              <w:bottom w:val="nil"/>
              <w:right w:val="nil"/>
              <w:tl2br w:val="nil"/>
              <w:tr2bl w:val="nil"/>
            </w:tcBorders>
            <w:shd w:val="clear" w:color="auto" w:fill="CCEEFF"/>
            <w:vAlign w:val="bottom"/>
          </w:tcPr>
          <w:p w14:paraId="465854DC" w14:textId="77777777" w:rsidR="003623DE" w:rsidRDefault="003623DE" w:rsidP="003623DE">
            <w:pPr>
              <w:rPr>
                <w:sz w:val="18"/>
              </w:rPr>
            </w:pPr>
          </w:p>
        </w:tc>
        <w:tc>
          <w:tcPr>
            <w:tcW w:w="275" w:type="pct"/>
            <w:tcBorders>
              <w:top w:val="nil"/>
              <w:left w:val="nil"/>
              <w:bottom w:val="nil"/>
              <w:right w:val="nil"/>
              <w:tl2br w:val="nil"/>
              <w:tr2bl w:val="nil"/>
            </w:tcBorders>
            <w:shd w:val="clear" w:color="auto" w:fill="CCEEFF"/>
            <w:vAlign w:val="bottom"/>
          </w:tcPr>
          <w:p w14:paraId="45BC68CB"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680D0AA9" w14:textId="77777777" w:rsidR="003623DE" w:rsidRDefault="003623DE" w:rsidP="003623DE">
            <w:pPr>
              <w:rPr>
                <w:sz w:val="18"/>
              </w:rPr>
            </w:pPr>
          </w:p>
        </w:tc>
        <w:tc>
          <w:tcPr>
            <w:tcW w:w="255" w:type="pct"/>
            <w:tcBorders>
              <w:top w:val="nil"/>
              <w:left w:val="nil"/>
              <w:bottom w:val="nil"/>
              <w:right w:val="nil"/>
              <w:tl2br w:val="nil"/>
              <w:tr2bl w:val="nil"/>
            </w:tcBorders>
            <w:shd w:val="clear" w:color="auto" w:fill="CCEEFF"/>
            <w:vAlign w:val="bottom"/>
          </w:tcPr>
          <w:p w14:paraId="575EEA35" w14:textId="77777777" w:rsidR="003623DE" w:rsidRPr="00037DE8" w:rsidRDefault="003623DE" w:rsidP="003623DE">
            <w:pPr>
              <w:jc w:val="right"/>
              <w:rPr>
                <w:b/>
                <w:sz w:val="18"/>
              </w:rPr>
            </w:pPr>
            <w:r w:rsidRPr="00037DE8">
              <w:rPr>
                <w:rFonts w:eastAsia="Times New Roman"/>
                <w:b/>
                <w:sz w:val="18"/>
              </w:rPr>
              <w:t xml:space="preserve"> -</w:t>
            </w:r>
          </w:p>
        </w:tc>
        <w:tc>
          <w:tcPr>
            <w:tcW w:w="48" w:type="pct"/>
            <w:tcBorders>
              <w:top w:val="nil"/>
              <w:left w:val="nil"/>
              <w:bottom w:val="nil"/>
              <w:right w:val="nil"/>
              <w:tl2br w:val="nil"/>
              <w:tr2bl w:val="nil"/>
            </w:tcBorders>
            <w:shd w:val="clear" w:color="auto" w:fill="CCEEFF"/>
            <w:vAlign w:val="bottom"/>
          </w:tcPr>
          <w:p w14:paraId="6F4BD3E9" w14:textId="77777777" w:rsidR="003623DE" w:rsidRDefault="003623DE" w:rsidP="003623DE">
            <w:pPr>
              <w:rPr>
                <w:sz w:val="18"/>
              </w:rPr>
            </w:pPr>
          </w:p>
        </w:tc>
        <w:tc>
          <w:tcPr>
            <w:tcW w:w="85" w:type="pct"/>
            <w:tcBorders>
              <w:top w:val="nil"/>
              <w:left w:val="nil"/>
              <w:bottom w:val="nil"/>
              <w:right w:val="nil"/>
              <w:tl2br w:val="nil"/>
              <w:tr2bl w:val="nil"/>
            </w:tcBorders>
            <w:shd w:val="clear" w:color="auto" w:fill="CCEEFF"/>
            <w:vAlign w:val="bottom"/>
          </w:tcPr>
          <w:p w14:paraId="4B0D779F" w14:textId="77777777" w:rsidR="003623DE" w:rsidRDefault="003623DE" w:rsidP="003623DE">
            <w:pPr>
              <w:rPr>
                <w:sz w:val="18"/>
              </w:rPr>
            </w:pPr>
          </w:p>
        </w:tc>
        <w:tc>
          <w:tcPr>
            <w:tcW w:w="245" w:type="pct"/>
            <w:tcBorders>
              <w:top w:val="nil"/>
              <w:left w:val="nil"/>
              <w:bottom w:val="nil"/>
              <w:right w:val="nil"/>
              <w:tl2br w:val="nil"/>
              <w:tr2bl w:val="nil"/>
            </w:tcBorders>
            <w:shd w:val="clear" w:color="auto" w:fill="CCEEFF"/>
            <w:vAlign w:val="bottom"/>
          </w:tcPr>
          <w:p w14:paraId="5EB2F0D7"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14:paraId="11CE5F65" w14:textId="77777777" w:rsidR="003623DE" w:rsidRDefault="003623DE" w:rsidP="003623DE">
            <w:pPr>
              <w:rPr>
                <w:sz w:val="18"/>
              </w:rPr>
            </w:pPr>
          </w:p>
        </w:tc>
        <w:tc>
          <w:tcPr>
            <w:tcW w:w="133" w:type="pct"/>
            <w:tcBorders>
              <w:top w:val="nil"/>
              <w:left w:val="nil"/>
              <w:bottom w:val="nil"/>
              <w:right w:val="nil"/>
              <w:tl2br w:val="nil"/>
              <w:tr2bl w:val="nil"/>
            </w:tcBorders>
            <w:shd w:val="clear" w:color="auto" w:fill="CCEEFF"/>
            <w:vAlign w:val="bottom"/>
          </w:tcPr>
          <w:p w14:paraId="352E5FC3" w14:textId="77777777" w:rsidR="003623DE" w:rsidRDefault="003623DE" w:rsidP="003623DE">
            <w:pPr>
              <w:rPr>
                <w:sz w:val="18"/>
              </w:rPr>
            </w:pPr>
          </w:p>
        </w:tc>
        <w:tc>
          <w:tcPr>
            <w:tcW w:w="454" w:type="pct"/>
            <w:tcBorders>
              <w:top w:val="nil"/>
              <w:left w:val="nil"/>
              <w:bottom w:val="nil"/>
              <w:right w:val="nil"/>
              <w:tl2br w:val="nil"/>
              <w:tr2bl w:val="nil"/>
            </w:tcBorders>
            <w:shd w:val="clear" w:color="auto" w:fill="CCEEFF"/>
            <w:vAlign w:val="bottom"/>
          </w:tcPr>
          <w:p w14:paraId="4F1C8CE9"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556B504" w14:textId="77777777" w:rsidR="003623DE" w:rsidRDefault="003623DE" w:rsidP="003623DE">
            <w:pPr>
              <w:rPr>
                <w:sz w:val="18"/>
              </w:rPr>
            </w:pPr>
          </w:p>
        </w:tc>
        <w:tc>
          <w:tcPr>
            <w:tcW w:w="109" w:type="pct"/>
            <w:tcBorders>
              <w:top w:val="nil"/>
              <w:left w:val="nil"/>
              <w:bottom w:val="nil"/>
              <w:right w:val="nil"/>
              <w:tl2br w:val="nil"/>
              <w:tr2bl w:val="nil"/>
            </w:tcBorders>
            <w:shd w:val="clear" w:color="auto" w:fill="CCEEFF"/>
            <w:vAlign w:val="bottom"/>
          </w:tcPr>
          <w:p w14:paraId="3A6B2349" w14:textId="77777777" w:rsidR="003623DE" w:rsidRDefault="003623DE" w:rsidP="003623DE">
            <w:pPr>
              <w:rPr>
                <w:sz w:val="18"/>
              </w:rPr>
            </w:pPr>
          </w:p>
        </w:tc>
        <w:tc>
          <w:tcPr>
            <w:tcW w:w="405" w:type="pct"/>
            <w:tcBorders>
              <w:top w:val="nil"/>
              <w:left w:val="nil"/>
              <w:bottom w:val="nil"/>
              <w:right w:val="nil"/>
              <w:tl2br w:val="nil"/>
              <w:tr2bl w:val="nil"/>
            </w:tcBorders>
            <w:shd w:val="clear" w:color="auto" w:fill="CCEEFF"/>
            <w:vAlign w:val="bottom"/>
          </w:tcPr>
          <w:p w14:paraId="3B357047" w14:textId="77777777" w:rsidR="003623DE" w:rsidRPr="00037DE8" w:rsidRDefault="003623DE" w:rsidP="003623DE">
            <w:pPr>
              <w:jc w:val="right"/>
              <w:rPr>
                <w:sz w:val="18"/>
              </w:rPr>
            </w:pPr>
            <w:r w:rsidRPr="00037DE8">
              <w:rPr>
                <w:rFonts w:eastAsia="Times New Roman"/>
                <w:sz w:val="18"/>
              </w:rPr>
              <w:t xml:space="preserve"> 4 </w:t>
            </w:r>
          </w:p>
        </w:tc>
      </w:tr>
      <w:tr w:rsidR="003623DE" w14:paraId="269639A6" w14:textId="77777777" w:rsidTr="003623DE">
        <w:trPr>
          <w:trHeight w:hRule="exact" w:val="240"/>
        </w:trPr>
        <w:tc>
          <w:tcPr>
            <w:tcW w:w="1466" w:type="pct"/>
            <w:tcBorders>
              <w:top w:val="nil"/>
              <w:left w:val="nil"/>
              <w:bottom w:val="nil"/>
              <w:right w:val="nil"/>
              <w:tl2br w:val="nil"/>
              <w:tr2bl w:val="nil"/>
            </w:tcBorders>
            <w:vAlign w:val="bottom"/>
          </w:tcPr>
          <w:p w14:paraId="6C45BB09" w14:textId="77777777" w:rsidR="003623DE" w:rsidRDefault="003623DE" w:rsidP="003623DE">
            <w:pPr>
              <w:ind w:left="240"/>
              <w:rPr>
                <w:sz w:val="18"/>
              </w:rPr>
            </w:pPr>
            <w:r>
              <w:rPr>
                <w:rFonts w:eastAsia="Times New Roman"/>
                <w:sz w:val="18"/>
              </w:rPr>
              <w:t>Dividends declared on preferred stock</w:t>
            </w:r>
          </w:p>
        </w:tc>
        <w:tc>
          <w:tcPr>
            <w:tcW w:w="355" w:type="pct"/>
            <w:tcBorders>
              <w:top w:val="nil"/>
              <w:left w:val="nil"/>
              <w:bottom w:val="single" w:sz="12" w:space="0" w:color="000000"/>
              <w:right w:val="nil"/>
              <w:tl2br w:val="nil"/>
              <w:tr2bl w:val="nil"/>
            </w:tcBorders>
            <w:vAlign w:val="bottom"/>
          </w:tcPr>
          <w:p w14:paraId="4A25342A"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104F1EAE" w14:textId="77777777" w:rsidR="003623DE" w:rsidRDefault="003623DE" w:rsidP="003623DE">
            <w:pPr>
              <w:rPr>
                <w:sz w:val="18"/>
              </w:rPr>
            </w:pPr>
          </w:p>
        </w:tc>
        <w:tc>
          <w:tcPr>
            <w:tcW w:w="84" w:type="pct"/>
            <w:tcBorders>
              <w:top w:val="nil"/>
              <w:left w:val="nil"/>
              <w:bottom w:val="single" w:sz="12" w:space="0" w:color="000000"/>
              <w:right w:val="nil"/>
              <w:tl2br w:val="nil"/>
              <w:tr2bl w:val="nil"/>
            </w:tcBorders>
            <w:vAlign w:val="bottom"/>
          </w:tcPr>
          <w:p w14:paraId="4658B082" w14:textId="77777777" w:rsidR="003623DE" w:rsidRDefault="003623DE" w:rsidP="003623DE">
            <w:pPr>
              <w:rPr>
                <w:sz w:val="18"/>
              </w:rPr>
            </w:pPr>
          </w:p>
        </w:tc>
        <w:tc>
          <w:tcPr>
            <w:tcW w:w="261" w:type="pct"/>
            <w:tcBorders>
              <w:top w:val="nil"/>
              <w:left w:val="nil"/>
              <w:bottom w:val="single" w:sz="12" w:space="0" w:color="000000"/>
              <w:right w:val="nil"/>
              <w:tl2br w:val="nil"/>
              <w:tr2bl w:val="nil"/>
            </w:tcBorders>
            <w:vAlign w:val="bottom"/>
          </w:tcPr>
          <w:p w14:paraId="53784703"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48492B7C" w14:textId="77777777" w:rsidR="003623DE" w:rsidRDefault="003623DE" w:rsidP="003623DE">
            <w:pPr>
              <w:rPr>
                <w:sz w:val="18"/>
              </w:rPr>
            </w:pPr>
          </w:p>
        </w:tc>
        <w:tc>
          <w:tcPr>
            <w:tcW w:w="99" w:type="pct"/>
            <w:tcBorders>
              <w:top w:val="nil"/>
              <w:left w:val="nil"/>
              <w:bottom w:val="single" w:sz="12" w:space="0" w:color="000000"/>
              <w:right w:val="nil"/>
              <w:tl2br w:val="nil"/>
              <w:tr2bl w:val="nil"/>
            </w:tcBorders>
            <w:vAlign w:val="bottom"/>
          </w:tcPr>
          <w:p w14:paraId="3A161561" w14:textId="77777777" w:rsidR="003623DE" w:rsidRDefault="003623DE" w:rsidP="003623DE">
            <w:pPr>
              <w:rPr>
                <w:sz w:val="18"/>
              </w:rPr>
            </w:pPr>
          </w:p>
        </w:tc>
        <w:tc>
          <w:tcPr>
            <w:tcW w:w="302" w:type="pct"/>
            <w:tcBorders>
              <w:top w:val="nil"/>
              <w:left w:val="nil"/>
              <w:bottom w:val="single" w:sz="12" w:space="0" w:color="000000"/>
              <w:right w:val="nil"/>
              <w:tl2br w:val="nil"/>
              <w:tr2bl w:val="nil"/>
            </w:tcBorders>
            <w:vAlign w:val="bottom"/>
          </w:tcPr>
          <w:p w14:paraId="7C3F0233"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1844682C" w14:textId="77777777" w:rsidR="003623DE" w:rsidRDefault="003623DE" w:rsidP="003623DE">
            <w:pPr>
              <w:rPr>
                <w:sz w:val="18"/>
              </w:rPr>
            </w:pPr>
          </w:p>
        </w:tc>
        <w:tc>
          <w:tcPr>
            <w:tcW w:w="86" w:type="pct"/>
            <w:tcBorders>
              <w:top w:val="nil"/>
              <w:left w:val="nil"/>
              <w:bottom w:val="single" w:sz="12" w:space="0" w:color="000000"/>
              <w:right w:val="nil"/>
              <w:tl2br w:val="nil"/>
              <w:tr2bl w:val="nil"/>
            </w:tcBorders>
            <w:vAlign w:val="bottom"/>
          </w:tcPr>
          <w:p w14:paraId="135D2D63" w14:textId="77777777" w:rsidR="003623DE" w:rsidRDefault="003623DE" w:rsidP="003623DE">
            <w:pPr>
              <w:rPr>
                <w:sz w:val="18"/>
              </w:rPr>
            </w:pPr>
          </w:p>
        </w:tc>
        <w:tc>
          <w:tcPr>
            <w:tcW w:w="275" w:type="pct"/>
            <w:tcBorders>
              <w:top w:val="nil"/>
              <w:left w:val="nil"/>
              <w:bottom w:val="single" w:sz="12" w:space="0" w:color="000000"/>
              <w:right w:val="nil"/>
              <w:tl2br w:val="nil"/>
              <w:tr2bl w:val="nil"/>
            </w:tcBorders>
            <w:vAlign w:val="bottom"/>
          </w:tcPr>
          <w:p w14:paraId="78A2FACA" w14:textId="77777777" w:rsidR="003623DE" w:rsidRPr="00037DE8" w:rsidRDefault="003623DE" w:rsidP="003623DE">
            <w:pPr>
              <w:jc w:val="right"/>
              <w:rPr>
                <w:sz w:val="18"/>
              </w:rPr>
            </w:pPr>
            <w:r w:rsidRPr="00037DE8">
              <w:rPr>
                <w:rFonts w:eastAsia="Times New Roman"/>
                <w:sz w:val="18"/>
              </w:rPr>
              <w:t xml:space="preserve"> (6)</w:t>
            </w:r>
          </w:p>
        </w:tc>
        <w:tc>
          <w:tcPr>
            <w:tcW w:w="48" w:type="pct"/>
            <w:tcBorders>
              <w:top w:val="nil"/>
              <w:left w:val="nil"/>
              <w:bottom w:val="nil"/>
              <w:right w:val="nil"/>
              <w:tl2br w:val="nil"/>
              <w:tr2bl w:val="nil"/>
            </w:tcBorders>
            <w:vAlign w:val="bottom"/>
          </w:tcPr>
          <w:p w14:paraId="1F7C10B2" w14:textId="77777777" w:rsidR="003623DE" w:rsidRDefault="003623DE" w:rsidP="003623DE">
            <w:pPr>
              <w:rPr>
                <w:sz w:val="18"/>
              </w:rPr>
            </w:pPr>
          </w:p>
        </w:tc>
        <w:tc>
          <w:tcPr>
            <w:tcW w:w="255" w:type="pct"/>
            <w:tcBorders>
              <w:top w:val="nil"/>
              <w:left w:val="nil"/>
              <w:bottom w:val="single" w:sz="12" w:space="0" w:color="000000"/>
              <w:right w:val="nil"/>
              <w:tl2br w:val="nil"/>
              <w:tr2bl w:val="nil"/>
            </w:tcBorders>
            <w:vAlign w:val="bottom"/>
          </w:tcPr>
          <w:p w14:paraId="75993322"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114BA195" w14:textId="77777777" w:rsidR="003623DE" w:rsidRDefault="003623DE" w:rsidP="003623DE">
            <w:pPr>
              <w:rPr>
                <w:sz w:val="18"/>
              </w:rPr>
            </w:pPr>
          </w:p>
        </w:tc>
        <w:tc>
          <w:tcPr>
            <w:tcW w:w="85" w:type="pct"/>
            <w:tcBorders>
              <w:top w:val="nil"/>
              <w:left w:val="nil"/>
              <w:bottom w:val="single" w:sz="12" w:space="0" w:color="000000"/>
              <w:right w:val="nil"/>
              <w:tl2br w:val="nil"/>
              <w:tr2bl w:val="nil"/>
            </w:tcBorders>
            <w:vAlign w:val="bottom"/>
          </w:tcPr>
          <w:p w14:paraId="1D8278EB" w14:textId="77777777" w:rsidR="003623DE" w:rsidRDefault="003623DE" w:rsidP="003623DE">
            <w:pPr>
              <w:rPr>
                <w:sz w:val="18"/>
              </w:rPr>
            </w:pPr>
          </w:p>
        </w:tc>
        <w:tc>
          <w:tcPr>
            <w:tcW w:w="245" w:type="pct"/>
            <w:tcBorders>
              <w:top w:val="nil"/>
              <w:left w:val="nil"/>
              <w:bottom w:val="single" w:sz="12" w:space="0" w:color="000000"/>
              <w:right w:val="nil"/>
              <w:tl2br w:val="nil"/>
              <w:tr2bl w:val="nil"/>
            </w:tcBorders>
            <w:vAlign w:val="bottom"/>
          </w:tcPr>
          <w:p w14:paraId="31659428" w14:textId="77777777" w:rsidR="003623DE" w:rsidRPr="00037DE8" w:rsidRDefault="003623DE" w:rsidP="003623DE">
            <w:pPr>
              <w:jc w:val="right"/>
              <w:rPr>
                <w:sz w:val="18"/>
              </w:rPr>
            </w:pPr>
            <w:r w:rsidRPr="00037DE8">
              <w:rPr>
                <w:rFonts w:eastAsia="Times New Roman"/>
                <w:sz w:val="18"/>
              </w:rPr>
              <w:t xml:space="preserve"> -</w:t>
            </w:r>
          </w:p>
        </w:tc>
        <w:tc>
          <w:tcPr>
            <w:tcW w:w="100" w:type="pct"/>
            <w:tcBorders>
              <w:top w:val="nil"/>
              <w:left w:val="nil"/>
              <w:bottom w:val="nil"/>
              <w:right w:val="nil"/>
              <w:tl2br w:val="nil"/>
              <w:tr2bl w:val="nil"/>
            </w:tcBorders>
            <w:vAlign w:val="bottom"/>
          </w:tcPr>
          <w:p w14:paraId="20F192A2" w14:textId="77777777" w:rsidR="003623DE" w:rsidRDefault="003623DE" w:rsidP="003623DE">
            <w:pPr>
              <w:rPr>
                <w:sz w:val="18"/>
              </w:rPr>
            </w:pPr>
          </w:p>
        </w:tc>
        <w:tc>
          <w:tcPr>
            <w:tcW w:w="133" w:type="pct"/>
            <w:tcBorders>
              <w:top w:val="nil"/>
              <w:left w:val="nil"/>
              <w:bottom w:val="single" w:sz="12" w:space="0" w:color="000000"/>
              <w:right w:val="nil"/>
              <w:tl2br w:val="nil"/>
              <w:tr2bl w:val="nil"/>
            </w:tcBorders>
            <w:vAlign w:val="bottom"/>
          </w:tcPr>
          <w:p w14:paraId="6E930AFE" w14:textId="77777777" w:rsidR="003623DE" w:rsidRDefault="003623DE" w:rsidP="003623DE">
            <w:pPr>
              <w:rPr>
                <w:sz w:val="18"/>
              </w:rPr>
            </w:pPr>
          </w:p>
        </w:tc>
        <w:tc>
          <w:tcPr>
            <w:tcW w:w="454" w:type="pct"/>
            <w:tcBorders>
              <w:top w:val="nil"/>
              <w:left w:val="nil"/>
              <w:bottom w:val="single" w:sz="12" w:space="0" w:color="000000"/>
              <w:right w:val="nil"/>
              <w:tl2br w:val="nil"/>
              <w:tr2bl w:val="nil"/>
            </w:tcBorders>
            <w:vAlign w:val="bottom"/>
          </w:tcPr>
          <w:p w14:paraId="1A19B0AE" w14:textId="77777777" w:rsidR="003623DE" w:rsidRPr="00037DE8" w:rsidRDefault="003623DE" w:rsidP="003623DE">
            <w:pPr>
              <w:jc w:val="right"/>
              <w:rPr>
                <w:sz w:val="18"/>
              </w:rPr>
            </w:pPr>
            <w:r w:rsidRPr="00037DE8">
              <w:rPr>
                <w:rFonts w:eastAsia="Times New Roman"/>
                <w:sz w:val="18"/>
              </w:rPr>
              <w:t xml:space="preserve"> -</w:t>
            </w:r>
          </w:p>
        </w:tc>
        <w:tc>
          <w:tcPr>
            <w:tcW w:w="48" w:type="pct"/>
            <w:tcBorders>
              <w:top w:val="nil"/>
              <w:left w:val="nil"/>
              <w:bottom w:val="nil"/>
              <w:right w:val="nil"/>
              <w:tl2br w:val="nil"/>
              <w:tr2bl w:val="nil"/>
            </w:tcBorders>
            <w:vAlign w:val="bottom"/>
          </w:tcPr>
          <w:p w14:paraId="669BC72B" w14:textId="77777777" w:rsidR="003623DE" w:rsidRDefault="003623DE" w:rsidP="003623DE">
            <w:pPr>
              <w:rPr>
                <w:sz w:val="18"/>
              </w:rPr>
            </w:pPr>
          </w:p>
        </w:tc>
        <w:tc>
          <w:tcPr>
            <w:tcW w:w="109" w:type="pct"/>
            <w:tcBorders>
              <w:top w:val="nil"/>
              <w:left w:val="nil"/>
              <w:bottom w:val="single" w:sz="12" w:space="0" w:color="000000"/>
              <w:right w:val="nil"/>
              <w:tl2br w:val="nil"/>
              <w:tr2bl w:val="nil"/>
            </w:tcBorders>
            <w:vAlign w:val="bottom"/>
          </w:tcPr>
          <w:p w14:paraId="0134B329" w14:textId="77777777" w:rsidR="003623DE" w:rsidRDefault="003623DE" w:rsidP="003623DE">
            <w:pPr>
              <w:rPr>
                <w:sz w:val="18"/>
              </w:rPr>
            </w:pPr>
          </w:p>
        </w:tc>
        <w:tc>
          <w:tcPr>
            <w:tcW w:w="405" w:type="pct"/>
            <w:tcBorders>
              <w:top w:val="nil"/>
              <w:left w:val="nil"/>
              <w:bottom w:val="single" w:sz="12" w:space="0" w:color="000000"/>
              <w:right w:val="nil"/>
              <w:tl2br w:val="nil"/>
              <w:tr2bl w:val="nil"/>
            </w:tcBorders>
            <w:vAlign w:val="bottom"/>
          </w:tcPr>
          <w:p w14:paraId="5DC9ED01" w14:textId="77777777" w:rsidR="003623DE" w:rsidRPr="00037DE8" w:rsidRDefault="003623DE" w:rsidP="003623DE">
            <w:pPr>
              <w:jc w:val="right"/>
              <w:rPr>
                <w:sz w:val="18"/>
              </w:rPr>
            </w:pPr>
            <w:r w:rsidRPr="00037DE8">
              <w:rPr>
                <w:rFonts w:eastAsia="Times New Roman"/>
                <w:sz w:val="18"/>
              </w:rPr>
              <w:t xml:space="preserve"> (6)</w:t>
            </w:r>
          </w:p>
        </w:tc>
      </w:tr>
      <w:tr w:rsidR="003623DE" w14:paraId="6D426B9D" w14:textId="77777777" w:rsidTr="003623DE">
        <w:trPr>
          <w:trHeight w:hRule="exact" w:val="240"/>
        </w:trPr>
        <w:tc>
          <w:tcPr>
            <w:tcW w:w="1466" w:type="pct"/>
            <w:tcBorders>
              <w:top w:val="nil"/>
              <w:left w:val="nil"/>
              <w:bottom w:val="nil"/>
              <w:right w:val="nil"/>
              <w:tl2br w:val="nil"/>
              <w:tr2bl w:val="nil"/>
            </w:tcBorders>
            <w:shd w:val="clear" w:color="auto" w:fill="CCEEFF"/>
            <w:vAlign w:val="bottom"/>
          </w:tcPr>
          <w:p w14:paraId="6C2E6507" w14:textId="77777777" w:rsidR="003623DE" w:rsidRDefault="003623DE" w:rsidP="003623DE">
            <w:pPr>
              <w:rPr>
                <w:sz w:val="18"/>
              </w:rPr>
            </w:pPr>
            <w:r>
              <w:rPr>
                <w:rFonts w:eastAsia="Times New Roman"/>
                <w:sz w:val="18"/>
              </w:rPr>
              <w:t>Balance at September 30, 2018</w:t>
            </w:r>
          </w:p>
        </w:tc>
        <w:tc>
          <w:tcPr>
            <w:tcW w:w="355" w:type="pct"/>
            <w:tcBorders>
              <w:top w:val="single" w:sz="0" w:space="0" w:color="000000"/>
              <w:left w:val="nil"/>
              <w:bottom w:val="double" w:sz="4" w:space="0" w:color="000000"/>
              <w:right w:val="nil"/>
              <w:tl2br w:val="nil"/>
              <w:tr2bl w:val="nil"/>
            </w:tcBorders>
            <w:shd w:val="clear" w:color="auto" w:fill="CCEEFF"/>
            <w:vAlign w:val="bottom"/>
          </w:tcPr>
          <w:p w14:paraId="4AE6A192" w14:textId="77777777" w:rsidR="003623DE" w:rsidRPr="00037DE8" w:rsidRDefault="003623DE" w:rsidP="003623DE">
            <w:pPr>
              <w:jc w:val="right"/>
              <w:rPr>
                <w:sz w:val="18"/>
              </w:rPr>
            </w:pPr>
            <w:r w:rsidRPr="00037DE8">
              <w:rPr>
                <w:rFonts w:eastAsia="Times New Roman"/>
                <w:sz w:val="18"/>
              </w:rPr>
              <w:t xml:space="preserve"> 105 </w:t>
            </w:r>
          </w:p>
        </w:tc>
        <w:tc>
          <w:tcPr>
            <w:tcW w:w="48" w:type="pct"/>
            <w:tcBorders>
              <w:top w:val="nil"/>
              <w:left w:val="nil"/>
              <w:bottom w:val="nil"/>
              <w:right w:val="nil"/>
              <w:tl2br w:val="nil"/>
              <w:tr2bl w:val="nil"/>
            </w:tcBorders>
            <w:shd w:val="clear" w:color="auto" w:fill="CCEEFF"/>
            <w:vAlign w:val="bottom"/>
          </w:tcPr>
          <w:p w14:paraId="0CD14AC3" w14:textId="77777777" w:rsidR="003623DE" w:rsidRDefault="003623DE" w:rsidP="003623DE">
            <w:pPr>
              <w:rPr>
                <w:sz w:val="18"/>
              </w:rPr>
            </w:pPr>
          </w:p>
        </w:tc>
        <w:tc>
          <w:tcPr>
            <w:tcW w:w="84" w:type="pct"/>
            <w:tcBorders>
              <w:top w:val="single" w:sz="0" w:space="0" w:color="000000"/>
              <w:left w:val="nil"/>
              <w:bottom w:val="double" w:sz="4" w:space="0" w:color="000000"/>
              <w:right w:val="nil"/>
              <w:tl2br w:val="nil"/>
              <w:tr2bl w:val="nil"/>
            </w:tcBorders>
            <w:shd w:val="clear" w:color="auto" w:fill="CCEEFF"/>
            <w:vAlign w:val="bottom"/>
          </w:tcPr>
          <w:p w14:paraId="542DE3D2" w14:textId="77777777" w:rsidR="003623DE" w:rsidRDefault="003623DE" w:rsidP="003623DE">
            <w:pPr>
              <w:rPr>
                <w:sz w:val="18"/>
              </w:rPr>
            </w:pPr>
            <w:r>
              <w:rPr>
                <w:rFonts w:eastAsia="Times New Roman"/>
                <w:sz w:val="18"/>
              </w:rPr>
              <w:t>$</w:t>
            </w:r>
          </w:p>
        </w:tc>
        <w:tc>
          <w:tcPr>
            <w:tcW w:w="261" w:type="pct"/>
            <w:tcBorders>
              <w:top w:val="single" w:sz="0" w:space="0" w:color="000000"/>
              <w:left w:val="nil"/>
              <w:bottom w:val="double" w:sz="4" w:space="0" w:color="000000"/>
              <w:right w:val="nil"/>
              <w:tl2br w:val="nil"/>
              <w:tr2bl w:val="nil"/>
            </w:tcBorders>
            <w:shd w:val="clear" w:color="auto" w:fill="CCEEFF"/>
            <w:vAlign w:val="bottom"/>
          </w:tcPr>
          <w:p w14:paraId="7F89C5FA" w14:textId="77777777" w:rsidR="003623DE" w:rsidRPr="00037DE8" w:rsidRDefault="003623DE" w:rsidP="003623DE">
            <w:pPr>
              <w:jc w:val="right"/>
              <w:rPr>
                <w:sz w:val="18"/>
              </w:rPr>
            </w:pPr>
            <w:r w:rsidRPr="00037DE8">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14:paraId="637D0E17" w14:textId="77777777" w:rsidR="003623DE" w:rsidRDefault="003623DE" w:rsidP="003623DE">
            <w:pPr>
              <w:rPr>
                <w:sz w:val="18"/>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14:paraId="4F927560" w14:textId="77777777" w:rsidR="003623DE" w:rsidRDefault="003623DE" w:rsidP="003623DE">
            <w:pPr>
              <w:rPr>
                <w:sz w:val="18"/>
              </w:rPr>
            </w:pPr>
            <w:r>
              <w:rPr>
                <w:rFonts w:eastAsia="Times New Roman"/>
                <w:sz w:val="18"/>
              </w:rPr>
              <w:t>$</w:t>
            </w:r>
          </w:p>
        </w:tc>
        <w:tc>
          <w:tcPr>
            <w:tcW w:w="302" w:type="pct"/>
            <w:tcBorders>
              <w:top w:val="single" w:sz="0" w:space="0" w:color="000000"/>
              <w:left w:val="nil"/>
              <w:bottom w:val="double" w:sz="4" w:space="0" w:color="000000"/>
              <w:right w:val="nil"/>
              <w:tl2br w:val="nil"/>
              <w:tr2bl w:val="nil"/>
            </w:tcBorders>
            <w:shd w:val="clear" w:color="auto" w:fill="CCEEFF"/>
            <w:vAlign w:val="bottom"/>
          </w:tcPr>
          <w:p w14:paraId="40ADC8BB" w14:textId="77777777" w:rsidR="003623DE" w:rsidRPr="00037DE8" w:rsidRDefault="003623DE" w:rsidP="003623DE">
            <w:pPr>
              <w:jc w:val="right"/>
              <w:rPr>
                <w:sz w:val="18"/>
              </w:rPr>
            </w:pPr>
            <w:r w:rsidRPr="00037DE8">
              <w:rPr>
                <w:rFonts w:eastAsia="Times New Roman"/>
                <w:sz w:val="18"/>
              </w:rPr>
              <w:t xml:space="preserve"> 1,718 </w:t>
            </w:r>
          </w:p>
        </w:tc>
        <w:tc>
          <w:tcPr>
            <w:tcW w:w="48" w:type="pct"/>
            <w:tcBorders>
              <w:top w:val="nil"/>
              <w:left w:val="nil"/>
              <w:bottom w:val="nil"/>
              <w:right w:val="nil"/>
              <w:tl2br w:val="nil"/>
              <w:tr2bl w:val="nil"/>
            </w:tcBorders>
            <w:shd w:val="clear" w:color="auto" w:fill="CCEEFF"/>
            <w:vAlign w:val="bottom"/>
          </w:tcPr>
          <w:p w14:paraId="65FA7424" w14:textId="77777777" w:rsidR="003623DE" w:rsidRDefault="003623DE" w:rsidP="003623DE">
            <w:pPr>
              <w:rPr>
                <w:sz w:val="18"/>
              </w:rPr>
            </w:pPr>
          </w:p>
        </w:tc>
        <w:tc>
          <w:tcPr>
            <w:tcW w:w="86" w:type="pct"/>
            <w:tcBorders>
              <w:top w:val="single" w:sz="0" w:space="0" w:color="000000"/>
              <w:left w:val="nil"/>
              <w:bottom w:val="double" w:sz="4" w:space="0" w:color="000000"/>
              <w:right w:val="nil"/>
              <w:tl2br w:val="nil"/>
              <w:tr2bl w:val="nil"/>
            </w:tcBorders>
            <w:shd w:val="clear" w:color="auto" w:fill="CCEEFF"/>
            <w:vAlign w:val="bottom"/>
          </w:tcPr>
          <w:p w14:paraId="54466A7C" w14:textId="77777777" w:rsidR="003623DE" w:rsidRDefault="003623DE" w:rsidP="003623DE">
            <w:pPr>
              <w:rPr>
                <w:sz w:val="18"/>
              </w:rPr>
            </w:pPr>
            <w:r>
              <w:rPr>
                <w:rFonts w:eastAsia="Times New Roman"/>
                <w:sz w:val="18"/>
              </w:rPr>
              <w:t>$</w:t>
            </w:r>
          </w:p>
        </w:tc>
        <w:tc>
          <w:tcPr>
            <w:tcW w:w="275" w:type="pct"/>
            <w:tcBorders>
              <w:top w:val="single" w:sz="0" w:space="0" w:color="000000"/>
              <w:left w:val="nil"/>
              <w:bottom w:val="double" w:sz="4" w:space="0" w:color="000000"/>
              <w:right w:val="nil"/>
              <w:tl2br w:val="nil"/>
              <w:tr2bl w:val="nil"/>
            </w:tcBorders>
            <w:shd w:val="clear" w:color="auto" w:fill="CCEEFF"/>
            <w:vAlign w:val="bottom"/>
          </w:tcPr>
          <w:p w14:paraId="2C6FF5FC" w14:textId="77777777" w:rsidR="003623DE" w:rsidRPr="00037DE8" w:rsidRDefault="003623DE" w:rsidP="003623DE">
            <w:pPr>
              <w:jc w:val="right"/>
              <w:rPr>
                <w:sz w:val="18"/>
              </w:rPr>
            </w:pPr>
            <w:r w:rsidRPr="00037DE8">
              <w:rPr>
                <w:rFonts w:eastAsia="Times New Roman"/>
                <w:sz w:val="18"/>
              </w:rPr>
              <w:t xml:space="preserve"> (502)</w:t>
            </w:r>
          </w:p>
        </w:tc>
        <w:tc>
          <w:tcPr>
            <w:tcW w:w="48" w:type="pct"/>
            <w:tcBorders>
              <w:top w:val="nil"/>
              <w:left w:val="nil"/>
              <w:bottom w:val="nil"/>
              <w:right w:val="nil"/>
              <w:tl2br w:val="nil"/>
              <w:tr2bl w:val="nil"/>
            </w:tcBorders>
            <w:shd w:val="clear" w:color="auto" w:fill="CCEEFF"/>
            <w:vAlign w:val="bottom"/>
          </w:tcPr>
          <w:p w14:paraId="5E3C7D57" w14:textId="77777777" w:rsidR="003623DE" w:rsidRDefault="003623DE" w:rsidP="003623DE">
            <w:pPr>
              <w:rPr>
                <w:sz w:val="18"/>
              </w:rPr>
            </w:pPr>
          </w:p>
        </w:tc>
        <w:tc>
          <w:tcPr>
            <w:tcW w:w="255" w:type="pct"/>
            <w:tcBorders>
              <w:top w:val="single" w:sz="0" w:space="0" w:color="000000"/>
              <w:left w:val="nil"/>
              <w:bottom w:val="double" w:sz="4" w:space="0" w:color="000000"/>
              <w:right w:val="nil"/>
              <w:tl2br w:val="nil"/>
              <w:tr2bl w:val="nil"/>
            </w:tcBorders>
            <w:shd w:val="clear" w:color="auto" w:fill="CCEEFF"/>
            <w:vAlign w:val="bottom"/>
          </w:tcPr>
          <w:p w14:paraId="51A166AB" w14:textId="77777777" w:rsidR="003623DE" w:rsidRPr="00037DE8" w:rsidRDefault="003623DE" w:rsidP="003623DE">
            <w:pPr>
              <w:jc w:val="right"/>
              <w:rPr>
                <w:sz w:val="18"/>
              </w:rPr>
            </w:pPr>
            <w:r w:rsidRPr="00037DE8">
              <w:rPr>
                <w:rFonts w:eastAsia="Times New Roman"/>
                <w:sz w:val="18"/>
              </w:rPr>
              <w:t xml:space="preserve"> (15)</w:t>
            </w:r>
          </w:p>
        </w:tc>
        <w:tc>
          <w:tcPr>
            <w:tcW w:w="48" w:type="pct"/>
            <w:tcBorders>
              <w:top w:val="nil"/>
              <w:left w:val="nil"/>
              <w:bottom w:val="nil"/>
              <w:right w:val="nil"/>
              <w:tl2br w:val="nil"/>
              <w:tr2bl w:val="nil"/>
            </w:tcBorders>
            <w:shd w:val="clear" w:color="auto" w:fill="CCEEFF"/>
            <w:vAlign w:val="bottom"/>
          </w:tcPr>
          <w:p w14:paraId="37EC95D3" w14:textId="77777777" w:rsidR="003623DE" w:rsidRDefault="003623DE" w:rsidP="003623DE">
            <w:pPr>
              <w:rPr>
                <w:sz w:val="18"/>
              </w:rPr>
            </w:pPr>
          </w:p>
        </w:tc>
        <w:tc>
          <w:tcPr>
            <w:tcW w:w="85" w:type="pct"/>
            <w:tcBorders>
              <w:top w:val="single" w:sz="0" w:space="0" w:color="000000"/>
              <w:left w:val="nil"/>
              <w:bottom w:val="double" w:sz="4" w:space="0" w:color="000000"/>
              <w:right w:val="nil"/>
              <w:tl2br w:val="nil"/>
              <w:tr2bl w:val="nil"/>
            </w:tcBorders>
            <w:shd w:val="clear" w:color="auto" w:fill="CCEEFF"/>
            <w:vAlign w:val="bottom"/>
          </w:tcPr>
          <w:p w14:paraId="0A3C821E" w14:textId="77777777" w:rsidR="003623DE" w:rsidRDefault="003623DE" w:rsidP="003623DE">
            <w:pPr>
              <w:rPr>
                <w:sz w:val="18"/>
              </w:rPr>
            </w:pPr>
            <w:r>
              <w:rPr>
                <w:rFonts w:eastAsia="Times New Roman"/>
                <w:sz w:val="18"/>
              </w:rPr>
              <w:t>$</w:t>
            </w:r>
          </w:p>
        </w:tc>
        <w:tc>
          <w:tcPr>
            <w:tcW w:w="245" w:type="pct"/>
            <w:tcBorders>
              <w:top w:val="single" w:sz="0" w:space="0" w:color="000000"/>
              <w:left w:val="nil"/>
              <w:bottom w:val="double" w:sz="4" w:space="0" w:color="000000"/>
              <w:right w:val="nil"/>
              <w:tl2br w:val="nil"/>
              <w:tr2bl w:val="nil"/>
            </w:tcBorders>
            <w:shd w:val="clear" w:color="auto" w:fill="CCEEFF"/>
            <w:vAlign w:val="bottom"/>
          </w:tcPr>
          <w:p w14:paraId="4E5870CB" w14:textId="77777777" w:rsidR="003623DE" w:rsidRPr="00037DE8" w:rsidRDefault="003623DE" w:rsidP="003623DE">
            <w:pPr>
              <w:jc w:val="right"/>
              <w:rPr>
                <w:sz w:val="18"/>
              </w:rPr>
            </w:pPr>
            <w:r w:rsidRPr="00037DE8">
              <w:rPr>
                <w:rFonts w:eastAsia="Times New Roman"/>
                <w:sz w:val="18"/>
              </w:rPr>
              <w:t xml:space="preserve"> (225)</w:t>
            </w:r>
          </w:p>
        </w:tc>
        <w:tc>
          <w:tcPr>
            <w:tcW w:w="100" w:type="pct"/>
            <w:tcBorders>
              <w:top w:val="nil"/>
              <w:left w:val="nil"/>
              <w:bottom w:val="nil"/>
              <w:right w:val="nil"/>
              <w:tl2br w:val="nil"/>
              <w:tr2bl w:val="nil"/>
            </w:tcBorders>
            <w:shd w:val="clear" w:color="auto" w:fill="CCEEFF"/>
            <w:vAlign w:val="bottom"/>
          </w:tcPr>
          <w:p w14:paraId="31EC08EB" w14:textId="77777777" w:rsidR="003623DE" w:rsidRDefault="003623DE" w:rsidP="003623DE">
            <w:pPr>
              <w:rPr>
                <w:sz w:val="18"/>
              </w:rPr>
            </w:pPr>
          </w:p>
        </w:tc>
        <w:tc>
          <w:tcPr>
            <w:tcW w:w="133" w:type="pct"/>
            <w:tcBorders>
              <w:top w:val="single" w:sz="0" w:space="0" w:color="000000"/>
              <w:left w:val="nil"/>
              <w:bottom w:val="double" w:sz="4" w:space="0" w:color="000000"/>
              <w:right w:val="nil"/>
              <w:tl2br w:val="nil"/>
              <w:tr2bl w:val="nil"/>
            </w:tcBorders>
            <w:shd w:val="clear" w:color="auto" w:fill="CCEEFF"/>
            <w:vAlign w:val="bottom"/>
          </w:tcPr>
          <w:p w14:paraId="471EEBCC" w14:textId="77777777" w:rsidR="003623DE" w:rsidRDefault="003623DE" w:rsidP="003623DE">
            <w:pPr>
              <w:rPr>
                <w:sz w:val="18"/>
              </w:rPr>
            </w:pPr>
            <w:r>
              <w:rPr>
                <w:rFonts w:eastAsia="Times New Roman"/>
                <w:sz w:val="18"/>
              </w:rPr>
              <w:t>$</w:t>
            </w:r>
          </w:p>
        </w:tc>
        <w:tc>
          <w:tcPr>
            <w:tcW w:w="454" w:type="pct"/>
            <w:tcBorders>
              <w:top w:val="single" w:sz="0" w:space="0" w:color="000000"/>
              <w:left w:val="nil"/>
              <w:bottom w:val="double" w:sz="4" w:space="0" w:color="000000"/>
              <w:right w:val="nil"/>
              <w:tl2br w:val="nil"/>
              <w:tr2bl w:val="nil"/>
            </w:tcBorders>
            <w:shd w:val="clear" w:color="auto" w:fill="CCEEFF"/>
            <w:vAlign w:val="bottom"/>
          </w:tcPr>
          <w:p w14:paraId="0848D571" w14:textId="77777777" w:rsidR="003623DE" w:rsidRPr="00037DE8" w:rsidRDefault="003623DE" w:rsidP="003623DE">
            <w:pPr>
              <w:jc w:val="right"/>
              <w:rPr>
                <w:sz w:val="18"/>
              </w:rPr>
            </w:pPr>
            <w:r w:rsidRPr="00037DE8">
              <w:rPr>
                <w:rFonts w:eastAsia="Times New Roman"/>
                <w:sz w:val="18"/>
              </w:rPr>
              <w:t xml:space="preserve"> (218)</w:t>
            </w:r>
          </w:p>
        </w:tc>
        <w:tc>
          <w:tcPr>
            <w:tcW w:w="48" w:type="pct"/>
            <w:tcBorders>
              <w:top w:val="nil"/>
              <w:left w:val="nil"/>
              <w:bottom w:val="nil"/>
              <w:right w:val="nil"/>
              <w:tl2br w:val="nil"/>
              <w:tr2bl w:val="nil"/>
            </w:tcBorders>
            <w:shd w:val="clear" w:color="auto" w:fill="CCEEFF"/>
            <w:vAlign w:val="bottom"/>
          </w:tcPr>
          <w:p w14:paraId="6D310BD7" w14:textId="77777777" w:rsidR="003623DE" w:rsidRDefault="003623DE" w:rsidP="003623DE">
            <w:pPr>
              <w:rPr>
                <w:sz w:val="18"/>
              </w:rPr>
            </w:pPr>
          </w:p>
        </w:tc>
        <w:tc>
          <w:tcPr>
            <w:tcW w:w="109" w:type="pct"/>
            <w:tcBorders>
              <w:top w:val="single" w:sz="0" w:space="0" w:color="000000"/>
              <w:left w:val="nil"/>
              <w:bottom w:val="double" w:sz="4" w:space="0" w:color="000000"/>
              <w:right w:val="nil"/>
              <w:tl2br w:val="nil"/>
              <w:tr2bl w:val="nil"/>
            </w:tcBorders>
            <w:shd w:val="clear" w:color="auto" w:fill="CCEEFF"/>
            <w:vAlign w:val="bottom"/>
          </w:tcPr>
          <w:p w14:paraId="0DA0355D" w14:textId="77777777" w:rsidR="003623DE" w:rsidRDefault="003623DE" w:rsidP="003623DE">
            <w:pPr>
              <w:rPr>
                <w:sz w:val="18"/>
              </w:rPr>
            </w:pPr>
            <w:r>
              <w:rPr>
                <w:rFonts w:eastAsia="Times New Roman"/>
                <w:sz w:val="18"/>
              </w:rPr>
              <w:t>$</w:t>
            </w:r>
          </w:p>
        </w:tc>
        <w:tc>
          <w:tcPr>
            <w:tcW w:w="405" w:type="pct"/>
            <w:tcBorders>
              <w:top w:val="single" w:sz="0" w:space="0" w:color="000000"/>
              <w:left w:val="nil"/>
              <w:bottom w:val="double" w:sz="4" w:space="0" w:color="000000"/>
              <w:right w:val="nil"/>
              <w:tl2br w:val="nil"/>
              <w:tr2bl w:val="nil"/>
            </w:tcBorders>
            <w:shd w:val="clear" w:color="auto" w:fill="CCEEFF"/>
            <w:vAlign w:val="bottom"/>
          </w:tcPr>
          <w:p w14:paraId="562BE6CF" w14:textId="77777777" w:rsidR="003623DE" w:rsidRPr="00037DE8" w:rsidRDefault="003623DE" w:rsidP="003623DE">
            <w:pPr>
              <w:jc w:val="right"/>
              <w:rPr>
                <w:sz w:val="18"/>
              </w:rPr>
            </w:pPr>
            <w:r w:rsidRPr="00037DE8">
              <w:rPr>
                <w:rFonts w:eastAsia="Times New Roman"/>
                <w:sz w:val="18"/>
              </w:rPr>
              <w:t xml:space="preserve"> 774 </w:t>
            </w:r>
          </w:p>
        </w:tc>
      </w:tr>
    </w:tbl>
    <w:p w14:paraId="28274CC3" w14:textId="77777777" w:rsidR="003623DE" w:rsidRDefault="003623DE"/>
    <w:p w14:paraId="06B8AFE2" w14:textId="77777777" w:rsidR="000A0FB2" w:rsidRPr="000A0FB2" w:rsidRDefault="000A0FB2" w:rsidP="000A0FB2">
      <w:pPr>
        <w:rPr>
          <w:sz w:val="2"/>
        </w:rPr>
      </w:pPr>
    </w:p>
    <w:p w14:paraId="764018D0" w14:textId="77777777" w:rsidR="00FD7006" w:rsidRDefault="00FD7006">
      <w:pPr>
        <w:rPr>
          <w:sz w:val="2"/>
        </w:rPr>
      </w:pPr>
    </w:p>
    <w:p w14:paraId="1404C7BF" w14:textId="77777777" w:rsidR="00FD7006" w:rsidRDefault="003A6B8A">
      <w:pPr>
        <w:rPr>
          <w:lang w:val="en-US"/>
        </w:rPr>
      </w:pPr>
      <w:r>
        <w:rPr>
          <w:i/>
          <w:iCs/>
        </w:rPr>
        <w:t>See notes to condensed consolidated financial statements</w:t>
      </w:r>
      <w:r>
        <w:rPr>
          <w:i/>
          <w:iCs/>
          <w:lang w:val="en-US"/>
        </w:rPr>
        <w:t>.</w:t>
      </w:r>
    </w:p>
    <w:p w14:paraId="166F9852" w14:textId="77777777" w:rsidR="00FD7006" w:rsidRDefault="00FD7006">
      <w:pPr>
        <w:rPr>
          <w:sz w:val="2"/>
        </w:rPr>
      </w:pPr>
    </w:p>
    <w:tbl>
      <w:tblPr>
        <w:tblW w:w="5000" w:type="pct"/>
        <w:tblCellMar>
          <w:left w:w="0" w:type="dxa"/>
          <w:right w:w="0" w:type="dxa"/>
        </w:tblCellMar>
        <w:tblLook w:val="04A0" w:firstRow="1" w:lastRow="0" w:firstColumn="1" w:lastColumn="0" w:noHBand="0" w:noVBand="1"/>
      </w:tblPr>
      <w:tblGrid>
        <w:gridCol w:w="2999"/>
        <w:gridCol w:w="726"/>
        <w:gridCol w:w="96"/>
        <w:gridCol w:w="172"/>
        <w:gridCol w:w="534"/>
        <w:gridCol w:w="98"/>
        <w:gridCol w:w="202"/>
        <w:gridCol w:w="618"/>
        <w:gridCol w:w="98"/>
        <w:gridCol w:w="176"/>
        <w:gridCol w:w="562"/>
        <w:gridCol w:w="98"/>
        <w:gridCol w:w="521"/>
        <w:gridCol w:w="98"/>
        <w:gridCol w:w="174"/>
        <w:gridCol w:w="501"/>
        <w:gridCol w:w="204"/>
        <w:gridCol w:w="272"/>
        <w:gridCol w:w="928"/>
        <w:gridCol w:w="98"/>
        <w:gridCol w:w="223"/>
        <w:gridCol w:w="826"/>
      </w:tblGrid>
      <w:tr w:rsidR="00FD7006" w14:paraId="6CE9A730" w14:textId="77777777">
        <w:trPr>
          <w:cantSplit/>
          <w:trHeight w:hRule="exact" w:val="20"/>
        </w:trPr>
        <w:tc>
          <w:tcPr>
            <w:tcW w:w="1466" w:type="pct"/>
            <w:tcBorders>
              <w:top w:val="nil"/>
              <w:left w:val="nil"/>
              <w:bottom w:val="nil"/>
              <w:right w:val="nil"/>
            </w:tcBorders>
            <w:shd w:val="clear" w:color="auto" w:fill="auto"/>
            <w:vAlign w:val="bottom"/>
          </w:tcPr>
          <w:p w14:paraId="52334287" w14:textId="77777777" w:rsidR="00FD7006" w:rsidRDefault="00FD7006">
            <w:pPr>
              <w:rPr>
                <w:sz w:val="2"/>
              </w:rPr>
            </w:pPr>
          </w:p>
        </w:tc>
        <w:tc>
          <w:tcPr>
            <w:tcW w:w="355" w:type="pct"/>
            <w:tcBorders>
              <w:top w:val="nil"/>
              <w:left w:val="nil"/>
              <w:bottom w:val="nil"/>
              <w:right w:val="nil"/>
            </w:tcBorders>
            <w:shd w:val="clear" w:color="auto" w:fill="auto"/>
            <w:vAlign w:val="bottom"/>
          </w:tcPr>
          <w:p w14:paraId="138C0C7D" w14:textId="77777777" w:rsidR="00FD7006" w:rsidRDefault="00FD7006">
            <w:pPr>
              <w:rPr>
                <w:sz w:val="2"/>
              </w:rPr>
            </w:pPr>
          </w:p>
        </w:tc>
        <w:tc>
          <w:tcPr>
            <w:tcW w:w="47" w:type="pct"/>
            <w:tcBorders>
              <w:top w:val="nil"/>
              <w:left w:val="nil"/>
              <w:bottom w:val="nil"/>
              <w:right w:val="nil"/>
            </w:tcBorders>
            <w:shd w:val="clear" w:color="auto" w:fill="auto"/>
            <w:vAlign w:val="bottom"/>
          </w:tcPr>
          <w:p w14:paraId="7EC7C9E9" w14:textId="77777777" w:rsidR="00FD7006" w:rsidRDefault="00FD7006">
            <w:pPr>
              <w:rPr>
                <w:sz w:val="2"/>
              </w:rPr>
            </w:pPr>
          </w:p>
        </w:tc>
        <w:tc>
          <w:tcPr>
            <w:tcW w:w="84" w:type="pct"/>
            <w:tcBorders>
              <w:top w:val="nil"/>
              <w:left w:val="nil"/>
              <w:bottom w:val="nil"/>
              <w:right w:val="nil"/>
            </w:tcBorders>
            <w:shd w:val="clear" w:color="auto" w:fill="auto"/>
            <w:vAlign w:val="bottom"/>
          </w:tcPr>
          <w:p w14:paraId="5199D9D1" w14:textId="77777777" w:rsidR="00FD7006" w:rsidRDefault="00FD7006">
            <w:pPr>
              <w:rPr>
                <w:sz w:val="2"/>
              </w:rPr>
            </w:pPr>
          </w:p>
        </w:tc>
        <w:tc>
          <w:tcPr>
            <w:tcW w:w="261" w:type="pct"/>
            <w:tcBorders>
              <w:top w:val="nil"/>
              <w:left w:val="nil"/>
              <w:bottom w:val="nil"/>
              <w:right w:val="nil"/>
            </w:tcBorders>
            <w:shd w:val="clear" w:color="auto" w:fill="auto"/>
            <w:vAlign w:val="bottom"/>
          </w:tcPr>
          <w:p w14:paraId="16460F9A" w14:textId="77777777" w:rsidR="00FD7006" w:rsidRDefault="00FD7006">
            <w:pPr>
              <w:rPr>
                <w:sz w:val="2"/>
              </w:rPr>
            </w:pPr>
          </w:p>
        </w:tc>
        <w:tc>
          <w:tcPr>
            <w:tcW w:w="48" w:type="pct"/>
            <w:tcBorders>
              <w:top w:val="nil"/>
              <w:left w:val="nil"/>
              <w:bottom w:val="nil"/>
              <w:right w:val="nil"/>
            </w:tcBorders>
            <w:shd w:val="clear" w:color="auto" w:fill="auto"/>
            <w:vAlign w:val="bottom"/>
          </w:tcPr>
          <w:p w14:paraId="18D15745" w14:textId="77777777" w:rsidR="00FD7006" w:rsidRDefault="00FD7006">
            <w:pPr>
              <w:rPr>
                <w:sz w:val="2"/>
              </w:rPr>
            </w:pPr>
          </w:p>
        </w:tc>
        <w:tc>
          <w:tcPr>
            <w:tcW w:w="99" w:type="pct"/>
            <w:tcBorders>
              <w:top w:val="nil"/>
              <w:left w:val="nil"/>
              <w:bottom w:val="nil"/>
              <w:right w:val="nil"/>
            </w:tcBorders>
            <w:shd w:val="clear" w:color="auto" w:fill="auto"/>
            <w:vAlign w:val="bottom"/>
          </w:tcPr>
          <w:p w14:paraId="320DC11E" w14:textId="77777777" w:rsidR="00FD7006" w:rsidRDefault="00FD7006">
            <w:pPr>
              <w:rPr>
                <w:sz w:val="2"/>
              </w:rPr>
            </w:pPr>
          </w:p>
        </w:tc>
        <w:tc>
          <w:tcPr>
            <w:tcW w:w="302" w:type="pct"/>
            <w:tcBorders>
              <w:top w:val="nil"/>
              <w:left w:val="nil"/>
              <w:bottom w:val="nil"/>
              <w:right w:val="nil"/>
            </w:tcBorders>
            <w:shd w:val="clear" w:color="auto" w:fill="auto"/>
            <w:vAlign w:val="bottom"/>
          </w:tcPr>
          <w:p w14:paraId="54B66793" w14:textId="77777777" w:rsidR="00FD7006" w:rsidRDefault="00FD7006">
            <w:pPr>
              <w:rPr>
                <w:sz w:val="2"/>
              </w:rPr>
            </w:pPr>
          </w:p>
        </w:tc>
        <w:tc>
          <w:tcPr>
            <w:tcW w:w="48" w:type="pct"/>
            <w:tcBorders>
              <w:top w:val="nil"/>
              <w:left w:val="nil"/>
              <w:bottom w:val="nil"/>
              <w:right w:val="nil"/>
            </w:tcBorders>
            <w:shd w:val="clear" w:color="auto" w:fill="auto"/>
            <w:vAlign w:val="bottom"/>
          </w:tcPr>
          <w:p w14:paraId="74B05DC6" w14:textId="77777777" w:rsidR="00FD7006" w:rsidRDefault="00FD7006">
            <w:pPr>
              <w:rPr>
                <w:sz w:val="2"/>
              </w:rPr>
            </w:pPr>
          </w:p>
        </w:tc>
        <w:tc>
          <w:tcPr>
            <w:tcW w:w="86" w:type="pct"/>
            <w:tcBorders>
              <w:top w:val="nil"/>
              <w:left w:val="nil"/>
              <w:bottom w:val="nil"/>
              <w:right w:val="nil"/>
            </w:tcBorders>
            <w:shd w:val="clear" w:color="auto" w:fill="auto"/>
            <w:vAlign w:val="bottom"/>
          </w:tcPr>
          <w:p w14:paraId="2D0A59EF" w14:textId="77777777" w:rsidR="00FD7006" w:rsidRDefault="00FD7006">
            <w:pPr>
              <w:rPr>
                <w:sz w:val="2"/>
              </w:rPr>
            </w:pPr>
          </w:p>
        </w:tc>
        <w:tc>
          <w:tcPr>
            <w:tcW w:w="275" w:type="pct"/>
            <w:tcBorders>
              <w:top w:val="nil"/>
              <w:left w:val="nil"/>
              <w:bottom w:val="nil"/>
              <w:right w:val="nil"/>
            </w:tcBorders>
            <w:shd w:val="clear" w:color="auto" w:fill="auto"/>
            <w:vAlign w:val="bottom"/>
          </w:tcPr>
          <w:p w14:paraId="0128F9F9" w14:textId="77777777" w:rsidR="00FD7006" w:rsidRDefault="00FD7006">
            <w:pPr>
              <w:rPr>
                <w:sz w:val="2"/>
              </w:rPr>
            </w:pPr>
          </w:p>
        </w:tc>
        <w:tc>
          <w:tcPr>
            <w:tcW w:w="48" w:type="pct"/>
            <w:tcBorders>
              <w:top w:val="nil"/>
              <w:left w:val="nil"/>
              <w:bottom w:val="nil"/>
              <w:right w:val="nil"/>
            </w:tcBorders>
            <w:shd w:val="clear" w:color="auto" w:fill="auto"/>
            <w:vAlign w:val="bottom"/>
          </w:tcPr>
          <w:p w14:paraId="1C0A7843" w14:textId="77777777" w:rsidR="00FD7006" w:rsidRDefault="00FD7006">
            <w:pPr>
              <w:rPr>
                <w:sz w:val="2"/>
              </w:rPr>
            </w:pPr>
          </w:p>
        </w:tc>
        <w:tc>
          <w:tcPr>
            <w:tcW w:w="255" w:type="pct"/>
            <w:tcBorders>
              <w:top w:val="nil"/>
              <w:left w:val="nil"/>
              <w:bottom w:val="nil"/>
              <w:right w:val="nil"/>
            </w:tcBorders>
            <w:shd w:val="clear" w:color="auto" w:fill="auto"/>
            <w:vAlign w:val="bottom"/>
          </w:tcPr>
          <w:p w14:paraId="58B45BA9" w14:textId="77777777" w:rsidR="00FD7006" w:rsidRDefault="00FD7006">
            <w:pPr>
              <w:rPr>
                <w:sz w:val="2"/>
              </w:rPr>
            </w:pPr>
          </w:p>
        </w:tc>
        <w:tc>
          <w:tcPr>
            <w:tcW w:w="48" w:type="pct"/>
            <w:tcBorders>
              <w:top w:val="nil"/>
              <w:left w:val="nil"/>
              <w:bottom w:val="nil"/>
              <w:right w:val="nil"/>
            </w:tcBorders>
            <w:shd w:val="clear" w:color="auto" w:fill="auto"/>
            <w:vAlign w:val="bottom"/>
          </w:tcPr>
          <w:p w14:paraId="1A2D4604" w14:textId="77777777" w:rsidR="00FD7006" w:rsidRDefault="00FD7006">
            <w:pPr>
              <w:rPr>
                <w:sz w:val="2"/>
              </w:rPr>
            </w:pPr>
          </w:p>
        </w:tc>
        <w:tc>
          <w:tcPr>
            <w:tcW w:w="85" w:type="pct"/>
            <w:tcBorders>
              <w:top w:val="nil"/>
              <w:left w:val="nil"/>
              <w:bottom w:val="nil"/>
              <w:right w:val="nil"/>
            </w:tcBorders>
            <w:shd w:val="clear" w:color="auto" w:fill="auto"/>
            <w:vAlign w:val="bottom"/>
          </w:tcPr>
          <w:p w14:paraId="55E3BA8E" w14:textId="77777777" w:rsidR="00FD7006" w:rsidRDefault="00FD7006">
            <w:pPr>
              <w:rPr>
                <w:sz w:val="2"/>
              </w:rPr>
            </w:pPr>
          </w:p>
        </w:tc>
        <w:tc>
          <w:tcPr>
            <w:tcW w:w="245" w:type="pct"/>
            <w:tcBorders>
              <w:top w:val="nil"/>
              <w:left w:val="nil"/>
              <w:bottom w:val="nil"/>
              <w:right w:val="nil"/>
            </w:tcBorders>
            <w:shd w:val="clear" w:color="auto" w:fill="auto"/>
            <w:vAlign w:val="bottom"/>
          </w:tcPr>
          <w:p w14:paraId="1C78AEC8" w14:textId="77777777" w:rsidR="00FD7006" w:rsidRDefault="00FD7006">
            <w:pPr>
              <w:rPr>
                <w:sz w:val="2"/>
              </w:rPr>
            </w:pPr>
          </w:p>
        </w:tc>
        <w:tc>
          <w:tcPr>
            <w:tcW w:w="100" w:type="pct"/>
            <w:tcBorders>
              <w:top w:val="nil"/>
              <w:left w:val="nil"/>
              <w:bottom w:val="nil"/>
              <w:right w:val="nil"/>
            </w:tcBorders>
            <w:shd w:val="clear" w:color="auto" w:fill="auto"/>
            <w:vAlign w:val="bottom"/>
          </w:tcPr>
          <w:p w14:paraId="5CD5F649" w14:textId="77777777" w:rsidR="00FD7006" w:rsidRDefault="00FD7006">
            <w:pPr>
              <w:rPr>
                <w:sz w:val="2"/>
              </w:rPr>
            </w:pPr>
          </w:p>
        </w:tc>
        <w:tc>
          <w:tcPr>
            <w:tcW w:w="133" w:type="pct"/>
            <w:tcBorders>
              <w:top w:val="nil"/>
              <w:left w:val="nil"/>
              <w:bottom w:val="nil"/>
              <w:right w:val="nil"/>
            </w:tcBorders>
            <w:shd w:val="clear" w:color="auto" w:fill="auto"/>
            <w:vAlign w:val="bottom"/>
          </w:tcPr>
          <w:p w14:paraId="1756413D" w14:textId="77777777" w:rsidR="00FD7006" w:rsidRDefault="00FD7006">
            <w:pPr>
              <w:rPr>
                <w:sz w:val="2"/>
              </w:rPr>
            </w:pPr>
          </w:p>
        </w:tc>
        <w:tc>
          <w:tcPr>
            <w:tcW w:w="454" w:type="pct"/>
            <w:tcBorders>
              <w:top w:val="nil"/>
              <w:left w:val="nil"/>
              <w:bottom w:val="nil"/>
              <w:right w:val="nil"/>
            </w:tcBorders>
            <w:shd w:val="clear" w:color="auto" w:fill="auto"/>
            <w:vAlign w:val="bottom"/>
          </w:tcPr>
          <w:p w14:paraId="63117828" w14:textId="77777777" w:rsidR="00FD7006" w:rsidRDefault="00FD7006">
            <w:pPr>
              <w:rPr>
                <w:sz w:val="2"/>
              </w:rPr>
            </w:pPr>
          </w:p>
        </w:tc>
        <w:tc>
          <w:tcPr>
            <w:tcW w:w="48" w:type="pct"/>
            <w:tcBorders>
              <w:top w:val="nil"/>
              <w:left w:val="nil"/>
              <w:bottom w:val="nil"/>
              <w:right w:val="nil"/>
            </w:tcBorders>
            <w:shd w:val="clear" w:color="auto" w:fill="auto"/>
            <w:vAlign w:val="bottom"/>
          </w:tcPr>
          <w:p w14:paraId="303B7CCF" w14:textId="77777777" w:rsidR="00FD7006" w:rsidRDefault="00FD7006">
            <w:pPr>
              <w:rPr>
                <w:sz w:val="2"/>
              </w:rPr>
            </w:pPr>
          </w:p>
        </w:tc>
        <w:tc>
          <w:tcPr>
            <w:tcW w:w="109" w:type="pct"/>
            <w:tcBorders>
              <w:top w:val="nil"/>
              <w:left w:val="nil"/>
              <w:bottom w:val="nil"/>
              <w:right w:val="nil"/>
            </w:tcBorders>
            <w:shd w:val="clear" w:color="auto" w:fill="auto"/>
            <w:vAlign w:val="bottom"/>
          </w:tcPr>
          <w:p w14:paraId="752FE8B6" w14:textId="77777777" w:rsidR="00FD7006" w:rsidRDefault="00FD7006">
            <w:pPr>
              <w:rPr>
                <w:sz w:val="2"/>
              </w:rPr>
            </w:pPr>
          </w:p>
        </w:tc>
        <w:tc>
          <w:tcPr>
            <w:tcW w:w="405" w:type="pct"/>
            <w:tcBorders>
              <w:top w:val="nil"/>
              <w:left w:val="nil"/>
              <w:bottom w:val="nil"/>
              <w:right w:val="nil"/>
            </w:tcBorders>
            <w:shd w:val="clear" w:color="auto" w:fill="auto"/>
            <w:vAlign w:val="bottom"/>
          </w:tcPr>
          <w:p w14:paraId="49FF9450" w14:textId="77777777" w:rsidR="00FD7006" w:rsidRDefault="00FD7006">
            <w:pPr>
              <w:rPr>
                <w:sz w:val="2"/>
              </w:rPr>
            </w:pPr>
          </w:p>
        </w:tc>
      </w:tr>
    </w:tbl>
    <w:p w14:paraId="5ABFCC61" w14:textId="77777777" w:rsidR="00FD7006" w:rsidRDefault="00FD7006">
      <w:pPr>
        <w:tabs>
          <w:tab w:val="left" w:pos="600"/>
        </w:tabs>
        <w:rPr>
          <w:rFonts w:ascii="Nyala" w:hAnsi="Nyala"/>
          <w:i/>
          <w:iCs/>
        </w:rPr>
      </w:pPr>
    </w:p>
    <w:p w14:paraId="0B108D78" w14:textId="77777777" w:rsidR="00FD7006" w:rsidRDefault="00FD7006">
      <w:pPr>
        <w:tabs>
          <w:tab w:val="left" w:pos="600"/>
        </w:tabs>
        <w:rPr>
          <w:rFonts w:ascii="Nyala" w:hAnsi="Nyala"/>
          <w:i/>
          <w:iCs/>
          <w:sz w:val="2"/>
        </w:rPr>
      </w:pPr>
    </w:p>
    <w:p w14:paraId="150FDB1C" w14:textId="77777777" w:rsidR="00FD7006" w:rsidRDefault="00FD7006">
      <w:pPr>
        <w:tabs>
          <w:tab w:val="left" w:pos="600"/>
        </w:tabs>
        <w:rPr>
          <w:rFonts w:ascii="Nyala" w:hAnsi="Nyala"/>
          <w:i/>
          <w:iCs/>
          <w:sz w:val="2"/>
        </w:rPr>
        <w:sectPr w:rsidR="00FD7006">
          <w:headerReference w:type="default" r:id="rId15"/>
          <w:pgSz w:w="12240" w:h="15840"/>
          <w:pgMar w:top="994" w:right="1008" w:bottom="864" w:left="1008" w:header="446" w:footer="346" w:gutter="0"/>
          <w:cols w:space="720"/>
          <w:docGrid w:linePitch="360"/>
        </w:sectPr>
      </w:pPr>
    </w:p>
    <w:tbl>
      <w:tblPr>
        <w:tblW w:w="5000" w:type="pct"/>
        <w:tblCellMar>
          <w:left w:w="0" w:type="dxa"/>
          <w:right w:w="0" w:type="dxa"/>
        </w:tblCellMar>
        <w:tblLook w:val="04A0" w:firstRow="1" w:lastRow="0" w:firstColumn="1" w:lastColumn="0" w:noHBand="0" w:noVBand="1"/>
      </w:tblPr>
      <w:tblGrid>
        <w:gridCol w:w="2999"/>
        <w:gridCol w:w="726"/>
        <w:gridCol w:w="96"/>
        <w:gridCol w:w="172"/>
        <w:gridCol w:w="534"/>
        <w:gridCol w:w="98"/>
        <w:gridCol w:w="202"/>
        <w:gridCol w:w="618"/>
        <w:gridCol w:w="98"/>
        <w:gridCol w:w="176"/>
        <w:gridCol w:w="562"/>
        <w:gridCol w:w="98"/>
        <w:gridCol w:w="521"/>
        <w:gridCol w:w="98"/>
        <w:gridCol w:w="174"/>
        <w:gridCol w:w="501"/>
        <w:gridCol w:w="204"/>
        <w:gridCol w:w="272"/>
        <w:gridCol w:w="928"/>
        <w:gridCol w:w="98"/>
        <w:gridCol w:w="223"/>
        <w:gridCol w:w="826"/>
      </w:tblGrid>
      <w:tr w:rsidR="00FD7006" w14:paraId="5DFD8646" w14:textId="77777777">
        <w:trPr>
          <w:trHeight w:hRule="exact" w:val="20"/>
        </w:trPr>
        <w:tc>
          <w:tcPr>
            <w:tcW w:w="1466" w:type="pct"/>
            <w:tcBorders>
              <w:top w:val="nil"/>
              <w:left w:val="nil"/>
              <w:bottom w:val="nil"/>
              <w:right w:val="nil"/>
            </w:tcBorders>
            <w:shd w:val="clear" w:color="auto" w:fill="auto"/>
            <w:vAlign w:val="bottom"/>
          </w:tcPr>
          <w:p w14:paraId="1C558296" w14:textId="77777777" w:rsidR="00FD7006" w:rsidRDefault="00FD7006">
            <w:pPr>
              <w:rPr>
                <w:sz w:val="2"/>
              </w:rPr>
            </w:pPr>
          </w:p>
        </w:tc>
        <w:tc>
          <w:tcPr>
            <w:tcW w:w="355" w:type="pct"/>
            <w:tcBorders>
              <w:top w:val="nil"/>
              <w:left w:val="nil"/>
              <w:bottom w:val="nil"/>
              <w:right w:val="nil"/>
            </w:tcBorders>
            <w:shd w:val="clear" w:color="auto" w:fill="auto"/>
            <w:vAlign w:val="bottom"/>
          </w:tcPr>
          <w:p w14:paraId="177F7DED" w14:textId="77777777" w:rsidR="00FD7006" w:rsidRDefault="00FD7006">
            <w:pPr>
              <w:rPr>
                <w:sz w:val="2"/>
              </w:rPr>
            </w:pPr>
          </w:p>
        </w:tc>
        <w:tc>
          <w:tcPr>
            <w:tcW w:w="47" w:type="pct"/>
            <w:tcBorders>
              <w:top w:val="nil"/>
              <w:left w:val="nil"/>
              <w:bottom w:val="nil"/>
              <w:right w:val="nil"/>
            </w:tcBorders>
            <w:shd w:val="clear" w:color="auto" w:fill="auto"/>
            <w:vAlign w:val="bottom"/>
          </w:tcPr>
          <w:p w14:paraId="110EA0E0" w14:textId="77777777" w:rsidR="00FD7006" w:rsidRDefault="00FD7006">
            <w:pPr>
              <w:rPr>
                <w:sz w:val="2"/>
              </w:rPr>
            </w:pPr>
          </w:p>
        </w:tc>
        <w:tc>
          <w:tcPr>
            <w:tcW w:w="84" w:type="pct"/>
            <w:tcBorders>
              <w:top w:val="nil"/>
              <w:left w:val="nil"/>
              <w:bottom w:val="nil"/>
              <w:right w:val="nil"/>
            </w:tcBorders>
            <w:shd w:val="clear" w:color="auto" w:fill="auto"/>
            <w:vAlign w:val="bottom"/>
          </w:tcPr>
          <w:p w14:paraId="793E788E" w14:textId="77777777" w:rsidR="00FD7006" w:rsidRDefault="00FD7006">
            <w:pPr>
              <w:rPr>
                <w:sz w:val="2"/>
              </w:rPr>
            </w:pPr>
          </w:p>
        </w:tc>
        <w:tc>
          <w:tcPr>
            <w:tcW w:w="261" w:type="pct"/>
            <w:tcBorders>
              <w:top w:val="nil"/>
              <w:left w:val="nil"/>
              <w:bottom w:val="nil"/>
              <w:right w:val="nil"/>
            </w:tcBorders>
            <w:shd w:val="clear" w:color="auto" w:fill="auto"/>
            <w:vAlign w:val="bottom"/>
          </w:tcPr>
          <w:p w14:paraId="6CA3CEDA" w14:textId="77777777" w:rsidR="00FD7006" w:rsidRDefault="00FD7006">
            <w:pPr>
              <w:rPr>
                <w:sz w:val="2"/>
              </w:rPr>
            </w:pPr>
          </w:p>
        </w:tc>
        <w:tc>
          <w:tcPr>
            <w:tcW w:w="48" w:type="pct"/>
            <w:tcBorders>
              <w:top w:val="nil"/>
              <w:left w:val="nil"/>
              <w:bottom w:val="nil"/>
              <w:right w:val="nil"/>
            </w:tcBorders>
            <w:shd w:val="clear" w:color="auto" w:fill="auto"/>
            <w:vAlign w:val="bottom"/>
          </w:tcPr>
          <w:p w14:paraId="6343775B" w14:textId="77777777" w:rsidR="00FD7006" w:rsidRDefault="00FD7006">
            <w:pPr>
              <w:rPr>
                <w:sz w:val="2"/>
              </w:rPr>
            </w:pPr>
          </w:p>
        </w:tc>
        <w:tc>
          <w:tcPr>
            <w:tcW w:w="99" w:type="pct"/>
            <w:tcBorders>
              <w:top w:val="nil"/>
              <w:left w:val="nil"/>
              <w:bottom w:val="nil"/>
              <w:right w:val="nil"/>
            </w:tcBorders>
            <w:shd w:val="clear" w:color="auto" w:fill="auto"/>
            <w:vAlign w:val="bottom"/>
          </w:tcPr>
          <w:p w14:paraId="2E46C922" w14:textId="77777777" w:rsidR="00FD7006" w:rsidRDefault="00FD7006">
            <w:pPr>
              <w:rPr>
                <w:sz w:val="2"/>
              </w:rPr>
            </w:pPr>
          </w:p>
        </w:tc>
        <w:tc>
          <w:tcPr>
            <w:tcW w:w="302" w:type="pct"/>
            <w:tcBorders>
              <w:top w:val="nil"/>
              <w:left w:val="nil"/>
              <w:bottom w:val="nil"/>
              <w:right w:val="nil"/>
            </w:tcBorders>
            <w:shd w:val="clear" w:color="auto" w:fill="auto"/>
            <w:vAlign w:val="bottom"/>
          </w:tcPr>
          <w:p w14:paraId="6C9EE67B" w14:textId="77777777" w:rsidR="00FD7006" w:rsidRDefault="00FD7006">
            <w:pPr>
              <w:rPr>
                <w:sz w:val="2"/>
              </w:rPr>
            </w:pPr>
          </w:p>
        </w:tc>
        <w:tc>
          <w:tcPr>
            <w:tcW w:w="48" w:type="pct"/>
            <w:tcBorders>
              <w:top w:val="nil"/>
              <w:left w:val="nil"/>
              <w:bottom w:val="nil"/>
              <w:right w:val="nil"/>
            </w:tcBorders>
            <w:shd w:val="clear" w:color="auto" w:fill="auto"/>
            <w:vAlign w:val="bottom"/>
          </w:tcPr>
          <w:p w14:paraId="26FCE150" w14:textId="77777777" w:rsidR="00FD7006" w:rsidRDefault="00FD7006">
            <w:pPr>
              <w:rPr>
                <w:sz w:val="2"/>
              </w:rPr>
            </w:pPr>
          </w:p>
        </w:tc>
        <w:tc>
          <w:tcPr>
            <w:tcW w:w="86" w:type="pct"/>
            <w:tcBorders>
              <w:top w:val="nil"/>
              <w:left w:val="nil"/>
              <w:bottom w:val="nil"/>
              <w:right w:val="nil"/>
            </w:tcBorders>
            <w:shd w:val="clear" w:color="auto" w:fill="auto"/>
            <w:vAlign w:val="bottom"/>
          </w:tcPr>
          <w:p w14:paraId="4E5C91CE" w14:textId="77777777" w:rsidR="00FD7006" w:rsidRDefault="00FD7006">
            <w:pPr>
              <w:rPr>
                <w:sz w:val="2"/>
              </w:rPr>
            </w:pPr>
          </w:p>
        </w:tc>
        <w:tc>
          <w:tcPr>
            <w:tcW w:w="275" w:type="pct"/>
            <w:tcBorders>
              <w:top w:val="nil"/>
              <w:left w:val="nil"/>
              <w:bottom w:val="nil"/>
              <w:right w:val="nil"/>
            </w:tcBorders>
            <w:shd w:val="clear" w:color="auto" w:fill="auto"/>
            <w:vAlign w:val="bottom"/>
          </w:tcPr>
          <w:p w14:paraId="50525A36" w14:textId="77777777" w:rsidR="00FD7006" w:rsidRDefault="00FD7006">
            <w:pPr>
              <w:rPr>
                <w:sz w:val="2"/>
              </w:rPr>
            </w:pPr>
          </w:p>
        </w:tc>
        <w:tc>
          <w:tcPr>
            <w:tcW w:w="48" w:type="pct"/>
            <w:tcBorders>
              <w:top w:val="nil"/>
              <w:left w:val="nil"/>
              <w:bottom w:val="nil"/>
              <w:right w:val="nil"/>
            </w:tcBorders>
            <w:shd w:val="clear" w:color="auto" w:fill="auto"/>
            <w:vAlign w:val="bottom"/>
          </w:tcPr>
          <w:p w14:paraId="025BA34F" w14:textId="77777777" w:rsidR="00FD7006" w:rsidRDefault="00FD7006">
            <w:pPr>
              <w:rPr>
                <w:sz w:val="2"/>
              </w:rPr>
            </w:pPr>
          </w:p>
        </w:tc>
        <w:tc>
          <w:tcPr>
            <w:tcW w:w="255" w:type="pct"/>
            <w:tcBorders>
              <w:top w:val="nil"/>
              <w:left w:val="nil"/>
              <w:bottom w:val="nil"/>
              <w:right w:val="nil"/>
            </w:tcBorders>
            <w:shd w:val="clear" w:color="auto" w:fill="auto"/>
            <w:vAlign w:val="bottom"/>
          </w:tcPr>
          <w:p w14:paraId="1094D170" w14:textId="77777777" w:rsidR="00FD7006" w:rsidRDefault="00FD7006">
            <w:pPr>
              <w:rPr>
                <w:sz w:val="2"/>
              </w:rPr>
            </w:pPr>
          </w:p>
        </w:tc>
        <w:tc>
          <w:tcPr>
            <w:tcW w:w="48" w:type="pct"/>
            <w:tcBorders>
              <w:top w:val="nil"/>
              <w:left w:val="nil"/>
              <w:bottom w:val="nil"/>
              <w:right w:val="nil"/>
            </w:tcBorders>
            <w:shd w:val="clear" w:color="auto" w:fill="auto"/>
            <w:vAlign w:val="bottom"/>
          </w:tcPr>
          <w:p w14:paraId="383370F5" w14:textId="77777777" w:rsidR="00FD7006" w:rsidRDefault="00FD7006">
            <w:pPr>
              <w:rPr>
                <w:sz w:val="2"/>
              </w:rPr>
            </w:pPr>
          </w:p>
        </w:tc>
        <w:tc>
          <w:tcPr>
            <w:tcW w:w="85" w:type="pct"/>
            <w:tcBorders>
              <w:top w:val="nil"/>
              <w:left w:val="nil"/>
              <w:bottom w:val="nil"/>
              <w:right w:val="nil"/>
            </w:tcBorders>
            <w:shd w:val="clear" w:color="auto" w:fill="auto"/>
            <w:vAlign w:val="bottom"/>
          </w:tcPr>
          <w:p w14:paraId="28814B7C" w14:textId="77777777" w:rsidR="00FD7006" w:rsidRDefault="00FD7006">
            <w:pPr>
              <w:rPr>
                <w:sz w:val="2"/>
              </w:rPr>
            </w:pPr>
          </w:p>
        </w:tc>
        <w:tc>
          <w:tcPr>
            <w:tcW w:w="245" w:type="pct"/>
            <w:tcBorders>
              <w:top w:val="nil"/>
              <w:left w:val="nil"/>
              <w:bottom w:val="nil"/>
              <w:right w:val="nil"/>
            </w:tcBorders>
            <w:shd w:val="clear" w:color="auto" w:fill="auto"/>
            <w:vAlign w:val="bottom"/>
          </w:tcPr>
          <w:p w14:paraId="03399DC8" w14:textId="77777777" w:rsidR="00FD7006" w:rsidRDefault="00FD7006">
            <w:pPr>
              <w:rPr>
                <w:sz w:val="2"/>
              </w:rPr>
            </w:pPr>
          </w:p>
        </w:tc>
        <w:tc>
          <w:tcPr>
            <w:tcW w:w="100" w:type="pct"/>
            <w:tcBorders>
              <w:top w:val="nil"/>
              <w:left w:val="nil"/>
              <w:bottom w:val="nil"/>
              <w:right w:val="nil"/>
            </w:tcBorders>
            <w:shd w:val="clear" w:color="auto" w:fill="auto"/>
            <w:vAlign w:val="bottom"/>
          </w:tcPr>
          <w:p w14:paraId="5466AAF1" w14:textId="77777777" w:rsidR="00FD7006" w:rsidRDefault="00FD7006">
            <w:pPr>
              <w:rPr>
                <w:sz w:val="2"/>
              </w:rPr>
            </w:pPr>
          </w:p>
        </w:tc>
        <w:tc>
          <w:tcPr>
            <w:tcW w:w="133" w:type="pct"/>
            <w:tcBorders>
              <w:top w:val="nil"/>
              <w:left w:val="nil"/>
              <w:bottom w:val="nil"/>
              <w:right w:val="nil"/>
            </w:tcBorders>
            <w:shd w:val="clear" w:color="auto" w:fill="auto"/>
            <w:vAlign w:val="bottom"/>
          </w:tcPr>
          <w:p w14:paraId="01B8BC9E" w14:textId="77777777" w:rsidR="00FD7006" w:rsidRDefault="00FD7006">
            <w:pPr>
              <w:rPr>
                <w:sz w:val="2"/>
              </w:rPr>
            </w:pPr>
          </w:p>
        </w:tc>
        <w:tc>
          <w:tcPr>
            <w:tcW w:w="454" w:type="pct"/>
            <w:tcBorders>
              <w:top w:val="nil"/>
              <w:left w:val="nil"/>
              <w:bottom w:val="nil"/>
              <w:right w:val="nil"/>
            </w:tcBorders>
            <w:shd w:val="clear" w:color="auto" w:fill="auto"/>
            <w:vAlign w:val="bottom"/>
          </w:tcPr>
          <w:p w14:paraId="2728B472" w14:textId="77777777" w:rsidR="00FD7006" w:rsidRDefault="00FD7006">
            <w:pPr>
              <w:rPr>
                <w:sz w:val="2"/>
              </w:rPr>
            </w:pPr>
          </w:p>
        </w:tc>
        <w:tc>
          <w:tcPr>
            <w:tcW w:w="48" w:type="pct"/>
            <w:tcBorders>
              <w:top w:val="nil"/>
              <w:left w:val="nil"/>
              <w:bottom w:val="nil"/>
              <w:right w:val="nil"/>
            </w:tcBorders>
            <w:shd w:val="clear" w:color="auto" w:fill="auto"/>
            <w:vAlign w:val="bottom"/>
          </w:tcPr>
          <w:p w14:paraId="5F9F31FC" w14:textId="77777777" w:rsidR="00FD7006" w:rsidRDefault="00FD7006">
            <w:pPr>
              <w:rPr>
                <w:sz w:val="2"/>
              </w:rPr>
            </w:pPr>
          </w:p>
        </w:tc>
        <w:tc>
          <w:tcPr>
            <w:tcW w:w="109" w:type="pct"/>
            <w:tcBorders>
              <w:top w:val="nil"/>
              <w:left w:val="nil"/>
              <w:bottom w:val="nil"/>
              <w:right w:val="nil"/>
            </w:tcBorders>
            <w:shd w:val="clear" w:color="auto" w:fill="auto"/>
            <w:vAlign w:val="bottom"/>
          </w:tcPr>
          <w:p w14:paraId="794D86B5" w14:textId="77777777" w:rsidR="00FD7006" w:rsidRDefault="00FD7006">
            <w:pPr>
              <w:rPr>
                <w:sz w:val="2"/>
              </w:rPr>
            </w:pPr>
          </w:p>
        </w:tc>
        <w:tc>
          <w:tcPr>
            <w:tcW w:w="405" w:type="pct"/>
            <w:tcBorders>
              <w:top w:val="nil"/>
              <w:left w:val="nil"/>
              <w:bottom w:val="nil"/>
              <w:right w:val="nil"/>
            </w:tcBorders>
            <w:shd w:val="clear" w:color="auto" w:fill="auto"/>
            <w:vAlign w:val="bottom"/>
          </w:tcPr>
          <w:p w14:paraId="2E35B8C1" w14:textId="77777777" w:rsidR="00FD7006" w:rsidRDefault="00FD7006">
            <w:pPr>
              <w:rPr>
                <w:sz w:val="2"/>
              </w:rPr>
            </w:pPr>
          </w:p>
        </w:tc>
      </w:tr>
    </w:tbl>
    <w:p w14:paraId="6215142D" w14:textId="77777777" w:rsidR="00FD7006" w:rsidRPr="00EA1CFF" w:rsidRDefault="00EA1CFF" w:rsidP="00EA1CFF">
      <w:pPr>
        <w:rPr>
          <w:lang w:val="en-US"/>
        </w:rPr>
      </w:pPr>
      <w:r>
        <w:rPr>
          <w:lang w:val="en-US"/>
        </w:rPr>
        <w:t> </w:t>
      </w:r>
      <w:bookmarkStart w:id="6" w:name="CashFlowsStmt"/>
      <w:bookmarkEnd w:id="6"/>
    </w:p>
    <w:p w14:paraId="5DB40000" w14:textId="77777777" w:rsidR="00FD7006" w:rsidRDefault="00FD7006">
      <w:pPr>
        <w:tabs>
          <w:tab w:val="left" w:pos="600"/>
        </w:tabs>
        <w:rPr>
          <w:rFonts w:ascii="Nyala" w:hAnsi="Nyala"/>
          <w:sz w:val="2"/>
        </w:rPr>
      </w:pPr>
    </w:p>
    <w:p w14:paraId="5D70F14A" w14:textId="77777777" w:rsidR="00D35DF3" w:rsidRDefault="00D35DF3" w:rsidP="00D35DF3">
      <w:pPr>
        <w:tabs>
          <w:tab w:val="left" w:pos="600"/>
        </w:tabs>
        <w:rPr>
          <w:rFonts w:ascii="Nyala" w:hAnsi="Nyala"/>
          <w:sz w:val="2"/>
        </w:rPr>
      </w:pPr>
    </w:p>
    <w:p w14:paraId="50E5964C" w14:textId="77777777" w:rsidR="00D35DF3" w:rsidRDefault="00D35DF3" w:rsidP="00D35DF3">
      <w:pPr>
        <w:tabs>
          <w:tab w:val="left" w:pos="600"/>
        </w:tabs>
        <w:rPr>
          <w:rFonts w:ascii="Nyala" w:hAnsi="Nyala"/>
          <w:sz w:val="2"/>
        </w:rPr>
      </w:pPr>
    </w:p>
    <w:p w14:paraId="12C3C977" w14:textId="77777777" w:rsidR="00D35DF3" w:rsidRDefault="00D35DF3" w:rsidP="00D35DF3">
      <w:pPr>
        <w:rPr>
          <w:sz w:val="2"/>
        </w:rPr>
      </w:pPr>
    </w:p>
    <w:tbl>
      <w:tblPr>
        <w:tblW w:w="5000" w:type="pct"/>
        <w:tblCellMar>
          <w:left w:w="0" w:type="dxa"/>
          <w:right w:w="0" w:type="dxa"/>
        </w:tblCellMar>
        <w:tblLook w:val="04A0" w:firstRow="1" w:lastRow="0" w:firstColumn="1" w:lastColumn="0" w:noHBand="0" w:noVBand="1"/>
      </w:tblPr>
      <w:tblGrid>
        <w:gridCol w:w="6728"/>
        <w:gridCol w:w="237"/>
        <w:gridCol w:w="1305"/>
        <w:gridCol w:w="282"/>
        <w:gridCol w:w="237"/>
        <w:gridCol w:w="1435"/>
      </w:tblGrid>
      <w:tr w:rsidR="003623DE" w14:paraId="205A0F30" w14:textId="77777777" w:rsidTr="003623DE">
        <w:trPr>
          <w:trHeight w:hRule="exact" w:val="20"/>
        </w:trPr>
        <w:tc>
          <w:tcPr>
            <w:tcW w:w="3290" w:type="pct"/>
            <w:tcBorders>
              <w:top w:val="nil"/>
              <w:left w:val="nil"/>
              <w:bottom w:val="nil"/>
              <w:right w:val="nil"/>
            </w:tcBorders>
            <w:shd w:val="clear" w:color="auto" w:fill="auto"/>
            <w:vAlign w:val="bottom"/>
          </w:tcPr>
          <w:p w14:paraId="7C148443" w14:textId="77777777" w:rsidR="003623DE" w:rsidRDefault="003623DE" w:rsidP="003623DE">
            <w:pPr>
              <w:rPr>
                <w:sz w:val="2"/>
              </w:rPr>
            </w:pPr>
          </w:p>
        </w:tc>
        <w:tc>
          <w:tcPr>
            <w:tcW w:w="116" w:type="pct"/>
            <w:tcBorders>
              <w:top w:val="nil"/>
              <w:left w:val="nil"/>
              <w:bottom w:val="nil"/>
              <w:right w:val="nil"/>
            </w:tcBorders>
            <w:shd w:val="clear" w:color="auto" w:fill="auto"/>
            <w:vAlign w:val="bottom"/>
          </w:tcPr>
          <w:p w14:paraId="3A22FAB9" w14:textId="77777777" w:rsidR="003623DE" w:rsidRDefault="003623DE" w:rsidP="003623DE">
            <w:pPr>
              <w:rPr>
                <w:sz w:val="2"/>
              </w:rPr>
            </w:pPr>
          </w:p>
        </w:tc>
        <w:tc>
          <w:tcPr>
            <w:tcW w:w="638" w:type="pct"/>
            <w:tcBorders>
              <w:top w:val="nil"/>
              <w:left w:val="nil"/>
              <w:bottom w:val="nil"/>
              <w:right w:val="nil"/>
            </w:tcBorders>
            <w:shd w:val="clear" w:color="auto" w:fill="auto"/>
            <w:vAlign w:val="bottom"/>
          </w:tcPr>
          <w:p w14:paraId="6AF952C3" w14:textId="77777777" w:rsidR="003623DE" w:rsidRDefault="003623DE" w:rsidP="003623DE">
            <w:pPr>
              <w:rPr>
                <w:sz w:val="2"/>
              </w:rPr>
            </w:pPr>
          </w:p>
        </w:tc>
        <w:tc>
          <w:tcPr>
            <w:tcW w:w="138" w:type="pct"/>
            <w:tcBorders>
              <w:top w:val="nil"/>
              <w:left w:val="nil"/>
              <w:bottom w:val="nil"/>
              <w:right w:val="nil"/>
            </w:tcBorders>
            <w:shd w:val="clear" w:color="auto" w:fill="auto"/>
            <w:vAlign w:val="bottom"/>
          </w:tcPr>
          <w:p w14:paraId="79E8EE95" w14:textId="77777777" w:rsidR="003623DE" w:rsidRDefault="003623DE" w:rsidP="003623DE">
            <w:pPr>
              <w:rPr>
                <w:sz w:val="2"/>
              </w:rPr>
            </w:pPr>
          </w:p>
        </w:tc>
        <w:tc>
          <w:tcPr>
            <w:tcW w:w="116" w:type="pct"/>
            <w:tcBorders>
              <w:top w:val="nil"/>
              <w:left w:val="nil"/>
              <w:bottom w:val="nil"/>
              <w:right w:val="nil"/>
            </w:tcBorders>
            <w:shd w:val="clear" w:color="auto" w:fill="auto"/>
            <w:vAlign w:val="bottom"/>
          </w:tcPr>
          <w:p w14:paraId="7815D21F" w14:textId="77777777" w:rsidR="003623DE" w:rsidRDefault="003623DE" w:rsidP="003623DE">
            <w:pPr>
              <w:rPr>
                <w:sz w:val="2"/>
              </w:rPr>
            </w:pPr>
          </w:p>
        </w:tc>
        <w:tc>
          <w:tcPr>
            <w:tcW w:w="702" w:type="pct"/>
            <w:tcBorders>
              <w:top w:val="nil"/>
              <w:left w:val="nil"/>
              <w:bottom w:val="nil"/>
              <w:right w:val="nil"/>
            </w:tcBorders>
            <w:shd w:val="clear" w:color="auto" w:fill="auto"/>
            <w:vAlign w:val="bottom"/>
          </w:tcPr>
          <w:p w14:paraId="782AE32C" w14:textId="77777777" w:rsidR="003623DE" w:rsidRDefault="003623DE" w:rsidP="003623DE">
            <w:pPr>
              <w:rPr>
                <w:sz w:val="2"/>
              </w:rPr>
            </w:pPr>
          </w:p>
        </w:tc>
      </w:tr>
      <w:tr w:rsidR="003623DE" w14:paraId="06A3716F" w14:textId="77777777" w:rsidTr="003623DE">
        <w:trPr>
          <w:trHeight w:hRule="exact" w:val="255"/>
        </w:trPr>
        <w:tc>
          <w:tcPr>
            <w:tcW w:w="3290" w:type="pct"/>
            <w:tcBorders>
              <w:top w:val="nil"/>
              <w:left w:val="nil"/>
              <w:bottom w:val="nil"/>
              <w:right w:val="nil"/>
              <w:tl2br w:val="nil"/>
              <w:tr2bl w:val="nil"/>
            </w:tcBorders>
            <w:shd w:val="clear" w:color="auto" w:fill="auto"/>
            <w:vAlign w:val="bottom"/>
          </w:tcPr>
          <w:p w14:paraId="3A05762F" w14:textId="77777777" w:rsidR="003623DE" w:rsidRDefault="003623DE" w:rsidP="003623DE">
            <w:pPr>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7E93C96E" w14:textId="77777777" w:rsidR="003623DE" w:rsidRDefault="003623DE" w:rsidP="003623DE">
            <w:pPr>
              <w:jc w:val="center"/>
              <w:rPr>
                <w:b/>
                <w:color w:val="000000"/>
              </w:rPr>
            </w:pPr>
            <w:r>
              <w:rPr>
                <w:rFonts w:eastAsia="Times New Roman"/>
                <w:b/>
                <w:color w:val="000000"/>
              </w:rPr>
              <w:t>Nine Months Ended</w:t>
            </w:r>
          </w:p>
        </w:tc>
      </w:tr>
      <w:tr w:rsidR="003623DE" w14:paraId="2CE235C7" w14:textId="77777777" w:rsidTr="003623DE">
        <w:trPr>
          <w:trHeight w:hRule="exact" w:val="255"/>
        </w:trPr>
        <w:tc>
          <w:tcPr>
            <w:tcW w:w="3290" w:type="pct"/>
            <w:tcBorders>
              <w:top w:val="nil"/>
              <w:left w:val="nil"/>
              <w:bottom w:val="nil"/>
              <w:right w:val="nil"/>
              <w:tl2br w:val="nil"/>
              <w:tr2bl w:val="nil"/>
            </w:tcBorders>
            <w:shd w:val="clear" w:color="auto" w:fill="auto"/>
            <w:vAlign w:val="bottom"/>
          </w:tcPr>
          <w:p w14:paraId="4743552A" w14:textId="77777777" w:rsidR="003623DE" w:rsidRDefault="003623DE" w:rsidP="003623DE">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7D26FBAE" w14:textId="77777777" w:rsidR="003623DE" w:rsidRDefault="003623DE" w:rsidP="003623DE">
            <w:pPr>
              <w:jc w:val="center"/>
              <w:rPr>
                <w:b/>
                <w:color w:val="000000"/>
              </w:rPr>
            </w:pPr>
            <w:r>
              <w:rPr>
                <w:rFonts w:eastAsia="Times New Roman"/>
                <w:b/>
                <w:color w:val="000000"/>
              </w:rPr>
              <w:t xml:space="preserve">September 30, </w:t>
            </w:r>
          </w:p>
        </w:tc>
        <w:tc>
          <w:tcPr>
            <w:tcW w:w="138" w:type="pct"/>
            <w:tcBorders>
              <w:top w:val="single" w:sz="0" w:space="0" w:color="000000"/>
              <w:left w:val="nil"/>
              <w:bottom w:val="nil"/>
              <w:right w:val="nil"/>
              <w:tl2br w:val="nil"/>
              <w:tr2bl w:val="nil"/>
            </w:tcBorders>
            <w:shd w:val="clear" w:color="auto" w:fill="auto"/>
            <w:vAlign w:val="bottom"/>
          </w:tcPr>
          <w:p w14:paraId="5B9230BB" w14:textId="77777777" w:rsidR="003623DE" w:rsidRDefault="003623DE" w:rsidP="003623DE">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12644CC7" w14:textId="77777777" w:rsidR="003623DE" w:rsidRDefault="003623DE" w:rsidP="003623DE">
            <w:pPr>
              <w:jc w:val="center"/>
              <w:rPr>
                <w:b/>
                <w:color w:val="000000"/>
              </w:rPr>
            </w:pPr>
            <w:r>
              <w:rPr>
                <w:rFonts w:eastAsia="Times New Roman"/>
                <w:b/>
                <w:color w:val="000000"/>
              </w:rPr>
              <w:t xml:space="preserve">September 30, </w:t>
            </w:r>
          </w:p>
        </w:tc>
      </w:tr>
      <w:tr w:rsidR="003623DE" w14:paraId="770FAC66" w14:textId="77777777" w:rsidTr="003623DE">
        <w:trPr>
          <w:trHeight w:hRule="exact" w:val="255"/>
        </w:trPr>
        <w:tc>
          <w:tcPr>
            <w:tcW w:w="3290" w:type="pct"/>
            <w:tcBorders>
              <w:top w:val="nil"/>
              <w:left w:val="nil"/>
              <w:bottom w:val="nil"/>
              <w:right w:val="nil"/>
              <w:tl2br w:val="nil"/>
              <w:tr2bl w:val="nil"/>
            </w:tcBorders>
            <w:shd w:val="clear" w:color="auto" w:fill="auto"/>
            <w:vAlign w:val="bottom"/>
          </w:tcPr>
          <w:p w14:paraId="7D35D1B4" w14:textId="77777777" w:rsidR="003623DE" w:rsidRDefault="003623DE" w:rsidP="003623DE">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14BAF25C" w14:textId="77777777" w:rsidR="003623DE" w:rsidRDefault="003623DE" w:rsidP="003623DE">
            <w:pPr>
              <w:jc w:val="center"/>
              <w:rPr>
                <w:b/>
                <w:color w:val="000000"/>
              </w:rPr>
            </w:pPr>
            <w:r>
              <w:rPr>
                <w:rFonts w:eastAsia="Times New Roman"/>
                <w:b/>
                <w:color w:val="000000"/>
              </w:rPr>
              <w:t>2019</w:t>
            </w:r>
          </w:p>
        </w:tc>
        <w:tc>
          <w:tcPr>
            <w:tcW w:w="138" w:type="pct"/>
            <w:tcBorders>
              <w:top w:val="nil"/>
              <w:left w:val="nil"/>
              <w:bottom w:val="nil"/>
              <w:right w:val="nil"/>
              <w:tl2br w:val="nil"/>
              <w:tr2bl w:val="nil"/>
            </w:tcBorders>
            <w:shd w:val="clear" w:color="auto" w:fill="auto"/>
            <w:vAlign w:val="bottom"/>
          </w:tcPr>
          <w:p w14:paraId="62F07296" w14:textId="77777777" w:rsidR="003623DE" w:rsidRDefault="003623DE" w:rsidP="003623DE">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3D68C30D" w14:textId="77777777" w:rsidR="003623DE" w:rsidRDefault="003623DE" w:rsidP="003623DE">
            <w:pPr>
              <w:jc w:val="center"/>
              <w:rPr>
                <w:b/>
                <w:color w:val="000000"/>
              </w:rPr>
            </w:pPr>
            <w:r>
              <w:rPr>
                <w:rFonts w:eastAsia="Times New Roman"/>
                <w:b/>
                <w:color w:val="000000"/>
              </w:rPr>
              <w:t xml:space="preserve"> 2018</w:t>
            </w:r>
          </w:p>
        </w:tc>
      </w:tr>
      <w:tr w:rsidR="003623DE" w14:paraId="51322709" w14:textId="77777777" w:rsidTr="003623DE">
        <w:trPr>
          <w:trHeight w:hRule="exact" w:val="120"/>
        </w:trPr>
        <w:tc>
          <w:tcPr>
            <w:tcW w:w="3290" w:type="pct"/>
            <w:tcBorders>
              <w:top w:val="nil"/>
              <w:left w:val="nil"/>
              <w:bottom w:val="nil"/>
              <w:right w:val="nil"/>
              <w:tl2br w:val="nil"/>
              <w:tr2bl w:val="nil"/>
            </w:tcBorders>
            <w:shd w:val="clear" w:color="auto" w:fill="auto"/>
            <w:vAlign w:val="bottom"/>
          </w:tcPr>
          <w:p w14:paraId="2F55CDBA" w14:textId="77777777" w:rsidR="003623DE" w:rsidRDefault="003623DE" w:rsidP="003623DE">
            <w:pPr>
              <w:rPr>
                <w:color w:val="000000"/>
              </w:rPr>
            </w:pPr>
          </w:p>
        </w:tc>
        <w:tc>
          <w:tcPr>
            <w:tcW w:w="116" w:type="pct"/>
            <w:tcBorders>
              <w:top w:val="single" w:sz="0" w:space="0" w:color="000000"/>
              <w:left w:val="nil"/>
              <w:bottom w:val="nil"/>
              <w:right w:val="nil"/>
              <w:tl2br w:val="nil"/>
              <w:tr2bl w:val="nil"/>
            </w:tcBorders>
            <w:shd w:val="clear" w:color="auto" w:fill="auto"/>
            <w:vAlign w:val="bottom"/>
          </w:tcPr>
          <w:p w14:paraId="09C2180A" w14:textId="77777777" w:rsidR="003623DE" w:rsidRDefault="003623DE" w:rsidP="003623DE">
            <w:pPr>
              <w:rPr>
                <w:color w:val="000000"/>
              </w:rPr>
            </w:pPr>
          </w:p>
        </w:tc>
        <w:tc>
          <w:tcPr>
            <w:tcW w:w="638" w:type="pct"/>
            <w:tcBorders>
              <w:top w:val="single" w:sz="0" w:space="0" w:color="000000"/>
              <w:left w:val="nil"/>
              <w:bottom w:val="nil"/>
              <w:right w:val="nil"/>
              <w:tl2br w:val="nil"/>
              <w:tr2bl w:val="nil"/>
            </w:tcBorders>
            <w:shd w:val="clear" w:color="auto" w:fill="auto"/>
            <w:vAlign w:val="bottom"/>
          </w:tcPr>
          <w:p w14:paraId="7620E556" w14:textId="77777777" w:rsidR="003623DE" w:rsidRDefault="003623DE" w:rsidP="003623DE">
            <w:pPr>
              <w:jc w:val="center"/>
              <w:rPr>
                <w:b/>
                <w:color w:val="000000"/>
              </w:rPr>
            </w:pPr>
          </w:p>
        </w:tc>
        <w:tc>
          <w:tcPr>
            <w:tcW w:w="138" w:type="pct"/>
            <w:tcBorders>
              <w:top w:val="nil"/>
              <w:left w:val="nil"/>
              <w:bottom w:val="nil"/>
              <w:right w:val="nil"/>
              <w:tl2br w:val="nil"/>
              <w:tr2bl w:val="nil"/>
            </w:tcBorders>
            <w:shd w:val="clear" w:color="auto" w:fill="auto"/>
            <w:vAlign w:val="bottom"/>
          </w:tcPr>
          <w:p w14:paraId="670B0CCD" w14:textId="77777777" w:rsidR="003623DE" w:rsidRDefault="003623DE" w:rsidP="003623DE">
            <w:pPr>
              <w:rPr>
                <w:color w:val="000000"/>
              </w:rPr>
            </w:pPr>
          </w:p>
        </w:tc>
        <w:tc>
          <w:tcPr>
            <w:tcW w:w="116" w:type="pct"/>
            <w:tcBorders>
              <w:top w:val="single" w:sz="0" w:space="0" w:color="000000"/>
              <w:left w:val="nil"/>
              <w:bottom w:val="nil"/>
              <w:right w:val="nil"/>
              <w:tl2br w:val="nil"/>
              <w:tr2bl w:val="nil"/>
            </w:tcBorders>
            <w:shd w:val="clear" w:color="auto" w:fill="auto"/>
            <w:vAlign w:val="bottom"/>
          </w:tcPr>
          <w:p w14:paraId="2DF6F85A" w14:textId="77777777" w:rsidR="003623DE" w:rsidRDefault="003623DE" w:rsidP="003623DE">
            <w:pPr>
              <w:rPr>
                <w:color w:val="000000"/>
              </w:rPr>
            </w:pPr>
          </w:p>
        </w:tc>
        <w:tc>
          <w:tcPr>
            <w:tcW w:w="702" w:type="pct"/>
            <w:tcBorders>
              <w:top w:val="single" w:sz="0" w:space="0" w:color="000000"/>
              <w:left w:val="nil"/>
              <w:bottom w:val="nil"/>
              <w:right w:val="nil"/>
              <w:tl2br w:val="nil"/>
              <w:tr2bl w:val="nil"/>
            </w:tcBorders>
            <w:shd w:val="clear" w:color="auto" w:fill="auto"/>
            <w:vAlign w:val="bottom"/>
          </w:tcPr>
          <w:p w14:paraId="76A27367" w14:textId="77777777" w:rsidR="003623DE" w:rsidRDefault="003623DE" w:rsidP="003623DE">
            <w:pPr>
              <w:jc w:val="center"/>
              <w:rPr>
                <w:b/>
                <w:color w:val="000000"/>
              </w:rPr>
            </w:pPr>
          </w:p>
        </w:tc>
      </w:tr>
      <w:tr w:rsidR="003623DE" w14:paraId="4A4A3308" w14:textId="77777777" w:rsidTr="003623DE">
        <w:trPr>
          <w:trHeight w:hRule="exact" w:val="255"/>
        </w:trPr>
        <w:tc>
          <w:tcPr>
            <w:tcW w:w="3290" w:type="pct"/>
            <w:tcBorders>
              <w:top w:val="nil"/>
              <w:left w:val="nil"/>
              <w:bottom w:val="nil"/>
              <w:right w:val="nil"/>
              <w:tl2br w:val="nil"/>
              <w:tr2bl w:val="nil"/>
            </w:tcBorders>
            <w:shd w:val="clear" w:color="auto" w:fill="CCEEFF"/>
            <w:vAlign w:val="bottom"/>
          </w:tcPr>
          <w:p w14:paraId="0C105E69" w14:textId="77777777" w:rsidR="003623DE" w:rsidRDefault="003623DE" w:rsidP="003623DE">
            <w:pPr>
              <w:rPr>
                <w:b/>
                <w:color w:val="000000"/>
              </w:rPr>
            </w:pPr>
            <w:r>
              <w:rPr>
                <w:rFonts w:eastAsia="Times New Roman"/>
                <w:b/>
                <w:color w:val="000000"/>
              </w:rPr>
              <w:t>Operating activities</w:t>
            </w:r>
          </w:p>
        </w:tc>
        <w:tc>
          <w:tcPr>
            <w:tcW w:w="116" w:type="pct"/>
            <w:tcBorders>
              <w:top w:val="nil"/>
              <w:left w:val="nil"/>
              <w:bottom w:val="nil"/>
              <w:right w:val="nil"/>
              <w:tl2br w:val="nil"/>
              <w:tr2bl w:val="nil"/>
            </w:tcBorders>
            <w:shd w:val="clear" w:color="auto" w:fill="CCEEFF"/>
            <w:vAlign w:val="bottom"/>
          </w:tcPr>
          <w:p w14:paraId="6B02A953" w14:textId="77777777" w:rsidR="003623DE" w:rsidRDefault="003623DE" w:rsidP="003623DE">
            <w:pPr>
              <w:rPr>
                <w:b/>
                <w:color w:val="000000"/>
              </w:rPr>
            </w:pPr>
          </w:p>
        </w:tc>
        <w:tc>
          <w:tcPr>
            <w:tcW w:w="1" w:type="pct"/>
            <w:gridSpan w:val="4"/>
            <w:tcBorders>
              <w:top w:val="nil"/>
              <w:left w:val="nil"/>
              <w:bottom w:val="nil"/>
              <w:right w:val="nil"/>
              <w:tl2br w:val="nil"/>
              <w:tr2bl w:val="nil"/>
            </w:tcBorders>
            <w:shd w:val="clear" w:color="auto" w:fill="CCEEFF"/>
            <w:vAlign w:val="bottom"/>
          </w:tcPr>
          <w:p w14:paraId="6026C46B" w14:textId="77777777" w:rsidR="003623DE" w:rsidRDefault="003623DE" w:rsidP="003623DE">
            <w:pPr>
              <w:jc w:val="center"/>
              <w:rPr>
                <w:i/>
                <w:color w:val="000000"/>
              </w:rPr>
            </w:pPr>
          </w:p>
        </w:tc>
      </w:tr>
      <w:tr w:rsidR="003623DE" w14:paraId="252B8945" w14:textId="77777777" w:rsidTr="003623DE">
        <w:trPr>
          <w:trHeight w:hRule="exact" w:val="240"/>
        </w:trPr>
        <w:tc>
          <w:tcPr>
            <w:tcW w:w="3290" w:type="pct"/>
            <w:tcBorders>
              <w:top w:val="nil"/>
              <w:left w:val="nil"/>
              <w:bottom w:val="nil"/>
              <w:right w:val="nil"/>
              <w:tl2br w:val="nil"/>
              <w:tr2bl w:val="nil"/>
            </w:tcBorders>
            <w:vAlign w:val="bottom"/>
          </w:tcPr>
          <w:p w14:paraId="1B94A4E8" w14:textId="77777777" w:rsidR="003623DE" w:rsidRDefault="003623DE" w:rsidP="003623DE">
            <w:pPr>
              <w:rPr>
                <w:color w:val="000000"/>
              </w:rPr>
            </w:pPr>
            <w:r>
              <w:rPr>
                <w:rFonts w:eastAsia="Times New Roman"/>
                <w:color w:val="000000"/>
              </w:rPr>
              <w:t xml:space="preserve">Net income </w:t>
            </w:r>
          </w:p>
        </w:tc>
        <w:tc>
          <w:tcPr>
            <w:tcW w:w="116" w:type="pct"/>
            <w:tcBorders>
              <w:top w:val="nil"/>
              <w:left w:val="nil"/>
              <w:bottom w:val="nil"/>
              <w:right w:val="nil"/>
              <w:tl2br w:val="nil"/>
              <w:tr2bl w:val="nil"/>
            </w:tcBorders>
            <w:vAlign w:val="bottom"/>
          </w:tcPr>
          <w:p w14:paraId="30871A72" w14:textId="77777777" w:rsidR="003623DE" w:rsidRDefault="003623DE" w:rsidP="003623DE">
            <w:pPr>
              <w:rPr>
                <w:b/>
                <w:color w:val="000000"/>
              </w:rPr>
            </w:pPr>
            <w:r>
              <w:rPr>
                <w:rFonts w:eastAsia="Times New Roman"/>
                <w:b/>
                <w:color w:val="000000"/>
              </w:rPr>
              <w:t>$</w:t>
            </w:r>
          </w:p>
        </w:tc>
        <w:tc>
          <w:tcPr>
            <w:tcW w:w="638" w:type="pct"/>
            <w:tcBorders>
              <w:top w:val="nil"/>
              <w:left w:val="nil"/>
              <w:bottom w:val="nil"/>
              <w:right w:val="nil"/>
              <w:tl2br w:val="nil"/>
              <w:tr2bl w:val="nil"/>
            </w:tcBorders>
            <w:vAlign w:val="bottom"/>
          </w:tcPr>
          <w:p w14:paraId="4A0E49CD" w14:textId="77777777" w:rsidR="003623DE" w:rsidRPr="00037DE8" w:rsidRDefault="003623DE" w:rsidP="003623DE">
            <w:pPr>
              <w:ind w:right="63"/>
              <w:jc w:val="right"/>
              <w:rPr>
                <w:b/>
                <w:color w:val="000000"/>
              </w:rPr>
            </w:pPr>
            <w:r w:rsidRPr="00037DE8">
              <w:rPr>
                <w:rFonts w:eastAsia="Times New Roman"/>
                <w:b/>
                <w:color w:val="000000"/>
              </w:rPr>
              <w:t>63</w:t>
            </w:r>
          </w:p>
        </w:tc>
        <w:tc>
          <w:tcPr>
            <w:tcW w:w="138" w:type="pct"/>
            <w:tcBorders>
              <w:top w:val="nil"/>
              <w:left w:val="nil"/>
              <w:bottom w:val="nil"/>
              <w:right w:val="nil"/>
              <w:tl2br w:val="nil"/>
              <w:tr2bl w:val="nil"/>
            </w:tcBorders>
            <w:vAlign w:val="bottom"/>
          </w:tcPr>
          <w:p w14:paraId="213214C4"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19536E22" w14:textId="77777777" w:rsidR="003623DE" w:rsidRDefault="003623DE" w:rsidP="003623DE">
            <w:pPr>
              <w:rPr>
                <w:color w:val="000000"/>
              </w:rPr>
            </w:pPr>
            <w:r>
              <w:rPr>
                <w:rFonts w:eastAsia="Times New Roman"/>
                <w:color w:val="000000"/>
              </w:rPr>
              <w:t>$</w:t>
            </w:r>
          </w:p>
        </w:tc>
        <w:tc>
          <w:tcPr>
            <w:tcW w:w="702" w:type="pct"/>
            <w:tcBorders>
              <w:top w:val="nil"/>
              <w:left w:val="nil"/>
              <w:bottom w:val="nil"/>
              <w:right w:val="nil"/>
              <w:tl2br w:val="nil"/>
              <w:tr2bl w:val="nil"/>
            </w:tcBorders>
            <w:vAlign w:val="bottom"/>
          </w:tcPr>
          <w:p w14:paraId="30B4DA68" w14:textId="77777777" w:rsidR="003623DE" w:rsidRPr="00037DE8" w:rsidRDefault="003623DE" w:rsidP="003623DE">
            <w:pPr>
              <w:ind w:right="65"/>
              <w:jc w:val="right"/>
              <w:rPr>
                <w:color w:val="000000"/>
              </w:rPr>
            </w:pPr>
            <w:r w:rsidRPr="00037DE8">
              <w:rPr>
                <w:rFonts w:eastAsia="Times New Roman"/>
                <w:color w:val="000000"/>
              </w:rPr>
              <w:t>64</w:t>
            </w:r>
          </w:p>
        </w:tc>
      </w:tr>
      <w:tr w:rsidR="003623DE" w14:paraId="5C4A48A4"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123DEC78" w14:textId="77777777" w:rsidR="003623DE" w:rsidRDefault="003623DE" w:rsidP="003623DE">
            <w:pPr>
              <w:rPr>
                <w:color w:val="000000"/>
              </w:rPr>
            </w:pPr>
            <w:r>
              <w:rPr>
                <w:rFonts w:eastAsia="Times New Roman"/>
                <w:color w:val="000000"/>
              </w:rPr>
              <w:t>Adjustments to reconcile net income to net cash provided by (used in) operations:</w:t>
            </w:r>
          </w:p>
        </w:tc>
        <w:tc>
          <w:tcPr>
            <w:tcW w:w="116" w:type="pct"/>
            <w:tcBorders>
              <w:top w:val="nil"/>
              <w:left w:val="nil"/>
              <w:bottom w:val="nil"/>
              <w:right w:val="nil"/>
              <w:tl2br w:val="nil"/>
              <w:tr2bl w:val="nil"/>
            </w:tcBorders>
            <w:shd w:val="clear" w:color="auto" w:fill="CCEEFF"/>
            <w:vAlign w:val="bottom"/>
          </w:tcPr>
          <w:p w14:paraId="6CA5673F" w14:textId="77777777" w:rsidR="003623DE" w:rsidRDefault="003623DE" w:rsidP="003623DE">
            <w:pPr>
              <w:rPr>
                <w:b/>
                <w:color w:val="000000"/>
              </w:rPr>
            </w:pPr>
          </w:p>
        </w:tc>
        <w:tc>
          <w:tcPr>
            <w:tcW w:w="638" w:type="pct"/>
            <w:tcBorders>
              <w:top w:val="nil"/>
              <w:left w:val="nil"/>
              <w:bottom w:val="nil"/>
              <w:right w:val="nil"/>
              <w:tl2br w:val="nil"/>
              <w:tr2bl w:val="nil"/>
            </w:tcBorders>
            <w:shd w:val="clear" w:color="auto" w:fill="CCEEFF"/>
            <w:vAlign w:val="bottom"/>
          </w:tcPr>
          <w:p w14:paraId="2076C9CF" w14:textId="77777777" w:rsidR="003623DE" w:rsidRDefault="003623DE" w:rsidP="003623DE">
            <w:pPr>
              <w:rPr>
                <w:b/>
                <w:color w:val="000000"/>
              </w:rPr>
            </w:pPr>
          </w:p>
        </w:tc>
        <w:tc>
          <w:tcPr>
            <w:tcW w:w="138" w:type="pct"/>
            <w:tcBorders>
              <w:top w:val="nil"/>
              <w:left w:val="nil"/>
              <w:bottom w:val="nil"/>
              <w:right w:val="nil"/>
              <w:tl2br w:val="nil"/>
              <w:tr2bl w:val="nil"/>
            </w:tcBorders>
            <w:shd w:val="clear" w:color="auto" w:fill="CCEEFF"/>
            <w:vAlign w:val="bottom"/>
          </w:tcPr>
          <w:p w14:paraId="0828CFA9"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20B3487C" w14:textId="77777777" w:rsidR="003623DE" w:rsidRDefault="003623DE" w:rsidP="003623DE">
            <w:pPr>
              <w:rPr>
                <w:color w:val="000000"/>
              </w:rPr>
            </w:pPr>
          </w:p>
        </w:tc>
        <w:tc>
          <w:tcPr>
            <w:tcW w:w="702" w:type="pct"/>
            <w:tcBorders>
              <w:top w:val="nil"/>
              <w:left w:val="nil"/>
              <w:bottom w:val="nil"/>
              <w:right w:val="nil"/>
              <w:tl2br w:val="nil"/>
              <w:tr2bl w:val="nil"/>
            </w:tcBorders>
            <w:shd w:val="clear" w:color="auto" w:fill="CCEEFF"/>
            <w:vAlign w:val="bottom"/>
          </w:tcPr>
          <w:p w14:paraId="18F07878" w14:textId="77777777" w:rsidR="003623DE" w:rsidRDefault="003623DE" w:rsidP="003623DE">
            <w:pPr>
              <w:rPr>
                <w:color w:val="000000"/>
              </w:rPr>
            </w:pPr>
          </w:p>
        </w:tc>
      </w:tr>
      <w:tr w:rsidR="003623DE" w14:paraId="6B3FD645" w14:textId="77777777" w:rsidTr="003623DE">
        <w:trPr>
          <w:trHeight w:hRule="exact" w:val="240"/>
        </w:trPr>
        <w:tc>
          <w:tcPr>
            <w:tcW w:w="3290" w:type="pct"/>
            <w:tcBorders>
              <w:top w:val="nil"/>
              <w:left w:val="nil"/>
              <w:bottom w:val="nil"/>
              <w:right w:val="nil"/>
              <w:tl2br w:val="nil"/>
              <w:tr2bl w:val="nil"/>
            </w:tcBorders>
            <w:vAlign w:val="bottom"/>
          </w:tcPr>
          <w:p w14:paraId="28D1AC7F" w14:textId="77777777" w:rsidR="003623DE" w:rsidRDefault="003623DE" w:rsidP="003623DE">
            <w:pPr>
              <w:ind w:left="240"/>
              <w:rPr>
                <w:color w:val="000000"/>
              </w:rPr>
            </w:pPr>
            <w:r>
              <w:rPr>
                <w:rFonts w:eastAsia="Times New Roman"/>
                <w:color w:val="000000"/>
              </w:rPr>
              <w:t>Depreciation and amortization</w:t>
            </w:r>
          </w:p>
        </w:tc>
        <w:tc>
          <w:tcPr>
            <w:tcW w:w="116" w:type="pct"/>
            <w:tcBorders>
              <w:top w:val="nil"/>
              <w:left w:val="nil"/>
              <w:bottom w:val="nil"/>
              <w:right w:val="nil"/>
              <w:tl2br w:val="nil"/>
              <w:tr2bl w:val="nil"/>
            </w:tcBorders>
            <w:vAlign w:val="bottom"/>
          </w:tcPr>
          <w:p w14:paraId="0ED353B7" w14:textId="77777777" w:rsidR="003623DE" w:rsidRDefault="003623DE" w:rsidP="003623DE">
            <w:pPr>
              <w:ind w:left="240"/>
              <w:rPr>
                <w:b/>
                <w:color w:val="000000"/>
              </w:rPr>
            </w:pPr>
          </w:p>
        </w:tc>
        <w:tc>
          <w:tcPr>
            <w:tcW w:w="638" w:type="pct"/>
            <w:tcBorders>
              <w:top w:val="nil"/>
              <w:left w:val="nil"/>
              <w:bottom w:val="nil"/>
              <w:right w:val="nil"/>
              <w:tl2br w:val="nil"/>
              <w:tr2bl w:val="nil"/>
            </w:tcBorders>
            <w:vAlign w:val="bottom"/>
          </w:tcPr>
          <w:p w14:paraId="5C3F4335" w14:textId="77777777" w:rsidR="003623DE" w:rsidRPr="00037DE8" w:rsidRDefault="003623DE" w:rsidP="003623DE">
            <w:pPr>
              <w:ind w:right="63"/>
              <w:jc w:val="right"/>
              <w:rPr>
                <w:b/>
                <w:color w:val="000000"/>
              </w:rPr>
            </w:pPr>
            <w:r w:rsidRPr="00037DE8">
              <w:rPr>
                <w:rFonts w:eastAsia="Times New Roman"/>
                <w:b/>
                <w:color w:val="000000"/>
              </w:rPr>
              <w:t xml:space="preserve"> 16</w:t>
            </w:r>
          </w:p>
        </w:tc>
        <w:tc>
          <w:tcPr>
            <w:tcW w:w="138" w:type="pct"/>
            <w:tcBorders>
              <w:top w:val="nil"/>
              <w:left w:val="nil"/>
              <w:bottom w:val="nil"/>
              <w:right w:val="nil"/>
              <w:tl2br w:val="nil"/>
              <w:tr2bl w:val="nil"/>
            </w:tcBorders>
            <w:vAlign w:val="bottom"/>
          </w:tcPr>
          <w:p w14:paraId="02023D25"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2AF075B5" w14:textId="77777777" w:rsidR="003623DE" w:rsidRDefault="003623DE" w:rsidP="003623DE">
            <w:pPr>
              <w:ind w:left="240"/>
              <w:rPr>
                <w:color w:val="000000"/>
              </w:rPr>
            </w:pPr>
          </w:p>
        </w:tc>
        <w:tc>
          <w:tcPr>
            <w:tcW w:w="702" w:type="pct"/>
            <w:tcBorders>
              <w:top w:val="nil"/>
              <w:left w:val="nil"/>
              <w:bottom w:val="nil"/>
              <w:right w:val="nil"/>
              <w:tl2br w:val="nil"/>
              <w:tr2bl w:val="nil"/>
            </w:tcBorders>
            <w:vAlign w:val="bottom"/>
          </w:tcPr>
          <w:p w14:paraId="65E05C3F" w14:textId="77777777" w:rsidR="003623DE" w:rsidRPr="00037DE8" w:rsidRDefault="003623DE" w:rsidP="003623DE">
            <w:pPr>
              <w:ind w:right="65"/>
              <w:jc w:val="right"/>
              <w:rPr>
                <w:color w:val="000000"/>
              </w:rPr>
            </w:pPr>
            <w:r w:rsidRPr="00037DE8">
              <w:rPr>
                <w:rFonts w:eastAsia="Times New Roman"/>
                <w:color w:val="000000"/>
              </w:rPr>
              <w:t xml:space="preserve"> 17</w:t>
            </w:r>
          </w:p>
        </w:tc>
      </w:tr>
      <w:tr w:rsidR="003623DE" w14:paraId="1E019E17"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0B0BF8CD" w14:textId="77777777" w:rsidR="003623DE" w:rsidRDefault="003623DE" w:rsidP="003623DE">
            <w:pPr>
              <w:ind w:left="240"/>
              <w:rPr>
                <w:color w:val="000000"/>
              </w:rPr>
            </w:pPr>
            <w:r>
              <w:rPr>
                <w:rFonts w:eastAsia="Times New Roman"/>
                <w:color w:val="000000"/>
              </w:rPr>
              <w:t>Amortization of intangibles</w:t>
            </w:r>
          </w:p>
        </w:tc>
        <w:tc>
          <w:tcPr>
            <w:tcW w:w="116" w:type="pct"/>
            <w:tcBorders>
              <w:top w:val="nil"/>
              <w:left w:val="nil"/>
              <w:bottom w:val="nil"/>
              <w:right w:val="nil"/>
              <w:tl2br w:val="nil"/>
              <w:tr2bl w:val="nil"/>
            </w:tcBorders>
            <w:shd w:val="clear" w:color="auto" w:fill="CCEEFF"/>
            <w:vAlign w:val="bottom"/>
          </w:tcPr>
          <w:p w14:paraId="65547AF4" w14:textId="77777777" w:rsidR="003623DE" w:rsidRDefault="003623DE" w:rsidP="003623DE">
            <w:pPr>
              <w:ind w:left="240"/>
              <w:rPr>
                <w:b/>
                <w:color w:val="000000"/>
              </w:rPr>
            </w:pPr>
          </w:p>
        </w:tc>
        <w:tc>
          <w:tcPr>
            <w:tcW w:w="638" w:type="pct"/>
            <w:tcBorders>
              <w:top w:val="nil"/>
              <w:left w:val="nil"/>
              <w:bottom w:val="nil"/>
              <w:right w:val="nil"/>
              <w:tl2br w:val="nil"/>
              <w:tr2bl w:val="nil"/>
            </w:tcBorders>
            <w:shd w:val="clear" w:color="auto" w:fill="CCEEFF"/>
            <w:vAlign w:val="bottom"/>
          </w:tcPr>
          <w:p w14:paraId="74FDE277" w14:textId="77777777" w:rsidR="003623DE" w:rsidRPr="00037DE8" w:rsidRDefault="003623DE" w:rsidP="003623DE">
            <w:pPr>
              <w:ind w:right="63"/>
              <w:jc w:val="right"/>
              <w:rPr>
                <w:b/>
                <w:color w:val="000000"/>
              </w:rPr>
            </w:pPr>
            <w:r w:rsidRPr="00037DE8">
              <w:rPr>
                <w:rFonts w:eastAsia="Times New Roman"/>
                <w:b/>
                <w:color w:val="000000"/>
              </w:rPr>
              <w:t xml:space="preserve"> 33</w:t>
            </w:r>
          </w:p>
        </w:tc>
        <w:tc>
          <w:tcPr>
            <w:tcW w:w="138" w:type="pct"/>
            <w:tcBorders>
              <w:top w:val="nil"/>
              <w:left w:val="nil"/>
              <w:bottom w:val="nil"/>
              <w:right w:val="nil"/>
              <w:tl2br w:val="nil"/>
              <w:tr2bl w:val="nil"/>
            </w:tcBorders>
            <w:shd w:val="clear" w:color="auto" w:fill="CCEEFF"/>
            <w:vAlign w:val="bottom"/>
          </w:tcPr>
          <w:p w14:paraId="4AE5EAC9"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716D0F16" w14:textId="77777777" w:rsidR="003623DE" w:rsidRDefault="003623DE" w:rsidP="003623DE">
            <w:pPr>
              <w:ind w:left="240"/>
              <w:rPr>
                <w:color w:val="000000"/>
              </w:rPr>
            </w:pPr>
          </w:p>
        </w:tc>
        <w:tc>
          <w:tcPr>
            <w:tcW w:w="702" w:type="pct"/>
            <w:tcBorders>
              <w:top w:val="nil"/>
              <w:left w:val="nil"/>
              <w:bottom w:val="nil"/>
              <w:right w:val="nil"/>
              <w:tl2br w:val="nil"/>
              <w:tr2bl w:val="nil"/>
            </w:tcBorders>
            <w:shd w:val="clear" w:color="auto" w:fill="CCEEFF"/>
            <w:vAlign w:val="bottom"/>
          </w:tcPr>
          <w:p w14:paraId="7FE8B8AC" w14:textId="77777777" w:rsidR="003623DE" w:rsidRPr="00037DE8" w:rsidRDefault="003623DE" w:rsidP="003623DE">
            <w:pPr>
              <w:ind w:right="65"/>
              <w:jc w:val="right"/>
              <w:rPr>
                <w:color w:val="000000"/>
              </w:rPr>
            </w:pPr>
            <w:r w:rsidRPr="00037DE8">
              <w:rPr>
                <w:rFonts w:eastAsia="Times New Roman"/>
                <w:color w:val="000000"/>
              </w:rPr>
              <w:t xml:space="preserve"> 34</w:t>
            </w:r>
          </w:p>
        </w:tc>
      </w:tr>
      <w:tr w:rsidR="003623DE" w14:paraId="7DEE2AD0" w14:textId="77777777" w:rsidTr="003623DE">
        <w:trPr>
          <w:trHeight w:hRule="exact" w:val="240"/>
        </w:trPr>
        <w:tc>
          <w:tcPr>
            <w:tcW w:w="3290" w:type="pct"/>
            <w:tcBorders>
              <w:top w:val="nil"/>
              <w:left w:val="nil"/>
              <w:bottom w:val="nil"/>
              <w:right w:val="nil"/>
              <w:tl2br w:val="nil"/>
              <w:tr2bl w:val="nil"/>
            </w:tcBorders>
            <w:vAlign w:val="bottom"/>
          </w:tcPr>
          <w:p w14:paraId="3F1A98B8" w14:textId="77777777" w:rsidR="003623DE" w:rsidRDefault="003623DE" w:rsidP="003623DE">
            <w:pPr>
              <w:ind w:left="240"/>
              <w:rPr>
                <w:color w:val="000000"/>
              </w:rPr>
            </w:pPr>
            <w:r>
              <w:rPr>
                <w:rFonts w:eastAsia="Times New Roman"/>
                <w:color w:val="000000"/>
              </w:rPr>
              <w:t>Equity-based compensation expense</w:t>
            </w:r>
          </w:p>
        </w:tc>
        <w:tc>
          <w:tcPr>
            <w:tcW w:w="116" w:type="pct"/>
            <w:tcBorders>
              <w:top w:val="nil"/>
              <w:left w:val="nil"/>
              <w:bottom w:val="nil"/>
              <w:right w:val="nil"/>
              <w:tl2br w:val="nil"/>
              <w:tr2bl w:val="nil"/>
            </w:tcBorders>
            <w:vAlign w:val="bottom"/>
          </w:tcPr>
          <w:p w14:paraId="7A61A5CE" w14:textId="77777777" w:rsidR="003623DE" w:rsidRDefault="003623DE" w:rsidP="003623DE">
            <w:pPr>
              <w:ind w:left="240"/>
              <w:rPr>
                <w:b/>
                <w:color w:val="000000"/>
              </w:rPr>
            </w:pPr>
          </w:p>
        </w:tc>
        <w:tc>
          <w:tcPr>
            <w:tcW w:w="638" w:type="pct"/>
            <w:tcBorders>
              <w:top w:val="nil"/>
              <w:left w:val="nil"/>
              <w:bottom w:val="nil"/>
              <w:right w:val="nil"/>
              <w:tl2br w:val="nil"/>
              <w:tr2bl w:val="nil"/>
            </w:tcBorders>
            <w:vAlign w:val="bottom"/>
          </w:tcPr>
          <w:p w14:paraId="0F22BD4F" w14:textId="77777777" w:rsidR="003623DE" w:rsidRPr="00037DE8" w:rsidRDefault="003623DE" w:rsidP="003623DE">
            <w:pPr>
              <w:ind w:right="63"/>
              <w:jc w:val="right"/>
              <w:rPr>
                <w:b/>
                <w:color w:val="000000"/>
              </w:rPr>
            </w:pPr>
            <w:r w:rsidRPr="00037DE8">
              <w:rPr>
                <w:rFonts w:eastAsia="Times New Roman"/>
                <w:b/>
                <w:color w:val="000000"/>
              </w:rPr>
              <w:t xml:space="preserve"> 12</w:t>
            </w:r>
          </w:p>
        </w:tc>
        <w:tc>
          <w:tcPr>
            <w:tcW w:w="138" w:type="pct"/>
            <w:tcBorders>
              <w:top w:val="nil"/>
              <w:left w:val="nil"/>
              <w:bottom w:val="nil"/>
              <w:right w:val="nil"/>
              <w:tl2br w:val="nil"/>
              <w:tr2bl w:val="nil"/>
            </w:tcBorders>
            <w:vAlign w:val="bottom"/>
          </w:tcPr>
          <w:p w14:paraId="42C541B6"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2476BDEF" w14:textId="77777777" w:rsidR="003623DE" w:rsidRDefault="003623DE" w:rsidP="003623DE">
            <w:pPr>
              <w:ind w:left="240"/>
              <w:rPr>
                <w:color w:val="000000"/>
              </w:rPr>
            </w:pPr>
          </w:p>
        </w:tc>
        <w:tc>
          <w:tcPr>
            <w:tcW w:w="702" w:type="pct"/>
            <w:tcBorders>
              <w:top w:val="nil"/>
              <w:left w:val="nil"/>
              <w:bottom w:val="nil"/>
              <w:right w:val="nil"/>
              <w:tl2br w:val="nil"/>
              <w:tr2bl w:val="nil"/>
            </w:tcBorders>
            <w:vAlign w:val="bottom"/>
          </w:tcPr>
          <w:p w14:paraId="7A6132FE" w14:textId="77777777" w:rsidR="003623DE" w:rsidRPr="00037DE8" w:rsidRDefault="003623DE" w:rsidP="003623DE">
            <w:pPr>
              <w:ind w:right="65"/>
              <w:jc w:val="right"/>
              <w:rPr>
                <w:color w:val="000000"/>
              </w:rPr>
            </w:pPr>
            <w:r w:rsidRPr="00037DE8">
              <w:rPr>
                <w:rFonts w:eastAsia="Times New Roman"/>
                <w:color w:val="000000"/>
              </w:rPr>
              <w:t xml:space="preserve"> 11</w:t>
            </w:r>
          </w:p>
        </w:tc>
      </w:tr>
      <w:tr w:rsidR="003623DE" w14:paraId="5E909F97"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34ED672C" w14:textId="77777777" w:rsidR="003623DE" w:rsidRDefault="003623DE" w:rsidP="003623DE">
            <w:pPr>
              <w:ind w:left="240"/>
              <w:rPr>
                <w:color w:val="000000"/>
              </w:rPr>
            </w:pPr>
            <w:r>
              <w:rPr>
                <w:rFonts w:eastAsia="Times New Roman"/>
                <w:color w:val="000000"/>
              </w:rPr>
              <w:t>Deferred income tax benefit</w:t>
            </w:r>
          </w:p>
        </w:tc>
        <w:tc>
          <w:tcPr>
            <w:tcW w:w="116" w:type="pct"/>
            <w:tcBorders>
              <w:top w:val="nil"/>
              <w:left w:val="nil"/>
              <w:bottom w:val="nil"/>
              <w:right w:val="nil"/>
              <w:tl2br w:val="nil"/>
              <w:tr2bl w:val="nil"/>
            </w:tcBorders>
            <w:shd w:val="clear" w:color="auto" w:fill="CCEEFF"/>
            <w:vAlign w:val="bottom"/>
          </w:tcPr>
          <w:p w14:paraId="129BD555" w14:textId="77777777" w:rsidR="003623DE" w:rsidRDefault="003623DE" w:rsidP="003623DE">
            <w:pPr>
              <w:ind w:left="240"/>
              <w:rPr>
                <w:b/>
                <w:color w:val="000000"/>
              </w:rPr>
            </w:pPr>
          </w:p>
        </w:tc>
        <w:tc>
          <w:tcPr>
            <w:tcW w:w="638" w:type="pct"/>
            <w:tcBorders>
              <w:top w:val="nil"/>
              <w:left w:val="nil"/>
              <w:bottom w:val="nil"/>
              <w:right w:val="nil"/>
              <w:tl2br w:val="nil"/>
              <w:tr2bl w:val="nil"/>
            </w:tcBorders>
            <w:shd w:val="clear" w:color="auto" w:fill="CCEEFF"/>
            <w:vAlign w:val="bottom"/>
          </w:tcPr>
          <w:p w14:paraId="7F53E941" w14:textId="77777777" w:rsidR="003623DE" w:rsidRPr="00037DE8" w:rsidRDefault="003623DE" w:rsidP="003623DE">
            <w:pPr>
              <w:jc w:val="right"/>
              <w:rPr>
                <w:b/>
                <w:color w:val="000000"/>
              </w:rPr>
            </w:pPr>
            <w:r w:rsidRPr="00037DE8">
              <w:rPr>
                <w:rFonts w:eastAsia="Times New Roman"/>
                <w:b/>
                <w:color w:val="000000"/>
              </w:rPr>
              <w:t xml:space="preserve"> (5)</w:t>
            </w:r>
          </w:p>
        </w:tc>
        <w:tc>
          <w:tcPr>
            <w:tcW w:w="138" w:type="pct"/>
            <w:tcBorders>
              <w:top w:val="nil"/>
              <w:left w:val="nil"/>
              <w:bottom w:val="nil"/>
              <w:right w:val="nil"/>
              <w:tl2br w:val="nil"/>
              <w:tr2bl w:val="nil"/>
            </w:tcBorders>
            <w:shd w:val="clear" w:color="auto" w:fill="CCEEFF"/>
            <w:vAlign w:val="bottom"/>
          </w:tcPr>
          <w:p w14:paraId="5128587A"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13D70F86" w14:textId="77777777" w:rsidR="003623DE" w:rsidRDefault="003623DE" w:rsidP="003623DE">
            <w:pPr>
              <w:ind w:left="240"/>
              <w:rPr>
                <w:color w:val="000000"/>
              </w:rPr>
            </w:pPr>
          </w:p>
        </w:tc>
        <w:tc>
          <w:tcPr>
            <w:tcW w:w="702" w:type="pct"/>
            <w:tcBorders>
              <w:top w:val="nil"/>
              <w:left w:val="nil"/>
              <w:bottom w:val="nil"/>
              <w:right w:val="nil"/>
              <w:tl2br w:val="nil"/>
              <w:tr2bl w:val="nil"/>
            </w:tcBorders>
            <w:shd w:val="clear" w:color="auto" w:fill="CCEEFF"/>
            <w:vAlign w:val="bottom"/>
          </w:tcPr>
          <w:p w14:paraId="3C7B3AEE" w14:textId="77777777" w:rsidR="003623DE" w:rsidRPr="00037DE8" w:rsidRDefault="003623DE" w:rsidP="003623DE">
            <w:pPr>
              <w:ind w:right="3"/>
              <w:jc w:val="right"/>
              <w:rPr>
                <w:color w:val="000000"/>
              </w:rPr>
            </w:pPr>
            <w:r w:rsidRPr="00037DE8">
              <w:rPr>
                <w:rFonts w:eastAsia="Times New Roman"/>
                <w:color w:val="000000"/>
              </w:rPr>
              <w:t xml:space="preserve"> (7)</w:t>
            </w:r>
          </w:p>
        </w:tc>
      </w:tr>
      <w:tr w:rsidR="003623DE" w14:paraId="17E6DE8F" w14:textId="77777777" w:rsidTr="003623DE">
        <w:trPr>
          <w:trHeight w:hRule="exact" w:val="240"/>
        </w:trPr>
        <w:tc>
          <w:tcPr>
            <w:tcW w:w="3290" w:type="pct"/>
            <w:tcBorders>
              <w:top w:val="nil"/>
              <w:left w:val="nil"/>
              <w:bottom w:val="nil"/>
              <w:right w:val="nil"/>
              <w:tl2br w:val="nil"/>
              <w:tr2bl w:val="nil"/>
            </w:tcBorders>
            <w:vAlign w:val="bottom"/>
          </w:tcPr>
          <w:p w14:paraId="6D47499B" w14:textId="77777777" w:rsidR="003623DE" w:rsidRDefault="003623DE" w:rsidP="003623DE">
            <w:pPr>
              <w:ind w:left="240"/>
              <w:rPr>
                <w:color w:val="000000"/>
              </w:rPr>
            </w:pPr>
            <w:r>
              <w:rPr>
                <w:rFonts w:eastAsia="Times New Roman"/>
                <w:color w:val="000000"/>
              </w:rPr>
              <w:t>Amortization of debt issuance costs</w:t>
            </w:r>
          </w:p>
        </w:tc>
        <w:tc>
          <w:tcPr>
            <w:tcW w:w="116" w:type="pct"/>
            <w:tcBorders>
              <w:top w:val="nil"/>
              <w:left w:val="nil"/>
              <w:bottom w:val="nil"/>
              <w:right w:val="nil"/>
              <w:tl2br w:val="nil"/>
              <w:tr2bl w:val="nil"/>
            </w:tcBorders>
            <w:vAlign w:val="bottom"/>
          </w:tcPr>
          <w:p w14:paraId="62DFB2C5" w14:textId="77777777" w:rsidR="003623DE" w:rsidRDefault="003623DE" w:rsidP="003623DE">
            <w:pPr>
              <w:ind w:left="240"/>
              <w:rPr>
                <w:b/>
                <w:color w:val="000000"/>
              </w:rPr>
            </w:pPr>
          </w:p>
        </w:tc>
        <w:tc>
          <w:tcPr>
            <w:tcW w:w="638" w:type="pct"/>
            <w:tcBorders>
              <w:top w:val="nil"/>
              <w:left w:val="nil"/>
              <w:bottom w:val="nil"/>
              <w:right w:val="nil"/>
              <w:tl2br w:val="nil"/>
              <w:tr2bl w:val="nil"/>
            </w:tcBorders>
            <w:vAlign w:val="bottom"/>
          </w:tcPr>
          <w:p w14:paraId="3ADA2C53" w14:textId="77777777" w:rsidR="003623DE" w:rsidRPr="00037DE8" w:rsidRDefault="003623DE" w:rsidP="003623DE">
            <w:pPr>
              <w:ind w:right="63"/>
              <w:jc w:val="right"/>
              <w:rPr>
                <w:b/>
                <w:color w:val="000000"/>
              </w:rPr>
            </w:pPr>
            <w:r w:rsidRPr="00037DE8">
              <w:rPr>
                <w:rFonts w:eastAsia="Times New Roman"/>
                <w:b/>
                <w:color w:val="000000"/>
              </w:rPr>
              <w:t xml:space="preserve"> 1</w:t>
            </w:r>
          </w:p>
        </w:tc>
        <w:tc>
          <w:tcPr>
            <w:tcW w:w="138" w:type="pct"/>
            <w:tcBorders>
              <w:top w:val="nil"/>
              <w:left w:val="nil"/>
              <w:bottom w:val="nil"/>
              <w:right w:val="nil"/>
              <w:tl2br w:val="nil"/>
              <w:tr2bl w:val="nil"/>
            </w:tcBorders>
            <w:vAlign w:val="bottom"/>
          </w:tcPr>
          <w:p w14:paraId="5EE33030"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4CBC7894" w14:textId="77777777" w:rsidR="003623DE" w:rsidRDefault="003623DE" w:rsidP="003623DE">
            <w:pPr>
              <w:ind w:left="240"/>
              <w:rPr>
                <w:color w:val="000000"/>
              </w:rPr>
            </w:pPr>
          </w:p>
        </w:tc>
        <w:tc>
          <w:tcPr>
            <w:tcW w:w="702" w:type="pct"/>
            <w:tcBorders>
              <w:top w:val="nil"/>
              <w:left w:val="nil"/>
              <w:bottom w:val="nil"/>
              <w:right w:val="nil"/>
              <w:tl2br w:val="nil"/>
              <w:tr2bl w:val="nil"/>
            </w:tcBorders>
            <w:vAlign w:val="bottom"/>
          </w:tcPr>
          <w:p w14:paraId="756AA91E" w14:textId="77777777" w:rsidR="003623DE" w:rsidRPr="00037DE8" w:rsidRDefault="003623DE" w:rsidP="003623DE">
            <w:pPr>
              <w:ind w:right="65"/>
              <w:jc w:val="right"/>
              <w:rPr>
                <w:color w:val="000000"/>
              </w:rPr>
            </w:pPr>
            <w:r w:rsidRPr="00037DE8">
              <w:rPr>
                <w:rFonts w:eastAsia="Times New Roman"/>
                <w:color w:val="000000"/>
              </w:rPr>
              <w:t xml:space="preserve"> 1</w:t>
            </w:r>
          </w:p>
        </w:tc>
      </w:tr>
      <w:tr w:rsidR="003623DE" w14:paraId="0FD1AD63"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0EF4D4C4" w14:textId="77777777" w:rsidR="003623DE" w:rsidRDefault="003623DE" w:rsidP="003623DE">
            <w:pPr>
              <w:ind w:left="240"/>
              <w:rPr>
                <w:color w:val="000000"/>
              </w:rPr>
            </w:pPr>
            <w:r>
              <w:rPr>
                <w:rFonts w:eastAsia="Times New Roman"/>
                <w:color w:val="000000"/>
              </w:rPr>
              <w:t>Write off of debt issuance costs</w:t>
            </w:r>
          </w:p>
        </w:tc>
        <w:tc>
          <w:tcPr>
            <w:tcW w:w="116" w:type="pct"/>
            <w:tcBorders>
              <w:top w:val="nil"/>
              <w:left w:val="nil"/>
              <w:bottom w:val="nil"/>
              <w:right w:val="nil"/>
              <w:tl2br w:val="nil"/>
              <w:tr2bl w:val="nil"/>
            </w:tcBorders>
            <w:shd w:val="clear" w:color="auto" w:fill="CCEEFF"/>
            <w:vAlign w:val="bottom"/>
          </w:tcPr>
          <w:p w14:paraId="61931B3F" w14:textId="77777777" w:rsidR="003623DE" w:rsidRDefault="003623DE" w:rsidP="003623DE">
            <w:pPr>
              <w:ind w:left="240"/>
              <w:rPr>
                <w:b/>
                <w:color w:val="000000"/>
              </w:rPr>
            </w:pPr>
          </w:p>
        </w:tc>
        <w:tc>
          <w:tcPr>
            <w:tcW w:w="638" w:type="pct"/>
            <w:tcBorders>
              <w:top w:val="nil"/>
              <w:left w:val="nil"/>
              <w:bottom w:val="nil"/>
              <w:right w:val="nil"/>
              <w:tl2br w:val="nil"/>
              <w:tr2bl w:val="nil"/>
            </w:tcBorders>
            <w:shd w:val="clear" w:color="auto" w:fill="CCEEFF"/>
            <w:vAlign w:val="bottom"/>
          </w:tcPr>
          <w:p w14:paraId="63893AFE" w14:textId="77777777" w:rsidR="003623DE" w:rsidRPr="00037DE8" w:rsidRDefault="003623DE" w:rsidP="003623DE">
            <w:pPr>
              <w:ind w:right="63"/>
              <w:jc w:val="right"/>
              <w:rPr>
                <w:b/>
                <w:color w:val="000000"/>
              </w:rPr>
            </w:pPr>
            <w:r w:rsidRPr="00037DE8">
              <w:rPr>
                <w:rFonts w:eastAsia="Times New Roman"/>
                <w:b/>
                <w:color w:val="000000"/>
              </w:rPr>
              <w:t xml:space="preserve"> -</w:t>
            </w:r>
          </w:p>
        </w:tc>
        <w:tc>
          <w:tcPr>
            <w:tcW w:w="138" w:type="pct"/>
            <w:tcBorders>
              <w:top w:val="nil"/>
              <w:left w:val="nil"/>
              <w:bottom w:val="nil"/>
              <w:right w:val="nil"/>
              <w:tl2br w:val="nil"/>
              <w:tr2bl w:val="nil"/>
            </w:tcBorders>
            <w:shd w:val="clear" w:color="auto" w:fill="CCEEFF"/>
            <w:vAlign w:val="bottom"/>
          </w:tcPr>
          <w:p w14:paraId="22A90CD3"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4A5DB95E" w14:textId="77777777" w:rsidR="003623DE" w:rsidRDefault="003623DE" w:rsidP="003623DE">
            <w:pPr>
              <w:ind w:left="240"/>
              <w:rPr>
                <w:color w:val="000000"/>
              </w:rPr>
            </w:pPr>
          </w:p>
        </w:tc>
        <w:tc>
          <w:tcPr>
            <w:tcW w:w="702" w:type="pct"/>
            <w:tcBorders>
              <w:top w:val="nil"/>
              <w:left w:val="nil"/>
              <w:bottom w:val="nil"/>
              <w:right w:val="nil"/>
              <w:tl2br w:val="nil"/>
              <w:tr2bl w:val="nil"/>
            </w:tcBorders>
            <w:shd w:val="clear" w:color="auto" w:fill="CCEEFF"/>
            <w:vAlign w:val="bottom"/>
          </w:tcPr>
          <w:p w14:paraId="089D2644" w14:textId="77777777" w:rsidR="003623DE" w:rsidRPr="00037DE8" w:rsidRDefault="003623DE" w:rsidP="003623DE">
            <w:pPr>
              <w:ind w:right="65"/>
              <w:jc w:val="right"/>
              <w:rPr>
                <w:color w:val="000000"/>
              </w:rPr>
            </w:pPr>
            <w:r w:rsidRPr="00037DE8">
              <w:rPr>
                <w:rFonts w:eastAsia="Times New Roman"/>
                <w:color w:val="000000"/>
              </w:rPr>
              <w:t xml:space="preserve"> 1</w:t>
            </w:r>
          </w:p>
        </w:tc>
      </w:tr>
      <w:tr w:rsidR="003623DE" w14:paraId="13D87958" w14:textId="77777777" w:rsidTr="003623DE">
        <w:trPr>
          <w:trHeight w:hRule="exact" w:val="240"/>
        </w:trPr>
        <w:tc>
          <w:tcPr>
            <w:tcW w:w="3290" w:type="pct"/>
            <w:tcBorders>
              <w:top w:val="nil"/>
              <w:left w:val="nil"/>
              <w:bottom w:val="nil"/>
              <w:right w:val="nil"/>
              <w:tl2br w:val="nil"/>
              <w:tr2bl w:val="nil"/>
            </w:tcBorders>
            <w:vAlign w:val="bottom"/>
          </w:tcPr>
          <w:p w14:paraId="79F568A8" w14:textId="77777777" w:rsidR="003623DE" w:rsidRDefault="003623DE" w:rsidP="003623DE">
            <w:pPr>
              <w:ind w:left="240"/>
              <w:rPr>
                <w:color w:val="000000"/>
              </w:rPr>
            </w:pPr>
            <w:r>
              <w:rPr>
                <w:rFonts w:eastAsia="Times New Roman"/>
                <w:color w:val="000000"/>
              </w:rPr>
              <w:t>(Decrease) increase in LIFO reserve</w:t>
            </w:r>
          </w:p>
        </w:tc>
        <w:tc>
          <w:tcPr>
            <w:tcW w:w="116" w:type="pct"/>
            <w:tcBorders>
              <w:top w:val="nil"/>
              <w:left w:val="nil"/>
              <w:bottom w:val="nil"/>
              <w:right w:val="nil"/>
              <w:tl2br w:val="nil"/>
              <w:tr2bl w:val="nil"/>
            </w:tcBorders>
            <w:vAlign w:val="bottom"/>
          </w:tcPr>
          <w:p w14:paraId="56BCEFFD" w14:textId="77777777" w:rsidR="003623DE" w:rsidRDefault="003623DE" w:rsidP="003623DE">
            <w:pPr>
              <w:ind w:left="240"/>
              <w:rPr>
                <w:b/>
                <w:color w:val="000000"/>
              </w:rPr>
            </w:pPr>
          </w:p>
        </w:tc>
        <w:tc>
          <w:tcPr>
            <w:tcW w:w="638" w:type="pct"/>
            <w:tcBorders>
              <w:top w:val="nil"/>
              <w:left w:val="nil"/>
              <w:bottom w:val="nil"/>
              <w:right w:val="nil"/>
              <w:tl2br w:val="nil"/>
              <w:tr2bl w:val="nil"/>
            </w:tcBorders>
            <w:vAlign w:val="bottom"/>
          </w:tcPr>
          <w:p w14:paraId="294F9999" w14:textId="77777777" w:rsidR="003623DE" w:rsidRPr="00037DE8" w:rsidRDefault="003623DE" w:rsidP="003623DE">
            <w:pPr>
              <w:jc w:val="right"/>
              <w:rPr>
                <w:b/>
                <w:color w:val="000000"/>
              </w:rPr>
            </w:pPr>
            <w:r w:rsidRPr="00037DE8">
              <w:rPr>
                <w:rFonts w:eastAsia="Times New Roman"/>
                <w:b/>
                <w:color w:val="000000"/>
              </w:rPr>
              <w:t xml:space="preserve"> (3)</w:t>
            </w:r>
          </w:p>
        </w:tc>
        <w:tc>
          <w:tcPr>
            <w:tcW w:w="138" w:type="pct"/>
            <w:tcBorders>
              <w:top w:val="nil"/>
              <w:left w:val="nil"/>
              <w:bottom w:val="nil"/>
              <w:right w:val="nil"/>
              <w:tl2br w:val="nil"/>
              <w:tr2bl w:val="nil"/>
            </w:tcBorders>
            <w:vAlign w:val="bottom"/>
          </w:tcPr>
          <w:p w14:paraId="6DC45081"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1F516179" w14:textId="77777777" w:rsidR="003623DE" w:rsidRDefault="003623DE" w:rsidP="003623DE">
            <w:pPr>
              <w:ind w:left="240"/>
              <w:rPr>
                <w:color w:val="000000"/>
              </w:rPr>
            </w:pPr>
          </w:p>
        </w:tc>
        <w:tc>
          <w:tcPr>
            <w:tcW w:w="702" w:type="pct"/>
            <w:tcBorders>
              <w:top w:val="nil"/>
              <w:left w:val="nil"/>
              <w:bottom w:val="nil"/>
              <w:right w:val="nil"/>
              <w:tl2br w:val="nil"/>
              <w:tr2bl w:val="nil"/>
            </w:tcBorders>
            <w:vAlign w:val="bottom"/>
          </w:tcPr>
          <w:p w14:paraId="10151522" w14:textId="77777777" w:rsidR="003623DE" w:rsidRPr="00037DE8" w:rsidRDefault="003623DE" w:rsidP="003623DE">
            <w:pPr>
              <w:ind w:right="65"/>
              <w:jc w:val="right"/>
              <w:rPr>
                <w:color w:val="000000"/>
              </w:rPr>
            </w:pPr>
            <w:r w:rsidRPr="00037DE8">
              <w:rPr>
                <w:rFonts w:eastAsia="Times New Roman"/>
                <w:color w:val="000000"/>
              </w:rPr>
              <w:t xml:space="preserve"> 48</w:t>
            </w:r>
          </w:p>
        </w:tc>
      </w:tr>
      <w:tr w:rsidR="003623DE" w14:paraId="1CCCA529"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72B3DD16" w14:textId="77777777" w:rsidR="003623DE" w:rsidRDefault="003623DE" w:rsidP="003623DE">
            <w:pPr>
              <w:ind w:left="240"/>
              <w:rPr>
                <w:color w:val="000000"/>
              </w:rPr>
            </w:pPr>
            <w:r>
              <w:rPr>
                <w:rFonts w:eastAsia="Times New Roman"/>
                <w:color w:val="000000"/>
              </w:rPr>
              <w:t xml:space="preserve">Other </w:t>
            </w:r>
          </w:p>
        </w:tc>
        <w:tc>
          <w:tcPr>
            <w:tcW w:w="116" w:type="pct"/>
            <w:tcBorders>
              <w:top w:val="nil"/>
              <w:left w:val="nil"/>
              <w:bottom w:val="nil"/>
              <w:right w:val="nil"/>
              <w:tl2br w:val="nil"/>
              <w:tr2bl w:val="nil"/>
            </w:tcBorders>
            <w:shd w:val="clear" w:color="auto" w:fill="CCEEFF"/>
            <w:vAlign w:val="bottom"/>
          </w:tcPr>
          <w:p w14:paraId="79359711" w14:textId="77777777" w:rsidR="003623DE" w:rsidRDefault="003623DE" w:rsidP="003623DE">
            <w:pPr>
              <w:ind w:left="240"/>
              <w:rPr>
                <w:b/>
                <w:color w:val="000000"/>
              </w:rPr>
            </w:pPr>
          </w:p>
        </w:tc>
        <w:tc>
          <w:tcPr>
            <w:tcW w:w="638" w:type="pct"/>
            <w:tcBorders>
              <w:top w:val="nil"/>
              <w:left w:val="nil"/>
              <w:bottom w:val="nil"/>
              <w:right w:val="nil"/>
              <w:tl2br w:val="nil"/>
              <w:tr2bl w:val="nil"/>
            </w:tcBorders>
            <w:shd w:val="clear" w:color="auto" w:fill="CCEEFF"/>
            <w:vAlign w:val="bottom"/>
          </w:tcPr>
          <w:p w14:paraId="17F14D9B" w14:textId="77777777" w:rsidR="003623DE" w:rsidRPr="00037DE8" w:rsidRDefault="003623DE" w:rsidP="003623DE">
            <w:pPr>
              <w:ind w:right="63"/>
              <w:jc w:val="right"/>
              <w:rPr>
                <w:b/>
                <w:color w:val="000000"/>
              </w:rPr>
            </w:pPr>
            <w:r w:rsidRPr="00037DE8">
              <w:rPr>
                <w:rFonts w:eastAsia="Times New Roman"/>
                <w:b/>
                <w:color w:val="000000"/>
              </w:rPr>
              <w:t xml:space="preserve"> 3</w:t>
            </w:r>
          </w:p>
        </w:tc>
        <w:tc>
          <w:tcPr>
            <w:tcW w:w="138" w:type="pct"/>
            <w:tcBorders>
              <w:top w:val="nil"/>
              <w:left w:val="nil"/>
              <w:bottom w:val="nil"/>
              <w:right w:val="nil"/>
              <w:tl2br w:val="nil"/>
              <w:tr2bl w:val="nil"/>
            </w:tcBorders>
            <w:shd w:val="clear" w:color="auto" w:fill="CCEEFF"/>
            <w:vAlign w:val="bottom"/>
          </w:tcPr>
          <w:p w14:paraId="1F3AF27A"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3374EA85" w14:textId="77777777" w:rsidR="003623DE" w:rsidRDefault="003623DE" w:rsidP="003623DE">
            <w:pPr>
              <w:ind w:left="240"/>
              <w:rPr>
                <w:color w:val="000000"/>
              </w:rPr>
            </w:pPr>
          </w:p>
        </w:tc>
        <w:tc>
          <w:tcPr>
            <w:tcW w:w="702" w:type="pct"/>
            <w:tcBorders>
              <w:top w:val="nil"/>
              <w:left w:val="nil"/>
              <w:bottom w:val="nil"/>
              <w:right w:val="nil"/>
              <w:tl2br w:val="nil"/>
              <w:tr2bl w:val="nil"/>
            </w:tcBorders>
            <w:shd w:val="clear" w:color="auto" w:fill="CCEEFF"/>
            <w:vAlign w:val="bottom"/>
          </w:tcPr>
          <w:p w14:paraId="2755ACA3" w14:textId="77777777" w:rsidR="003623DE" w:rsidRPr="00037DE8" w:rsidRDefault="003623DE" w:rsidP="003623DE">
            <w:pPr>
              <w:ind w:right="65"/>
              <w:jc w:val="right"/>
              <w:rPr>
                <w:color w:val="000000"/>
              </w:rPr>
            </w:pPr>
            <w:r w:rsidRPr="00037DE8">
              <w:rPr>
                <w:rFonts w:eastAsia="Times New Roman"/>
                <w:color w:val="000000"/>
              </w:rPr>
              <w:t xml:space="preserve"> 2</w:t>
            </w:r>
          </w:p>
        </w:tc>
      </w:tr>
      <w:tr w:rsidR="003623DE" w14:paraId="3BC0A9FA" w14:textId="77777777" w:rsidTr="003623DE">
        <w:trPr>
          <w:trHeight w:hRule="exact" w:val="240"/>
        </w:trPr>
        <w:tc>
          <w:tcPr>
            <w:tcW w:w="3290" w:type="pct"/>
            <w:tcBorders>
              <w:top w:val="nil"/>
              <w:left w:val="nil"/>
              <w:bottom w:val="nil"/>
              <w:right w:val="nil"/>
              <w:tl2br w:val="nil"/>
              <w:tr2bl w:val="nil"/>
            </w:tcBorders>
            <w:vAlign w:val="bottom"/>
          </w:tcPr>
          <w:p w14:paraId="71E8D55B" w14:textId="77777777" w:rsidR="003623DE" w:rsidRDefault="003623DE" w:rsidP="003623DE">
            <w:pPr>
              <w:ind w:left="240"/>
              <w:rPr>
                <w:color w:val="000000"/>
              </w:rPr>
            </w:pPr>
            <w:r>
              <w:rPr>
                <w:rFonts w:eastAsia="Times New Roman"/>
                <w:color w:val="000000"/>
              </w:rPr>
              <w:t>Changes in operating assets and liabilities:</w:t>
            </w:r>
          </w:p>
        </w:tc>
        <w:tc>
          <w:tcPr>
            <w:tcW w:w="116" w:type="pct"/>
            <w:tcBorders>
              <w:top w:val="nil"/>
              <w:left w:val="nil"/>
              <w:bottom w:val="nil"/>
              <w:right w:val="nil"/>
              <w:tl2br w:val="nil"/>
              <w:tr2bl w:val="nil"/>
            </w:tcBorders>
            <w:vAlign w:val="bottom"/>
          </w:tcPr>
          <w:p w14:paraId="0C4DFE7F" w14:textId="77777777" w:rsidR="003623DE" w:rsidRDefault="003623DE" w:rsidP="003623DE">
            <w:pPr>
              <w:ind w:left="240"/>
              <w:rPr>
                <w:b/>
                <w:color w:val="000000"/>
              </w:rPr>
            </w:pPr>
          </w:p>
        </w:tc>
        <w:tc>
          <w:tcPr>
            <w:tcW w:w="638" w:type="pct"/>
            <w:tcBorders>
              <w:top w:val="nil"/>
              <w:left w:val="nil"/>
              <w:bottom w:val="nil"/>
              <w:right w:val="nil"/>
              <w:tl2br w:val="nil"/>
              <w:tr2bl w:val="nil"/>
            </w:tcBorders>
            <w:vAlign w:val="bottom"/>
          </w:tcPr>
          <w:p w14:paraId="2728FA1F" w14:textId="77777777" w:rsidR="003623DE" w:rsidRDefault="003623DE" w:rsidP="003623DE">
            <w:pPr>
              <w:rPr>
                <w:b/>
                <w:color w:val="000000"/>
              </w:rPr>
            </w:pPr>
          </w:p>
        </w:tc>
        <w:tc>
          <w:tcPr>
            <w:tcW w:w="138" w:type="pct"/>
            <w:tcBorders>
              <w:top w:val="nil"/>
              <w:left w:val="nil"/>
              <w:bottom w:val="nil"/>
              <w:right w:val="nil"/>
              <w:tl2br w:val="nil"/>
              <w:tr2bl w:val="nil"/>
            </w:tcBorders>
            <w:vAlign w:val="bottom"/>
          </w:tcPr>
          <w:p w14:paraId="6A1042A3"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0CD95D15" w14:textId="77777777" w:rsidR="003623DE" w:rsidRDefault="003623DE" w:rsidP="003623DE">
            <w:pPr>
              <w:ind w:left="240"/>
              <w:rPr>
                <w:color w:val="000000"/>
              </w:rPr>
            </w:pPr>
          </w:p>
        </w:tc>
        <w:tc>
          <w:tcPr>
            <w:tcW w:w="702" w:type="pct"/>
            <w:tcBorders>
              <w:top w:val="nil"/>
              <w:left w:val="nil"/>
              <w:bottom w:val="nil"/>
              <w:right w:val="nil"/>
              <w:tl2br w:val="nil"/>
              <w:tr2bl w:val="nil"/>
            </w:tcBorders>
            <w:vAlign w:val="bottom"/>
          </w:tcPr>
          <w:p w14:paraId="09D49765" w14:textId="77777777" w:rsidR="003623DE" w:rsidRDefault="003623DE" w:rsidP="003623DE">
            <w:pPr>
              <w:rPr>
                <w:color w:val="000000"/>
              </w:rPr>
            </w:pPr>
          </w:p>
        </w:tc>
      </w:tr>
      <w:tr w:rsidR="003623DE" w14:paraId="0A0A2252"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69459CB5" w14:textId="77777777" w:rsidR="003623DE" w:rsidRDefault="003623DE" w:rsidP="003623DE">
            <w:pPr>
              <w:ind w:left="480"/>
              <w:rPr>
                <w:color w:val="000000"/>
              </w:rPr>
            </w:pPr>
            <w:r>
              <w:rPr>
                <w:rFonts w:eastAsia="Times New Roman"/>
                <w:color w:val="000000"/>
              </w:rPr>
              <w:t>Accounts receivable</w:t>
            </w:r>
          </w:p>
        </w:tc>
        <w:tc>
          <w:tcPr>
            <w:tcW w:w="116" w:type="pct"/>
            <w:tcBorders>
              <w:top w:val="nil"/>
              <w:left w:val="nil"/>
              <w:bottom w:val="nil"/>
              <w:right w:val="nil"/>
              <w:tl2br w:val="nil"/>
              <w:tr2bl w:val="nil"/>
            </w:tcBorders>
            <w:shd w:val="clear" w:color="auto" w:fill="CCEEFF"/>
            <w:vAlign w:val="bottom"/>
          </w:tcPr>
          <w:p w14:paraId="2E99B122" w14:textId="77777777" w:rsidR="003623DE" w:rsidRDefault="003623DE" w:rsidP="003623DE">
            <w:pPr>
              <w:ind w:left="480"/>
              <w:rPr>
                <w:b/>
                <w:color w:val="000000"/>
              </w:rPr>
            </w:pPr>
          </w:p>
        </w:tc>
        <w:tc>
          <w:tcPr>
            <w:tcW w:w="638" w:type="pct"/>
            <w:tcBorders>
              <w:top w:val="nil"/>
              <w:left w:val="nil"/>
              <w:bottom w:val="nil"/>
              <w:right w:val="nil"/>
              <w:tl2br w:val="nil"/>
              <w:tr2bl w:val="nil"/>
            </w:tcBorders>
            <w:shd w:val="clear" w:color="auto" w:fill="CCEEFF"/>
            <w:vAlign w:val="bottom"/>
          </w:tcPr>
          <w:p w14:paraId="592D35F9" w14:textId="77777777" w:rsidR="003623DE" w:rsidRPr="00037DE8" w:rsidRDefault="003623DE" w:rsidP="003623DE">
            <w:pPr>
              <w:jc w:val="right"/>
              <w:rPr>
                <w:b/>
                <w:color w:val="000000"/>
              </w:rPr>
            </w:pPr>
            <w:r w:rsidRPr="00037DE8">
              <w:rPr>
                <w:rFonts w:eastAsia="Times New Roman"/>
                <w:b/>
                <w:color w:val="000000"/>
              </w:rPr>
              <w:t xml:space="preserve"> (4)</w:t>
            </w:r>
          </w:p>
        </w:tc>
        <w:tc>
          <w:tcPr>
            <w:tcW w:w="138" w:type="pct"/>
            <w:tcBorders>
              <w:top w:val="nil"/>
              <w:left w:val="nil"/>
              <w:bottom w:val="nil"/>
              <w:right w:val="nil"/>
              <w:tl2br w:val="nil"/>
              <w:tr2bl w:val="nil"/>
            </w:tcBorders>
            <w:shd w:val="clear" w:color="auto" w:fill="CCEEFF"/>
            <w:vAlign w:val="bottom"/>
          </w:tcPr>
          <w:p w14:paraId="367C7C61"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60BC76CB" w14:textId="77777777" w:rsidR="003623DE" w:rsidRDefault="003623DE" w:rsidP="003623DE">
            <w:pPr>
              <w:ind w:left="480"/>
              <w:rPr>
                <w:color w:val="000000"/>
              </w:rPr>
            </w:pPr>
          </w:p>
        </w:tc>
        <w:tc>
          <w:tcPr>
            <w:tcW w:w="702" w:type="pct"/>
            <w:tcBorders>
              <w:top w:val="nil"/>
              <w:left w:val="nil"/>
              <w:bottom w:val="nil"/>
              <w:right w:val="nil"/>
              <w:tl2br w:val="nil"/>
              <w:tr2bl w:val="nil"/>
            </w:tcBorders>
            <w:shd w:val="clear" w:color="auto" w:fill="CCEEFF"/>
            <w:vAlign w:val="bottom"/>
          </w:tcPr>
          <w:p w14:paraId="3926369E" w14:textId="77777777" w:rsidR="003623DE" w:rsidRPr="00037DE8" w:rsidRDefault="003623DE" w:rsidP="003623DE">
            <w:pPr>
              <w:ind w:right="3"/>
              <w:jc w:val="right"/>
              <w:rPr>
                <w:color w:val="000000"/>
              </w:rPr>
            </w:pPr>
            <w:r w:rsidRPr="00037DE8">
              <w:rPr>
                <w:rFonts w:eastAsia="Times New Roman"/>
                <w:color w:val="000000"/>
              </w:rPr>
              <w:t xml:space="preserve"> (156)</w:t>
            </w:r>
          </w:p>
        </w:tc>
      </w:tr>
      <w:tr w:rsidR="003623DE" w14:paraId="45D22EB5" w14:textId="77777777" w:rsidTr="003623DE">
        <w:trPr>
          <w:trHeight w:hRule="exact" w:val="240"/>
        </w:trPr>
        <w:tc>
          <w:tcPr>
            <w:tcW w:w="3290" w:type="pct"/>
            <w:tcBorders>
              <w:top w:val="nil"/>
              <w:left w:val="nil"/>
              <w:bottom w:val="nil"/>
              <w:right w:val="nil"/>
              <w:tl2br w:val="nil"/>
              <w:tr2bl w:val="nil"/>
            </w:tcBorders>
            <w:vAlign w:val="bottom"/>
          </w:tcPr>
          <w:p w14:paraId="41D34BE0" w14:textId="77777777" w:rsidR="003623DE" w:rsidRDefault="003623DE" w:rsidP="003623DE">
            <w:pPr>
              <w:ind w:left="480"/>
              <w:rPr>
                <w:color w:val="000000"/>
              </w:rPr>
            </w:pPr>
            <w:r>
              <w:rPr>
                <w:rFonts w:eastAsia="Times New Roman"/>
                <w:color w:val="000000"/>
              </w:rPr>
              <w:t>Inventories</w:t>
            </w:r>
          </w:p>
        </w:tc>
        <w:tc>
          <w:tcPr>
            <w:tcW w:w="116" w:type="pct"/>
            <w:tcBorders>
              <w:top w:val="nil"/>
              <w:left w:val="nil"/>
              <w:bottom w:val="nil"/>
              <w:right w:val="nil"/>
              <w:tl2br w:val="nil"/>
              <w:tr2bl w:val="nil"/>
            </w:tcBorders>
            <w:vAlign w:val="bottom"/>
          </w:tcPr>
          <w:p w14:paraId="6212B108" w14:textId="77777777" w:rsidR="003623DE" w:rsidRDefault="003623DE" w:rsidP="003623DE">
            <w:pPr>
              <w:ind w:left="480"/>
              <w:rPr>
                <w:b/>
                <w:color w:val="000000"/>
              </w:rPr>
            </w:pPr>
          </w:p>
        </w:tc>
        <w:tc>
          <w:tcPr>
            <w:tcW w:w="638" w:type="pct"/>
            <w:tcBorders>
              <w:top w:val="nil"/>
              <w:left w:val="nil"/>
              <w:bottom w:val="nil"/>
              <w:right w:val="nil"/>
              <w:tl2br w:val="nil"/>
              <w:tr2bl w:val="nil"/>
            </w:tcBorders>
            <w:vAlign w:val="bottom"/>
          </w:tcPr>
          <w:p w14:paraId="021E65E3" w14:textId="77777777" w:rsidR="003623DE" w:rsidRPr="00037DE8" w:rsidRDefault="003623DE" w:rsidP="003623DE">
            <w:pPr>
              <w:ind w:right="63"/>
              <w:jc w:val="right"/>
              <w:rPr>
                <w:b/>
                <w:color w:val="000000"/>
              </w:rPr>
            </w:pPr>
            <w:r w:rsidRPr="00037DE8">
              <w:rPr>
                <w:rFonts w:eastAsia="Times New Roman"/>
                <w:b/>
                <w:color w:val="000000"/>
              </w:rPr>
              <w:t xml:space="preserve"> 56</w:t>
            </w:r>
          </w:p>
        </w:tc>
        <w:tc>
          <w:tcPr>
            <w:tcW w:w="138" w:type="pct"/>
            <w:tcBorders>
              <w:top w:val="nil"/>
              <w:left w:val="nil"/>
              <w:bottom w:val="nil"/>
              <w:right w:val="nil"/>
              <w:tl2br w:val="nil"/>
              <w:tr2bl w:val="nil"/>
            </w:tcBorders>
            <w:vAlign w:val="bottom"/>
          </w:tcPr>
          <w:p w14:paraId="6337711B"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60FB0920" w14:textId="77777777" w:rsidR="003623DE" w:rsidRDefault="003623DE" w:rsidP="003623DE">
            <w:pPr>
              <w:ind w:left="480"/>
              <w:rPr>
                <w:color w:val="000000"/>
              </w:rPr>
            </w:pPr>
          </w:p>
        </w:tc>
        <w:tc>
          <w:tcPr>
            <w:tcW w:w="702" w:type="pct"/>
            <w:tcBorders>
              <w:top w:val="nil"/>
              <w:left w:val="nil"/>
              <w:bottom w:val="nil"/>
              <w:right w:val="nil"/>
              <w:tl2br w:val="nil"/>
              <w:tr2bl w:val="nil"/>
            </w:tcBorders>
            <w:vAlign w:val="bottom"/>
          </w:tcPr>
          <w:p w14:paraId="199A0C2F" w14:textId="77777777" w:rsidR="003623DE" w:rsidRPr="00037DE8" w:rsidRDefault="003623DE" w:rsidP="003623DE">
            <w:pPr>
              <w:ind w:right="3"/>
              <w:jc w:val="right"/>
              <w:rPr>
                <w:color w:val="000000"/>
              </w:rPr>
            </w:pPr>
            <w:r w:rsidRPr="00037DE8">
              <w:rPr>
                <w:rFonts w:eastAsia="Times New Roman"/>
                <w:color w:val="000000"/>
              </w:rPr>
              <w:t xml:space="preserve"> (206)</w:t>
            </w:r>
          </w:p>
        </w:tc>
      </w:tr>
      <w:tr w:rsidR="003623DE" w14:paraId="25597229"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2B56A21C" w14:textId="77777777" w:rsidR="003623DE" w:rsidRDefault="003623DE" w:rsidP="003623DE">
            <w:pPr>
              <w:ind w:left="480"/>
              <w:rPr>
                <w:color w:val="000000"/>
              </w:rPr>
            </w:pPr>
            <w:r>
              <w:rPr>
                <w:rFonts w:eastAsia="Times New Roman"/>
                <w:color w:val="000000"/>
              </w:rPr>
              <w:t>Other current assets</w:t>
            </w:r>
          </w:p>
        </w:tc>
        <w:tc>
          <w:tcPr>
            <w:tcW w:w="116" w:type="pct"/>
            <w:tcBorders>
              <w:top w:val="nil"/>
              <w:left w:val="nil"/>
              <w:bottom w:val="nil"/>
              <w:right w:val="nil"/>
              <w:tl2br w:val="nil"/>
              <w:tr2bl w:val="nil"/>
            </w:tcBorders>
            <w:shd w:val="clear" w:color="auto" w:fill="CCEEFF"/>
            <w:vAlign w:val="bottom"/>
          </w:tcPr>
          <w:p w14:paraId="3595C32C" w14:textId="77777777" w:rsidR="003623DE" w:rsidRDefault="003623DE" w:rsidP="003623DE">
            <w:pPr>
              <w:ind w:left="480"/>
              <w:rPr>
                <w:b/>
                <w:color w:val="000000"/>
              </w:rPr>
            </w:pPr>
          </w:p>
        </w:tc>
        <w:tc>
          <w:tcPr>
            <w:tcW w:w="638" w:type="pct"/>
            <w:tcBorders>
              <w:top w:val="nil"/>
              <w:left w:val="nil"/>
              <w:bottom w:val="nil"/>
              <w:right w:val="nil"/>
              <w:tl2br w:val="nil"/>
              <w:tr2bl w:val="nil"/>
            </w:tcBorders>
            <w:shd w:val="clear" w:color="auto" w:fill="CCEEFF"/>
            <w:vAlign w:val="bottom"/>
          </w:tcPr>
          <w:p w14:paraId="4D6D2EE6" w14:textId="77777777" w:rsidR="003623DE" w:rsidRPr="00037DE8" w:rsidRDefault="003623DE" w:rsidP="003623DE">
            <w:pPr>
              <w:ind w:right="63"/>
              <w:jc w:val="right"/>
              <w:rPr>
                <w:b/>
                <w:color w:val="000000"/>
              </w:rPr>
            </w:pPr>
            <w:r w:rsidRPr="00037DE8">
              <w:rPr>
                <w:rFonts w:eastAsia="Times New Roman"/>
                <w:b/>
                <w:color w:val="000000"/>
              </w:rPr>
              <w:t xml:space="preserve"> -</w:t>
            </w:r>
          </w:p>
        </w:tc>
        <w:tc>
          <w:tcPr>
            <w:tcW w:w="138" w:type="pct"/>
            <w:tcBorders>
              <w:top w:val="nil"/>
              <w:left w:val="nil"/>
              <w:bottom w:val="nil"/>
              <w:right w:val="nil"/>
              <w:tl2br w:val="nil"/>
              <w:tr2bl w:val="nil"/>
            </w:tcBorders>
            <w:shd w:val="clear" w:color="auto" w:fill="CCEEFF"/>
            <w:vAlign w:val="bottom"/>
          </w:tcPr>
          <w:p w14:paraId="70AD0511"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38A86360" w14:textId="77777777" w:rsidR="003623DE" w:rsidRDefault="003623DE" w:rsidP="003623DE">
            <w:pPr>
              <w:ind w:left="480"/>
              <w:rPr>
                <w:color w:val="000000"/>
              </w:rPr>
            </w:pPr>
          </w:p>
        </w:tc>
        <w:tc>
          <w:tcPr>
            <w:tcW w:w="702" w:type="pct"/>
            <w:tcBorders>
              <w:top w:val="nil"/>
              <w:left w:val="nil"/>
              <w:bottom w:val="nil"/>
              <w:right w:val="nil"/>
              <w:tl2br w:val="nil"/>
              <w:tr2bl w:val="nil"/>
            </w:tcBorders>
            <w:shd w:val="clear" w:color="auto" w:fill="CCEEFF"/>
            <w:vAlign w:val="bottom"/>
          </w:tcPr>
          <w:p w14:paraId="2EF919A4" w14:textId="77777777" w:rsidR="003623DE" w:rsidRPr="00037DE8" w:rsidRDefault="003623DE" w:rsidP="003623DE">
            <w:pPr>
              <w:ind w:right="65"/>
              <w:jc w:val="right"/>
              <w:rPr>
                <w:color w:val="000000"/>
              </w:rPr>
            </w:pPr>
            <w:r w:rsidRPr="00037DE8">
              <w:rPr>
                <w:rFonts w:eastAsia="Times New Roman"/>
                <w:color w:val="000000"/>
              </w:rPr>
              <w:t xml:space="preserve"> 3</w:t>
            </w:r>
          </w:p>
        </w:tc>
      </w:tr>
      <w:tr w:rsidR="003623DE" w14:paraId="41BD50DF" w14:textId="77777777" w:rsidTr="003623DE">
        <w:trPr>
          <w:trHeight w:hRule="exact" w:val="240"/>
        </w:trPr>
        <w:tc>
          <w:tcPr>
            <w:tcW w:w="3290" w:type="pct"/>
            <w:tcBorders>
              <w:top w:val="nil"/>
              <w:left w:val="nil"/>
              <w:bottom w:val="nil"/>
              <w:right w:val="nil"/>
              <w:tl2br w:val="nil"/>
              <w:tr2bl w:val="nil"/>
            </w:tcBorders>
            <w:vAlign w:val="bottom"/>
          </w:tcPr>
          <w:p w14:paraId="737D509B" w14:textId="77777777" w:rsidR="003623DE" w:rsidRDefault="003623DE" w:rsidP="003623DE">
            <w:pPr>
              <w:ind w:left="480"/>
              <w:rPr>
                <w:color w:val="000000"/>
              </w:rPr>
            </w:pPr>
            <w:r>
              <w:rPr>
                <w:rFonts w:eastAsia="Times New Roman"/>
                <w:color w:val="000000"/>
              </w:rPr>
              <w:t>Accounts payable</w:t>
            </w:r>
          </w:p>
        </w:tc>
        <w:tc>
          <w:tcPr>
            <w:tcW w:w="116" w:type="pct"/>
            <w:tcBorders>
              <w:top w:val="nil"/>
              <w:left w:val="nil"/>
              <w:bottom w:val="nil"/>
              <w:right w:val="nil"/>
              <w:tl2br w:val="nil"/>
              <w:tr2bl w:val="nil"/>
            </w:tcBorders>
            <w:vAlign w:val="bottom"/>
          </w:tcPr>
          <w:p w14:paraId="298A2F9D" w14:textId="77777777" w:rsidR="003623DE" w:rsidRDefault="003623DE" w:rsidP="003623DE">
            <w:pPr>
              <w:ind w:left="480"/>
              <w:rPr>
                <w:b/>
                <w:color w:val="000000"/>
              </w:rPr>
            </w:pPr>
          </w:p>
        </w:tc>
        <w:tc>
          <w:tcPr>
            <w:tcW w:w="638" w:type="pct"/>
            <w:tcBorders>
              <w:top w:val="nil"/>
              <w:left w:val="nil"/>
              <w:bottom w:val="nil"/>
              <w:right w:val="nil"/>
              <w:tl2br w:val="nil"/>
              <w:tr2bl w:val="nil"/>
            </w:tcBorders>
            <w:vAlign w:val="bottom"/>
          </w:tcPr>
          <w:p w14:paraId="355163B1" w14:textId="77777777" w:rsidR="003623DE" w:rsidRPr="00037DE8" w:rsidRDefault="003623DE" w:rsidP="003623DE">
            <w:pPr>
              <w:jc w:val="right"/>
              <w:rPr>
                <w:b/>
                <w:color w:val="000000"/>
              </w:rPr>
            </w:pPr>
            <w:r w:rsidRPr="00037DE8">
              <w:rPr>
                <w:rFonts w:eastAsia="Times New Roman"/>
                <w:b/>
                <w:color w:val="000000"/>
              </w:rPr>
              <w:t xml:space="preserve"> (3)</w:t>
            </w:r>
          </w:p>
        </w:tc>
        <w:tc>
          <w:tcPr>
            <w:tcW w:w="138" w:type="pct"/>
            <w:tcBorders>
              <w:top w:val="nil"/>
              <w:left w:val="nil"/>
              <w:bottom w:val="nil"/>
              <w:right w:val="nil"/>
              <w:tl2br w:val="nil"/>
              <w:tr2bl w:val="nil"/>
            </w:tcBorders>
            <w:vAlign w:val="bottom"/>
          </w:tcPr>
          <w:p w14:paraId="0E6A45FC"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1E0B8F5E" w14:textId="77777777" w:rsidR="003623DE" w:rsidRDefault="003623DE" w:rsidP="003623DE">
            <w:pPr>
              <w:ind w:left="480"/>
              <w:rPr>
                <w:color w:val="000000"/>
              </w:rPr>
            </w:pPr>
          </w:p>
        </w:tc>
        <w:tc>
          <w:tcPr>
            <w:tcW w:w="702" w:type="pct"/>
            <w:tcBorders>
              <w:top w:val="nil"/>
              <w:left w:val="nil"/>
              <w:bottom w:val="nil"/>
              <w:right w:val="nil"/>
              <w:tl2br w:val="nil"/>
              <w:tr2bl w:val="nil"/>
            </w:tcBorders>
            <w:vAlign w:val="bottom"/>
          </w:tcPr>
          <w:p w14:paraId="3C87D32E" w14:textId="77777777" w:rsidR="003623DE" w:rsidRPr="00037DE8" w:rsidRDefault="003623DE" w:rsidP="003623DE">
            <w:pPr>
              <w:ind w:right="65"/>
              <w:jc w:val="right"/>
              <w:rPr>
                <w:color w:val="000000"/>
              </w:rPr>
            </w:pPr>
            <w:r w:rsidRPr="00037DE8">
              <w:rPr>
                <w:rFonts w:eastAsia="Times New Roman"/>
                <w:color w:val="000000"/>
              </w:rPr>
              <w:t xml:space="preserve"> 58</w:t>
            </w:r>
          </w:p>
        </w:tc>
      </w:tr>
      <w:tr w:rsidR="003623DE" w14:paraId="1F699633"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16D44797" w14:textId="77777777" w:rsidR="003623DE" w:rsidRDefault="003623DE" w:rsidP="003623DE">
            <w:pPr>
              <w:ind w:left="480"/>
              <w:rPr>
                <w:color w:val="000000"/>
              </w:rPr>
            </w:pPr>
            <w:r>
              <w:rPr>
                <w:rFonts w:eastAsia="Times New Roman"/>
                <w:color w:val="000000"/>
              </w:rPr>
              <w:t>Accrued expenses and other current liabilities</w:t>
            </w:r>
          </w:p>
        </w:tc>
        <w:tc>
          <w:tcPr>
            <w:tcW w:w="116" w:type="pct"/>
            <w:tcBorders>
              <w:top w:val="nil"/>
              <w:left w:val="nil"/>
              <w:bottom w:val="single" w:sz="12" w:space="0" w:color="000000"/>
              <w:right w:val="nil"/>
              <w:tl2br w:val="nil"/>
              <w:tr2bl w:val="nil"/>
            </w:tcBorders>
            <w:shd w:val="clear" w:color="auto" w:fill="CCEEFF"/>
            <w:vAlign w:val="bottom"/>
          </w:tcPr>
          <w:p w14:paraId="68CB37C1" w14:textId="77777777" w:rsidR="003623DE" w:rsidRDefault="003623DE" w:rsidP="003623DE">
            <w:pPr>
              <w:ind w:left="480"/>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14:paraId="5726E764" w14:textId="77777777" w:rsidR="003623DE" w:rsidRPr="00037DE8" w:rsidRDefault="003623DE" w:rsidP="003623DE">
            <w:pPr>
              <w:jc w:val="right"/>
              <w:rPr>
                <w:b/>
                <w:color w:val="000000"/>
              </w:rPr>
            </w:pPr>
            <w:r w:rsidRPr="00037DE8">
              <w:rPr>
                <w:rFonts w:eastAsia="Times New Roman"/>
                <w:b/>
                <w:color w:val="000000"/>
              </w:rPr>
              <w:t xml:space="preserve"> (35)</w:t>
            </w:r>
          </w:p>
        </w:tc>
        <w:tc>
          <w:tcPr>
            <w:tcW w:w="138" w:type="pct"/>
            <w:tcBorders>
              <w:top w:val="nil"/>
              <w:left w:val="nil"/>
              <w:bottom w:val="nil"/>
              <w:right w:val="nil"/>
              <w:tl2br w:val="nil"/>
              <w:tr2bl w:val="nil"/>
            </w:tcBorders>
            <w:shd w:val="clear" w:color="auto" w:fill="CCEEFF"/>
            <w:vAlign w:val="bottom"/>
          </w:tcPr>
          <w:p w14:paraId="0A87BFF9" w14:textId="77777777" w:rsidR="003623DE" w:rsidRDefault="003623DE" w:rsidP="003623DE">
            <w:pPr>
              <w:rPr>
                <w:color w:val="000000"/>
              </w:rPr>
            </w:pPr>
          </w:p>
        </w:tc>
        <w:tc>
          <w:tcPr>
            <w:tcW w:w="116" w:type="pct"/>
            <w:tcBorders>
              <w:top w:val="nil"/>
              <w:left w:val="nil"/>
              <w:bottom w:val="single" w:sz="12" w:space="0" w:color="000000"/>
              <w:right w:val="nil"/>
              <w:tl2br w:val="nil"/>
              <w:tr2bl w:val="nil"/>
            </w:tcBorders>
            <w:shd w:val="clear" w:color="auto" w:fill="CCEEFF"/>
            <w:vAlign w:val="bottom"/>
          </w:tcPr>
          <w:p w14:paraId="14DC625D" w14:textId="77777777" w:rsidR="003623DE" w:rsidRDefault="003623DE" w:rsidP="003623DE">
            <w:pPr>
              <w:ind w:left="480"/>
              <w:rPr>
                <w:color w:val="000000"/>
              </w:rPr>
            </w:pPr>
          </w:p>
        </w:tc>
        <w:tc>
          <w:tcPr>
            <w:tcW w:w="702" w:type="pct"/>
            <w:tcBorders>
              <w:top w:val="nil"/>
              <w:left w:val="nil"/>
              <w:bottom w:val="single" w:sz="12" w:space="0" w:color="000000"/>
              <w:right w:val="nil"/>
              <w:tl2br w:val="nil"/>
              <w:tr2bl w:val="nil"/>
            </w:tcBorders>
            <w:shd w:val="clear" w:color="auto" w:fill="CCEEFF"/>
            <w:vAlign w:val="bottom"/>
          </w:tcPr>
          <w:p w14:paraId="65B65862" w14:textId="77777777" w:rsidR="003623DE" w:rsidRPr="00037DE8" w:rsidRDefault="003623DE" w:rsidP="003623DE">
            <w:pPr>
              <w:ind w:right="3"/>
              <w:jc w:val="right"/>
              <w:rPr>
                <w:color w:val="000000"/>
              </w:rPr>
            </w:pPr>
            <w:r w:rsidRPr="00037DE8">
              <w:rPr>
                <w:rFonts w:eastAsia="Times New Roman"/>
                <w:color w:val="000000"/>
              </w:rPr>
              <w:t xml:space="preserve"> (16)</w:t>
            </w:r>
          </w:p>
        </w:tc>
      </w:tr>
      <w:tr w:rsidR="003623DE" w14:paraId="77928077" w14:textId="77777777" w:rsidTr="003623DE">
        <w:trPr>
          <w:trHeight w:hRule="exact" w:val="240"/>
        </w:trPr>
        <w:tc>
          <w:tcPr>
            <w:tcW w:w="3290" w:type="pct"/>
            <w:tcBorders>
              <w:top w:val="nil"/>
              <w:left w:val="nil"/>
              <w:bottom w:val="nil"/>
              <w:right w:val="nil"/>
              <w:tl2br w:val="nil"/>
              <w:tr2bl w:val="nil"/>
            </w:tcBorders>
            <w:vAlign w:val="bottom"/>
          </w:tcPr>
          <w:p w14:paraId="30B3D9E7" w14:textId="77777777" w:rsidR="003623DE" w:rsidRDefault="003623DE" w:rsidP="003623DE">
            <w:pPr>
              <w:rPr>
                <w:color w:val="000000"/>
              </w:rPr>
            </w:pPr>
            <w:r>
              <w:rPr>
                <w:rFonts w:eastAsia="Times New Roman"/>
                <w:color w:val="000000"/>
              </w:rPr>
              <w:t>Net cash provided by (used in) operations</w:t>
            </w:r>
          </w:p>
        </w:tc>
        <w:tc>
          <w:tcPr>
            <w:tcW w:w="116" w:type="pct"/>
            <w:tcBorders>
              <w:top w:val="single" w:sz="0" w:space="0" w:color="000000"/>
              <w:left w:val="nil"/>
              <w:bottom w:val="single" w:sz="12" w:space="0" w:color="000000"/>
              <w:right w:val="nil"/>
              <w:tl2br w:val="nil"/>
              <w:tr2bl w:val="nil"/>
            </w:tcBorders>
            <w:vAlign w:val="bottom"/>
          </w:tcPr>
          <w:p w14:paraId="7EBB2F4F" w14:textId="77777777" w:rsidR="003623DE" w:rsidRDefault="003623DE" w:rsidP="003623DE">
            <w:pPr>
              <w:rPr>
                <w:b/>
                <w:color w:val="000000"/>
              </w:rPr>
            </w:pPr>
          </w:p>
        </w:tc>
        <w:tc>
          <w:tcPr>
            <w:tcW w:w="638" w:type="pct"/>
            <w:tcBorders>
              <w:top w:val="single" w:sz="0" w:space="0" w:color="000000"/>
              <w:left w:val="nil"/>
              <w:bottom w:val="single" w:sz="12" w:space="0" w:color="000000"/>
              <w:right w:val="nil"/>
              <w:tl2br w:val="nil"/>
              <w:tr2bl w:val="nil"/>
            </w:tcBorders>
            <w:vAlign w:val="bottom"/>
          </w:tcPr>
          <w:p w14:paraId="6E12D2F9" w14:textId="77777777" w:rsidR="003623DE" w:rsidRPr="00037DE8" w:rsidRDefault="003623DE" w:rsidP="003623DE">
            <w:pPr>
              <w:ind w:right="63"/>
              <w:jc w:val="right"/>
              <w:rPr>
                <w:b/>
                <w:color w:val="000000"/>
              </w:rPr>
            </w:pPr>
            <w:r w:rsidRPr="00037DE8">
              <w:rPr>
                <w:rFonts w:eastAsia="Times New Roman"/>
                <w:b/>
                <w:color w:val="000000"/>
              </w:rPr>
              <w:t xml:space="preserve"> 134</w:t>
            </w:r>
          </w:p>
        </w:tc>
        <w:tc>
          <w:tcPr>
            <w:tcW w:w="138" w:type="pct"/>
            <w:tcBorders>
              <w:top w:val="nil"/>
              <w:left w:val="nil"/>
              <w:bottom w:val="nil"/>
              <w:right w:val="nil"/>
              <w:tl2br w:val="nil"/>
              <w:tr2bl w:val="nil"/>
            </w:tcBorders>
            <w:vAlign w:val="bottom"/>
          </w:tcPr>
          <w:p w14:paraId="63347C3D" w14:textId="77777777" w:rsidR="003623DE" w:rsidRDefault="003623DE" w:rsidP="003623DE">
            <w:pPr>
              <w:rPr>
                <w:color w:val="000000"/>
              </w:rPr>
            </w:pPr>
          </w:p>
        </w:tc>
        <w:tc>
          <w:tcPr>
            <w:tcW w:w="116" w:type="pct"/>
            <w:tcBorders>
              <w:top w:val="single" w:sz="0" w:space="0" w:color="000000"/>
              <w:left w:val="nil"/>
              <w:bottom w:val="single" w:sz="12" w:space="0" w:color="000000"/>
              <w:right w:val="nil"/>
              <w:tl2br w:val="nil"/>
              <w:tr2bl w:val="nil"/>
            </w:tcBorders>
            <w:vAlign w:val="bottom"/>
          </w:tcPr>
          <w:p w14:paraId="6F8F0BA5" w14:textId="77777777" w:rsidR="003623DE" w:rsidRDefault="003623DE" w:rsidP="003623DE">
            <w:pPr>
              <w:rPr>
                <w:color w:val="000000"/>
              </w:rPr>
            </w:pPr>
          </w:p>
        </w:tc>
        <w:tc>
          <w:tcPr>
            <w:tcW w:w="702" w:type="pct"/>
            <w:tcBorders>
              <w:top w:val="single" w:sz="0" w:space="0" w:color="000000"/>
              <w:left w:val="nil"/>
              <w:bottom w:val="single" w:sz="12" w:space="0" w:color="000000"/>
              <w:right w:val="nil"/>
              <w:tl2br w:val="nil"/>
              <w:tr2bl w:val="nil"/>
            </w:tcBorders>
            <w:vAlign w:val="bottom"/>
          </w:tcPr>
          <w:p w14:paraId="5DBEB0D3" w14:textId="77777777" w:rsidR="003623DE" w:rsidRPr="00037DE8" w:rsidRDefault="003623DE" w:rsidP="003623DE">
            <w:pPr>
              <w:ind w:right="3"/>
              <w:jc w:val="right"/>
              <w:rPr>
                <w:color w:val="000000"/>
              </w:rPr>
            </w:pPr>
            <w:r w:rsidRPr="00037DE8">
              <w:rPr>
                <w:rFonts w:eastAsia="Times New Roman"/>
                <w:color w:val="000000"/>
              </w:rPr>
              <w:t xml:space="preserve"> (146)</w:t>
            </w:r>
          </w:p>
        </w:tc>
      </w:tr>
      <w:tr w:rsidR="003623DE" w14:paraId="28964EF3" w14:textId="77777777" w:rsidTr="003623DE">
        <w:trPr>
          <w:trHeight w:hRule="exact" w:val="150"/>
        </w:trPr>
        <w:tc>
          <w:tcPr>
            <w:tcW w:w="3290" w:type="pct"/>
            <w:tcBorders>
              <w:top w:val="nil"/>
              <w:left w:val="nil"/>
              <w:bottom w:val="nil"/>
              <w:right w:val="nil"/>
              <w:tl2br w:val="nil"/>
              <w:tr2bl w:val="nil"/>
            </w:tcBorders>
            <w:shd w:val="clear" w:color="auto" w:fill="CCEEFF"/>
            <w:vAlign w:val="bottom"/>
          </w:tcPr>
          <w:p w14:paraId="4A575210" w14:textId="77777777" w:rsidR="003623DE" w:rsidRDefault="003623DE" w:rsidP="003623DE">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14:paraId="12F3FAF8" w14:textId="77777777" w:rsidR="003623DE" w:rsidRDefault="003623DE" w:rsidP="003623DE">
            <w:pPr>
              <w:rPr>
                <w:b/>
                <w:color w:val="000000"/>
              </w:rPr>
            </w:pPr>
          </w:p>
        </w:tc>
        <w:tc>
          <w:tcPr>
            <w:tcW w:w="638" w:type="pct"/>
            <w:tcBorders>
              <w:top w:val="single" w:sz="0" w:space="0" w:color="000000"/>
              <w:left w:val="nil"/>
              <w:bottom w:val="nil"/>
              <w:right w:val="nil"/>
              <w:tl2br w:val="nil"/>
              <w:tr2bl w:val="nil"/>
            </w:tcBorders>
            <w:shd w:val="clear" w:color="auto" w:fill="CCEEFF"/>
            <w:vAlign w:val="bottom"/>
          </w:tcPr>
          <w:p w14:paraId="34EFB6B0" w14:textId="77777777" w:rsidR="003623DE" w:rsidRDefault="003623DE" w:rsidP="003623DE">
            <w:pPr>
              <w:rPr>
                <w:b/>
                <w:color w:val="000000"/>
              </w:rPr>
            </w:pPr>
          </w:p>
        </w:tc>
        <w:tc>
          <w:tcPr>
            <w:tcW w:w="138" w:type="pct"/>
            <w:tcBorders>
              <w:top w:val="nil"/>
              <w:left w:val="nil"/>
              <w:bottom w:val="nil"/>
              <w:right w:val="nil"/>
              <w:tl2br w:val="nil"/>
              <w:tr2bl w:val="nil"/>
            </w:tcBorders>
            <w:shd w:val="clear" w:color="auto" w:fill="CCEEFF"/>
            <w:vAlign w:val="bottom"/>
          </w:tcPr>
          <w:p w14:paraId="6B40596C" w14:textId="77777777" w:rsidR="003623DE" w:rsidRDefault="003623DE" w:rsidP="003623DE">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14:paraId="1EB37C1F" w14:textId="77777777" w:rsidR="003623DE" w:rsidRDefault="003623DE" w:rsidP="003623DE">
            <w:pPr>
              <w:rPr>
                <w:color w:val="000000"/>
              </w:rPr>
            </w:pPr>
          </w:p>
        </w:tc>
        <w:tc>
          <w:tcPr>
            <w:tcW w:w="702" w:type="pct"/>
            <w:tcBorders>
              <w:top w:val="single" w:sz="0" w:space="0" w:color="000000"/>
              <w:left w:val="nil"/>
              <w:bottom w:val="nil"/>
              <w:right w:val="nil"/>
              <w:tl2br w:val="nil"/>
              <w:tr2bl w:val="nil"/>
            </w:tcBorders>
            <w:shd w:val="clear" w:color="auto" w:fill="CCEEFF"/>
            <w:vAlign w:val="bottom"/>
          </w:tcPr>
          <w:p w14:paraId="66AD7CB6" w14:textId="77777777" w:rsidR="003623DE" w:rsidRDefault="003623DE" w:rsidP="003623DE">
            <w:pPr>
              <w:rPr>
                <w:color w:val="000000"/>
              </w:rPr>
            </w:pPr>
          </w:p>
        </w:tc>
      </w:tr>
      <w:tr w:rsidR="003623DE" w14:paraId="2AEAD698" w14:textId="77777777" w:rsidTr="003623DE">
        <w:trPr>
          <w:trHeight w:hRule="exact" w:val="255"/>
        </w:trPr>
        <w:tc>
          <w:tcPr>
            <w:tcW w:w="3290" w:type="pct"/>
            <w:tcBorders>
              <w:top w:val="nil"/>
              <w:left w:val="nil"/>
              <w:bottom w:val="nil"/>
              <w:right w:val="nil"/>
              <w:tl2br w:val="nil"/>
              <w:tr2bl w:val="nil"/>
            </w:tcBorders>
            <w:vAlign w:val="bottom"/>
          </w:tcPr>
          <w:p w14:paraId="295F8B48" w14:textId="77777777" w:rsidR="003623DE" w:rsidRDefault="003623DE" w:rsidP="003623DE">
            <w:pPr>
              <w:rPr>
                <w:b/>
                <w:color w:val="000000"/>
              </w:rPr>
            </w:pPr>
            <w:r>
              <w:rPr>
                <w:rFonts w:eastAsia="Times New Roman"/>
                <w:b/>
                <w:color w:val="000000"/>
              </w:rPr>
              <w:t>Investing activities</w:t>
            </w:r>
          </w:p>
        </w:tc>
        <w:tc>
          <w:tcPr>
            <w:tcW w:w="116" w:type="pct"/>
            <w:tcBorders>
              <w:top w:val="nil"/>
              <w:left w:val="nil"/>
              <w:bottom w:val="nil"/>
              <w:right w:val="nil"/>
              <w:tl2br w:val="nil"/>
              <w:tr2bl w:val="nil"/>
            </w:tcBorders>
            <w:vAlign w:val="bottom"/>
          </w:tcPr>
          <w:p w14:paraId="516F1C2D" w14:textId="77777777" w:rsidR="003623DE" w:rsidRDefault="003623DE" w:rsidP="003623DE">
            <w:pPr>
              <w:rPr>
                <w:b/>
                <w:color w:val="000000"/>
              </w:rPr>
            </w:pPr>
          </w:p>
        </w:tc>
        <w:tc>
          <w:tcPr>
            <w:tcW w:w="638" w:type="pct"/>
            <w:tcBorders>
              <w:top w:val="nil"/>
              <w:left w:val="nil"/>
              <w:bottom w:val="nil"/>
              <w:right w:val="nil"/>
              <w:tl2br w:val="nil"/>
              <w:tr2bl w:val="nil"/>
            </w:tcBorders>
            <w:vAlign w:val="bottom"/>
          </w:tcPr>
          <w:p w14:paraId="2E98CE14" w14:textId="77777777" w:rsidR="003623DE" w:rsidRDefault="003623DE" w:rsidP="003623DE">
            <w:pPr>
              <w:rPr>
                <w:b/>
                <w:color w:val="000000"/>
              </w:rPr>
            </w:pPr>
          </w:p>
        </w:tc>
        <w:tc>
          <w:tcPr>
            <w:tcW w:w="138" w:type="pct"/>
            <w:tcBorders>
              <w:top w:val="nil"/>
              <w:left w:val="nil"/>
              <w:bottom w:val="nil"/>
              <w:right w:val="nil"/>
              <w:tl2br w:val="nil"/>
              <w:tr2bl w:val="nil"/>
            </w:tcBorders>
            <w:vAlign w:val="bottom"/>
          </w:tcPr>
          <w:p w14:paraId="3726A60A"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60BCA021" w14:textId="77777777" w:rsidR="003623DE" w:rsidRDefault="003623DE" w:rsidP="003623DE">
            <w:pPr>
              <w:rPr>
                <w:b/>
                <w:color w:val="000000"/>
              </w:rPr>
            </w:pPr>
          </w:p>
        </w:tc>
        <w:tc>
          <w:tcPr>
            <w:tcW w:w="702" w:type="pct"/>
            <w:tcBorders>
              <w:top w:val="nil"/>
              <w:left w:val="nil"/>
              <w:bottom w:val="nil"/>
              <w:right w:val="nil"/>
              <w:tl2br w:val="nil"/>
              <w:tr2bl w:val="nil"/>
            </w:tcBorders>
            <w:vAlign w:val="bottom"/>
          </w:tcPr>
          <w:p w14:paraId="3F57EB4E" w14:textId="77777777" w:rsidR="003623DE" w:rsidRDefault="003623DE" w:rsidP="003623DE">
            <w:pPr>
              <w:rPr>
                <w:color w:val="000000"/>
              </w:rPr>
            </w:pPr>
          </w:p>
        </w:tc>
      </w:tr>
      <w:tr w:rsidR="003623DE" w14:paraId="717AAC2A"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0E375518" w14:textId="77777777" w:rsidR="003623DE" w:rsidRDefault="003623DE" w:rsidP="003623DE">
            <w:pPr>
              <w:rPr>
                <w:color w:val="000000"/>
              </w:rPr>
            </w:pPr>
            <w:r>
              <w:rPr>
                <w:rFonts w:eastAsia="Times New Roman"/>
                <w:color w:val="000000"/>
              </w:rPr>
              <w:t>Purchases of property, plant and equipment</w:t>
            </w:r>
          </w:p>
        </w:tc>
        <w:tc>
          <w:tcPr>
            <w:tcW w:w="116" w:type="pct"/>
            <w:tcBorders>
              <w:top w:val="nil"/>
              <w:left w:val="nil"/>
              <w:bottom w:val="nil"/>
              <w:right w:val="nil"/>
              <w:tl2br w:val="nil"/>
              <w:tr2bl w:val="nil"/>
            </w:tcBorders>
            <w:shd w:val="clear" w:color="auto" w:fill="CCEEFF"/>
            <w:vAlign w:val="bottom"/>
          </w:tcPr>
          <w:p w14:paraId="7BC84551" w14:textId="77777777" w:rsidR="003623DE" w:rsidRDefault="003623DE" w:rsidP="003623DE">
            <w:pPr>
              <w:rPr>
                <w:b/>
                <w:color w:val="000000"/>
              </w:rPr>
            </w:pPr>
          </w:p>
        </w:tc>
        <w:tc>
          <w:tcPr>
            <w:tcW w:w="638" w:type="pct"/>
            <w:tcBorders>
              <w:top w:val="nil"/>
              <w:left w:val="nil"/>
              <w:bottom w:val="nil"/>
              <w:right w:val="nil"/>
              <w:tl2br w:val="nil"/>
              <w:tr2bl w:val="nil"/>
            </w:tcBorders>
            <w:shd w:val="clear" w:color="auto" w:fill="CCEEFF"/>
            <w:vAlign w:val="bottom"/>
          </w:tcPr>
          <w:p w14:paraId="4D183F31" w14:textId="77777777" w:rsidR="003623DE" w:rsidRPr="00037DE8" w:rsidRDefault="003623DE" w:rsidP="003623DE">
            <w:pPr>
              <w:jc w:val="right"/>
              <w:rPr>
                <w:b/>
                <w:color w:val="000000"/>
              </w:rPr>
            </w:pPr>
            <w:r w:rsidRPr="00037DE8">
              <w:rPr>
                <w:rFonts w:eastAsia="Times New Roman"/>
                <w:b/>
                <w:color w:val="000000"/>
              </w:rPr>
              <w:t xml:space="preserve"> (12)</w:t>
            </w:r>
          </w:p>
        </w:tc>
        <w:tc>
          <w:tcPr>
            <w:tcW w:w="138" w:type="pct"/>
            <w:tcBorders>
              <w:top w:val="nil"/>
              <w:left w:val="nil"/>
              <w:bottom w:val="nil"/>
              <w:right w:val="nil"/>
              <w:tl2br w:val="nil"/>
              <w:tr2bl w:val="nil"/>
            </w:tcBorders>
            <w:shd w:val="clear" w:color="auto" w:fill="CCEEFF"/>
            <w:vAlign w:val="bottom"/>
          </w:tcPr>
          <w:p w14:paraId="363D23ED"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62980EDE" w14:textId="77777777" w:rsidR="003623DE" w:rsidRDefault="003623DE" w:rsidP="003623DE">
            <w:pPr>
              <w:rPr>
                <w:color w:val="000000"/>
              </w:rPr>
            </w:pPr>
          </w:p>
        </w:tc>
        <w:tc>
          <w:tcPr>
            <w:tcW w:w="702" w:type="pct"/>
            <w:tcBorders>
              <w:top w:val="nil"/>
              <w:left w:val="nil"/>
              <w:bottom w:val="nil"/>
              <w:right w:val="nil"/>
              <w:tl2br w:val="nil"/>
              <w:tr2bl w:val="nil"/>
            </w:tcBorders>
            <w:shd w:val="clear" w:color="auto" w:fill="CCEEFF"/>
            <w:vAlign w:val="bottom"/>
          </w:tcPr>
          <w:p w14:paraId="7E7F3755" w14:textId="77777777" w:rsidR="003623DE" w:rsidRPr="00037DE8" w:rsidRDefault="003623DE" w:rsidP="003623DE">
            <w:pPr>
              <w:ind w:right="3"/>
              <w:jc w:val="right"/>
              <w:rPr>
                <w:color w:val="000000"/>
              </w:rPr>
            </w:pPr>
            <w:r w:rsidRPr="00037DE8">
              <w:rPr>
                <w:rFonts w:eastAsia="Times New Roman"/>
                <w:color w:val="000000"/>
              </w:rPr>
              <w:t xml:space="preserve"> (15)</w:t>
            </w:r>
          </w:p>
        </w:tc>
      </w:tr>
      <w:tr w:rsidR="003623DE" w14:paraId="18F99E44" w14:textId="77777777" w:rsidTr="003623DE">
        <w:trPr>
          <w:trHeight w:hRule="exact" w:val="240"/>
        </w:trPr>
        <w:tc>
          <w:tcPr>
            <w:tcW w:w="3290" w:type="pct"/>
            <w:tcBorders>
              <w:top w:val="nil"/>
              <w:left w:val="nil"/>
              <w:bottom w:val="nil"/>
              <w:right w:val="nil"/>
              <w:tl2br w:val="nil"/>
              <w:tr2bl w:val="nil"/>
            </w:tcBorders>
            <w:vAlign w:val="bottom"/>
          </w:tcPr>
          <w:p w14:paraId="0A2BC3DE" w14:textId="77777777" w:rsidR="003623DE" w:rsidRDefault="003623DE" w:rsidP="003623DE">
            <w:pPr>
              <w:rPr>
                <w:color w:val="000000"/>
              </w:rPr>
            </w:pPr>
            <w:r>
              <w:rPr>
                <w:rFonts w:eastAsia="Times New Roman"/>
                <w:color w:val="000000"/>
              </w:rPr>
              <w:t>Proceeds from the disposition of property, plant and equipment</w:t>
            </w:r>
          </w:p>
        </w:tc>
        <w:tc>
          <w:tcPr>
            <w:tcW w:w="116" w:type="pct"/>
            <w:tcBorders>
              <w:top w:val="nil"/>
              <w:left w:val="nil"/>
              <w:bottom w:val="nil"/>
              <w:right w:val="nil"/>
              <w:tl2br w:val="nil"/>
              <w:tr2bl w:val="nil"/>
            </w:tcBorders>
            <w:vAlign w:val="bottom"/>
          </w:tcPr>
          <w:p w14:paraId="4C05D1D2" w14:textId="77777777" w:rsidR="003623DE" w:rsidRDefault="003623DE" w:rsidP="003623DE">
            <w:pPr>
              <w:ind w:left="480"/>
              <w:rPr>
                <w:b/>
                <w:color w:val="000000"/>
              </w:rPr>
            </w:pPr>
          </w:p>
        </w:tc>
        <w:tc>
          <w:tcPr>
            <w:tcW w:w="638" w:type="pct"/>
            <w:tcBorders>
              <w:top w:val="nil"/>
              <w:left w:val="nil"/>
              <w:bottom w:val="nil"/>
              <w:right w:val="nil"/>
              <w:tl2br w:val="nil"/>
              <w:tr2bl w:val="nil"/>
            </w:tcBorders>
            <w:vAlign w:val="bottom"/>
          </w:tcPr>
          <w:p w14:paraId="164F4BA5" w14:textId="77777777" w:rsidR="003623DE" w:rsidRPr="00037DE8" w:rsidRDefault="003623DE" w:rsidP="003623DE">
            <w:pPr>
              <w:ind w:right="63"/>
              <w:jc w:val="right"/>
              <w:rPr>
                <w:b/>
                <w:color w:val="000000"/>
              </w:rPr>
            </w:pPr>
            <w:r w:rsidRPr="00037DE8">
              <w:rPr>
                <w:rFonts w:eastAsia="Times New Roman"/>
                <w:b/>
                <w:color w:val="000000"/>
              </w:rPr>
              <w:t xml:space="preserve"> 1</w:t>
            </w:r>
          </w:p>
        </w:tc>
        <w:tc>
          <w:tcPr>
            <w:tcW w:w="138" w:type="pct"/>
            <w:tcBorders>
              <w:top w:val="nil"/>
              <w:left w:val="nil"/>
              <w:bottom w:val="nil"/>
              <w:right w:val="nil"/>
              <w:tl2br w:val="nil"/>
              <w:tr2bl w:val="nil"/>
            </w:tcBorders>
            <w:vAlign w:val="bottom"/>
          </w:tcPr>
          <w:p w14:paraId="7B15B10F"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0A368E87" w14:textId="77777777" w:rsidR="003623DE" w:rsidRDefault="003623DE" w:rsidP="003623DE">
            <w:pPr>
              <w:ind w:left="480"/>
              <w:rPr>
                <w:color w:val="000000"/>
              </w:rPr>
            </w:pPr>
          </w:p>
        </w:tc>
        <w:tc>
          <w:tcPr>
            <w:tcW w:w="702" w:type="pct"/>
            <w:tcBorders>
              <w:top w:val="nil"/>
              <w:left w:val="nil"/>
              <w:bottom w:val="nil"/>
              <w:right w:val="nil"/>
              <w:tl2br w:val="nil"/>
              <w:tr2bl w:val="nil"/>
            </w:tcBorders>
            <w:vAlign w:val="bottom"/>
          </w:tcPr>
          <w:p w14:paraId="6A06911B" w14:textId="77777777" w:rsidR="003623DE" w:rsidRPr="00037DE8" w:rsidRDefault="003623DE" w:rsidP="003623DE">
            <w:pPr>
              <w:ind w:right="65"/>
              <w:jc w:val="right"/>
              <w:rPr>
                <w:color w:val="000000"/>
              </w:rPr>
            </w:pPr>
            <w:r w:rsidRPr="00037DE8">
              <w:rPr>
                <w:rFonts w:eastAsia="Times New Roman"/>
                <w:color w:val="000000"/>
              </w:rPr>
              <w:t xml:space="preserve"> 6</w:t>
            </w:r>
          </w:p>
        </w:tc>
      </w:tr>
      <w:tr w:rsidR="003623DE" w14:paraId="22B4F60A"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3B3947EE" w14:textId="77777777" w:rsidR="003623DE" w:rsidRDefault="003623DE" w:rsidP="003623DE">
            <w:pPr>
              <w:rPr>
                <w:color w:val="000000"/>
              </w:rPr>
            </w:pPr>
            <w:r>
              <w:rPr>
                <w:rFonts w:eastAsia="Times New Roman"/>
                <w:color w:val="000000"/>
              </w:rPr>
              <w:t>Other investing activities</w:t>
            </w:r>
          </w:p>
        </w:tc>
        <w:tc>
          <w:tcPr>
            <w:tcW w:w="116" w:type="pct"/>
            <w:tcBorders>
              <w:top w:val="nil"/>
              <w:left w:val="nil"/>
              <w:bottom w:val="single" w:sz="12" w:space="0" w:color="000000"/>
              <w:right w:val="nil"/>
              <w:tl2br w:val="nil"/>
              <w:tr2bl w:val="nil"/>
            </w:tcBorders>
            <w:shd w:val="clear" w:color="auto" w:fill="CCEEFF"/>
            <w:vAlign w:val="bottom"/>
          </w:tcPr>
          <w:p w14:paraId="1F895C44" w14:textId="77777777" w:rsidR="003623DE" w:rsidRDefault="003623DE" w:rsidP="003623DE">
            <w:pPr>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14:paraId="73A55845" w14:textId="77777777" w:rsidR="003623DE" w:rsidRPr="00037DE8" w:rsidRDefault="003623DE" w:rsidP="003623DE">
            <w:pPr>
              <w:ind w:right="63"/>
              <w:jc w:val="right"/>
              <w:rPr>
                <w:b/>
                <w:color w:val="000000"/>
              </w:rPr>
            </w:pPr>
            <w:r w:rsidRPr="00037DE8">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14:paraId="2938386B" w14:textId="77777777" w:rsidR="003623DE" w:rsidRDefault="003623DE" w:rsidP="003623DE">
            <w:pPr>
              <w:rPr>
                <w:color w:val="000000"/>
              </w:rPr>
            </w:pPr>
          </w:p>
        </w:tc>
        <w:tc>
          <w:tcPr>
            <w:tcW w:w="116" w:type="pct"/>
            <w:tcBorders>
              <w:top w:val="nil"/>
              <w:left w:val="nil"/>
              <w:bottom w:val="single" w:sz="12" w:space="0" w:color="000000"/>
              <w:right w:val="nil"/>
              <w:tl2br w:val="nil"/>
              <w:tr2bl w:val="nil"/>
            </w:tcBorders>
            <w:shd w:val="clear" w:color="auto" w:fill="CCEEFF"/>
            <w:vAlign w:val="bottom"/>
          </w:tcPr>
          <w:p w14:paraId="6CD92355" w14:textId="77777777" w:rsidR="003623DE" w:rsidRDefault="003623DE" w:rsidP="003623DE">
            <w:pPr>
              <w:rPr>
                <w:color w:val="000000"/>
              </w:rPr>
            </w:pPr>
          </w:p>
        </w:tc>
        <w:tc>
          <w:tcPr>
            <w:tcW w:w="702" w:type="pct"/>
            <w:tcBorders>
              <w:top w:val="nil"/>
              <w:left w:val="nil"/>
              <w:bottom w:val="single" w:sz="12" w:space="0" w:color="000000"/>
              <w:right w:val="nil"/>
              <w:tl2br w:val="nil"/>
              <w:tr2bl w:val="nil"/>
            </w:tcBorders>
            <w:shd w:val="clear" w:color="auto" w:fill="CCEEFF"/>
            <w:vAlign w:val="bottom"/>
          </w:tcPr>
          <w:p w14:paraId="612D5223" w14:textId="77777777" w:rsidR="003623DE" w:rsidRPr="00037DE8" w:rsidRDefault="003623DE" w:rsidP="003623DE">
            <w:pPr>
              <w:ind w:right="65"/>
              <w:jc w:val="right"/>
              <w:rPr>
                <w:color w:val="000000"/>
              </w:rPr>
            </w:pPr>
            <w:r w:rsidRPr="00037DE8">
              <w:rPr>
                <w:rFonts w:eastAsia="Times New Roman"/>
                <w:color w:val="000000"/>
              </w:rPr>
              <w:t xml:space="preserve"> -</w:t>
            </w:r>
          </w:p>
        </w:tc>
      </w:tr>
      <w:tr w:rsidR="003623DE" w14:paraId="459C3510" w14:textId="77777777" w:rsidTr="003623DE">
        <w:trPr>
          <w:trHeight w:hRule="exact" w:val="240"/>
        </w:trPr>
        <w:tc>
          <w:tcPr>
            <w:tcW w:w="3290" w:type="pct"/>
            <w:tcBorders>
              <w:top w:val="nil"/>
              <w:left w:val="nil"/>
              <w:bottom w:val="nil"/>
              <w:right w:val="nil"/>
              <w:tl2br w:val="nil"/>
              <w:tr2bl w:val="nil"/>
            </w:tcBorders>
            <w:vAlign w:val="bottom"/>
          </w:tcPr>
          <w:p w14:paraId="134F91A3" w14:textId="77777777" w:rsidR="003623DE" w:rsidRDefault="003623DE" w:rsidP="003623DE">
            <w:pPr>
              <w:rPr>
                <w:color w:val="000000"/>
              </w:rPr>
            </w:pPr>
            <w:r>
              <w:rPr>
                <w:rFonts w:eastAsia="Times New Roman"/>
                <w:color w:val="000000"/>
              </w:rPr>
              <w:t>Net cash used in investing activities</w:t>
            </w:r>
          </w:p>
        </w:tc>
        <w:tc>
          <w:tcPr>
            <w:tcW w:w="116" w:type="pct"/>
            <w:tcBorders>
              <w:top w:val="single" w:sz="0" w:space="0" w:color="000000"/>
              <w:left w:val="nil"/>
              <w:bottom w:val="single" w:sz="12" w:space="0" w:color="000000"/>
              <w:right w:val="nil"/>
              <w:tl2br w:val="nil"/>
              <w:tr2bl w:val="nil"/>
            </w:tcBorders>
            <w:vAlign w:val="bottom"/>
          </w:tcPr>
          <w:p w14:paraId="6E92CFF0" w14:textId="77777777" w:rsidR="003623DE" w:rsidRDefault="003623DE" w:rsidP="003623DE">
            <w:pPr>
              <w:rPr>
                <w:b/>
                <w:color w:val="000000"/>
              </w:rPr>
            </w:pPr>
          </w:p>
        </w:tc>
        <w:tc>
          <w:tcPr>
            <w:tcW w:w="638" w:type="pct"/>
            <w:tcBorders>
              <w:top w:val="single" w:sz="0" w:space="0" w:color="000000"/>
              <w:left w:val="nil"/>
              <w:bottom w:val="single" w:sz="12" w:space="0" w:color="000000"/>
              <w:right w:val="nil"/>
              <w:tl2br w:val="nil"/>
              <w:tr2bl w:val="nil"/>
            </w:tcBorders>
            <w:vAlign w:val="bottom"/>
          </w:tcPr>
          <w:p w14:paraId="11400D19" w14:textId="77777777" w:rsidR="003623DE" w:rsidRPr="00037DE8" w:rsidRDefault="003623DE" w:rsidP="003623DE">
            <w:pPr>
              <w:jc w:val="right"/>
              <w:rPr>
                <w:b/>
                <w:color w:val="000000"/>
              </w:rPr>
            </w:pPr>
            <w:r w:rsidRPr="00037DE8">
              <w:rPr>
                <w:rFonts w:eastAsia="Times New Roman"/>
                <w:b/>
                <w:color w:val="000000"/>
              </w:rPr>
              <w:t xml:space="preserve"> (10)</w:t>
            </w:r>
          </w:p>
        </w:tc>
        <w:tc>
          <w:tcPr>
            <w:tcW w:w="138" w:type="pct"/>
            <w:tcBorders>
              <w:top w:val="nil"/>
              <w:left w:val="nil"/>
              <w:bottom w:val="nil"/>
              <w:right w:val="nil"/>
              <w:tl2br w:val="nil"/>
              <w:tr2bl w:val="nil"/>
            </w:tcBorders>
            <w:vAlign w:val="bottom"/>
          </w:tcPr>
          <w:p w14:paraId="61432291" w14:textId="77777777" w:rsidR="003623DE" w:rsidRDefault="003623DE" w:rsidP="003623DE">
            <w:pPr>
              <w:rPr>
                <w:color w:val="000000"/>
              </w:rPr>
            </w:pPr>
          </w:p>
        </w:tc>
        <w:tc>
          <w:tcPr>
            <w:tcW w:w="116" w:type="pct"/>
            <w:tcBorders>
              <w:top w:val="single" w:sz="0" w:space="0" w:color="000000"/>
              <w:left w:val="nil"/>
              <w:bottom w:val="single" w:sz="12" w:space="0" w:color="000000"/>
              <w:right w:val="nil"/>
              <w:tl2br w:val="nil"/>
              <w:tr2bl w:val="nil"/>
            </w:tcBorders>
            <w:vAlign w:val="bottom"/>
          </w:tcPr>
          <w:p w14:paraId="6791EE23" w14:textId="77777777" w:rsidR="003623DE" w:rsidRDefault="003623DE" w:rsidP="003623DE">
            <w:pPr>
              <w:rPr>
                <w:color w:val="000000"/>
              </w:rPr>
            </w:pPr>
          </w:p>
        </w:tc>
        <w:tc>
          <w:tcPr>
            <w:tcW w:w="702" w:type="pct"/>
            <w:tcBorders>
              <w:top w:val="single" w:sz="0" w:space="0" w:color="000000"/>
              <w:left w:val="nil"/>
              <w:bottom w:val="single" w:sz="12" w:space="0" w:color="000000"/>
              <w:right w:val="nil"/>
              <w:tl2br w:val="nil"/>
              <w:tr2bl w:val="nil"/>
            </w:tcBorders>
            <w:vAlign w:val="bottom"/>
          </w:tcPr>
          <w:p w14:paraId="6469B045" w14:textId="77777777" w:rsidR="003623DE" w:rsidRPr="00037DE8" w:rsidRDefault="003623DE" w:rsidP="003623DE">
            <w:pPr>
              <w:ind w:right="3"/>
              <w:jc w:val="right"/>
              <w:rPr>
                <w:color w:val="000000"/>
              </w:rPr>
            </w:pPr>
            <w:r w:rsidRPr="00037DE8">
              <w:rPr>
                <w:rFonts w:eastAsia="Times New Roman"/>
                <w:color w:val="000000"/>
              </w:rPr>
              <w:t xml:space="preserve"> (9)</w:t>
            </w:r>
          </w:p>
        </w:tc>
      </w:tr>
      <w:tr w:rsidR="003623DE" w14:paraId="395F2CC1" w14:textId="77777777" w:rsidTr="003623DE">
        <w:trPr>
          <w:trHeight w:hRule="exact" w:val="120"/>
        </w:trPr>
        <w:tc>
          <w:tcPr>
            <w:tcW w:w="3290" w:type="pct"/>
            <w:tcBorders>
              <w:top w:val="nil"/>
              <w:left w:val="nil"/>
              <w:bottom w:val="nil"/>
              <w:right w:val="nil"/>
              <w:tl2br w:val="nil"/>
              <w:tr2bl w:val="nil"/>
            </w:tcBorders>
            <w:shd w:val="clear" w:color="auto" w:fill="CCEEFF"/>
            <w:vAlign w:val="bottom"/>
          </w:tcPr>
          <w:p w14:paraId="14AC732B" w14:textId="77777777" w:rsidR="003623DE" w:rsidRDefault="003623DE" w:rsidP="003623DE">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14:paraId="36CAEF9F" w14:textId="77777777" w:rsidR="003623DE" w:rsidRDefault="003623DE" w:rsidP="003623DE">
            <w:pPr>
              <w:rPr>
                <w:b/>
                <w:color w:val="000000"/>
              </w:rPr>
            </w:pPr>
          </w:p>
        </w:tc>
        <w:tc>
          <w:tcPr>
            <w:tcW w:w="638" w:type="pct"/>
            <w:tcBorders>
              <w:top w:val="single" w:sz="0" w:space="0" w:color="000000"/>
              <w:left w:val="nil"/>
              <w:bottom w:val="nil"/>
              <w:right w:val="nil"/>
              <w:tl2br w:val="nil"/>
              <w:tr2bl w:val="nil"/>
            </w:tcBorders>
            <w:shd w:val="clear" w:color="auto" w:fill="CCEEFF"/>
            <w:vAlign w:val="bottom"/>
          </w:tcPr>
          <w:p w14:paraId="225766AD" w14:textId="77777777" w:rsidR="003623DE" w:rsidRDefault="003623DE" w:rsidP="003623DE">
            <w:pPr>
              <w:rPr>
                <w:b/>
                <w:color w:val="000000"/>
              </w:rPr>
            </w:pPr>
          </w:p>
        </w:tc>
        <w:tc>
          <w:tcPr>
            <w:tcW w:w="138" w:type="pct"/>
            <w:tcBorders>
              <w:top w:val="nil"/>
              <w:left w:val="nil"/>
              <w:bottom w:val="nil"/>
              <w:right w:val="nil"/>
              <w:tl2br w:val="nil"/>
              <w:tr2bl w:val="nil"/>
            </w:tcBorders>
            <w:shd w:val="clear" w:color="auto" w:fill="CCEEFF"/>
            <w:vAlign w:val="bottom"/>
          </w:tcPr>
          <w:p w14:paraId="0E0AD25E" w14:textId="77777777" w:rsidR="003623DE" w:rsidRDefault="003623DE" w:rsidP="003623DE">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14:paraId="5035199E" w14:textId="77777777" w:rsidR="003623DE" w:rsidRDefault="003623DE" w:rsidP="003623DE">
            <w:pPr>
              <w:rPr>
                <w:color w:val="000000"/>
              </w:rPr>
            </w:pPr>
          </w:p>
        </w:tc>
        <w:tc>
          <w:tcPr>
            <w:tcW w:w="702" w:type="pct"/>
            <w:tcBorders>
              <w:top w:val="single" w:sz="0" w:space="0" w:color="000000"/>
              <w:left w:val="nil"/>
              <w:bottom w:val="nil"/>
              <w:right w:val="nil"/>
              <w:tl2br w:val="nil"/>
              <w:tr2bl w:val="nil"/>
            </w:tcBorders>
            <w:shd w:val="clear" w:color="auto" w:fill="CCEEFF"/>
            <w:vAlign w:val="bottom"/>
          </w:tcPr>
          <w:p w14:paraId="2024A874" w14:textId="77777777" w:rsidR="003623DE" w:rsidRDefault="003623DE" w:rsidP="003623DE">
            <w:pPr>
              <w:rPr>
                <w:color w:val="000000"/>
              </w:rPr>
            </w:pPr>
          </w:p>
        </w:tc>
      </w:tr>
      <w:tr w:rsidR="003623DE" w14:paraId="403FCFD5" w14:textId="77777777" w:rsidTr="003623DE">
        <w:trPr>
          <w:trHeight w:hRule="exact" w:val="255"/>
        </w:trPr>
        <w:tc>
          <w:tcPr>
            <w:tcW w:w="3290" w:type="pct"/>
            <w:tcBorders>
              <w:top w:val="nil"/>
              <w:left w:val="nil"/>
              <w:bottom w:val="nil"/>
              <w:right w:val="nil"/>
              <w:tl2br w:val="nil"/>
              <w:tr2bl w:val="nil"/>
            </w:tcBorders>
            <w:vAlign w:val="bottom"/>
          </w:tcPr>
          <w:p w14:paraId="1344ADF3" w14:textId="77777777" w:rsidR="003623DE" w:rsidRDefault="003623DE" w:rsidP="003623DE">
            <w:pPr>
              <w:rPr>
                <w:b/>
                <w:color w:val="000000"/>
              </w:rPr>
            </w:pPr>
            <w:r>
              <w:rPr>
                <w:rFonts w:eastAsia="Times New Roman"/>
                <w:b/>
                <w:color w:val="000000"/>
              </w:rPr>
              <w:t>Financing activities</w:t>
            </w:r>
          </w:p>
        </w:tc>
        <w:tc>
          <w:tcPr>
            <w:tcW w:w="116" w:type="pct"/>
            <w:tcBorders>
              <w:top w:val="nil"/>
              <w:left w:val="nil"/>
              <w:bottom w:val="nil"/>
              <w:right w:val="nil"/>
              <w:tl2br w:val="nil"/>
              <w:tr2bl w:val="nil"/>
            </w:tcBorders>
            <w:vAlign w:val="bottom"/>
          </w:tcPr>
          <w:p w14:paraId="4CD201D8" w14:textId="77777777" w:rsidR="003623DE" w:rsidRDefault="003623DE" w:rsidP="003623DE">
            <w:pPr>
              <w:rPr>
                <w:b/>
                <w:color w:val="000000"/>
              </w:rPr>
            </w:pPr>
          </w:p>
        </w:tc>
        <w:tc>
          <w:tcPr>
            <w:tcW w:w="638" w:type="pct"/>
            <w:tcBorders>
              <w:top w:val="nil"/>
              <w:left w:val="nil"/>
              <w:bottom w:val="nil"/>
              <w:right w:val="nil"/>
              <w:tl2br w:val="nil"/>
              <w:tr2bl w:val="nil"/>
            </w:tcBorders>
            <w:vAlign w:val="bottom"/>
          </w:tcPr>
          <w:p w14:paraId="2F9D88A5" w14:textId="77777777" w:rsidR="003623DE" w:rsidRDefault="003623DE" w:rsidP="003623DE">
            <w:pPr>
              <w:rPr>
                <w:b/>
                <w:color w:val="000000"/>
              </w:rPr>
            </w:pPr>
          </w:p>
        </w:tc>
        <w:tc>
          <w:tcPr>
            <w:tcW w:w="138" w:type="pct"/>
            <w:tcBorders>
              <w:top w:val="nil"/>
              <w:left w:val="nil"/>
              <w:bottom w:val="nil"/>
              <w:right w:val="nil"/>
              <w:tl2br w:val="nil"/>
              <w:tr2bl w:val="nil"/>
            </w:tcBorders>
            <w:vAlign w:val="bottom"/>
          </w:tcPr>
          <w:p w14:paraId="498FFF3A"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343F3361" w14:textId="77777777" w:rsidR="003623DE" w:rsidRDefault="003623DE" w:rsidP="003623DE">
            <w:pPr>
              <w:rPr>
                <w:b/>
                <w:color w:val="000000"/>
              </w:rPr>
            </w:pPr>
          </w:p>
        </w:tc>
        <w:tc>
          <w:tcPr>
            <w:tcW w:w="702" w:type="pct"/>
            <w:tcBorders>
              <w:top w:val="nil"/>
              <w:left w:val="nil"/>
              <w:bottom w:val="nil"/>
              <w:right w:val="nil"/>
              <w:tl2br w:val="nil"/>
              <w:tr2bl w:val="nil"/>
            </w:tcBorders>
            <w:vAlign w:val="bottom"/>
          </w:tcPr>
          <w:p w14:paraId="77A2EBDF" w14:textId="77777777" w:rsidR="003623DE" w:rsidRDefault="003623DE" w:rsidP="003623DE">
            <w:pPr>
              <w:rPr>
                <w:color w:val="000000"/>
              </w:rPr>
            </w:pPr>
          </w:p>
        </w:tc>
      </w:tr>
      <w:tr w:rsidR="003623DE" w14:paraId="3BCD6169"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6B15081A" w14:textId="77777777" w:rsidR="003623DE" w:rsidRDefault="003623DE" w:rsidP="003623DE">
            <w:pPr>
              <w:rPr>
                <w:color w:val="000000"/>
              </w:rPr>
            </w:pPr>
            <w:r>
              <w:rPr>
                <w:rFonts w:eastAsia="Times New Roman"/>
                <w:color w:val="000000"/>
              </w:rPr>
              <w:t>Payments on revolving credit facilities</w:t>
            </w:r>
          </w:p>
        </w:tc>
        <w:tc>
          <w:tcPr>
            <w:tcW w:w="116" w:type="pct"/>
            <w:tcBorders>
              <w:top w:val="nil"/>
              <w:left w:val="nil"/>
              <w:bottom w:val="nil"/>
              <w:right w:val="nil"/>
              <w:tl2br w:val="nil"/>
              <w:tr2bl w:val="nil"/>
            </w:tcBorders>
            <w:shd w:val="clear" w:color="auto" w:fill="CCEEFF"/>
            <w:vAlign w:val="bottom"/>
          </w:tcPr>
          <w:p w14:paraId="20E4B29A" w14:textId="77777777" w:rsidR="003623DE" w:rsidRDefault="003623DE" w:rsidP="003623DE">
            <w:pPr>
              <w:rPr>
                <w:b/>
                <w:color w:val="000000"/>
              </w:rPr>
            </w:pPr>
          </w:p>
        </w:tc>
        <w:tc>
          <w:tcPr>
            <w:tcW w:w="638" w:type="pct"/>
            <w:tcBorders>
              <w:top w:val="nil"/>
              <w:left w:val="nil"/>
              <w:bottom w:val="nil"/>
              <w:right w:val="nil"/>
              <w:tl2br w:val="nil"/>
              <w:tr2bl w:val="nil"/>
            </w:tcBorders>
            <w:shd w:val="clear" w:color="auto" w:fill="CCEEFF"/>
            <w:vAlign w:val="bottom"/>
          </w:tcPr>
          <w:p w14:paraId="00A479D1" w14:textId="77777777" w:rsidR="003623DE" w:rsidRPr="00037DE8" w:rsidRDefault="003623DE" w:rsidP="003623DE">
            <w:pPr>
              <w:jc w:val="right"/>
              <w:rPr>
                <w:b/>
                <w:color w:val="000000"/>
              </w:rPr>
            </w:pPr>
            <w:r w:rsidRPr="00037DE8">
              <w:rPr>
                <w:rFonts w:eastAsia="Times New Roman"/>
                <w:b/>
                <w:color w:val="000000"/>
              </w:rPr>
              <w:t xml:space="preserve"> (786)</w:t>
            </w:r>
          </w:p>
        </w:tc>
        <w:tc>
          <w:tcPr>
            <w:tcW w:w="138" w:type="pct"/>
            <w:tcBorders>
              <w:top w:val="nil"/>
              <w:left w:val="nil"/>
              <w:bottom w:val="nil"/>
              <w:right w:val="nil"/>
              <w:tl2br w:val="nil"/>
              <w:tr2bl w:val="nil"/>
            </w:tcBorders>
            <w:shd w:val="clear" w:color="auto" w:fill="CCEEFF"/>
            <w:vAlign w:val="bottom"/>
          </w:tcPr>
          <w:p w14:paraId="40E1FF6C"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3910AA6D" w14:textId="77777777" w:rsidR="003623DE" w:rsidRDefault="003623DE" w:rsidP="003623DE">
            <w:pPr>
              <w:rPr>
                <w:color w:val="000000"/>
              </w:rPr>
            </w:pPr>
          </w:p>
        </w:tc>
        <w:tc>
          <w:tcPr>
            <w:tcW w:w="702" w:type="pct"/>
            <w:tcBorders>
              <w:top w:val="nil"/>
              <w:left w:val="nil"/>
              <w:bottom w:val="nil"/>
              <w:right w:val="nil"/>
              <w:tl2br w:val="nil"/>
              <w:tr2bl w:val="nil"/>
            </w:tcBorders>
            <w:shd w:val="clear" w:color="auto" w:fill="CCEEFF"/>
            <w:vAlign w:val="bottom"/>
          </w:tcPr>
          <w:p w14:paraId="4F66F4E2" w14:textId="77777777" w:rsidR="003623DE" w:rsidRPr="00037DE8" w:rsidRDefault="003623DE" w:rsidP="003623DE">
            <w:pPr>
              <w:ind w:right="3"/>
              <w:jc w:val="right"/>
              <w:rPr>
                <w:color w:val="000000"/>
              </w:rPr>
            </w:pPr>
            <w:r w:rsidRPr="00037DE8">
              <w:rPr>
                <w:rFonts w:eastAsia="Times New Roman"/>
                <w:color w:val="000000"/>
              </w:rPr>
              <w:t xml:space="preserve"> (808)</w:t>
            </w:r>
          </w:p>
        </w:tc>
      </w:tr>
      <w:tr w:rsidR="003623DE" w14:paraId="1A206691" w14:textId="77777777" w:rsidTr="003623DE">
        <w:trPr>
          <w:trHeight w:hRule="exact" w:val="240"/>
        </w:trPr>
        <w:tc>
          <w:tcPr>
            <w:tcW w:w="3290" w:type="pct"/>
            <w:tcBorders>
              <w:top w:val="nil"/>
              <w:left w:val="nil"/>
              <w:bottom w:val="nil"/>
              <w:right w:val="nil"/>
              <w:tl2br w:val="nil"/>
              <w:tr2bl w:val="nil"/>
            </w:tcBorders>
            <w:vAlign w:val="bottom"/>
          </w:tcPr>
          <w:p w14:paraId="511ED4C8" w14:textId="77777777" w:rsidR="003623DE" w:rsidRDefault="003623DE" w:rsidP="003623DE">
            <w:pPr>
              <w:rPr>
                <w:color w:val="000000"/>
              </w:rPr>
            </w:pPr>
            <w:r>
              <w:rPr>
                <w:rFonts w:eastAsia="Times New Roman"/>
                <w:color w:val="000000"/>
              </w:rPr>
              <w:t>Proceeds from revolving credit facilities</w:t>
            </w:r>
          </w:p>
        </w:tc>
        <w:tc>
          <w:tcPr>
            <w:tcW w:w="116" w:type="pct"/>
            <w:tcBorders>
              <w:top w:val="nil"/>
              <w:left w:val="nil"/>
              <w:bottom w:val="nil"/>
              <w:right w:val="nil"/>
              <w:tl2br w:val="nil"/>
              <w:tr2bl w:val="nil"/>
            </w:tcBorders>
            <w:vAlign w:val="bottom"/>
          </w:tcPr>
          <w:p w14:paraId="26D5DC1E" w14:textId="77777777" w:rsidR="003623DE" w:rsidRDefault="003623DE" w:rsidP="003623DE">
            <w:pPr>
              <w:rPr>
                <w:b/>
                <w:color w:val="000000"/>
              </w:rPr>
            </w:pPr>
          </w:p>
        </w:tc>
        <w:tc>
          <w:tcPr>
            <w:tcW w:w="638" w:type="pct"/>
            <w:tcBorders>
              <w:top w:val="nil"/>
              <w:left w:val="nil"/>
              <w:bottom w:val="nil"/>
              <w:right w:val="nil"/>
              <w:tl2br w:val="nil"/>
              <w:tr2bl w:val="nil"/>
            </w:tcBorders>
            <w:vAlign w:val="bottom"/>
          </w:tcPr>
          <w:p w14:paraId="756A2E1B" w14:textId="77777777" w:rsidR="003623DE" w:rsidRPr="00037DE8" w:rsidRDefault="003623DE" w:rsidP="003623DE">
            <w:pPr>
              <w:ind w:right="63"/>
              <w:jc w:val="right"/>
              <w:rPr>
                <w:b/>
                <w:color w:val="000000"/>
              </w:rPr>
            </w:pPr>
            <w:r w:rsidRPr="00037DE8">
              <w:rPr>
                <w:rFonts w:eastAsia="Times New Roman"/>
                <w:b/>
                <w:color w:val="000000"/>
              </w:rPr>
              <w:t xml:space="preserve"> 733</w:t>
            </w:r>
          </w:p>
        </w:tc>
        <w:tc>
          <w:tcPr>
            <w:tcW w:w="138" w:type="pct"/>
            <w:tcBorders>
              <w:top w:val="nil"/>
              <w:left w:val="nil"/>
              <w:bottom w:val="nil"/>
              <w:right w:val="nil"/>
              <w:tl2br w:val="nil"/>
              <w:tr2bl w:val="nil"/>
            </w:tcBorders>
            <w:vAlign w:val="bottom"/>
          </w:tcPr>
          <w:p w14:paraId="0577BF64"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5DF62349" w14:textId="77777777" w:rsidR="003623DE" w:rsidRDefault="003623DE" w:rsidP="003623DE">
            <w:pPr>
              <w:rPr>
                <w:color w:val="000000"/>
              </w:rPr>
            </w:pPr>
          </w:p>
        </w:tc>
        <w:tc>
          <w:tcPr>
            <w:tcW w:w="702" w:type="pct"/>
            <w:tcBorders>
              <w:top w:val="nil"/>
              <w:left w:val="nil"/>
              <w:bottom w:val="nil"/>
              <w:right w:val="nil"/>
              <w:tl2br w:val="nil"/>
              <w:tr2bl w:val="nil"/>
            </w:tcBorders>
            <w:vAlign w:val="bottom"/>
          </w:tcPr>
          <w:p w14:paraId="46B49E0E" w14:textId="77777777" w:rsidR="003623DE" w:rsidRPr="00037DE8" w:rsidRDefault="003623DE" w:rsidP="003623DE">
            <w:pPr>
              <w:ind w:right="65"/>
              <w:jc w:val="right"/>
              <w:rPr>
                <w:color w:val="000000"/>
              </w:rPr>
            </w:pPr>
            <w:r w:rsidRPr="00037DE8">
              <w:rPr>
                <w:rFonts w:eastAsia="Times New Roman"/>
                <w:color w:val="000000"/>
              </w:rPr>
              <w:t xml:space="preserve"> 1,004</w:t>
            </w:r>
          </w:p>
        </w:tc>
      </w:tr>
      <w:tr w:rsidR="003623DE" w14:paraId="42AD8BDA"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680B763B" w14:textId="77777777" w:rsidR="003623DE" w:rsidRDefault="003623DE" w:rsidP="003623DE">
            <w:pPr>
              <w:rPr>
                <w:color w:val="000000"/>
              </w:rPr>
            </w:pPr>
            <w:r>
              <w:rPr>
                <w:rFonts w:eastAsia="Times New Roman"/>
                <w:color w:val="000000"/>
              </w:rPr>
              <w:t>Payments on long-term obligations</w:t>
            </w:r>
          </w:p>
        </w:tc>
        <w:tc>
          <w:tcPr>
            <w:tcW w:w="116" w:type="pct"/>
            <w:tcBorders>
              <w:top w:val="nil"/>
              <w:left w:val="nil"/>
              <w:bottom w:val="nil"/>
              <w:right w:val="nil"/>
              <w:tl2br w:val="nil"/>
              <w:tr2bl w:val="nil"/>
            </w:tcBorders>
            <w:shd w:val="clear" w:color="auto" w:fill="CCEEFF"/>
            <w:vAlign w:val="bottom"/>
          </w:tcPr>
          <w:p w14:paraId="1AC3A00F" w14:textId="77777777" w:rsidR="003623DE" w:rsidRDefault="003623DE" w:rsidP="003623DE">
            <w:pPr>
              <w:rPr>
                <w:b/>
                <w:color w:val="000000"/>
              </w:rPr>
            </w:pPr>
          </w:p>
        </w:tc>
        <w:tc>
          <w:tcPr>
            <w:tcW w:w="638" w:type="pct"/>
            <w:tcBorders>
              <w:top w:val="nil"/>
              <w:left w:val="nil"/>
              <w:bottom w:val="nil"/>
              <w:right w:val="nil"/>
              <w:tl2br w:val="nil"/>
              <w:tr2bl w:val="nil"/>
            </w:tcBorders>
            <w:shd w:val="clear" w:color="auto" w:fill="CCEEFF"/>
            <w:vAlign w:val="bottom"/>
          </w:tcPr>
          <w:p w14:paraId="5DE02522" w14:textId="77777777" w:rsidR="003623DE" w:rsidRPr="00037DE8" w:rsidRDefault="003623DE" w:rsidP="003623DE">
            <w:pPr>
              <w:jc w:val="right"/>
              <w:rPr>
                <w:b/>
                <w:color w:val="000000"/>
              </w:rPr>
            </w:pPr>
            <w:r w:rsidRPr="00037DE8">
              <w:rPr>
                <w:rFonts w:eastAsia="Times New Roman"/>
                <w:b/>
                <w:color w:val="000000"/>
              </w:rPr>
              <w:t xml:space="preserve"> (3)</w:t>
            </w:r>
          </w:p>
        </w:tc>
        <w:tc>
          <w:tcPr>
            <w:tcW w:w="138" w:type="pct"/>
            <w:tcBorders>
              <w:top w:val="nil"/>
              <w:left w:val="nil"/>
              <w:bottom w:val="nil"/>
              <w:right w:val="nil"/>
              <w:tl2br w:val="nil"/>
              <w:tr2bl w:val="nil"/>
            </w:tcBorders>
            <w:shd w:val="clear" w:color="auto" w:fill="CCEEFF"/>
            <w:vAlign w:val="bottom"/>
          </w:tcPr>
          <w:p w14:paraId="7AFD6057"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6565E563" w14:textId="77777777" w:rsidR="003623DE" w:rsidRDefault="003623DE" w:rsidP="003623DE">
            <w:pPr>
              <w:rPr>
                <w:color w:val="000000"/>
              </w:rPr>
            </w:pPr>
          </w:p>
        </w:tc>
        <w:tc>
          <w:tcPr>
            <w:tcW w:w="702" w:type="pct"/>
            <w:tcBorders>
              <w:top w:val="nil"/>
              <w:left w:val="nil"/>
              <w:bottom w:val="nil"/>
              <w:right w:val="nil"/>
              <w:tl2br w:val="nil"/>
              <w:tr2bl w:val="nil"/>
            </w:tcBorders>
            <w:shd w:val="clear" w:color="auto" w:fill="CCEEFF"/>
            <w:vAlign w:val="bottom"/>
          </w:tcPr>
          <w:p w14:paraId="111DE381" w14:textId="77777777" w:rsidR="003623DE" w:rsidRPr="00037DE8" w:rsidRDefault="003623DE" w:rsidP="003623DE">
            <w:pPr>
              <w:ind w:right="3"/>
              <w:jc w:val="right"/>
              <w:rPr>
                <w:color w:val="000000"/>
              </w:rPr>
            </w:pPr>
            <w:r w:rsidRPr="00037DE8">
              <w:rPr>
                <w:rFonts w:eastAsia="Times New Roman"/>
                <w:color w:val="000000"/>
              </w:rPr>
              <w:t xml:space="preserve"> (3)</w:t>
            </w:r>
          </w:p>
        </w:tc>
      </w:tr>
      <w:tr w:rsidR="003623DE" w14:paraId="718356A4" w14:textId="77777777" w:rsidTr="003623DE">
        <w:trPr>
          <w:trHeight w:hRule="exact" w:val="240"/>
        </w:trPr>
        <w:tc>
          <w:tcPr>
            <w:tcW w:w="3290" w:type="pct"/>
            <w:tcBorders>
              <w:top w:val="nil"/>
              <w:left w:val="nil"/>
              <w:bottom w:val="nil"/>
              <w:right w:val="nil"/>
              <w:tl2br w:val="nil"/>
              <w:tr2bl w:val="nil"/>
            </w:tcBorders>
            <w:vAlign w:val="bottom"/>
          </w:tcPr>
          <w:p w14:paraId="16DB08AF" w14:textId="77777777" w:rsidR="003623DE" w:rsidRDefault="003623DE" w:rsidP="003623DE">
            <w:pPr>
              <w:rPr>
                <w:color w:val="000000"/>
              </w:rPr>
            </w:pPr>
            <w:r>
              <w:rPr>
                <w:rFonts w:eastAsia="Times New Roman"/>
                <w:color w:val="000000"/>
              </w:rPr>
              <w:t>Debt issuance costs paid</w:t>
            </w:r>
          </w:p>
        </w:tc>
        <w:tc>
          <w:tcPr>
            <w:tcW w:w="116" w:type="pct"/>
            <w:tcBorders>
              <w:top w:val="nil"/>
              <w:left w:val="nil"/>
              <w:bottom w:val="nil"/>
              <w:right w:val="nil"/>
              <w:tl2br w:val="nil"/>
              <w:tr2bl w:val="nil"/>
            </w:tcBorders>
            <w:vAlign w:val="bottom"/>
          </w:tcPr>
          <w:p w14:paraId="6BE8D6EC" w14:textId="77777777" w:rsidR="003623DE" w:rsidRDefault="003623DE" w:rsidP="003623DE">
            <w:pPr>
              <w:rPr>
                <w:b/>
                <w:color w:val="000000"/>
              </w:rPr>
            </w:pPr>
          </w:p>
        </w:tc>
        <w:tc>
          <w:tcPr>
            <w:tcW w:w="638" w:type="pct"/>
            <w:tcBorders>
              <w:top w:val="nil"/>
              <w:left w:val="nil"/>
              <w:bottom w:val="nil"/>
              <w:right w:val="nil"/>
              <w:tl2br w:val="nil"/>
              <w:tr2bl w:val="nil"/>
            </w:tcBorders>
            <w:vAlign w:val="bottom"/>
          </w:tcPr>
          <w:p w14:paraId="5E8A0229" w14:textId="77777777" w:rsidR="003623DE" w:rsidRPr="00037DE8" w:rsidRDefault="003623DE" w:rsidP="003623DE">
            <w:pPr>
              <w:ind w:right="63"/>
              <w:jc w:val="right"/>
              <w:rPr>
                <w:b/>
                <w:color w:val="000000"/>
              </w:rPr>
            </w:pPr>
            <w:r w:rsidRPr="00037DE8">
              <w:rPr>
                <w:rFonts w:eastAsia="Times New Roman"/>
                <w:b/>
                <w:color w:val="000000"/>
              </w:rPr>
              <w:t xml:space="preserve"> -</w:t>
            </w:r>
          </w:p>
        </w:tc>
        <w:tc>
          <w:tcPr>
            <w:tcW w:w="138" w:type="pct"/>
            <w:tcBorders>
              <w:top w:val="nil"/>
              <w:left w:val="nil"/>
              <w:bottom w:val="nil"/>
              <w:right w:val="nil"/>
              <w:tl2br w:val="nil"/>
              <w:tr2bl w:val="nil"/>
            </w:tcBorders>
            <w:vAlign w:val="bottom"/>
          </w:tcPr>
          <w:p w14:paraId="6F81C46B"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605941CB" w14:textId="77777777" w:rsidR="003623DE" w:rsidRDefault="003623DE" w:rsidP="003623DE">
            <w:pPr>
              <w:rPr>
                <w:color w:val="000000"/>
              </w:rPr>
            </w:pPr>
          </w:p>
        </w:tc>
        <w:tc>
          <w:tcPr>
            <w:tcW w:w="702" w:type="pct"/>
            <w:tcBorders>
              <w:top w:val="nil"/>
              <w:left w:val="nil"/>
              <w:bottom w:val="nil"/>
              <w:right w:val="nil"/>
              <w:tl2br w:val="nil"/>
              <w:tr2bl w:val="nil"/>
            </w:tcBorders>
            <w:vAlign w:val="bottom"/>
          </w:tcPr>
          <w:p w14:paraId="5B3DEB93" w14:textId="77777777" w:rsidR="003623DE" w:rsidRPr="00037DE8" w:rsidRDefault="003623DE" w:rsidP="003623DE">
            <w:pPr>
              <w:ind w:right="3"/>
              <w:jc w:val="right"/>
              <w:rPr>
                <w:color w:val="000000"/>
              </w:rPr>
            </w:pPr>
            <w:r w:rsidRPr="00037DE8">
              <w:rPr>
                <w:rFonts w:eastAsia="Times New Roman"/>
                <w:color w:val="000000"/>
              </w:rPr>
              <w:t xml:space="preserve"> (1)</w:t>
            </w:r>
          </w:p>
        </w:tc>
      </w:tr>
      <w:tr w:rsidR="003623DE" w14:paraId="2B3CCF68"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569FD587" w14:textId="77777777" w:rsidR="003623DE" w:rsidRDefault="003623DE" w:rsidP="003623DE">
            <w:pPr>
              <w:rPr>
                <w:color w:val="000000"/>
              </w:rPr>
            </w:pPr>
            <w:r>
              <w:rPr>
                <w:rFonts w:eastAsia="Times New Roman"/>
                <w:color w:val="000000"/>
              </w:rPr>
              <w:t>Purchase of common stock</w:t>
            </w:r>
          </w:p>
        </w:tc>
        <w:tc>
          <w:tcPr>
            <w:tcW w:w="116" w:type="pct"/>
            <w:tcBorders>
              <w:top w:val="nil"/>
              <w:left w:val="nil"/>
              <w:bottom w:val="nil"/>
              <w:right w:val="nil"/>
              <w:tl2br w:val="nil"/>
              <w:tr2bl w:val="nil"/>
            </w:tcBorders>
            <w:shd w:val="clear" w:color="auto" w:fill="CCEEFF"/>
            <w:vAlign w:val="bottom"/>
          </w:tcPr>
          <w:p w14:paraId="4CCF70F0" w14:textId="77777777" w:rsidR="003623DE" w:rsidRDefault="003623DE" w:rsidP="003623DE">
            <w:pPr>
              <w:rPr>
                <w:b/>
                <w:color w:val="000000"/>
              </w:rPr>
            </w:pPr>
          </w:p>
        </w:tc>
        <w:tc>
          <w:tcPr>
            <w:tcW w:w="638" w:type="pct"/>
            <w:tcBorders>
              <w:top w:val="nil"/>
              <w:left w:val="nil"/>
              <w:bottom w:val="nil"/>
              <w:right w:val="nil"/>
              <w:tl2br w:val="nil"/>
              <w:tr2bl w:val="nil"/>
            </w:tcBorders>
            <w:shd w:val="clear" w:color="auto" w:fill="CCEEFF"/>
            <w:vAlign w:val="bottom"/>
          </w:tcPr>
          <w:p w14:paraId="4D2C794F" w14:textId="77777777" w:rsidR="003623DE" w:rsidRPr="00037DE8" w:rsidRDefault="003623DE" w:rsidP="003623DE">
            <w:pPr>
              <w:jc w:val="right"/>
              <w:rPr>
                <w:b/>
                <w:color w:val="000000"/>
              </w:rPr>
            </w:pPr>
            <w:r w:rsidRPr="00037DE8">
              <w:rPr>
                <w:rFonts w:eastAsia="Times New Roman"/>
                <w:b/>
                <w:color w:val="000000"/>
              </w:rPr>
              <w:t xml:space="preserve"> (63)</w:t>
            </w:r>
          </w:p>
        </w:tc>
        <w:tc>
          <w:tcPr>
            <w:tcW w:w="138" w:type="pct"/>
            <w:tcBorders>
              <w:top w:val="nil"/>
              <w:left w:val="nil"/>
              <w:bottom w:val="nil"/>
              <w:right w:val="nil"/>
              <w:tl2br w:val="nil"/>
              <w:tr2bl w:val="nil"/>
            </w:tcBorders>
            <w:shd w:val="clear" w:color="auto" w:fill="CCEEFF"/>
            <w:vAlign w:val="bottom"/>
          </w:tcPr>
          <w:p w14:paraId="3E36A889"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51EC6BA1" w14:textId="77777777" w:rsidR="003623DE" w:rsidRDefault="003623DE" w:rsidP="003623DE">
            <w:pPr>
              <w:rPr>
                <w:color w:val="000000"/>
              </w:rPr>
            </w:pPr>
          </w:p>
        </w:tc>
        <w:tc>
          <w:tcPr>
            <w:tcW w:w="702" w:type="pct"/>
            <w:tcBorders>
              <w:top w:val="nil"/>
              <w:left w:val="nil"/>
              <w:bottom w:val="nil"/>
              <w:right w:val="nil"/>
              <w:tl2br w:val="nil"/>
              <w:tr2bl w:val="nil"/>
            </w:tcBorders>
            <w:shd w:val="clear" w:color="auto" w:fill="CCEEFF"/>
            <w:vAlign w:val="bottom"/>
          </w:tcPr>
          <w:p w14:paraId="75E9F3D9" w14:textId="77777777" w:rsidR="003623DE" w:rsidRPr="00037DE8" w:rsidRDefault="003623DE" w:rsidP="003623DE">
            <w:pPr>
              <w:ind w:right="3"/>
              <w:jc w:val="right"/>
              <w:rPr>
                <w:color w:val="000000"/>
              </w:rPr>
            </w:pPr>
            <w:r w:rsidRPr="00037DE8">
              <w:rPr>
                <w:rFonts w:eastAsia="Times New Roman"/>
                <w:color w:val="000000"/>
              </w:rPr>
              <w:t xml:space="preserve"> (50)</w:t>
            </w:r>
          </w:p>
        </w:tc>
      </w:tr>
      <w:tr w:rsidR="003623DE" w14:paraId="537166E3" w14:textId="77777777" w:rsidTr="003623DE">
        <w:trPr>
          <w:trHeight w:hRule="exact" w:val="240"/>
        </w:trPr>
        <w:tc>
          <w:tcPr>
            <w:tcW w:w="3290" w:type="pct"/>
            <w:tcBorders>
              <w:top w:val="nil"/>
              <w:left w:val="nil"/>
              <w:bottom w:val="nil"/>
              <w:right w:val="nil"/>
              <w:tl2br w:val="nil"/>
              <w:tr2bl w:val="nil"/>
            </w:tcBorders>
            <w:vAlign w:val="bottom"/>
          </w:tcPr>
          <w:p w14:paraId="56EDA11F" w14:textId="77777777" w:rsidR="003623DE" w:rsidRDefault="003623DE" w:rsidP="003623DE">
            <w:pPr>
              <w:rPr>
                <w:color w:val="000000"/>
              </w:rPr>
            </w:pPr>
            <w:r>
              <w:rPr>
                <w:rFonts w:eastAsia="Times New Roman"/>
                <w:color w:val="000000"/>
              </w:rPr>
              <w:t>Dividends paid on preferred stock</w:t>
            </w:r>
          </w:p>
        </w:tc>
        <w:tc>
          <w:tcPr>
            <w:tcW w:w="116" w:type="pct"/>
            <w:tcBorders>
              <w:top w:val="nil"/>
              <w:left w:val="nil"/>
              <w:bottom w:val="nil"/>
              <w:right w:val="nil"/>
              <w:tl2br w:val="nil"/>
              <w:tr2bl w:val="nil"/>
            </w:tcBorders>
            <w:vAlign w:val="bottom"/>
          </w:tcPr>
          <w:p w14:paraId="754B0204" w14:textId="77777777" w:rsidR="003623DE" w:rsidRDefault="003623DE" w:rsidP="003623DE">
            <w:pPr>
              <w:rPr>
                <w:b/>
                <w:color w:val="000000"/>
              </w:rPr>
            </w:pPr>
          </w:p>
        </w:tc>
        <w:tc>
          <w:tcPr>
            <w:tcW w:w="638" w:type="pct"/>
            <w:tcBorders>
              <w:top w:val="nil"/>
              <w:left w:val="nil"/>
              <w:bottom w:val="nil"/>
              <w:right w:val="nil"/>
              <w:tl2br w:val="nil"/>
              <w:tr2bl w:val="nil"/>
            </w:tcBorders>
            <w:vAlign w:val="bottom"/>
          </w:tcPr>
          <w:p w14:paraId="599958E6" w14:textId="77777777" w:rsidR="003623DE" w:rsidRPr="00037DE8" w:rsidRDefault="003623DE" w:rsidP="003623DE">
            <w:pPr>
              <w:jc w:val="right"/>
              <w:rPr>
                <w:b/>
                <w:color w:val="000000"/>
              </w:rPr>
            </w:pPr>
            <w:r w:rsidRPr="00037DE8">
              <w:rPr>
                <w:rFonts w:eastAsia="Times New Roman"/>
                <w:b/>
                <w:color w:val="000000"/>
              </w:rPr>
              <w:t xml:space="preserve"> (18)</w:t>
            </w:r>
          </w:p>
        </w:tc>
        <w:tc>
          <w:tcPr>
            <w:tcW w:w="138" w:type="pct"/>
            <w:tcBorders>
              <w:top w:val="nil"/>
              <w:left w:val="nil"/>
              <w:bottom w:val="nil"/>
              <w:right w:val="nil"/>
              <w:tl2br w:val="nil"/>
              <w:tr2bl w:val="nil"/>
            </w:tcBorders>
            <w:vAlign w:val="bottom"/>
          </w:tcPr>
          <w:p w14:paraId="6AF45CB9"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3B9617FF" w14:textId="77777777" w:rsidR="003623DE" w:rsidRDefault="003623DE" w:rsidP="003623DE">
            <w:pPr>
              <w:rPr>
                <w:color w:val="000000"/>
              </w:rPr>
            </w:pPr>
          </w:p>
        </w:tc>
        <w:tc>
          <w:tcPr>
            <w:tcW w:w="702" w:type="pct"/>
            <w:tcBorders>
              <w:top w:val="nil"/>
              <w:left w:val="nil"/>
              <w:bottom w:val="nil"/>
              <w:right w:val="nil"/>
              <w:tl2br w:val="nil"/>
              <w:tr2bl w:val="nil"/>
            </w:tcBorders>
            <w:vAlign w:val="bottom"/>
          </w:tcPr>
          <w:p w14:paraId="082375F8" w14:textId="77777777" w:rsidR="003623DE" w:rsidRPr="00037DE8" w:rsidRDefault="003623DE" w:rsidP="003623DE">
            <w:pPr>
              <w:ind w:right="3"/>
              <w:jc w:val="right"/>
              <w:rPr>
                <w:color w:val="000000"/>
              </w:rPr>
            </w:pPr>
            <w:r w:rsidRPr="00037DE8">
              <w:rPr>
                <w:rFonts w:eastAsia="Times New Roman"/>
                <w:color w:val="000000"/>
              </w:rPr>
              <w:t xml:space="preserve"> (18)</w:t>
            </w:r>
          </w:p>
        </w:tc>
      </w:tr>
      <w:tr w:rsidR="003623DE" w14:paraId="6537F7D8"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4084EA5B" w14:textId="77777777" w:rsidR="003623DE" w:rsidRDefault="003623DE" w:rsidP="003623DE">
            <w:pPr>
              <w:rPr>
                <w:color w:val="000000"/>
              </w:rPr>
            </w:pPr>
            <w:r>
              <w:rPr>
                <w:rFonts w:eastAsia="Times New Roman"/>
                <w:color w:val="000000"/>
              </w:rPr>
              <w:t>Repurchases of shares to satisfy tax withholdings</w:t>
            </w:r>
          </w:p>
        </w:tc>
        <w:tc>
          <w:tcPr>
            <w:tcW w:w="116" w:type="pct"/>
            <w:tcBorders>
              <w:top w:val="nil"/>
              <w:left w:val="nil"/>
              <w:bottom w:val="nil"/>
              <w:right w:val="nil"/>
              <w:tl2br w:val="nil"/>
              <w:tr2bl w:val="nil"/>
            </w:tcBorders>
            <w:shd w:val="clear" w:color="auto" w:fill="CCEEFF"/>
            <w:vAlign w:val="bottom"/>
          </w:tcPr>
          <w:p w14:paraId="461F815F" w14:textId="77777777" w:rsidR="003623DE" w:rsidRDefault="003623DE" w:rsidP="003623DE">
            <w:pPr>
              <w:rPr>
                <w:b/>
                <w:color w:val="000000"/>
              </w:rPr>
            </w:pPr>
          </w:p>
        </w:tc>
        <w:tc>
          <w:tcPr>
            <w:tcW w:w="638" w:type="pct"/>
            <w:tcBorders>
              <w:top w:val="nil"/>
              <w:left w:val="nil"/>
              <w:bottom w:val="nil"/>
              <w:right w:val="nil"/>
              <w:tl2br w:val="nil"/>
              <w:tr2bl w:val="nil"/>
            </w:tcBorders>
            <w:shd w:val="clear" w:color="auto" w:fill="CCEEFF"/>
            <w:vAlign w:val="bottom"/>
          </w:tcPr>
          <w:p w14:paraId="41B2EAF6" w14:textId="77777777" w:rsidR="003623DE" w:rsidRPr="00037DE8" w:rsidRDefault="003623DE" w:rsidP="003623DE">
            <w:pPr>
              <w:jc w:val="right"/>
              <w:rPr>
                <w:b/>
                <w:color w:val="000000"/>
              </w:rPr>
            </w:pPr>
            <w:r w:rsidRPr="00037DE8">
              <w:rPr>
                <w:rFonts w:eastAsia="Times New Roman"/>
                <w:b/>
                <w:color w:val="000000"/>
              </w:rPr>
              <w:t xml:space="preserve"> (6)</w:t>
            </w:r>
          </w:p>
        </w:tc>
        <w:tc>
          <w:tcPr>
            <w:tcW w:w="138" w:type="pct"/>
            <w:tcBorders>
              <w:top w:val="nil"/>
              <w:left w:val="nil"/>
              <w:bottom w:val="nil"/>
              <w:right w:val="nil"/>
              <w:tl2br w:val="nil"/>
              <w:tr2bl w:val="nil"/>
            </w:tcBorders>
            <w:shd w:val="clear" w:color="auto" w:fill="CCEEFF"/>
            <w:vAlign w:val="bottom"/>
          </w:tcPr>
          <w:p w14:paraId="07ECA3DB"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1C56BCC9" w14:textId="77777777" w:rsidR="003623DE" w:rsidRDefault="003623DE" w:rsidP="003623DE">
            <w:pPr>
              <w:rPr>
                <w:color w:val="000000"/>
              </w:rPr>
            </w:pPr>
          </w:p>
        </w:tc>
        <w:tc>
          <w:tcPr>
            <w:tcW w:w="702" w:type="pct"/>
            <w:tcBorders>
              <w:top w:val="nil"/>
              <w:left w:val="nil"/>
              <w:bottom w:val="nil"/>
              <w:right w:val="nil"/>
              <w:tl2br w:val="nil"/>
              <w:tr2bl w:val="nil"/>
            </w:tcBorders>
            <w:shd w:val="clear" w:color="auto" w:fill="CCEEFF"/>
            <w:vAlign w:val="bottom"/>
          </w:tcPr>
          <w:p w14:paraId="469535A6" w14:textId="77777777" w:rsidR="003623DE" w:rsidRPr="00037DE8" w:rsidRDefault="003623DE" w:rsidP="003623DE">
            <w:pPr>
              <w:ind w:right="3"/>
              <w:jc w:val="right"/>
              <w:rPr>
                <w:color w:val="000000"/>
              </w:rPr>
            </w:pPr>
            <w:r w:rsidRPr="00037DE8">
              <w:rPr>
                <w:rFonts w:eastAsia="Times New Roman"/>
                <w:color w:val="000000"/>
              </w:rPr>
              <w:t xml:space="preserve"> (5)</w:t>
            </w:r>
          </w:p>
        </w:tc>
      </w:tr>
      <w:tr w:rsidR="003623DE" w14:paraId="06D679D4" w14:textId="77777777" w:rsidTr="003623DE">
        <w:trPr>
          <w:trHeight w:hRule="exact" w:val="240"/>
        </w:trPr>
        <w:tc>
          <w:tcPr>
            <w:tcW w:w="3290" w:type="pct"/>
            <w:tcBorders>
              <w:top w:val="nil"/>
              <w:left w:val="nil"/>
              <w:bottom w:val="nil"/>
              <w:right w:val="nil"/>
              <w:tl2br w:val="nil"/>
              <w:tr2bl w:val="nil"/>
            </w:tcBorders>
            <w:vAlign w:val="bottom"/>
          </w:tcPr>
          <w:p w14:paraId="2F2C11CE" w14:textId="77777777" w:rsidR="003623DE" w:rsidRDefault="003623DE" w:rsidP="003623DE">
            <w:pPr>
              <w:rPr>
                <w:color w:val="000000"/>
              </w:rPr>
            </w:pPr>
            <w:r>
              <w:rPr>
                <w:rFonts w:eastAsia="Times New Roman"/>
                <w:color w:val="000000"/>
              </w:rPr>
              <w:t>Proceeds from exercise of stock options</w:t>
            </w:r>
          </w:p>
        </w:tc>
        <w:tc>
          <w:tcPr>
            <w:tcW w:w="116" w:type="pct"/>
            <w:tcBorders>
              <w:top w:val="nil"/>
              <w:left w:val="nil"/>
              <w:bottom w:val="nil"/>
              <w:right w:val="nil"/>
              <w:tl2br w:val="nil"/>
              <w:tr2bl w:val="nil"/>
            </w:tcBorders>
            <w:vAlign w:val="bottom"/>
          </w:tcPr>
          <w:p w14:paraId="48B3DABC" w14:textId="77777777" w:rsidR="003623DE" w:rsidRDefault="003623DE" w:rsidP="003623DE">
            <w:pPr>
              <w:rPr>
                <w:b/>
                <w:color w:val="000000"/>
              </w:rPr>
            </w:pPr>
          </w:p>
        </w:tc>
        <w:tc>
          <w:tcPr>
            <w:tcW w:w="638" w:type="pct"/>
            <w:tcBorders>
              <w:top w:val="nil"/>
              <w:left w:val="nil"/>
              <w:bottom w:val="nil"/>
              <w:right w:val="nil"/>
              <w:tl2br w:val="nil"/>
              <w:tr2bl w:val="nil"/>
            </w:tcBorders>
            <w:vAlign w:val="bottom"/>
          </w:tcPr>
          <w:p w14:paraId="36DB4267" w14:textId="77777777" w:rsidR="003623DE" w:rsidRPr="00037DE8" w:rsidRDefault="003623DE" w:rsidP="003623DE">
            <w:pPr>
              <w:ind w:right="63"/>
              <w:jc w:val="right"/>
              <w:rPr>
                <w:b/>
                <w:color w:val="000000"/>
              </w:rPr>
            </w:pPr>
            <w:r w:rsidRPr="00037DE8">
              <w:rPr>
                <w:rFonts w:eastAsia="Times New Roman"/>
                <w:b/>
                <w:color w:val="000000"/>
              </w:rPr>
              <w:t xml:space="preserve"> -</w:t>
            </w:r>
          </w:p>
        </w:tc>
        <w:tc>
          <w:tcPr>
            <w:tcW w:w="138" w:type="pct"/>
            <w:tcBorders>
              <w:top w:val="nil"/>
              <w:left w:val="nil"/>
              <w:bottom w:val="nil"/>
              <w:right w:val="nil"/>
              <w:tl2br w:val="nil"/>
              <w:tr2bl w:val="nil"/>
            </w:tcBorders>
            <w:vAlign w:val="bottom"/>
          </w:tcPr>
          <w:p w14:paraId="148F36AC"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55312260" w14:textId="77777777" w:rsidR="003623DE" w:rsidRDefault="003623DE" w:rsidP="003623DE">
            <w:pPr>
              <w:rPr>
                <w:color w:val="000000"/>
              </w:rPr>
            </w:pPr>
          </w:p>
        </w:tc>
        <w:tc>
          <w:tcPr>
            <w:tcW w:w="702" w:type="pct"/>
            <w:tcBorders>
              <w:top w:val="nil"/>
              <w:left w:val="nil"/>
              <w:bottom w:val="nil"/>
              <w:right w:val="nil"/>
              <w:tl2br w:val="nil"/>
              <w:tr2bl w:val="nil"/>
            </w:tcBorders>
            <w:vAlign w:val="bottom"/>
          </w:tcPr>
          <w:p w14:paraId="59009810" w14:textId="77777777" w:rsidR="003623DE" w:rsidRPr="00037DE8" w:rsidRDefault="003623DE" w:rsidP="003623DE">
            <w:pPr>
              <w:ind w:right="65"/>
              <w:jc w:val="right"/>
              <w:rPr>
                <w:color w:val="000000"/>
              </w:rPr>
            </w:pPr>
            <w:r w:rsidRPr="00037DE8">
              <w:rPr>
                <w:rFonts w:eastAsia="Times New Roman"/>
                <w:color w:val="000000"/>
              </w:rPr>
              <w:t xml:space="preserve"> 21</w:t>
            </w:r>
          </w:p>
        </w:tc>
      </w:tr>
      <w:tr w:rsidR="003623DE" w14:paraId="38FCCC9D" w14:textId="77777777" w:rsidTr="003623DE">
        <w:trPr>
          <w:trHeight w:hRule="exact" w:val="240"/>
        </w:trPr>
        <w:tc>
          <w:tcPr>
            <w:tcW w:w="3290" w:type="pct"/>
            <w:tcBorders>
              <w:top w:val="nil"/>
              <w:left w:val="nil"/>
              <w:bottom w:val="nil"/>
              <w:right w:val="nil"/>
              <w:tl2br w:val="nil"/>
              <w:tr2bl w:val="nil"/>
            </w:tcBorders>
            <w:shd w:val="clear" w:color="auto" w:fill="CCEEFF"/>
            <w:vAlign w:val="bottom"/>
          </w:tcPr>
          <w:p w14:paraId="6D0C6F96" w14:textId="77777777" w:rsidR="003623DE" w:rsidRDefault="003623DE" w:rsidP="003623DE">
            <w:pPr>
              <w:rPr>
                <w:color w:val="000000"/>
              </w:rPr>
            </w:pPr>
            <w:r>
              <w:rPr>
                <w:rFonts w:eastAsia="Times New Roman"/>
                <w:color w:val="000000"/>
              </w:rPr>
              <w:t xml:space="preserve">Other </w:t>
            </w:r>
          </w:p>
        </w:tc>
        <w:tc>
          <w:tcPr>
            <w:tcW w:w="116" w:type="pct"/>
            <w:tcBorders>
              <w:top w:val="nil"/>
              <w:left w:val="nil"/>
              <w:bottom w:val="single" w:sz="12" w:space="0" w:color="000000"/>
              <w:right w:val="nil"/>
              <w:tl2br w:val="nil"/>
              <w:tr2bl w:val="nil"/>
            </w:tcBorders>
            <w:shd w:val="clear" w:color="auto" w:fill="CCEEFF"/>
            <w:vAlign w:val="bottom"/>
          </w:tcPr>
          <w:p w14:paraId="1121C8D4" w14:textId="77777777" w:rsidR="003623DE" w:rsidRDefault="003623DE" w:rsidP="003623DE">
            <w:pPr>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14:paraId="58221FE4" w14:textId="77777777" w:rsidR="003623DE" w:rsidRPr="00037DE8" w:rsidRDefault="003623DE" w:rsidP="003623DE">
            <w:pPr>
              <w:ind w:right="63"/>
              <w:jc w:val="right"/>
              <w:rPr>
                <w:b/>
                <w:color w:val="000000"/>
              </w:rPr>
            </w:pPr>
            <w:r w:rsidRPr="00037DE8">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14:paraId="302E547B" w14:textId="77777777" w:rsidR="003623DE" w:rsidRDefault="003623DE" w:rsidP="003623DE">
            <w:pPr>
              <w:rPr>
                <w:color w:val="000000"/>
              </w:rPr>
            </w:pPr>
          </w:p>
        </w:tc>
        <w:tc>
          <w:tcPr>
            <w:tcW w:w="116" w:type="pct"/>
            <w:tcBorders>
              <w:top w:val="nil"/>
              <w:left w:val="nil"/>
              <w:bottom w:val="single" w:sz="12" w:space="0" w:color="000000"/>
              <w:right w:val="nil"/>
              <w:tl2br w:val="nil"/>
              <w:tr2bl w:val="nil"/>
            </w:tcBorders>
            <w:shd w:val="clear" w:color="auto" w:fill="CCEEFF"/>
            <w:vAlign w:val="bottom"/>
          </w:tcPr>
          <w:p w14:paraId="7C6BC6AD" w14:textId="77777777" w:rsidR="003623DE" w:rsidRDefault="003623DE" w:rsidP="003623DE">
            <w:pPr>
              <w:rPr>
                <w:color w:val="000000"/>
              </w:rPr>
            </w:pPr>
          </w:p>
        </w:tc>
        <w:tc>
          <w:tcPr>
            <w:tcW w:w="702" w:type="pct"/>
            <w:tcBorders>
              <w:top w:val="nil"/>
              <w:left w:val="nil"/>
              <w:bottom w:val="single" w:sz="12" w:space="0" w:color="000000"/>
              <w:right w:val="nil"/>
              <w:tl2br w:val="nil"/>
              <w:tr2bl w:val="nil"/>
            </w:tcBorders>
            <w:shd w:val="clear" w:color="auto" w:fill="CCEEFF"/>
            <w:vAlign w:val="bottom"/>
          </w:tcPr>
          <w:p w14:paraId="4DB1CC70" w14:textId="77777777" w:rsidR="003623DE" w:rsidRPr="00037DE8" w:rsidRDefault="003623DE" w:rsidP="003623DE">
            <w:pPr>
              <w:ind w:right="3"/>
              <w:jc w:val="right"/>
              <w:rPr>
                <w:color w:val="000000"/>
              </w:rPr>
            </w:pPr>
            <w:r w:rsidRPr="00037DE8">
              <w:rPr>
                <w:rFonts w:eastAsia="Times New Roman"/>
                <w:color w:val="000000"/>
              </w:rPr>
              <w:t xml:space="preserve"> (1)</w:t>
            </w:r>
          </w:p>
        </w:tc>
      </w:tr>
      <w:tr w:rsidR="003623DE" w14:paraId="078034C5" w14:textId="77777777" w:rsidTr="003623DE">
        <w:trPr>
          <w:trHeight w:hRule="exact" w:val="255"/>
        </w:trPr>
        <w:tc>
          <w:tcPr>
            <w:tcW w:w="3290" w:type="pct"/>
            <w:tcBorders>
              <w:top w:val="nil"/>
              <w:left w:val="nil"/>
              <w:bottom w:val="nil"/>
              <w:right w:val="nil"/>
              <w:tl2br w:val="nil"/>
              <w:tr2bl w:val="nil"/>
            </w:tcBorders>
            <w:vAlign w:val="bottom"/>
          </w:tcPr>
          <w:p w14:paraId="55427A67" w14:textId="77777777" w:rsidR="003623DE" w:rsidRDefault="003623DE" w:rsidP="003623DE">
            <w:pPr>
              <w:rPr>
                <w:color w:val="000000"/>
              </w:rPr>
            </w:pPr>
            <w:r>
              <w:rPr>
                <w:rFonts w:eastAsia="Times New Roman"/>
                <w:color w:val="000000"/>
              </w:rPr>
              <w:t>Net cash (used in) provided by financing activities</w:t>
            </w:r>
          </w:p>
        </w:tc>
        <w:tc>
          <w:tcPr>
            <w:tcW w:w="116" w:type="pct"/>
            <w:tcBorders>
              <w:top w:val="single" w:sz="0" w:space="0" w:color="000000"/>
              <w:left w:val="nil"/>
              <w:bottom w:val="single" w:sz="12" w:space="0" w:color="000000"/>
              <w:right w:val="nil"/>
              <w:tl2br w:val="nil"/>
              <w:tr2bl w:val="nil"/>
            </w:tcBorders>
            <w:vAlign w:val="bottom"/>
          </w:tcPr>
          <w:p w14:paraId="725E9350" w14:textId="77777777" w:rsidR="003623DE" w:rsidRDefault="003623DE" w:rsidP="003623DE">
            <w:pPr>
              <w:rPr>
                <w:b/>
                <w:color w:val="000000"/>
              </w:rPr>
            </w:pPr>
          </w:p>
        </w:tc>
        <w:tc>
          <w:tcPr>
            <w:tcW w:w="638" w:type="pct"/>
            <w:tcBorders>
              <w:top w:val="single" w:sz="0" w:space="0" w:color="000000"/>
              <w:left w:val="nil"/>
              <w:bottom w:val="single" w:sz="12" w:space="0" w:color="000000"/>
              <w:right w:val="nil"/>
              <w:tl2br w:val="nil"/>
              <w:tr2bl w:val="nil"/>
            </w:tcBorders>
            <w:vAlign w:val="bottom"/>
          </w:tcPr>
          <w:p w14:paraId="3146525C" w14:textId="77777777" w:rsidR="003623DE" w:rsidRPr="00037DE8" w:rsidRDefault="003623DE" w:rsidP="003623DE">
            <w:pPr>
              <w:jc w:val="right"/>
              <w:rPr>
                <w:b/>
                <w:color w:val="000000"/>
              </w:rPr>
            </w:pPr>
            <w:r w:rsidRPr="00037DE8">
              <w:rPr>
                <w:rFonts w:eastAsia="Times New Roman"/>
                <w:b/>
                <w:color w:val="000000"/>
              </w:rPr>
              <w:t xml:space="preserve"> (142)</w:t>
            </w:r>
          </w:p>
        </w:tc>
        <w:tc>
          <w:tcPr>
            <w:tcW w:w="138" w:type="pct"/>
            <w:tcBorders>
              <w:top w:val="nil"/>
              <w:left w:val="nil"/>
              <w:bottom w:val="nil"/>
              <w:right w:val="nil"/>
              <w:tl2br w:val="nil"/>
              <w:tr2bl w:val="nil"/>
            </w:tcBorders>
            <w:vAlign w:val="bottom"/>
          </w:tcPr>
          <w:p w14:paraId="71D25548" w14:textId="77777777" w:rsidR="003623DE" w:rsidRDefault="003623DE" w:rsidP="003623DE">
            <w:pPr>
              <w:rPr>
                <w:color w:val="000000"/>
              </w:rPr>
            </w:pPr>
          </w:p>
        </w:tc>
        <w:tc>
          <w:tcPr>
            <w:tcW w:w="116" w:type="pct"/>
            <w:tcBorders>
              <w:top w:val="single" w:sz="0" w:space="0" w:color="000000"/>
              <w:left w:val="nil"/>
              <w:bottom w:val="single" w:sz="12" w:space="0" w:color="000000"/>
              <w:right w:val="nil"/>
              <w:tl2br w:val="nil"/>
              <w:tr2bl w:val="nil"/>
            </w:tcBorders>
            <w:vAlign w:val="bottom"/>
          </w:tcPr>
          <w:p w14:paraId="2D1E9E66" w14:textId="77777777" w:rsidR="003623DE" w:rsidRDefault="003623DE" w:rsidP="003623DE">
            <w:pPr>
              <w:rPr>
                <w:color w:val="000000"/>
              </w:rPr>
            </w:pPr>
          </w:p>
        </w:tc>
        <w:tc>
          <w:tcPr>
            <w:tcW w:w="702" w:type="pct"/>
            <w:tcBorders>
              <w:top w:val="single" w:sz="0" w:space="0" w:color="000000"/>
              <w:left w:val="nil"/>
              <w:bottom w:val="single" w:sz="12" w:space="0" w:color="000000"/>
              <w:right w:val="nil"/>
              <w:tl2br w:val="nil"/>
              <w:tr2bl w:val="nil"/>
            </w:tcBorders>
            <w:vAlign w:val="bottom"/>
          </w:tcPr>
          <w:p w14:paraId="0AAF709F" w14:textId="77777777" w:rsidR="003623DE" w:rsidRPr="00037DE8" w:rsidRDefault="003623DE" w:rsidP="003623DE">
            <w:pPr>
              <w:ind w:right="65"/>
              <w:jc w:val="right"/>
              <w:rPr>
                <w:color w:val="000000"/>
              </w:rPr>
            </w:pPr>
            <w:r w:rsidRPr="00037DE8">
              <w:rPr>
                <w:rFonts w:eastAsia="Times New Roman"/>
                <w:color w:val="000000"/>
              </w:rPr>
              <w:t xml:space="preserve"> 139</w:t>
            </w:r>
          </w:p>
        </w:tc>
      </w:tr>
      <w:tr w:rsidR="003623DE" w14:paraId="3EFB3DF3" w14:textId="77777777" w:rsidTr="003623DE">
        <w:trPr>
          <w:trHeight w:hRule="exact" w:val="135"/>
        </w:trPr>
        <w:tc>
          <w:tcPr>
            <w:tcW w:w="3290" w:type="pct"/>
            <w:tcBorders>
              <w:top w:val="nil"/>
              <w:left w:val="nil"/>
              <w:bottom w:val="nil"/>
              <w:right w:val="nil"/>
              <w:tl2br w:val="nil"/>
              <w:tr2bl w:val="nil"/>
            </w:tcBorders>
            <w:shd w:val="clear" w:color="auto" w:fill="CCEEFF"/>
            <w:vAlign w:val="bottom"/>
          </w:tcPr>
          <w:p w14:paraId="5C751519" w14:textId="77777777" w:rsidR="003623DE" w:rsidRDefault="003623DE" w:rsidP="003623DE">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14:paraId="12B74E61" w14:textId="77777777" w:rsidR="003623DE" w:rsidRDefault="003623DE" w:rsidP="003623DE">
            <w:pPr>
              <w:rPr>
                <w:b/>
                <w:color w:val="000000"/>
              </w:rPr>
            </w:pPr>
          </w:p>
        </w:tc>
        <w:tc>
          <w:tcPr>
            <w:tcW w:w="638" w:type="pct"/>
            <w:tcBorders>
              <w:top w:val="single" w:sz="0" w:space="0" w:color="000000"/>
              <w:left w:val="nil"/>
              <w:bottom w:val="nil"/>
              <w:right w:val="nil"/>
              <w:tl2br w:val="nil"/>
              <w:tr2bl w:val="nil"/>
            </w:tcBorders>
            <w:shd w:val="clear" w:color="auto" w:fill="CCEEFF"/>
            <w:vAlign w:val="bottom"/>
          </w:tcPr>
          <w:p w14:paraId="1D46A11A" w14:textId="77777777" w:rsidR="003623DE" w:rsidRDefault="003623DE" w:rsidP="003623DE">
            <w:pPr>
              <w:rPr>
                <w:b/>
                <w:color w:val="000000"/>
              </w:rPr>
            </w:pPr>
          </w:p>
        </w:tc>
        <w:tc>
          <w:tcPr>
            <w:tcW w:w="138" w:type="pct"/>
            <w:tcBorders>
              <w:top w:val="nil"/>
              <w:left w:val="nil"/>
              <w:bottom w:val="nil"/>
              <w:right w:val="nil"/>
              <w:tl2br w:val="nil"/>
              <w:tr2bl w:val="nil"/>
            </w:tcBorders>
            <w:shd w:val="clear" w:color="auto" w:fill="CCEEFF"/>
            <w:vAlign w:val="bottom"/>
          </w:tcPr>
          <w:p w14:paraId="399F2F53" w14:textId="77777777" w:rsidR="003623DE" w:rsidRDefault="003623DE" w:rsidP="003623DE">
            <w:pPr>
              <w:rPr>
                <w:color w:val="000000"/>
              </w:rPr>
            </w:pPr>
          </w:p>
        </w:tc>
        <w:tc>
          <w:tcPr>
            <w:tcW w:w="116" w:type="pct"/>
            <w:tcBorders>
              <w:top w:val="single" w:sz="0" w:space="0" w:color="000000"/>
              <w:left w:val="nil"/>
              <w:bottom w:val="nil"/>
              <w:right w:val="nil"/>
              <w:tl2br w:val="nil"/>
              <w:tr2bl w:val="nil"/>
            </w:tcBorders>
            <w:shd w:val="clear" w:color="auto" w:fill="CCEEFF"/>
            <w:vAlign w:val="bottom"/>
          </w:tcPr>
          <w:p w14:paraId="2AE74491" w14:textId="77777777" w:rsidR="003623DE" w:rsidRDefault="003623DE" w:rsidP="003623DE">
            <w:pPr>
              <w:rPr>
                <w:color w:val="000000"/>
              </w:rPr>
            </w:pPr>
          </w:p>
        </w:tc>
        <w:tc>
          <w:tcPr>
            <w:tcW w:w="702" w:type="pct"/>
            <w:tcBorders>
              <w:top w:val="single" w:sz="0" w:space="0" w:color="000000"/>
              <w:left w:val="nil"/>
              <w:bottom w:val="nil"/>
              <w:right w:val="nil"/>
              <w:tl2br w:val="nil"/>
              <w:tr2bl w:val="nil"/>
            </w:tcBorders>
            <w:shd w:val="clear" w:color="auto" w:fill="CCEEFF"/>
            <w:vAlign w:val="bottom"/>
          </w:tcPr>
          <w:p w14:paraId="053E381C" w14:textId="77777777" w:rsidR="003623DE" w:rsidRDefault="003623DE" w:rsidP="003623DE">
            <w:pPr>
              <w:rPr>
                <w:color w:val="000000"/>
              </w:rPr>
            </w:pPr>
          </w:p>
        </w:tc>
      </w:tr>
      <w:tr w:rsidR="003623DE" w14:paraId="1017939C" w14:textId="77777777" w:rsidTr="003623DE">
        <w:trPr>
          <w:trHeight w:hRule="exact" w:val="255"/>
        </w:trPr>
        <w:tc>
          <w:tcPr>
            <w:tcW w:w="3290" w:type="pct"/>
            <w:tcBorders>
              <w:top w:val="nil"/>
              <w:left w:val="nil"/>
              <w:bottom w:val="nil"/>
              <w:right w:val="nil"/>
              <w:tl2br w:val="nil"/>
              <w:tr2bl w:val="nil"/>
            </w:tcBorders>
            <w:vAlign w:val="bottom"/>
          </w:tcPr>
          <w:p w14:paraId="47845A76" w14:textId="77777777" w:rsidR="003623DE" w:rsidRDefault="003623DE" w:rsidP="003623DE">
            <w:pPr>
              <w:rPr>
                <w:color w:val="000000"/>
              </w:rPr>
            </w:pPr>
            <w:r>
              <w:rPr>
                <w:rFonts w:eastAsia="Times New Roman"/>
                <w:color w:val="000000"/>
              </w:rPr>
              <w:t>Decrease in cash</w:t>
            </w:r>
          </w:p>
        </w:tc>
        <w:tc>
          <w:tcPr>
            <w:tcW w:w="116" w:type="pct"/>
            <w:tcBorders>
              <w:top w:val="nil"/>
              <w:left w:val="nil"/>
              <w:bottom w:val="nil"/>
              <w:right w:val="nil"/>
              <w:tl2br w:val="nil"/>
              <w:tr2bl w:val="nil"/>
            </w:tcBorders>
            <w:vAlign w:val="bottom"/>
          </w:tcPr>
          <w:p w14:paraId="3B8F29C6" w14:textId="77777777" w:rsidR="003623DE" w:rsidRDefault="003623DE" w:rsidP="003623DE">
            <w:pPr>
              <w:rPr>
                <w:b/>
                <w:color w:val="000000"/>
              </w:rPr>
            </w:pPr>
          </w:p>
        </w:tc>
        <w:tc>
          <w:tcPr>
            <w:tcW w:w="638" w:type="pct"/>
            <w:tcBorders>
              <w:top w:val="nil"/>
              <w:left w:val="nil"/>
              <w:bottom w:val="nil"/>
              <w:right w:val="nil"/>
              <w:tl2br w:val="nil"/>
              <w:tr2bl w:val="nil"/>
            </w:tcBorders>
            <w:vAlign w:val="bottom"/>
          </w:tcPr>
          <w:p w14:paraId="7E4260A6" w14:textId="77777777" w:rsidR="003623DE" w:rsidRPr="00037DE8" w:rsidRDefault="003623DE" w:rsidP="003623DE">
            <w:pPr>
              <w:jc w:val="right"/>
              <w:rPr>
                <w:b/>
                <w:color w:val="000000"/>
              </w:rPr>
            </w:pPr>
            <w:r w:rsidRPr="00037DE8">
              <w:rPr>
                <w:rFonts w:eastAsia="Times New Roman"/>
                <w:b/>
                <w:color w:val="000000"/>
              </w:rPr>
              <w:t xml:space="preserve"> (18)</w:t>
            </w:r>
          </w:p>
        </w:tc>
        <w:tc>
          <w:tcPr>
            <w:tcW w:w="138" w:type="pct"/>
            <w:tcBorders>
              <w:top w:val="nil"/>
              <w:left w:val="nil"/>
              <w:bottom w:val="nil"/>
              <w:right w:val="nil"/>
              <w:tl2br w:val="nil"/>
              <w:tr2bl w:val="nil"/>
            </w:tcBorders>
            <w:vAlign w:val="bottom"/>
          </w:tcPr>
          <w:p w14:paraId="5382CAB2"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5BA6FB62" w14:textId="77777777" w:rsidR="003623DE" w:rsidRDefault="003623DE" w:rsidP="003623DE">
            <w:pPr>
              <w:rPr>
                <w:color w:val="000000"/>
              </w:rPr>
            </w:pPr>
          </w:p>
        </w:tc>
        <w:tc>
          <w:tcPr>
            <w:tcW w:w="702" w:type="pct"/>
            <w:tcBorders>
              <w:top w:val="nil"/>
              <w:left w:val="nil"/>
              <w:bottom w:val="nil"/>
              <w:right w:val="nil"/>
              <w:tl2br w:val="nil"/>
              <w:tr2bl w:val="nil"/>
            </w:tcBorders>
            <w:vAlign w:val="bottom"/>
          </w:tcPr>
          <w:p w14:paraId="3006CDF2" w14:textId="77777777" w:rsidR="003623DE" w:rsidRPr="00037DE8" w:rsidRDefault="003623DE" w:rsidP="003623DE">
            <w:pPr>
              <w:ind w:right="3"/>
              <w:jc w:val="right"/>
              <w:rPr>
                <w:color w:val="000000"/>
              </w:rPr>
            </w:pPr>
            <w:r w:rsidRPr="00037DE8">
              <w:rPr>
                <w:rFonts w:eastAsia="Times New Roman"/>
                <w:color w:val="000000"/>
              </w:rPr>
              <w:t xml:space="preserve"> (16)</w:t>
            </w:r>
          </w:p>
        </w:tc>
      </w:tr>
      <w:tr w:rsidR="003623DE" w14:paraId="72F672B4" w14:textId="77777777" w:rsidTr="003623DE">
        <w:trPr>
          <w:trHeight w:hRule="exact" w:val="255"/>
        </w:trPr>
        <w:tc>
          <w:tcPr>
            <w:tcW w:w="3290" w:type="pct"/>
            <w:tcBorders>
              <w:top w:val="nil"/>
              <w:left w:val="nil"/>
              <w:bottom w:val="nil"/>
              <w:right w:val="nil"/>
              <w:tl2br w:val="nil"/>
              <w:tr2bl w:val="nil"/>
            </w:tcBorders>
            <w:shd w:val="clear" w:color="auto" w:fill="CCEEFF"/>
            <w:vAlign w:val="bottom"/>
          </w:tcPr>
          <w:p w14:paraId="73868137" w14:textId="77777777" w:rsidR="003623DE" w:rsidRDefault="003623DE" w:rsidP="003623DE">
            <w:pPr>
              <w:rPr>
                <w:color w:val="000000"/>
              </w:rPr>
            </w:pPr>
            <w:r>
              <w:rPr>
                <w:rFonts w:eastAsia="Times New Roman"/>
                <w:color w:val="000000"/>
              </w:rPr>
              <w:t>Effect of foreign exchange rate on cash</w:t>
            </w:r>
          </w:p>
        </w:tc>
        <w:tc>
          <w:tcPr>
            <w:tcW w:w="116" w:type="pct"/>
            <w:tcBorders>
              <w:top w:val="nil"/>
              <w:left w:val="nil"/>
              <w:bottom w:val="nil"/>
              <w:right w:val="nil"/>
              <w:tl2br w:val="nil"/>
              <w:tr2bl w:val="nil"/>
            </w:tcBorders>
            <w:shd w:val="clear" w:color="auto" w:fill="CCEEFF"/>
            <w:vAlign w:val="bottom"/>
          </w:tcPr>
          <w:p w14:paraId="0A180801" w14:textId="77777777" w:rsidR="003623DE" w:rsidRDefault="003623DE" w:rsidP="003623DE">
            <w:pPr>
              <w:rPr>
                <w:b/>
                <w:color w:val="000000"/>
              </w:rPr>
            </w:pPr>
          </w:p>
        </w:tc>
        <w:tc>
          <w:tcPr>
            <w:tcW w:w="638" w:type="pct"/>
            <w:tcBorders>
              <w:top w:val="nil"/>
              <w:left w:val="nil"/>
              <w:bottom w:val="nil"/>
              <w:right w:val="nil"/>
              <w:tl2br w:val="nil"/>
              <w:tr2bl w:val="nil"/>
            </w:tcBorders>
            <w:shd w:val="clear" w:color="auto" w:fill="CCEEFF"/>
            <w:vAlign w:val="bottom"/>
          </w:tcPr>
          <w:p w14:paraId="56F7CCED" w14:textId="77777777" w:rsidR="003623DE" w:rsidRPr="00037DE8" w:rsidRDefault="003623DE" w:rsidP="003623DE">
            <w:pPr>
              <w:ind w:right="63"/>
              <w:jc w:val="right"/>
              <w:rPr>
                <w:b/>
                <w:color w:val="000000"/>
              </w:rPr>
            </w:pPr>
            <w:r w:rsidRPr="00037DE8">
              <w:rPr>
                <w:rFonts w:eastAsia="Times New Roman"/>
                <w:b/>
                <w:color w:val="000000"/>
              </w:rPr>
              <w:t xml:space="preserve"> -</w:t>
            </w:r>
          </w:p>
        </w:tc>
        <w:tc>
          <w:tcPr>
            <w:tcW w:w="138" w:type="pct"/>
            <w:tcBorders>
              <w:top w:val="nil"/>
              <w:left w:val="nil"/>
              <w:bottom w:val="nil"/>
              <w:right w:val="nil"/>
              <w:tl2br w:val="nil"/>
              <w:tr2bl w:val="nil"/>
            </w:tcBorders>
            <w:shd w:val="clear" w:color="auto" w:fill="CCEEFF"/>
            <w:vAlign w:val="bottom"/>
          </w:tcPr>
          <w:p w14:paraId="7B7D93A2"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1B95B181" w14:textId="77777777" w:rsidR="003623DE" w:rsidRDefault="003623DE" w:rsidP="003623DE">
            <w:pPr>
              <w:rPr>
                <w:color w:val="000000"/>
              </w:rPr>
            </w:pPr>
          </w:p>
        </w:tc>
        <w:tc>
          <w:tcPr>
            <w:tcW w:w="702" w:type="pct"/>
            <w:tcBorders>
              <w:top w:val="nil"/>
              <w:left w:val="nil"/>
              <w:bottom w:val="nil"/>
              <w:right w:val="nil"/>
              <w:tl2br w:val="nil"/>
              <w:tr2bl w:val="nil"/>
            </w:tcBorders>
            <w:shd w:val="clear" w:color="auto" w:fill="CCEEFF"/>
            <w:vAlign w:val="bottom"/>
          </w:tcPr>
          <w:p w14:paraId="58C75AE2" w14:textId="77777777" w:rsidR="003623DE" w:rsidRPr="00037DE8" w:rsidRDefault="003623DE" w:rsidP="003623DE">
            <w:pPr>
              <w:ind w:right="3"/>
              <w:jc w:val="right"/>
              <w:rPr>
                <w:color w:val="000000"/>
              </w:rPr>
            </w:pPr>
            <w:r w:rsidRPr="00037DE8">
              <w:rPr>
                <w:rFonts w:eastAsia="Times New Roman"/>
                <w:color w:val="000000"/>
              </w:rPr>
              <w:t xml:space="preserve"> (3)</w:t>
            </w:r>
          </w:p>
        </w:tc>
      </w:tr>
      <w:tr w:rsidR="003623DE" w14:paraId="01895F75" w14:textId="77777777" w:rsidTr="003623DE">
        <w:trPr>
          <w:trHeight w:hRule="exact" w:val="255"/>
        </w:trPr>
        <w:tc>
          <w:tcPr>
            <w:tcW w:w="3290" w:type="pct"/>
            <w:tcBorders>
              <w:top w:val="nil"/>
              <w:left w:val="nil"/>
              <w:bottom w:val="nil"/>
              <w:right w:val="nil"/>
              <w:tl2br w:val="nil"/>
              <w:tr2bl w:val="nil"/>
            </w:tcBorders>
            <w:vAlign w:val="bottom"/>
          </w:tcPr>
          <w:p w14:paraId="739B6517" w14:textId="77777777" w:rsidR="003623DE" w:rsidRDefault="003623DE" w:rsidP="003623DE">
            <w:pPr>
              <w:rPr>
                <w:color w:val="000000"/>
              </w:rPr>
            </w:pPr>
            <w:r>
              <w:rPr>
                <w:rFonts w:eastAsia="Times New Roman"/>
                <w:color w:val="000000"/>
              </w:rPr>
              <w:t>Cash -- beginning of period</w:t>
            </w:r>
          </w:p>
        </w:tc>
        <w:tc>
          <w:tcPr>
            <w:tcW w:w="116" w:type="pct"/>
            <w:tcBorders>
              <w:top w:val="nil"/>
              <w:left w:val="nil"/>
              <w:bottom w:val="single" w:sz="12" w:space="0" w:color="000000"/>
              <w:right w:val="nil"/>
              <w:tl2br w:val="nil"/>
              <w:tr2bl w:val="nil"/>
            </w:tcBorders>
            <w:vAlign w:val="bottom"/>
          </w:tcPr>
          <w:p w14:paraId="2B820D61" w14:textId="77777777" w:rsidR="003623DE" w:rsidRDefault="003623DE" w:rsidP="003623DE">
            <w:pPr>
              <w:rPr>
                <w:b/>
                <w:color w:val="000000"/>
              </w:rPr>
            </w:pPr>
          </w:p>
        </w:tc>
        <w:tc>
          <w:tcPr>
            <w:tcW w:w="638" w:type="pct"/>
            <w:tcBorders>
              <w:top w:val="nil"/>
              <w:left w:val="nil"/>
              <w:bottom w:val="single" w:sz="12" w:space="0" w:color="000000"/>
              <w:right w:val="nil"/>
              <w:tl2br w:val="nil"/>
              <w:tr2bl w:val="nil"/>
            </w:tcBorders>
            <w:vAlign w:val="bottom"/>
          </w:tcPr>
          <w:p w14:paraId="37481CFA" w14:textId="77777777" w:rsidR="003623DE" w:rsidRPr="00037DE8" w:rsidRDefault="003623DE" w:rsidP="003623DE">
            <w:pPr>
              <w:ind w:right="63"/>
              <w:jc w:val="right"/>
              <w:rPr>
                <w:b/>
                <w:color w:val="000000"/>
              </w:rPr>
            </w:pPr>
            <w:r w:rsidRPr="00037DE8">
              <w:rPr>
                <w:rFonts w:eastAsia="Times New Roman"/>
                <w:b/>
                <w:color w:val="000000"/>
              </w:rPr>
              <w:t xml:space="preserve"> 43</w:t>
            </w:r>
          </w:p>
        </w:tc>
        <w:tc>
          <w:tcPr>
            <w:tcW w:w="138" w:type="pct"/>
            <w:tcBorders>
              <w:top w:val="nil"/>
              <w:left w:val="nil"/>
              <w:bottom w:val="nil"/>
              <w:right w:val="nil"/>
              <w:tl2br w:val="nil"/>
              <w:tr2bl w:val="nil"/>
            </w:tcBorders>
            <w:vAlign w:val="bottom"/>
          </w:tcPr>
          <w:p w14:paraId="648C7B62" w14:textId="77777777" w:rsidR="003623DE" w:rsidRDefault="003623DE" w:rsidP="003623DE">
            <w:pPr>
              <w:rPr>
                <w:color w:val="000000"/>
              </w:rPr>
            </w:pPr>
          </w:p>
        </w:tc>
        <w:tc>
          <w:tcPr>
            <w:tcW w:w="116" w:type="pct"/>
            <w:tcBorders>
              <w:top w:val="nil"/>
              <w:left w:val="nil"/>
              <w:bottom w:val="single" w:sz="12" w:space="0" w:color="000000"/>
              <w:right w:val="nil"/>
              <w:tl2br w:val="nil"/>
              <w:tr2bl w:val="nil"/>
            </w:tcBorders>
            <w:vAlign w:val="bottom"/>
          </w:tcPr>
          <w:p w14:paraId="7C665343" w14:textId="77777777" w:rsidR="003623DE" w:rsidRDefault="003623DE" w:rsidP="003623DE">
            <w:pPr>
              <w:rPr>
                <w:color w:val="000000"/>
              </w:rPr>
            </w:pPr>
          </w:p>
        </w:tc>
        <w:tc>
          <w:tcPr>
            <w:tcW w:w="702" w:type="pct"/>
            <w:tcBorders>
              <w:top w:val="nil"/>
              <w:left w:val="nil"/>
              <w:bottom w:val="single" w:sz="12" w:space="0" w:color="000000"/>
              <w:right w:val="nil"/>
              <w:tl2br w:val="nil"/>
              <w:tr2bl w:val="nil"/>
            </w:tcBorders>
            <w:vAlign w:val="bottom"/>
          </w:tcPr>
          <w:p w14:paraId="7C952A6C" w14:textId="77777777" w:rsidR="003623DE" w:rsidRPr="00037DE8" w:rsidRDefault="003623DE" w:rsidP="003623DE">
            <w:pPr>
              <w:ind w:right="65"/>
              <w:jc w:val="right"/>
              <w:rPr>
                <w:color w:val="000000"/>
              </w:rPr>
            </w:pPr>
            <w:r w:rsidRPr="00037DE8">
              <w:rPr>
                <w:rFonts w:eastAsia="Times New Roman"/>
                <w:color w:val="000000"/>
              </w:rPr>
              <w:t xml:space="preserve"> 48</w:t>
            </w:r>
          </w:p>
        </w:tc>
      </w:tr>
      <w:tr w:rsidR="003623DE" w14:paraId="66FE49A5" w14:textId="77777777" w:rsidTr="003623DE">
        <w:trPr>
          <w:trHeight w:hRule="exact" w:val="255"/>
        </w:trPr>
        <w:tc>
          <w:tcPr>
            <w:tcW w:w="3290" w:type="pct"/>
            <w:tcBorders>
              <w:top w:val="nil"/>
              <w:left w:val="nil"/>
              <w:bottom w:val="nil"/>
              <w:right w:val="nil"/>
              <w:tl2br w:val="nil"/>
              <w:tr2bl w:val="nil"/>
            </w:tcBorders>
            <w:shd w:val="clear" w:color="auto" w:fill="CCEEFF"/>
            <w:vAlign w:val="bottom"/>
          </w:tcPr>
          <w:p w14:paraId="0E1FC67A" w14:textId="77777777" w:rsidR="003623DE" w:rsidRDefault="003623DE" w:rsidP="003623DE">
            <w:pPr>
              <w:rPr>
                <w:color w:val="000000"/>
              </w:rPr>
            </w:pPr>
            <w:r>
              <w:rPr>
                <w:rFonts w:eastAsia="Times New Roman"/>
                <w:color w:val="000000"/>
              </w:rPr>
              <w:t>Cash -- end of period</w:t>
            </w:r>
          </w:p>
        </w:tc>
        <w:tc>
          <w:tcPr>
            <w:tcW w:w="116" w:type="pct"/>
            <w:tcBorders>
              <w:top w:val="single" w:sz="0" w:space="0" w:color="000000"/>
              <w:left w:val="nil"/>
              <w:bottom w:val="double" w:sz="4" w:space="0" w:color="000000"/>
              <w:right w:val="nil"/>
              <w:tl2br w:val="nil"/>
              <w:tr2bl w:val="nil"/>
            </w:tcBorders>
            <w:shd w:val="clear" w:color="auto" w:fill="CCEEFF"/>
            <w:vAlign w:val="bottom"/>
          </w:tcPr>
          <w:p w14:paraId="740DE7EC" w14:textId="77777777" w:rsidR="003623DE" w:rsidRDefault="003623DE" w:rsidP="003623DE">
            <w:pPr>
              <w:rPr>
                <w:b/>
                <w:color w:val="000000"/>
              </w:rPr>
            </w:pPr>
            <w:r>
              <w:rPr>
                <w:rFonts w:eastAsia="Times New Roman"/>
                <w:b/>
                <w:color w:val="000000"/>
              </w:rPr>
              <w:t>$</w:t>
            </w:r>
          </w:p>
        </w:tc>
        <w:tc>
          <w:tcPr>
            <w:tcW w:w="638" w:type="pct"/>
            <w:tcBorders>
              <w:top w:val="single" w:sz="0" w:space="0" w:color="000000"/>
              <w:left w:val="nil"/>
              <w:bottom w:val="double" w:sz="4" w:space="0" w:color="000000"/>
              <w:right w:val="nil"/>
              <w:tl2br w:val="nil"/>
              <w:tr2bl w:val="nil"/>
            </w:tcBorders>
            <w:shd w:val="clear" w:color="auto" w:fill="CCEEFF"/>
            <w:vAlign w:val="bottom"/>
          </w:tcPr>
          <w:p w14:paraId="54873784" w14:textId="77777777" w:rsidR="003623DE" w:rsidRPr="00037DE8" w:rsidRDefault="003623DE" w:rsidP="003623DE">
            <w:pPr>
              <w:ind w:right="63"/>
              <w:jc w:val="right"/>
              <w:rPr>
                <w:b/>
                <w:color w:val="000000"/>
              </w:rPr>
            </w:pPr>
            <w:r w:rsidRPr="00037DE8">
              <w:rPr>
                <w:rFonts w:eastAsia="Times New Roman"/>
                <w:b/>
                <w:color w:val="000000"/>
              </w:rPr>
              <w:t>25</w:t>
            </w:r>
          </w:p>
        </w:tc>
        <w:tc>
          <w:tcPr>
            <w:tcW w:w="138" w:type="pct"/>
            <w:tcBorders>
              <w:top w:val="nil"/>
              <w:left w:val="nil"/>
              <w:bottom w:val="nil"/>
              <w:right w:val="nil"/>
              <w:tl2br w:val="nil"/>
              <w:tr2bl w:val="nil"/>
            </w:tcBorders>
            <w:shd w:val="clear" w:color="auto" w:fill="CCEEFF"/>
            <w:vAlign w:val="bottom"/>
          </w:tcPr>
          <w:p w14:paraId="62699F0A" w14:textId="77777777" w:rsidR="003623DE" w:rsidRDefault="003623DE" w:rsidP="003623DE">
            <w:pPr>
              <w:rPr>
                <w:color w:val="000000"/>
              </w:rPr>
            </w:pPr>
          </w:p>
        </w:tc>
        <w:tc>
          <w:tcPr>
            <w:tcW w:w="116" w:type="pct"/>
            <w:tcBorders>
              <w:top w:val="single" w:sz="0" w:space="0" w:color="000000"/>
              <w:left w:val="nil"/>
              <w:bottom w:val="double" w:sz="4" w:space="0" w:color="000000"/>
              <w:right w:val="nil"/>
              <w:tl2br w:val="nil"/>
              <w:tr2bl w:val="nil"/>
            </w:tcBorders>
            <w:shd w:val="clear" w:color="auto" w:fill="CCEEFF"/>
            <w:vAlign w:val="bottom"/>
          </w:tcPr>
          <w:p w14:paraId="0907258B" w14:textId="77777777" w:rsidR="003623DE" w:rsidRDefault="003623DE" w:rsidP="003623DE">
            <w:pPr>
              <w:rPr>
                <w:color w:val="000000"/>
              </w:rPr>
            </w:pPr>
            <w:r>
              <w:rPr>
                <w:rFonts w:eastAsia="Times New Roman"/>
                <w:color w:val="000000"/>
              </w:rPr>
              <w:t>$</w:t>
            </w:r>
          </w:p>
        </w:tc>
        <w:tc>
          <w:tcPr>
            <w:tcW w:w="702" w:type="pct"/>
            <w:tcBorders>
              <w:top w:val="single" w:sz="0" w:space="0" w:color="000000"/>
              <w:left w:val="nil"/>
              <w:bottom w:val="double" w:sz="4" w:space="0" w:color="000000"/>
              <w:right w:val="nil"/>
              <w:tl2br w:val="nil"/>
              <w:tr2bl w:val="nil"/>
            </w:tcBorders>
            <w:shd w:val="clear" w:color="auto" w:fill="CCEEFF"/>
            <w:vAlign w:val="bottom"/>
          </w:tcPr>
          <w:p w14:paraId="7237EFFA" w14:textId="77777777" w:rsidR="003623DE" w:rsidRPr="00037DE8" w:rsidRDefault="003623DE" w:rsidP="003623DE">
            <w:pPr>
              <w:ind w:right="65"/>
              <w:jc w:val="right"/>
              <w:rPr>
                <w:color w:val="000000"/>
              </w:rPr>
            </w:pPr>
            <w:r w:rsidRPr="00037DE8">
              <w:rPr>
                <w:rFonts w:eastAsia="Times New Roman"/>
                <w:color w:val="000000"/>
              </w:rPr>
              <w:t>29</w:t>
            </w:r>
          </w:p>
        </w:tc>
      </w:tr>
      <w:tr w:rsidR="003623DE" w14:paraId="3D7F39BE" w14:textId="77777777" w:rsidTr="003623DE">
        <w:trPr>
          <w:trHeight w:hRule="exact" w:val="255"/>
        </w:trPr>
        <w:tc>
          <w:tcPr>
            <w:tcW w:w="3290" w:type="pct"/>
            <w:tcBorders>
              <w:top w:val="nil"/>
              <w:left w:val="nil"/>
              <w:bottom w:val="nil"/>
              <w:right w:val="nil"/>
              <w:tl2br w:val="nil"/>
              <w:tr2bl w:val="nil"/>
            </w:tcBorders>
            <w:vAlign w:val="bottom"/>
          </w:tcPr>
          <w:p w14:paraId="445C3AA6" w14:textId="77777777" w:rsidR="003623DE" w:rsidRDefault="003623DE" w:rsidP="003623DE">
            <w:pPr>
              <w:rPr>
                <w:color w:val="000000"/>
              </w:rPr>
            </w:pPr>
          </w:p>
        </w:tc>
        <w:tc>
          <w:tcPr>
            <w:tcW w:w="116" w:type="pct"/>
            <w:tcBorders>
              <w:top w:val="double" w:sz="0" w:space="0" w:color="000000"/>
              <w:left w:val="nil"/>
              <w:bottom w:val="nil"/>
              <w:right w:val="nil"/>
              <w:tl2br w:val="nil"/>
              <w:tr2bl w:val="nil"/>
            </w:tcBorders>
            <w:vAlign w:val="bottom"/>
          </w:tcPr>
          <w:p w14:paraId="2142C7E0" w14:textId="77777777" w:rsidR="003623DE" w:rsidRDefault="003623DE" w:rsidP="003623DE">
            <w:pPr>
              <w:rPr>
                <w:b/>
                <w:color w:val="000000"/>
              </w:rPr>
            </w:pPr>
          </w:p>
        </w:tc>
        <w:tc>
          <w:tcPr>
            <w:tcW w:w="638" w:type="pct"/>
            <w:tcBorders>
              <w:top w:val="double" w:sz="0" w:space="0" w:color="000000"/>
              <w:left w:val="nil"/>
              <w:bottom w:val="nil"/>
              <w:right w:val="nil"/>
              <w:tl2br w:val="nil"/>
              <w:tr2bl w:val="nil"/>
            </w:tcBorders>
            <w:vAlign w:val="bottom"/>
          </w:tcPr>
          <w:p w14:paraId="19FAA07D" w14:textId="77777777" w:rsidR="003623DE" w:rsidRDefault="003623DE" w:rsidP="003623DE">
            <w:pPr>
              <w:rPr>
                <w:b/>
                <w:color w:val="000000"/>
              </w:rPr>
            </w:pPr>
          </w:p>
        </w:tc>
        <w:tc>
          <w:tcPr>
            <w:tcW w:w="138" w:type="pct"/>
            <w:tcBorders>
              <w:top w:val="nil"/>
              <w:left w:val="nil"/>
              <w:bottom w:val="nil"/>
              <w:right w:val="nil"/>
              <w:tl2br w:val="nil"/>
              <w:tr2bl w:val="nil"/>
            </w:tcBorders>
            <w:vAlign w:val="bottom"/>
          </w:tcPr>
          <w:p w14:paraId="3EEB9328" w14:textId="77777777" w:rsidR="003623DE" w:rsidRDefault="003623DE" w:rsidP="003623DE">
            <w:pPr>
              <w:rPr>
                <w:color w:val="000000"/>
              </w:rPr>
            </w:pPr>
          </w:p>
        </w:tc>
        <w:tc>
          <w:tcPr>
            <w:tcW w:w="116" w:type="pct"/>
            <w:tcBorders>
              <w:top w:val="double" w:sz="0" w:space="0" w:color="000000"/>
              <w:left w:val="nil"/>
              <w:bottom w:val="nil"/>
              <w:right w:val="nil"/>
              <w:tl2br w:val="nil"/>
              <w:tr2bl w:val="nil"/>
            </w:tcBorders>
            <w:vAlign w:val="bottom"/>
          </w:tcPr>
          <w:p w14:paraId="6E7944C3" w14:textId="77777777" w:rsidR="003623DE" w:rsidRDefault="003623DE" w:rsidP="003623DE">
            <w:pPr>
              <w:rPr>
                <w:color w:val="000000"/>
              </w:rPr>
            </w:pPr>
          </w:p>
        </w:tc>
        <w:tc>
          <w:tcPr>
            <w:tcW w:w="702" w:type="pct"/>
            <w:tcBorders>
              <w:top w:val="double" w:sz="0" w:space="0" w:color="000000"/>
              <w:left w:val="nil"/>
              <w:bottom w:val="nil"/>
              <w:right w:val="nil"/>
              <w:tl2br w:val="nil"/>
              <w:tr2bl w:val="nil"/>
            </w:tcBorders>
            <w:vAlign w:val="bottom"/>
          </w:tcPr>
          <w:p w14:paraId="3D4FE7DF" w14:textId="77777777" w:rsidR="003623DE" w:rsidRDefault="003623DE" w:rsidP="003623DE">
            <w:pPr>
              <w:rPr>
                <w:color w:val="000000"/>
              </w:rPr>
            </w:pPr>
          </w:p>
        </w:tc>
      </w:tr>
      <w:tr w:rsidR="003623DE" w14:paraId="30388A24" w14:textId="77777777" w:rsidTr="003623DE">
        <w:trPr>
          <w:trHeight w:hRule="exact" w:val="255"/>
        </w:trPr>
        <w:tc>
          <w:tcPr>
            <w:tcW w:w="3290" w:type="pct"/>
            <w:tcBorders>
              <w:top w:val="nil"/>
              <w:left w:val="nil"/>
              <w:bottom w:val="nil"/>
              <w:right w:val="nil"/>
              <w:tl2br w:val="nil"/>
              <w:tr2bl w:val="nil"/>
            </w:tcBorders>
            <w:shd w:val="clear" w:color="auto" w:fill="CCEEFF"/>
            <w:vAlign w:val="bottom"/>
          </w:tcPr>
          <w:p w14:paraId="54D6FECC" w14:textId="77777777" w:rsidR="003623DE" w:rsidRDefault="003623DE" w:rsidP="003623DE">
            <w:pPr>
              <w:rPr>
                <w:color w:val="000000"/>
              </w:rPr>
            </w:pPr>
            <w:r>
              <w:rPr>
                <w:rFonts w:eastAsia="Times New Roman"/>
                <w:color w:val="000000"/>
              </w:rPr>
              <w:t>Supplemental disclosures of cash flow information:</w:t>
            </w:r>
          </w:p>
        </w:tc>
        <w:tc>
          <w:tcPr>
            <w:tcW w:w="116" w:type="pct"/>
            <w:tcBorders>
              <w:top w:val="nil"/>
              <w:left w:val="nil"/>
              <w:bottom w:val="nil"/>
              <w:right w:val="nil"/>
              <w:tl2br w:val="nil"/>
              <w:tr2bl w:val="nil"/>
            </w:tcBorders>
            <w:shd w:val="clear" w:color="auto" w:fill="CCEEFF"/>
            <w:vAlign w:val="bottom"/>
          </w:tcPr>
          <w:p w14:paraId="56F9AA9B" w14:textId="77777777" w:rsidR="003623DE" w:rsidRDefault="003623DE" w:rsidP="003623DE">
            <w:pPr>
              <w:rPr>
                <w:b/>
                <w:color w:val="000000"/>
              </w:rPr>
            </w:pPr>
          </w:p>
        </w:tc>
        <w:tc>
          <w:tcPr>
            <w:tcW w:w="638" w:type="pct"/>
            <w:tcBorders>
              <w:top w:val="nil"/>
              <w:left w:val="nil"/>
              <w:bottom w:val="nil"/>
              <w:right w:val="nil"/>
              <w:tl2br w:val="nil"/>
              <w:tr2bl w:val="nil"/>
            </w:tcBorders>
            <w:shd w:val="clear" w:color="auto" w:fill="CCEEFF"/>
            <w:vAlign w:val="bottom"/>
          </w:tcPr>
          <w:p w14:paraId="4312D5A0" w14:textId="77777777" w:rsidR="003623DE" w:rsidRDefault="003623DE" w:rsidP="003623DE">
            <w:pPr>
              <w:rPr>
                <w:b/>
                <w:color w:val="000000"/>
              </w:rPr>
            </w:pPr>
          </w:p>
        </w:tc>
        <w:tc>
          <w:tcPr>
            <w:tcW w:w="138" w:type="pct"/>
            <w:tcBorders>
              <w:top w:val="nil"/>
              <w:left w:val="nil"/>
              <w:bottom w:val="nil"/>
              <w:right w:val="nil"/>
              <w:tl2br w:val="nil"/>
              <w:tr2bl w:val="nil"/>
            </w:tcBorders>
            <w:shd w:val="clear" w:color="auto" w:fill="CCEEFF"/>
            <w:vAlign w:val="bottom"/>
          </w:tcPr>
          <w:p w14:paraId="449A2262"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6825D979" w14:textId="77777777" w:rsidR="003623DE" w:rsidRDefault="003623DE" w:rsidP="003623DE">
            <w:pPr>
              <w:rPr>
                <w:color w:val="000000"/>
              </w:rPr>
            </w:pPr>
          </w:p>
        </w:tc>
        <w:tc>
          <w:tcPr>
            <w:tcW w:w="702" w:type="pct"/>
            <w:tcBorders>
              <w:top w:val="nil"/>
              <w:left w:val="nil"/>
              <w:bottom w:val="nil"/>
              <w:right w:val="nil"/>
              <w:tl2br w:val="nil"/>
              <w:tr2bl w:val="nil"/>
            </w:tcBorders>
            <w:shd w:val="clear" w:color="auto" w:fill="CCEEFF"/>
            <w:vAlign w:val="bottom"/>
          </w:tcPr>
          <w:p w14:paraId="0F14E8ED" w14:textId="77777777" w:rsidR="003623DE" w:rsidRDefault="003623DE" w:rsidP="003623DE">
            <w:pPr>
              <w:rPr>
                <w:color w:val="000000"/>
              </w:rPr>
            </w:pPr>
          </w:p>
        </w:tc>
      </w:tr>
      <w:tr w:rsidR="003623DE" w14:paraId="6A133F9F" w14:textId="77777777" w:rsidTr="003623DE">
        <w:trPr>
          <w:trHeight w:hRule="exact" w:val="255"/>
        </w:trPr>
        <w:tc>
          <w:tcPr>
            <w:tcW w:w="3290" w:type="pct"/>
            <w:tcBorders>
              <w:top w:val="nil"/>
              <w:left w:val="nil"/>
              <w:bottom w:val="nil"/>
              <w:right w:val="nil"/>
              <w:tl2br w:val="nil"/>
              <w:tr2bl w:val="nil"/>
            </w:tcBorders>
            <w:vAlign w:val="bottom"/>
          </w:tcPr>
          <w:p w14:paraId="041849D8" w14:textId="77777777" w:rsidR="003623DE" w:rsidRDefault="003623DE" w:rsidP="003623DE">
            <w:pPr>
              <w:ind w:left="120"/>
              <w:rPr>
                <w:color w:val="000000"/>
              </w:rPr>
            </w:pPr>
            <w:r>
              <w:rPr>
                <w:rFonts w:eastAsia="Times New Roman"/>
                <w:color w:val="000000"/>
              </w:rPr>
              <w:t>Cash paid for interest</w:t>
            </w:r>
          </w:p>
        </w:tc>
        <w:tc>
          <w:tcPr>
            <w:tcW w:w="116" w:type="pct"/>
            <w:tcBorders>
              <w:top w:val="nil"/>
              <w:left w:val="nil"/>
              <w:bottom w:val="nil"/>
              <w:right w:val="nil"/>
              <w:tl2br w:val="nil"/>
              <w:tr2bl w:val="nil"/>
            </w:tcBorders>
            <w:vAlign w:val="bottom"/>
          </w:tcPr>
          <w:p w14:paraId="32D590E0" w14:textId="77777777" w:rsidR="003623DE" w:rsidRDefault="003623DE" w:rsidP="003623DE">
            <w:pPr>
              <w:rPr>
                <w:b/>
                <w:color w:val="000000"/>
              </w:rPr>
            </w:pPr>
            <w:r>
              <w:rPr>
                <w:rFonts w:eastAsia="Times New Roman"/>
                <w:b/>
                <w:color w:val="000000"/>
              </w:rPr>
              <w:t>$</w:t>
            </w:r>
          </w:p>
        </w:tc>
        <w:tc>
          <w:tcPr>
            <w:tcW w:w="638" w:type="pct"/>
            <w:tcBorders>
              <w:top w:val="nil"/>
              <w:left w:val="nil"/>
              <w:bottom w:val="nil"/>
              <w:right w:val="nil"/>
              <w:tl2br w:val="nil"/>
              <w:tr2bl w:val="nil"/>
            </w:tcBorders>
            <w:vAlign w:val="bottom"/>
          </w:tcPr>
          <w:p w14:paraId="4623BE10" w14:textId="77777777" w:rsidR="003623DE" w:rsidRPr="00037DE8" w:rsidRDefault="003623DE" w:rsidP="003623DE">
            <w:pPr>
              <w:ind w:right="63"/>
              <w:jc w:val="right"/>
              <w:rPr>
                <w:b/>
                <w:color w:val="000000"/>
              </w:rPr>
            </w:pPr>
            <w:r w:rsidRPr="00037DE8">
              <w:rPr>
                <w:rFonts w:eastAsia="Times New Roman"/>
                <w:b/>
                <w:color w:val="000000"/>
              </w:rPr>
              <w:t>30</w:t>
            </w:r>
          </w:p>
        </w:tc>
        <w:tc>
          <w:tcPr>
            <w:tcW w:w="138" w:type="pct"/>
            <w:tcBorders>
              <w:top w:val="nil"/>
              <w:left w:val="nil"/>
              <w:bottom w:val="nil"/>
              <w:right w:val="nil"/>
              <w:tl2br w:val="nil"/>
              <w:tr2bl w:val="nil"/>
            </w:tcBorders>
            <w:vAlign w:val="bottom"/>
          </w:tcPr>
          <w:p w14:paraId="643F39BC"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6896DDE7" w14:textId="77777777" w:rsidR="003623DE" w:rsidRDefault="003623DE" w:rsidP="003623DE">
            <w:pPr>
              <w:rPr>
                <w:color w:val="000000"/>
              </w:rPr>
            </w:pPr>
            <w:r>
              <w:rPr>
                <w:rFonts w:eastAsia="Times New Roman"/>
                <w:color w:val="000000"/>
              </w:rPr>
              <w:t>$</w:t>
            </w:r>
          </w:p>
        </w:tc>
        <w:tc>
          <w:tcPr>
            <w:tcW w:w="702" w:type="pct"/>
            <w:tcBorders>
              <w:top w:val="nil"/>
              <w:left w:val="nil"/>
              <w:bottom w:val="nil"/>
              <w:right w:val="nil"/>
              <w:tl2br w:val="nil"/>
              <w:tr2bl w:val="nil"/>
            </w:tcBorders>
            <w:vAlign w:val="bottom"/>
          </w:tcPr>
          <w:p w14:paraId="7ECBC360" w14:textId="77777777" w:rsidR="003623DE" w:rsidRPr="00037DE8" w:rsidRDefault="003623DE" w:rsidP="003623DE">
            <w:pPr>
              <w:ind w:right="65"/>
              <w:jc w:val="right"/>
              <w:rPr>
                <w:color w:val="000000"/>
              </w:rPr>
            </w:pPr>
            <w:r w:rsidRPr="00037DE8">
              <w:rPr>
                <w:rFonts w:eastAsia="Times New Roman"/>
                <w:color w:val="000000"/>
              </w:rPr>
              <w:t>27</w:t>
            </w:r>
          </w:p>
        </w:tc>
      </w:tr>
      <w:tr w:rsidR="003623DE" w14:paraId="680CD982" w14:textId="77777777" w:rsidTr="003623DE">
        <w:trPr>
          <w:trHeight w:hRule="exact" w:val="255"/>
        </w:trPr>
        <w:tc>
          <w:tcPr>
            <w:tcW w:w="3290" w:type="pct"/>
            <w:tcBorders>
              <w:top w:val="nil"/>
              <w:left w:val="nil"/>
              <w:bottom w:val="nil"/>
              <w:right w:val="nil"/>
              <w:tl2br w:val="nil"/>
              <w:tr2bl w:val="nil"/>
            </w:tcBorders>
            <w:shd w:val="clear" w:color="auto" w:fill="CCEEFF"/>
            <w:vAlign w:val="bottom"/>
          </w:tcPr>
          <w:p w14:paraId="7F7C9970" w14:textId="77777777" w:rsidR="003623DE" w:rsidRDefault="003623DE" w:rsidP="003623DE">
            <w:pPr>
              <w:ind w:left="120"/>
              <w:rPr>
                <w:color w:val="000000"/>
              </w:rPr>
            </w:pPr>
            <w:r>
              <w:rPr>
                <w:rFonts w:eastAsia="Times New Roman"/>
                <w:color w:val="000000"/>
              </w:rPr>
              <w:t>Cash paid for income taxes</w:t>
            </w:r>
          </w:p>
        </w:tc>
        <w:tc>
          <w:tcPr>
            <w:tcW w:w="116" w:type="pct"/>
            <w:tcBorders>
              <w:top w:val="nil"/>
              <w:left w:val="nil"/>
              <w:bottom w:val="nil"/>
              <w:right w:val="nil"/>
              <w:tl2br w:val="nil"/>
              <w:tr2bl w:val="nil"/>
            </w:tcBorders>
            <w:shd w:val="clear" w:color="auto" w:fill="CCEEFF"/>
            <w:vAlign w:val="bottom"/>
          </w:tcPr>
          <w:p w14:paraId="6A17665B" w14:textId="77777777" w:rsidR="003623DE" w:rsidRDefault="003623DE" w:rsidP="003623DE">
            <w:pPr>
              <w:rPr>
                <w:b/>
                <w:color w:val="000000"/>
              </w:rPr>
            </w:pPr>
            <w:r>
              <w:rPr>
                <w:rFonts w:eastAsia="Times New Roman"/>
                <w:b/>
                <w:color w:val="000000"/>
              </w:rPr>
              <w:t>$</w:t>
            </w:r>
          </w:p>
        </w:tc>
        <w:tc>
          <w:tcPr>
            <w:tcW w:w="638" w:type="pct"/>
            <w:tcBorders>
              <w:top w:val="nil"/>
              <w:left w:val="nil"/>
              <w:bottom w:val="nil"/>
              <w:right w:val="nil"/>
              <w:tl2br w:val="nil"/>
              <w:tr2bl w:val="nil"/>
            </w:tcBorders>
            <w:shd w:val="clear" w:color="auto" w:fill="CCEEFF"/>
            <w:vAlign w:val="bottom"/>
          </w:tcPr>
          <w:p w14:paraId="1EBE96E3" w14:textId="77777777" w:rsidR="003623DE" w:rsidRPr="00037DE8" w:rsidRDefault="003623DE" w:rsidP="003623DE">
            <w:pPr>
              <w:ind w:right="63"/>
              <w:jc w:val="right"/>
              <w:rPr>
                <w:b/>
                <w:color w:val="000000"/>
              </w:rPr>
            </w:pPr>
            <w:r w:rsidRPr="00037DE8">
              <w:rPr>
                <w:rFonts w:eastAsia="Times New Roman"/>
                <w:b/>
                <w:color w:val="000000"/>
              </w:rPr>
              <w:t>27</w:t>
            </w:r>
          </w:p>
        </w:tc>
        <w:tc>
          <w:tcPr>
            <w:tcW w:w="138" w:type="pct"/>
            <w:tcBorders>
              <w:top w:val="nil"/>
              <w:left w:val="nil"/>
              <w:bottom w:val="nil"/>
              <w:right w:val="nil"/>
              <w:tl2br w:val="nil"/>
              <w:tr2bl w:val="nil"/>
            </w:tcBorders>
            <w:shd w:val="clear" w:color="auto" w:fill="CCEEFF"/>
            <w:vAlign w:val="bottom"/>
          </w:tcPr>
          <w:p w14:paraId="10AF568A" w14:textId="77777777" w:rsidR="003623DE" w:rsidRDefault="003623DE" w:rsidP="003623DE">
            <w:pPr>
              <w:rPr>
                <w:color w:val="000000"/>
              </w:rPr>
            </w:pPr>
          </w:p>
        </w:tc>
        <w:tc>
          <w:tcPr>
            <w:tcW w:w="116" w:type="pct"/>
            <w:tcBorders>
              <w:top w:val="nil"/>
              <w:left w:val="nil"/>
              <w:bottom w:val="nil"/>
              <w:right w:val="nil"/>
              <w:tl2br w:val="nil"/>
              <w:tr2bl w:val="nil"/>
            </w:tcBorders>
            <w:shd w:val="clear" w:color="auto" w:fill="CCEEFF"/>
            <w:vAlign w:val="bottom"/>
          </w:tcPr>
          <w:p w14:paraId="319797F8" w14:textId="77777777" w:rsidR="003623DE" w:rsidRDefault="003623DE" w:rsidP="003623DE">
            <w:pPr>
              <w:rPr>
                <w:color w:val="000000"/>
              </w:rPr>
            </w:pPr>
            <w:r>
              <w:rPr>
                <w:rFonts w:eastAsia="Times New Roman"/>
                <w:color w:val="000000"/>
              </w:rPr>
              <w:t>$</w:t>
            </w:r>
          </w:p>
        </w:tc>
        <w:tc>
          <w:tcPr>
            <w:tcW w:w="702" w:type="pct"/>
            <w:tcBorders>
              <w:top w:val="nil"/>
              <w:left w:val="nil"/>
              <w:bottom w:val="nil"/>
              <w:right w:val="nil"/>
              <w:tl2br w:val="nil"/>
              <w:tr2bl w:val="nil"/>
            </w:tcBorders>
            <w:shd w:val="clear" w:color="auto" w:fill="CCEEFF"/>
            <w:vAlign w:val="bottom"/>
          </w:tcPr>
          <w:p w14:paraId="1FADC28A" w14:textId="77777777" w:rsidR="003623DE" w:rsidRPr="00037DE8" w:rsidRDefault="003623DE" w:rsidP="003623DE">
            <w:pPr>
              <w:ind w:right="65"/>
              <w:jc w:val="right"/>
              <w:rPr>
                <w:color w:val="000000"/>
              </w:rPr>
            </w:pPr>
            <w:r w:rsidRPr="00037DE8">
              <w:rPr>
                <w:rFonts w:eastAsia="Times New Roman"/>
                <w:color w:val="000000"/>
              </w:rPr>
              <w:t>34</w:t>
            </w:r>
          </w:p>
        </w:tc>
      </w:tr>
      <w:tr w:rsidR="003623DE" w14:paraId="6F0C6B5A" w14:textId="77777777" w:rsidTr="003623DE">
        <w:trPr>
          <w:trHeight w:hRule="exact" w:val="420"/>
        </w:trPr>
        <w:tc>
          <w:tcPr>
            <w:tcW w:w="3290" w:type="pct"/>
            <w:tcBorders>
              <w:top w:val="nil"/>
              <w:left w:val="nil"/>
              <w:bottom w:val="nil"/>
              <w:right w:val="nil"/>
              <w:tl2br w:val="nil"/>
              <w:tr2bl w:val="nil"/>
            </w:tcBorders>
            <w:vAlign w:val="bottom"/>
          </w:tcPr>
          <w:p w14:paraId="500144F7" w14:textId="77777777" w:rsidR="003623DE" w:rsidRDefault="003623DE" w:rsidP="003623DE">
            <w:pPr>
              <w:rPr>
                <w:i/>
              </w:rPr>
            </w:pPr>
            <w:r>
              <w:rPr>
                <w:rFonts w:eastAsia="Times New Roman"/>
                <w:i/>
              </w:rPr>
              <w:t>See notes to condensed consolidated financial statements.</w:t>
            </w:r>
          </w:p>
        </w:tc>
        <w:tc>
          <w:tcPr>
            <w:tcW w:w="116" w:type="pct"/>
            <w:tcBorders>
              <w:top w:val="nil"/>
              <w:left w:val="nil"/>
              <w:bottom w:val="nil"/>
              <w:right w:val="nil"/>
              <w:tl2br w:val="nil"/>
              <w:tr2bl w:val="nil"/>
            </w:tcBorders>
            <w:vAlign w:val="bottom"/>
          </w:tcPr>
          <w:p w14:paraId="5BBF916B" w14:textId="77777777" w:rsidR="003623DE" w:rsidRDefault="003623DE" w:rsidP="003623DE">
            <w:pPr>
              <w:rPr>
                <w:i/>
              </w:rPr>
            </w:pPr>
          </w:p>
        </w:tc>
        <w:tc>
          <w:tcPr>
            <w:tcW w:w="638" w:type="pct"/>
            <w:tcBorders>
              <w:top w:val="nil"/>
              <w:left w:val="nil"/>
              <w:bottom w:val="nil"/>
              <w:right w:val="nil"/>
              <w:tl2br w:val="nil"/>
              <w:tr2bl w:val="nil"/>
            </w:tcBorders>
            <w:vAlign w:val="bottom"/>
          </w:tcPr>
          <w:p w14:paraId="5F3A9FF8" w14:textId="77777777" w:rsidR="003623DE" w:rsidRDefault="003623DE" w:rsidP="003623DE">
            <w:pPr>
              <w:rPr>
                <w:b/>
                <w:color w:val="000000"/>
              </w:rPr>
            </w:pPr>
          </w:p>
        </w:tc>
        <w:tc>
          <w:tcPr>
            <w:tcW w:w="138" w:type="pct"/>
            <w:tcBorders>
              <w:top w:val="nil"/>
              <w:left w:val="nil"/>
              <w:bottom w:val="nil"/>
              <w:right w:val="nil"/>
              <w:tl2br w:val="nil"/>
              <w:tr2bl w:val="nil"/>
            </w:tcBorders>
            <w:vAlign w:val="bottom"/>
          </w:tcPr>
          <w:p w14:paraId="6717CEB9" w14:textId="77777777" w:rsidR="003623DE" w:rsidRDefault="003623DE" w:rsidP="003623DE">
            <w:pPr>
              <w:rPr>
                <w:color w:val="000000"/>
              </w:rPr>
            </w:pPr>
          </w:p>
        </w:tc>
        <w:tc>
          <w:tcPr>
            <w:tcW w:w="116" w:type="pct"/>
            <w:tcBorders>
              <w:top w:val="nil"/>
              <w:left w:val="nil"/>
              <w:bottom w:val="nil"/>
              <w:right w:val="nil"/>
              <w:tl2br w:val="nil"/>
              <w:tr2bl w:val="nil"/>
            </w:tcBorders>
            <w:vAlign w:val="bottom"/>
          </w:tcPr>
          <w:p w14:paraId="1762830D" w14:textId="77777777" w:rsidR="003623DE" w:rsidRDefault="003623DE" w:rsidP="003623DE">
            <w:pPr>
              <w:rPr>
                <w:color w:val="000000"/>
              </w:rPr>
            </w:pPr>
          </w:p>
        </w:tc>
        <w:tc>
          <w:tcPr>
            <w:tcW w:w="702" w:type="pct"/>
            <w:tcBorders>
              <w:top w:val="nil"/>
              <w:left w:val="nil"/>
              <w:bottom w:val="nil"/>
              <w:right w:val="nil"/>
              <w:tl2br w:val="nil"/>
              <w:tr2bl w:val="nil"/>
            </w:tcBorders>
            <w:vAlign w:val="bottom"/>
          </w:tcPr>
          <w:p w14:paraId="394A3628" w14:textId="77777777" w:rsidR="003623DE" w:rsidRDefault="003623DE" w:rsidP="003623DE">
            <w:pPr>
              <w:rPr>
                <w:color w:val="000000"/>
              </w:rPr>
            </w:pPr>
          </w:p>
        </w:tc>
      </w:tr>
    </w:tbl>
    <w:p w14:paraId="4A7F5F32" w14:textId="77777777" w:rsidR="003623DE" w:rsidRDefault="003623DE"/>
    <w:p w14:paraId="1373D29D" w14:textId="77777777" w:rsidR="00D35DF3" w:rsidRPr="00386662" w:rsidRDefault="00D35DF3">
      <w:pPr>
        <w:rPr>
          <w:sz w:val="2"/>
        </w:rPr>
      </w:pPr>
    </w:p>
    <w:p w14:paraId="5D639585" w14:textId="77777777" w:rsidR="00FD7006" w:rsidRDefault="00FD7006">
      <w:pPr>
        <w:rPr>
          <w:sz w:val="2"/>
        </w:rPr>
      </w:pPr>
    </w:p>
    <w:p w14:paraId="506BE9E7" w14:textId="77777777" w:rsidR="00FD7006" w:rsidRDefault="00FD7006">
      <w:pPr>
        <w:rPr>
          <w:sz w:val="2"/>
        </w:rPr>
      </w:pPr>
    </w:p>
    <w:p w14:paraId="56F933E9" w14:textId="77777777" w:rsidR="00FD7006" w:rsidRDefault="00FD7006">
      <w:pPr>
        <w:rPr>
          <w:sz w:val="2"/>
        </w:rPr>
      </w:pPr>
    </w:p>
    <w:p w14:paraId="31494830" w14:textId="77777777" w:rsidR="00FD7006" w:rsidRDefault="00FD7006">
      <w:pPr>
        <w:rPr>
          <w:sz w:val="2"/>
        </w:rPr>
      </w:pPr>
    </w:p>
    <w:p w14:paraId="63632B68" w14:textId="77777777" w:rsidR="00FD7006" w:rsidRDefault="00FD7006">
      <w:pPr>
        <w:rPr>
          <w:sz w:val="2"/>
        </w:rPr>
      </w:pPr>
    </w:p>
    <w:p w14:paraId="6E852A0B" w14:textId="77777777" w:rsidR="00FD7006" w:rsidRDefault="00FD7006">
      <w:pPr>
        <w:rPr>
          <w:sz w:val="2"/>
        </w:rPr>
      </w:pPr>
    </w:p>
    <w:p w14:paraId="05AACC1B" w14:textId="77777777" w:rsidR="00FD7006" w:rsidRDefault="00FD7006">
      <w:pPr>
        <w:rPr>
          <w:sz w:val="2"/>
        </w:rPr>
      </w:pPr>
    </w:p>
    <w:p w14:paraId="0464CEB3" w14:textId="77777777" w:rsidR="00FD7006" w:rsidRDefault="00FD7006">
      <w:pPr>
        <w:rPr>
          <w:sz w:val="2"/>
        </w:rPr>
      </w:pPr>
    </w:p>
    <w:p w14:paraId="2A5A66EB" w14:textId="77777777" w:rsidR="00FD7006" w:rsidRDefault="00FD7006">
      <w:pPr>
        <w:rPr>
          <w:sz w:val="2"/>
        </w:rPr>
        <w:sectPr w:rsidR="00FD7006">
          <w:headerReference w:type="default" r:id="rId16"/>
          <w:pgSz w:w="12240" w:h="15840"/>
          <w:pgMar w:top="994" w:right="1008" w:bottom="864" w:left="1008" w:header="446" w:footer="346" w:gutter="0"/>
          <w:cols w:space="720"/>
          <w:docGrid w:linePitch="360"/>
        </w:sectPr>
      </w:pPr>
    </w:p>
    <w:p w14:paraId="692B208E" w14:textId="77777777" w:rsidR="00FD7006" w:rsidRDefault="00FD7006">
      <w:pPr>
        <w:rPr>
          <w:sz w:val="2"/>
        </w:rPr>
      </w:pPr>
    </w:p>
    <w:p w14:paraId="368CE9F6" w14:textId="77777777" w:rsidR="00FD7006" w:rsidRPr="00EA1CFF" w:rsidRDefault="003A6B8A">
      <w:pPr>
        <w:pStyle w:val="NormalWeb0"/>
        <w:spacing w:after="0"/>
        <w:rPr>
          <w:rFonts w:eastAsia="PMingLiU"/>
          <w:b/>
          <w:sz w:val="20"/>
          <w:szCs w:val="20"/>
          <w:lang w:val="en-US" w:eastAsia="zh-TW"/>
        </w:rPr>
      </w:pPr>
      <w:bookmarkStart w:id="7" w:name="tx512431_6"/>
      <w:bookmarkEnd w:id="7"/>
      <w:r w:rsidRPr="00030958">
        <w:rPr>
          <w:sz w:val="20"/>
          <w:szCs w:val="20"/>
        </w:rPr>
        <w:t xml:space="preserve"> </w:t>
      </w:r>
      <w:r w:rsidR="00EA1CFF">
        <w:rPr>
          <w:sz w:val="20"/>
          <w:szCs w:val="20"/>
          <w:lang w:val="en-US"/>
        </w:rPr>
        <w:t> </w:t>
      </w:r>
      <w:bookmarkStart w:id="8" w:name="Notes"/>
      <w:bookmarkEnd w:id="8"/>
    </w:p>
    <w:p w14:paraId="56F85E4E" w14:textId="77777777" w:rsidR="00FD7006" w:rsidRPr="00030958" w:rsidRDefault="003A6B8A">
      <w:pPr>
        <w:pStyle w:val="BoldUnderlinedHeading"/>
        <w:spacing w:after="0" w:line="240" w:lineRule="atLeast"/>
        <w:rPr>
          <w:lang w:val="en-US"/>
        </w:rPr>
      </w:pPr>
      <w:r w:rsidRPr="00030958">
        <w:t>NOTE 1 – BACKGROUND AND BASIS OF PRESENTATION</w:t>
      </w:r>
    </w:p>
    <w:p w14:paraId="1146AB4F" w14:textId="77777777" w:rsidR="00FD7006" w:rsidRPr="00030958" w:rsidRDefault="00FD7006">
      <w:pPr>
        <w:pStyle w:val="BoldUnderlinedHeading"/>
        <w:spacing w:after="0" w:line="240" w:lineRule="atLeast"/>
        <w:rPr>
          <w:u w:val="none"/>
          <w:lang w:val="en-US"/>
        </w:rPr>
      </w:pPr>
    </w:p>
    <w:p w14:paraId="5F26A86D" w14:textId="77777777" w:rsidR="00FD7006" w:rsidRPr="00030958" w:rsidRDefault="003A6B8A">
      <w:pPr>
        <w:pStyle w:val="NormalWeb0"/>
        <w:spacing w:after="0"/>
        <w:rPr>
          <w:sz w:val="20"/>
          <w:szCs w:val="20"/>
        </w:rPr>
      </w:pPr>
      <w:r w:rsidRPr="00030958">
        <w:rPr>
          <w:b/>
          <w:sz w:val="20"/>
          <w:szCs w:val="20"/>
          <w:u w:val="single"/>
        </w:rPr>
        <w:t>Business Operations</w:t>
      </w:r>
      <w:r w:rsidRPr="00030958">
        <w:rPr>
          <w:b/>
          <w:sz w:val="20"/>
          <w:szCs w:val="20"/>
        </w:rPr>
        <w:t xml:space="preserve">: </w:t>
      </w:r>
      <w:r w:rsidRPr="00030958">
        <w:rPr>
          <w:sz w:val="20"/>
          <w:szCs w:val="20"/>
        </w:rPr>
        <w:t>MRC Global Inc. is a holding company headquartered in Houston, Texas.</w:t>
      </w:r>
      <w:r w:rsidRPr="00030958">
        <w:rPr>
          <w:sz w:val="20"/>
          <w:szCs w:val="20"/>
          <w:lang w:val="en-US"/>
        </w:rPr>
        <w:t xml:space="preserve"> </w:t>
      </w:r>
      <w:r w:rsidRPr="00030958">
        <w:rPr>
          <w:sz w:val="20"/>
          <w:szCs w:val="20"/>
        </w:rPr>
        <w:t xml:space="preserve">Our wholly owned subsidiaries are global distributors of pipe, valves, fittings </w:t>
      </w:r>
      <w:r w:rsidRPr="00030958">
        <w:rPr>
          <w:sz w:val="20"/>
          <w:szCs w:val="20"/>
          <w:lang w:val="en-US"/>
        </w:rPr>
        <w:t xml:space="preserve">(“PVF”) </w:t>
      </w:r>
      <w:r w:rsidRPr="00030958">
        <w:rPr>
          <w:sz w:val="20"/>
          <w:szCs w:val="20"/>
        </w:rPr>
        <w:t xml:space="preserve">and </w:t>
      </w:r>
      <w:r w:rsidR="004916ED" w:rsidRPr="00030958">
        <w:rPr>
          <w:sz w:val="20"/>
          <w:szCs w:val="20"/>
          <w:lang w:val="en-US"/>
        </w:rPr>
        <w:t xml:space="preserve">related </w:t>
      </w:r>
      <w:r w:rsidRPr="00030958">
        <w:rPr>
          <w:sz w:val="20"/>
          <w:szCs w:val="20"/>
          <w:lang w:val="en-US"/>
        </w:rPr>
        <w:t>infrastructure</w:t>
      </w:r>
      <w:r w:rsidRPr="00030958">
        <w:rPr>
          <w:sz w:val="20"/>
          <w:szCs w:val="20"/>
        </w:rPr>
        <w:t xml:space="preserve"> products and services across each of the upstream (exploration, production and extraction of underground oil and gas), midstream (gathering and transmission of oil and gas, gas utilities and the storage and distribution of oil and gas) and downstream (crude oil refining</w:t>
      </w:r>
      <w:r w:rsidRPr="00030958">
        <w:rPr>
          <w:sz w:val="20"/>
          <w:szCs w:val="20"/>
          <w:lang w:val="en-US"/>
        </w:rPr>
        <w:t xml:space="preserve"> and</w:t>
      </w:r>
      <w:r w:rsidRPr="00030958">
        <w:rPr>
          <w:sz w:val="20"/>
          <w:szCs w:val="20"/>
        </w:rPr>
        <w:t xml:space="preserve"> petrochemical </w:t>
      </w:r>
      <w:r w:rsidRPr="00030958">
        <w:rPr>
          <w:sz w:val="20"/>
          <w:szCs w:val="20"/>
          <w:lang w:val="en-US"/>
        </w:rPr>
        <w:t xml:space="preserve">and chemical </w:t>
      </w:r>
      <w:r w:rsidRPr="00030958">
        <w:rPr>
          <w:sz w:val="20"/>
          <w:szCs w:val="20"/>
        </w:rPr>
        <w:t>processing</w:t>
      </w:r>
      <w:r w:rsidRPr="00030958">
        <w:rPr>
          <w:sz w:val="20"/>
          <w:szCs w:val="20"/>
          <w:lang w:val="en-US"/>
        </w:rPr>
        <w:t xml:space="preserve"> and general industrials</w:t>
      </w:r>
      <w:r w:rsidRPr="00030958">
        <w:rPr>
          <w:sz w:val="20"/>
          <w:szCs w:val="20"/>
        </w:rPr>
        <w:t>) sectors. We have branches in principal industrial, hydrocarbon producing and refining areas throughout the United States, Canada, Europe, Asia</w:t>
      </w:r>
      <w:r w:rsidRPr="00030958">
        <w:rPr>
          <w:sz w:val="20"/>
          <w:szCs w:val="20"/>
          <w:lang w:val="en-US"/>
        </w:rPr>
        <w:t>,</w:t>
      </w:r>
      <w:r w:rsidRPr="00030958">
        <w:rPr>
          <w:sz w:val="20"/>
          <w:szCs w:val="20"/>
        </w:rPr>
        <w:t xml:space="preserve"> Australasia</w:t>
      </w:r>
      <w:r w:rsidRPr="00030958">
        <w:rPr>
          <w:sz w:val="20"/>
          <w:szCs w:val="20"/>
          <w:lang w:val="en-US"/>
        </w:rPr>
        <w:t>, the Middle East and Caspian</w:t>
      </w:r>
      <w:r w:rsidRPr="00030958">
        <w:rPr>
          <w:sz w:val="20"/>
          <w:szCs w:val="20"/>
        </w:rPr>
        <w:t xml:space="preserve">. </w:t>
      </w:r>
      <w:r w:rsidRPr="00030958">
        <w:rPr>
          <w:sz w:val="20"/>
          <w:szCs w:val="20"/>
          <w:lang w:val="en-US"/>
        </w:rPr>
        <w:t>We obtain</w:t>
      </w:r>
      <w:r w:rsidRPr="00030958">
        <w:rPr>
          <w:sz w:val="20"/>
          <w:szCs w:val="20"/>
        </w:rPr>
        <w:t xml:space="preserve"> products from a broad range of suppliers. </w:t>
      </w:r>
    </w:p>
    <w:p w14:paraId="69183650" w14:textId="77777777" w:rsidR="00FD7006" w:rsidRPr="00030958" w:rsidRDefault="00FD7006">
      <w:pPr>
        <w:pStyle w:val="NormalWeb0"/>
        <w:spacing w:after="0"/>
        <w:rPr>
          <w:sz w:val="20"/>
          <w:szCs w:val="20"/>
          <w:lang w:val="en-US"/>
        </w:rPr>
      </w:pPr>
    </w:p>
    <w:p w14:paraId="60E8774C" w14:textId="77777777" w:rsidR="00FD7006" w:rsidRPr="00030958" w:rsidRDefault="003A6B8A">
      <w:pPr>
        <w:pStyle w:val="BodyText"/>
        <w:spacing w:after="0"/>
        <w:ind w:firstLine="0"/>
        <w:rPr>
          <w:lang w:val="en-US"/>
        </w:rPr>
      </w:pPr>
      <w:r w:rsidRPr="00030958">
        <w:rPr>
          <w:b/>
          <w:u w:val="single"/>
        </w:rPr>
        <w:t>Basis of Presentation</w:t>
      </w:r>
      <w:r w:rsidRPr="00030958">
        <w:rPr>
          <w:b/>
        </w:rPr>
        <w:t xml:space="preserve">: </w:t>
      </w:r>
      <w:r w:rsidRPr="00030958">
        <w:t>We have prepared our unaudited condensed consolidated financial statements in accordance with Rule 10-01 of Regulation S-X for interim financial statements. These statements do not include all information and footnotes that generally accepted accounting principles require for complete annual financial statements. However, the information in these statements reflects all normal recurring adjustments which are, in our opinion, necessary for a fair presentation of the results for the interim periods. The results of operations for the</w:t>
      </w:r>
      <w:r w:rsidR="0062346E">
        <w:rPr>
          <w:lang w:val="en-US"/>
        </w:rPr>
        <w:t xml:space="preserve"> three and</w:t>
      </w:r>
      <w:r w:rsidRPr="00030958">
        <w:rPr>
          <w:lang w:val="en-US"/>
        </w:rPr>
        <w:t xml:space="preserve"> </w:t>
      </w:r>
      <w:r w:rsidR="0007625A" w:rsidRPr="00F90C34">
        <w:rPr>
          <w:lang w:val="en-US"/>
        </w:rPr>
        <w:t>nine</w:t>
      </w:r>
      <w:r w:rsidRPr="00030958">
        <w:rPr>
          <w:lang w:val="en-US"/>
        </w:rPr>
        <w:t xml:space="preserve"> </w:t>
      </w:r>
      <w:r w:rsidRPr="00030958">
        <w:t>months</w:t>
      </w:r>
      <w:r w:rsidRPr="00030958">
        <w:rPr>
          <w:lang w:val="en-US"/>
        </w:rPr>
        <w:t xml:space="preserve"> ended</w:t>
      </w:r>
      <w:r w:rsidRPr="00030958">
        <w:t xml:space="preserve"> </w:t>
      </w:r>
      <w:r w:rsidR="0007625A" w:rsidRPr="00F90C34">
        <w:t>September 30, 2019</w:t>
      </w:r>
      <w:r w:rsidRPr="00030958">
        <w:t xml:space="preserve"> are not necessarily indicative of the results that will be realized for the fiscal year ending</w:t>
      </w:r>
      <w:r w:rsidRPr="00030958">
        <w:rPr>
          <w:lang w:val="en-US"/>
        </w:rPr>
        <w:t xml:space="preserve"> December 31,</w:t>
      </w:r>
      <w:r w:rsidRPr="00F90C34">
        <w:rPr>
          <w:lang w:val="en-US"/>
        </w:rPr>
        <w:t xml:space="preserve"> 2019</w:t>
      </w:r>
      <w:r w:rsidRPr="00030958">
        <w:t xml:space="preserve">. We have derived our condensed consolidated balance sheet as of </w:t>
      </w:r>
      <w:r w:rsidRPr="00F90C34">
        <w:t>December 31, 2018</w:t>
      </w:r>
      <w:r w:rsidRPr="00030958">
        <w:t xml:space="preserve"> from the audited </w:t>
      </w:r>
      <w:r w:rsidRPr="00030958">
        <w:rPr>
          <w:lang w:val="en-US"/>
        </w:rPr>
        <w:t>consolidated</w:t>
      </w:r>
      <w:r w:rsidRPr="00030958">
        <w:t xml:space="preserve"> financial statements for the year ended </w:t>
      </w:r>
      <w:r w:rsidRPr="00F90C34">
        <w:t>December 31, 2018</w:t>
      </w:r>
      <w:r w:rsidRPr="00030958">
        <w:t xml:space="preserve">. You should read these condensed consolidated financial statements in conjunction with the </w:t>
      </w:r>
      <w:r w:rsidRPr="00030958">
        <w:rPr>
          <w:lang w:val="en-US"/>
        </w:rPr>
        <w:t xml:space="preserve">audited </w:t>
      </w:r>
      <w:r w:rsidRPr="00030958">
        <w:t xml:space="preserve">consolidated financial statements and notes thereto for the year ended </w:t>
      </w:r>
      <w:r w:rsidRPr="00F90C34">
        <w:t>December 31, 2018</w:t>
      </w:r>
      <w:r w:rsidRPr="00030958">
        <w:t>.</w:t>
      </w:r>
    </w:p>
    <w:p w14:paraId="51358F73" w14:textId="77777777" w:rsidR="00FD7006" w:rsidRPr="00030958" w:rsidRDefault="00FD7006">
      <w:pPr>
        <w:pStyle w:val="BodyText"/>
        <w:spacing w:after="0"/>
        <w:ind w:firstLine="0"/>
        <w:rPr>
          <w:b/>
          <w:lang w:val="en-US"/>
        </w:rPr>
      </w:pPr>
    </w:p>
    <w:p w14:paraId="0ECD1DC0" w14:textId="77777777" w:rsidR="00FD7006" w:rsidRPr="00030958" w:rsidRDefault="003A6B8A">
      <w:r w:rsidRPr="00030958">
        <w:t xml:space="preserve">The consolidated financial statements include the accounts of MRC Global Inc. and its wholly owned and majority owned subsidiaries (collectively referred to as the “Company” or by such terms as “we,” “our” or “us”). All material intercompany balances and transactions have been eliminated in consolidation.  </w:t>
      </w:r>
    </w:p>
    <w:p w14:paraId="6DFB0299" w14:textId="77777777" w:rsidR="00FD7006" w:rsidRPr="00030958" w:rsidRDefault="003A6B8A">
      <w:pPr>
        <w:pStyle w:val="NormalWeb0"/>
        <w:keepNext/>
        <w:keepLines/>
        <w:spacing w:before="180" w:after="0"/>
        <w:rPr>
          <w:sz w:val="20"/>
        </w:rPr>
      </w:pPr>
      <w:r w:rsidRPr="00030958">
        <w:rPr>
          <w:b/>
          <w:sz w:val="20"/>
          <w:szCs w:val="20"/>
          <w:u w:val="single"/>
        </w:rPr>
        <w:t>Recent Accounting Pronouncements</w:t>
      </w:r>
      <w:r w:rsidRPr="00030958">
        <w:rPr>
          <w:b/>
          <w:sz w:val="20"/>
          <w:szCs w:val="20"/>
          <w:lang w:val="en-US"/>
        </w:rPr>
        <w:t>:</w:t>
      </w:r>
      <w:r w:rsidRPr="00030958">
        <w:rPr>
          <w:sz w:val="20"/>
          <w:szCs w:val="20"/>
          <w:lang w:val="en-US"/>
        </w:rPr>
        <w:t xml:space="preserve"> </w:t>
      </w:r>
      <w:r w:rsidRPr="00030958">
        <w:rPr>
          <w:sz w:val="20"/>
        </w:rPr>
        <w:t xml:space="preserve">In June 2016, the </w:t>
      </w:r>
      <w:r w:rsidRPr="00030958">
        <w:rPr>
          <w:sz w:val="20"/>
          <w:lang w:val="en-US"/>
        </w:rPr>
        <w:t>Financial Accounting Standards Board (“</w:t>
      </w:r>
      <w:r w:rsidRPr="00030958">
        <w:rPr>
          <w:sz w:val="20"/>
        </w:rPr>
        <w:t>FASB</w:t>
      </w:r>
      <w:r w:rsidRPr="00030958">
        <w:rPr>
          <w:sz w:val="20"/>
          <w:lang w:val="en-US"/>
        </w:rPr>
        <w:t>”)</w:t>
      </w:r>
      <w:r w:rsidRPr="00030958">
        <w:rPr>
          <w:sz w:val="20"/>
        </w:rPr>
        <w:t xml:space="preserve"> issued </w:t>
      </w:r>
      <w:r w:rsidRPr="00030958">
        <w:rPr>
          <w:sz w:val="20"/>
          <w:lang w:val="en-US"/>
        </w:rPr>
        <w:t>Accounting Standards Update (“</w:t>
      </w:r>
      <w:r w:rsidRPr="00030958">
        <w:rPr>
          <w:sz w:val="20"/>
        </w:rPr>
        <w:t>ASU</w:t>
      </w:r>
      <w:r w:rsidRPr="00030958">
        <w:rPr>
          <w:sz w:val="20"/>
          <w:lang w:val="en-US"/>
        </w:rPr>
        <w:t xml:space="preserve">”) </w:t>
      </w:r>
      <w:r w:rsidRPr="00030958">
        <w:rPr>
          <w:sz w:val="20"/>
        </w:rPr>
        <w:t xml:space="preserve">2016-13, </w:t>
      </w:r>
      <w:r w:rsidRPr="00030958">
        <w:rPr>
          <w:i/>
          <w:sz w:val="20"/>
        </w:rPr>
        <w:t>Measurement of Credit Losses on Financial Instruments</w:t>
      </w:r>
      <w:r w:rsidRPr="00030958">
        <w:rPr>
          <w:sz w:val="20"/>
        </w:rPr>
        <w:t>, which requires that an entity measure impairment of certain financial instruments, including trade receivables, based on expected losses rather than incurred losses. This update is effective for annual and interim financial statement periods beginning after December 15, 2019, with early adoption permitted for financial statement periods beginning after December 15, 2018. In November 2018, the FASB issued ASU 2018-19 which clarifies guidance in ASU 2016-13. We do not expect the adoption of this standard to materially impact our consolidated financial statements.</w:t>
      </w:r>
    </w:p>
    <w:p w14:paraId="519F9C18" w14:textId="77777777" w:rsidR="00FD7006" w:rsidRPr="00030958" w:rsidRDefault="00FD7006">
      <w:pPr>
        <w:rPr>
          <w:lang w:val="en-US"/>
        </w:rPr>
      </w:pPr>
    </w:p>
    <w:p w14:paraId="73342FF0" w14:textId="77777777" w:rsidR="00FD7006" w:rsidRPr="00030958" w:rsidRDefault="003A6B8A">
      <w:r w:rsidRPr="00030958">
        <w:rPr>
          <w:b/>
          <w:bCs/>
          <w:u w:val="single"/>
        </w:rPr>
        <w:t>Adoption of New Accounting Standards</w:t>
      </w:r>
      <w:r w:rsidRPr="00030958">
        <w:rPr>
          <w:b/>
          <w:bCs/>
        </w:rPr>
        <w:t xml:space="preserve">:  </w:t>
      </w:r>
      <w:r w:rsidRPr="00030958">
        <w:t>On January 1, 2019, we adopted ASU 201</w:t>
      </w:r>
      <w:r w:rsidRPr="00030958">
        <w:rPr>
          <w:lang w:val="en-US"/>
        </w:rPr>
        <w:t>6</w:t>
      </w:r>
      <w:r w:rsidRPr="00030958">
        <w:t>-0</w:t>
      </w:r>
      <w:r w:rsidRPr="00030958">
        <w:rPr>
          <w:lang w:val="en-US"/>
        </w:rPr>
        <w:t xml:space="preserve">2, </w:t>
      </w:r>
      <w:r w:rsidRPr="00030958">
        <w:rPr>
          <w:i/>
          <w:lang w:val="en-US"/>
        </w:rPr>
        <w:t xml:space="preserve">Leases, </w:t>
      </w:r>
      <w:r w:rsidRPr="00030958">
        <w:rPr>
          <w:lang w:val="en-US"/>
        </w:rPr>
        <w:t>which requires the recognition of lease assets and lease liabilities for those leases classified as operating leases under previous guidance in Accounting Standards Codification 840. We adopted ASU 2016-02</w:t>
      </w:r>
      <w:r w:rsidRPr="00030958">
        <w:t xml:space="preserve"> using the modified retrospective approach</w:t>
      </w:r>
      <w:r w:rsidRPr="00030958">
        <w:rPr>
          <w:lang w:val="en-US"/>
        </w:rPr>
        <w:t>. The guidance for this approach included an option to not restate comparative periods in transition and elect to use the effective date as the initial application of transition, which we elected</w:t>
      </w:r>
      <w:r w:rsidRPr="00030958">
        <w:t>. In addition, we elected the package of practical expedients permitted under the transition guidance within the new standard, which among other things, allowed us to carry forward the historical lease classification</w:t>
      </w:r>
      <w:r w:rsidRPr="00030958">
        <w:rPr>
          <w:lang w:val="en-US"/>
        </w:rPr>
        <w:t>s</w:t>
      </w:r>
      <w:r w:rsidRPr="00030958">
        <w:t xml:space="preserve">. </w:t>
      </w:r>
      <w:r w:rsidRPr="00030958">
        <w:rPr>
          <w:lang w:val="en-US"/>
        </w:rPr>
        <w:t xml:space="preserve">On January 1, 2019, we recorded an operating lease asset of </w:t>
      </w:r>
      <w:r w:rsidRPr="00037DE8">
        <w:rPr>
          <w:lang w:val="en-US"/>
        </w:rPr>
        <w:t>$192</w:t>
      </w:r>
      <w:r w:rsidRPr="00030958">
        <w:rPr>
          <w:lang w:val="en-US"/>
        </w:rPr>
        <w:t xml:space="preserve"> million and an operating lease liability of </w:t>
      </w:r>
      <w:r w:rsidRPr="00037DE8">
        <w:rPr>
          <w:lang w:val="en-US"/>
        </w:rPr>
        <w:t>$208</w:t>
      </w:r>
      <w:r w:rsidRPr="00030958">
        <w:rPr>
          <w:lang w:val="en-US"/>
        </w:rPr>
        <w:t xml:space="preserve"> million. </w:t>
      </w:r>
      <w:r w:rsidRPr="00030958">
        <w:t xml:space="preserve">The standard did not impact our consolidated net earnings </w:t>
      </w:r>
      <w:r w:rsidRPr="00030958">
        <w:rPr>
          <w:lang w:val="en-US"/>
        </w:rPr>
        <w:t>or</w:t>
      </w:r>
      <w:r w:rsidRPr="00030958">
        <w:t xml:space="preserve"> cash flows</w:t>
      </w:r>
      <w:r w:rsidRPr="00030958">
        <w:rPr>
          <w:lang w:val="en-US"/>
        </w:rPr>
        <w:t xml:space="preserve">. </w:t>
      </w:r>
      <w:r w:rsidRPr="00030958">
        <w:t xml:space="preserve">Adoption of the new standard </w:t>
      </w:r>
      <w:r w:rsidRPr="00030958">
        <w:rPr>
          <w:lang w:val="en-US"/>
        </w:rPr>
        <w:t>is more fully described in Note 4</w:t>
      </w:r>
      <w:r w:rsidRPr="00030958">
        <w:t>.</w:t>
      </w:r>
    </w:p>
    <w:p w14:paraId="3420079E" w14:textId="77777777" w:rsidR="00FD7006" w:rsidRDefault="00FD7006">
      <w:pPr>
        <w:rPr>
          <w:rFonts w:ascii="Nyala" w:hAnsi="Nyala"/>
          <w:lang w:val="en-US"/>
        </w:rPr>
      </w:pPr>
    </w:p>
    <w:p w14:paraId="4BD114EF" w14:textId="77777777" w:rsidR="00FD7006" w:rsidRDefault="00FD7006">
      <w:pPr>
        <w:pStyle w:val="BodyText"/>
        <w:spacing w:after="0"/>
        <w:ind w:firstLine="0"/>
      </w:pPr>
    </w:p>
    <w:p w14:paraId="2F1CFB2D" w14:textId="77777777" w:rsidR="00FD7006" w:rsidRPr="00030958" w:rsidRDefault="003A6B8A">
      <w:pPr>
        <w:keepNext/>
        <w:keepLines/>
        <w:rPr>
          <w:lang w:val="en-US" w:eastAsia="en-US"/>
        </w:rPr>
      </w:pPr>
      <w:r w:rsidRPr="00030958">
        <w:rPr>
          <w:b/>
          <w:bCs/>
          <w:u w:val="single"/>
        </w:rPr>
        <w:t xml:space="preserve">NOTE 2 – </w:t>
      </w:r>
      <w:r w:rsidRPr="00030958">
        <w:rPr>
          <w:b/>
          <w:bCs/>
          <w:u w:val="single"/>
          <w:lang w:val="en-US"/>
        </w:rPr>
        <w:t>REVENUE RECOGNITION</w:t>
      </w:r>
      <w:r w:rsidRPr="00030958">
        <w:rPr>
          <w:b/>
          <w:bCs/>
          <w:u w:val="single"/>
        </w:rPr>
        <w:t xml:space="preserve"> </w:t>
      </w:r>
    </w:p>
    <w:p w14:paraId="05DCCBD6" w14:textId="77777777" w:rsidR="00FD7006" w:rsidRPr="00030958" w:rsidRDefault="003A6B8A">
      <w:pPr>
        <w:pStyle w:val="NormalWeb0"/>
        <w:spacing w:before="180" w:after="0"/>
      </w:pPr>
      <w:bookmarkStart w:id="9" w:name="S150307636"/>
      <w:r w:rsidRPr="00030958">
        <w:rPr>
          <w:bCs/>
          <w:color w:val="000000"/>
          <w:sz w:val="20"/>
          <w:szCs w:val="20"/>
          <w:lang w:val="en-US"/>
        </w:rPr>
        <w:t>R</w:t>
      </w:r>
      <w:r w:rsidRPr="00030958">
        <w:rPr>
          <w:bCs/>
          <w:sz w:val="20"/>
          <w:szCs w:val="20"/>
        </w:rPr>
        <w:t xml:space="preserve">evenue is recognized when control of promised goods or services is transferred to our customers in an amount that reflects the consideration </w:t>
      </w:r>
      <w:r w:rsidRPr="00030958">
        <w:rPr>
          <w:bCs/>
          <w:sz w:val="20"/>
          <w:szCs w:val="20"/>
          <w:lang w:val="en-US"/>
        </w:rPr>
        <w:t xml:space="preserve">to which </w:t>
      </w:r>
      <w:r w:rsidRPr="00030958">
        <w:rPr>
          <w:bCs/>
          <w:sz w:val="20"/>
          <w:szCs w:val="20"/>
        </w:rPr>
        <w:t xml:space="preserve">we expect to be entitled in exchange for those goods or services. </w:t>
      </w:r>
      <w:r w:rsidRPr="00030958">
        <w:rPr>
          <w:bCs/>
          <w:sz w:val="20"/>
          <w:szCs w:val="20"/>
          <w:lang w:val="en-US"/>
        </w:rPr>
        <w:t xml:space="preserve">Substantially all </w:t>
      </w:r>
      <w:r w:rsidRPr="00030958">
        <w:rPr>
          <w:bCs/>
          <w:sz w:val="20"/>
          <w:szCs w:val="20"/>
        </w:rPr>
        <w:t xml:space="preserve">of our revenue is recognized when products are shipped </w:t>
      </w:r>
      <w:r w:rsidRPr="00030958">
        <w:rPr>
          <w:bCs/>
          <w:sz w:val="20"/>
          <w:szCs w:val="20"/>
          <w:lang w:val="en-US"/>
        </w:rPr>
        <w:t xml:space="preserve">or delivered </w:t>
      </w:r>
      <w:r w:rsidRPr="00030958">
        <w:rPr>
          <w:bCs/>
          <w:sz w:val="20"/>
          <w:szCs w:val="20"/>
        </w:rPr>
        <w:t>to our customers, and payment is due from our customers at the time of billing with a majority of our customers having 30</w:t>
      </w:r>
      <w:r w:rsidRPr="00030958">
        <w:rPr>
          <w:bCs/>
          <w:sz w:val="20"/>
          <w:szCs w:val="20"/>
          <w:lang w:val="en-US"/>
        </w:rPr>
        <w:t>-</w:t>
      </w:r>
      <w:r w:rsidRPr="00030958">
        <w:rPr>
          <w:bCs/>
          <w:sz w:val="20"/>
          <w:szCs w:val="20"/>
        </w:rPr>
        <w:t>day terms. Returns are estimated and recorded as a reduction of revenue. A</w:t>
      </w:r>
      <w:r w:rsidRPr="00030958">
        <w:rPr>
          <w:sz w:val="20"/>
          <w:szCs w:val="20"/>
        </w:rPr>
        <w:t>mounts received in advance of shipment are deferred and recognized when the performance obligations</w:t>
      </w:r>
      <w:r w:rsidRPr="00030958">
        <w:rPr>
          <w:sz w:val="20"/>
          <w:szCs w:val="20"/>
          <w:lang w:val="en-US"/>
        </w:rPr>
        <w:t xml:space="preserve"> are satisfied</w:t>
      </w:r>
      <w:r w:rsidRPr="00030958">
        <w:rPr>
          <w:sz w:val="20"/>
          <w:szCs w:val="20"/>
        </w:rPr>
        <w:t>. Sales taxes collected from customers and remitted to governmental authorities are accounted for on a net basis and</w:t>
      </w:r>
      <w:r w:rsidRPr="00030958">
        <w:rPr>
          <w:sz w:val="20"/>
          <w:szCs w:val="20"/>
          <w:lang w:val="en-US"/>
        </w:rPr>
        <w:t>,</w:t>
      </w:r>
      <w:r w:rsidRPr="00030958">
        <w:rPr>
          <w:sz w:val="20"/>
          <w:szCs w:val="20"/>
        </w:rPr>
        <w:t xml:space="preserve"> therefore</w:t>
      </w:r>
      <w:r w:rsidRPr="00030958">
        <w:rPr>
          <w:sz w:val="20"/>
          <w:szCs w:val="20"/>
          <w:lang w:val="en-US"/>
        </w:rPr>
        <w:t>,</w:t>
      </w:r>
      <w:r w:rsidRPr="00030958">
        <w:rPr>
          <w:sz w:val="20"/>
          <w:szCs w:val="20"/>
        </w:rPr>
        <w:t xml:space="preserve"> are excluded from sales in the accompanying consolidated statements of operations. Cost of sales includes the cost of inventory sold and related items, such as vendor rebates, inventory allowances and reserves and shipping and handling costs associated with inbound and outbound freight, as well as depreciation and amortization and amortization of intangible assets. In some cases, particularly with</w:t>
      </w:r>
      <w:r w:rsidRPr="00030958">
        <w:rPr>
          <w:sz w:val="20"/>
          <w:szCs w:val="20"/>
          <w:lang w:val="en-US"/>
        </w:rPr>
        <w:t xml:space="preserve"> third-party</w:t>
      </w:r>
      <w:r w:rsidRPr="00030958">
        <w:rPr>
          <w:sz w:val="20"/>
          <w:szCs w:val="20"/>
        </w:rPr>
        <w:t xml:space="preserve"> pipe shipments, shipping and handling costs are considered separate performance obligations, and as such, the revenue and cost of sales are recorded when the performance obligation is fulfilled.</w:t>
      </w:r>
    </w:p>
    <w:p w14:paraId="02848618" w14:textId="77777777" w:rsidR="00FD7006" w:rsidRPr="00030958" w:rsidRDefault="003A6B8A">
      <w:pPr>
        <w:pStyle w:val="NormalWeb0"/>
        <w:keepNext/>
        <w:keepLines/>
        <w:spacing w:before="180" w:after="0"/>
        <w:rPr>
          <w:bCs/>
          <w:sz w:val="20"/>
          <w:szCs w:val="20"/>
        </w:rPr>
      </w:pPr>
      <w:r w:rsidRPr="00030958">
        <w:rPr>
          <w:bCs/>
          <w:sz w:val="20"/>
          <w:szCs w:val="20"/>
          <w:lang w:val="en-US"/>
        </w:rPr>
        <w:lastRenderedPageBreak/>
        <w:t>Our contracts with customers ordinarily</w:t>
      </w:r>
      <w:r w:rsidRPr="00030958">
        <w:rPr>
          <w:bCs/>
          <w:sz w:val="20"/>
          <w:szCs w:val="20"/>
        </w:rPr>
        <w:t xml:space="preserve"> </w:t>
      </w:r>
      <w:r w:rsidRPr="00030958">
        <w:rPr>
          <w:bCs/>
          <w:sz w:val="20"/>
          <w:szCs w:val="20"/>
          <w:lang w:val="en-US"/>
        </w:rPr>
        <w:t xml:space="preserve">involve </w:t>
      </w:r>
      <w:r w:rsidRPr="00030958">
        <w:rPr>
          <w:bCs/>
          <w:sz w:val="20"/>
          <w:szCs w:val="20"/>
        </w:rPr>
        <w:t>performance obligations</w:t>
      </w:r>
      <w:r w:rsidRPr="00030958">
        <w:rPr>
          <w:bCs/>
          <w:sz w:val="20"/>
          <w:szCs w:val="20"/>
          <w:lang w:val="en-US"/>
        </w:rPr>
        <w:t xml:space="preserve"> that</w:t>
      </w:r>
      <w:r w:rsidRPr="00030958">
        <w:rPr>
          <w:bCs/>
          <w:sz w:val="20"/>
          <w:szCs w:val="20"/>
        </w:rPr>
        <w:t xml:space="preserve"> are one year or less. Therefore, we </w:t>
      </w:r>
      <w:r w:rsidRPr="00030958">
        <w:rPr>
          <w:bCs/>
          <w:sz w:val="20"/>
          <w:szCs w:val="20"/>
          <w:lang w:val="en-US"/>
        </w:rPr>
        <w:t xml:space="preserve">have </w:t>
      </w:r>
      <w:r w:rsidRPr="00030958">
        <w:rPr>
          <w:bCs/>
          <w:sz w:val="20"/>
          <w:szCs w:val="20"/>
        </w:rPr>
        <w:t xml:space="preserve">applied </w:t>
      </w:r>
      <w:r w:rsidRPr="00030958">
        <w:rPr>
          <w:bCs/>
          <w:sz w:val="20"/>
          <w:szCs w:val="20"/>
          <w:lang w:val="en-US"/>
        </w:rPr>
        <w:t>the</w:t>
      </w:r>
      <w:r w:rsidRPr="00030958">
        <w:rPr>
          <w:bCs/>
          <w:sz w:val="20"/>
          <w:szCs w:val="20"/>
        </w:rPr>
        <w:t xml:space="preserve"> </w:t>
      </w:r>
      <w:r w:rsidRPr="00030958">
        <w:rPr>
          <w:bCs/>
          <w:sz w:val="20"/>
          <w:szCs w:val="20"/>
          <w:lang w:val="en-US"/>
        </w:rPr>
        <w:t>optional exemption</w:t>
      </w:r>
      <w:r w:rsidRPr="00030958">
        <w:rPr>
          <w:bCs/>
          <w:sz w:val="20"/>
          <w:szCs w:val="20"/>
        </w:rPr>
        <w:t xml:space="preserve"> that permits the omission of information about our</w:t>
      </w:r>
      <w:r w:rsidRPr="00030958">
        <w:rPr>
          <w:bCs/>
          <w:sz w:val="20"/>
          <w:szCs w:val="20"/>
          <w:lang w:val="en-US"/>
        </w:rPr>
        <w:t xml:space="preserve"> unfulfilled</w:t>
      </w:r>
      <w:r w:rsidRPr="00030958">
        <w:rPr>
          <w:bCs/>
          <w:sz w:val="20"/>
          <w:szCs w:val="20"/>
        </w:rPr>
        <w:t xml:space="preserve"> performance obligation</w:t>
      </w:r>
      <w:r w:rsidRPr="00030958">
        <w:rPr>
          <w:bCs/>
          <w:sz w:val="20"/>
          <w:szCs w:val="20"/>
          <w:lang w:val="en-US"/>
        </w:rPr>
        <w:t>s as of the balance sheet dates</w:t>
      </w:r>
      <w:r w:rsidRPr="00030958">
        <w:rPr>
          <w:bCs/>
          <w:sz w:val="20"/>
          <w:szCs w:val="20"/>
        </w:rPr>
        <w:t>.</w:t>
      </w:r>
    </w:p>
    <w:p w14:paraId="311906C9" w14:textId="77777777" w:rsidR="00FD7006" w:rsidRPr="00030958" w:rsidRDefault="00FD7006">
      <w:pPr>
        <w:spacing w:line="240" w:lineRule="atLeast"/>
        <w:rPr>
          <w:rFonts w:eastAsia="Times New Roman"/>
          <w:bCs/>
          <w:color w:val="000000"/>
        </w:rPr>
      </w:pPr>
    </w:p>
    <w:p w14:paraId="28260C1D" w14:textId="77777777" w:rsidR="00FD7006" w:rsidRPr="00030958" w:rsidRDefault="003A6B8A">
      <w:pPr>
        <w:spacing w:line="240" w:lineRule="atLeast"/>
        <w:rPr>
          <w:rFonts w:eastAsia="Times New Roman"/>
          <w:bCs/>
          <w:color w:val="000000"/>
        </w:rPr>
      </w:pPr>
      <w:r w:rsidRPr="00030958">
        <w:rPr>
          <w:rFonts w:eastAsia="Times New Roman"/>
          <w:b/>
          <w:bCs/>
          <w:color w:val="000000"/>
          <w:u w:val="single"/>
        </w:rPr>
        <w:t>Contract Balances</w:t>
      </w:r>
      <w:r w:rsidRPr="00030958">
        <w:rPr>
          <w:rFonts w:eastAsia="Times New Roman"/>
          <w:b/>
          <w:bCs/>
          <w:color w:val="000000"/>
          <w:lang w:val="en-US"/>
        </w:rPr>
        <w:t xml:space="preserve">:  </w:t>
      </w:r>
      <w:r w:rsidRPr="00030958">
        <w:rPr>
          <w:rFonts w:eastAsia="Times New Roman"/>
          <w:bCs/>
          <w:color w:val="000000"/>
          <w:lang w:val="en-US"/>
        </w:rPr>
        <w:t>Variations in the</w:t>
      </w:r>
      <w:r w:rsidRPr="00030958">
        <w:rPr>
          <w:rFonts w:eastAsia="Times New Roman"/>
          <w:bCs/>
          <w:color w:val="000000"/>
        </w:rPr>
        <w:t xml:space="preserve"> timing of revenue recognition, </w:t>
      </w:r>
      <w:r w:rsidRPr="00030958">
        <w:rPr>
          <w:rFonts w:eastAsia="Times New Roman"/>
          <w:bCs/>
          <w:color w:val="000000"/>
          <w:lang w:val="en-US"/>
        </w:rPr>
        <w:t>invoicing</w:t>
      </w:r>
      <w:r w:rsidRPr="00030958">
        <w:rPr>
          <w:rFonts w:eastAsia="Times New Roman"/>
          <w:bCs/>
          <w:color w:val="000000"/>
        </w:rPr>
        <w:t xml:space="preserve"> and </w:t>
      </w:r>
      <w:r w:rsidRPr="00030958">
        <w:rPr>
          <w:rFonts w:eastAsia="Times New Roman"/>
          <w:bCs/>
          <w:color w:val="000000"/>
          <w:lang w:val="en-US"/>
        </w:rPr>
        <w:t>receipt of payment</w:t>
      </w:r>
      <w:r w:rsidRPr="00030958">
        <w:rPr>
          <w:rFonts w:eastAsia="Times New Roman"/>
          <w:bCs/>
          <w:color w:val="000000"/>
        </w:rPr>
        <w:t xml:space="preserve"> result in </w:t>
      </w:r>
      <w:r w:rsidRPr="00030958">
        <w:rPr>
          <w:rFonts w:eastAsia="Times New Roman"/>
          <w:bCs/>
          <w:color w:val="000000"/>
          <w:lang w:val="en-US"/>
        </w:rPr>
        <w:t>categories of assets and liabilities that include invoiced accounts receivable</w:t>
      </w:r>
      <w:r w:rsidRPr="00030958">
        <w:rPr>
          <w:rFonts w:eastAsia="Times New Roman"/>
          <w:bCs/>
          <w:color w:val="000000"/>
        </w:rPr>
        <w:t xml:space="preserve">, </w:t>
      </w:r>
      <w:r w:rsidRPr="00030958">
        <w:rPr>
          <w:rFonts w:eastAsia="Times New Roman"/>
          <w:bCs/>
          <w:color w:val="000000"/>
          <w:lang w:val="en-US"/>
        </w:rPr>
        <w:t>uninvoiced accounts</w:t>
      </w:r>
      <w:r w:rsidRPr="00030958">
        <w:rPr>
          <w:rFonts w:eastAsia="Times New Roman"/>
          <w:bCs/>
          <w:color w:val="000000"/>
        </w:rPr>
        <w:t xml:space="preserve"> receivable</w:t>
      </w:r>
      <w:r w:rsidRPr="00030958">
        <w:rPr>
          <w:rFonts w:eastAsia="Times New Roman"/>
          <w:bCs/>
          <w:color w:val="000000"/>
          <w:lang w:val="en-US"/>
        </w:rPr>
        <w:t>,</w:t>
      </w:r>
      <w:r w:rsidRPr="00030958">
        <w:rPr>
          <w:rFonts w:eastAsia="Times New Roman"/>
          <w:bCs/>
          <w:color w:val="000000"/>
        </w:rPr>
        <w:t xml:space="preserve"> contract assets and </w:t>
      </w:r>
      <w:r w:rsidRPr="00030958">
        <w:rPr>
          <w:rFonts w:eastAsia="Times New Roman"/>
          <w:bCs/>
          <w:color w:val="000000"/>
          <w:lang w:val="en-US"/>
        </w:rPr>
        <w:t>deferred revenue</w:t>
      </w:r>
      <w:r w:rsidRPr="00030958">
        <w:rPr>
          <w:rFonts w:eastAsia="Times New Roman"/>
          <w:bCs/>
          <w:color w:val="000000"/>
        </w:rPr>
        <w:t xml:space="preserve"> (contract liabilities) on the consolidated balance sheet</w:t>
      </w:r>
      <w:r w:rsidRPr="00030958">
        <w:rPr>
          <w:rFonts w:eastAsia="Times New Roman"/>
          <w:bCs/>
          <w:color w:val="000000"/>
          <w:lang w:val="en-US"/>
        </w:rPr>
        <w:t>s</w:t>
      </w:r>
      <w:r w:rsidRPr="00030958">
        <w:rPr>
          <w:rFonts w:eastAsia="Times New Roman"/>
          <w:bCs/>
          <w:color w:val="000000"/>
        </w:rPr>
        <w:t xml:space="preserve">.  </w:t>
      </w:r>
    </w:p>
    <w:p w14:paraId="56AB7CC4" w14:textId="77777777" w:rsidR="00FD7006" w:rsidRPr="00030958" w:rsidRDefault="00FD7006">
      <w:pPr>
        <w:spacing w:line="240" w:lineRule="atLeast"/>
        <w:rPr>
          <w:rFonts w:eastAsia="Times New Roman"/>
          <w:bCs/>
          <w:color w:val="000000"/>
        </w:rPr>
      </w:pPr>
    </w:p>
    <w:p w14:paraId="0BDE48F1" w14:textId="77777777" w:rsidR="00FD7006" w:rsidRPr="00030958" w:rsidRDefault="003A6B8A">
      <w:pPr>
        <w:spacing w:line="240" w:lineRule="atLeast"/>
        <w:rPr>
          <w:rFonts w:eastAsia="Times New Roman"/>
          <w:bCs/>
          <w:color w:val="000000"/>
        </w:rPr>
      </w:pPr>
      <w:r w:rsidRPr="00030958">
        <w:rPr>
          <w:rFonts w:eastAsia="Times New Roman"/>
          <w:bCs/>
          <w:color w:val="000000"/>
        </w:rPr>
        <w:t xml:space="preserve">Generally, </w:t>
      </w:r>
      <w:r w:rsidRPr="00030958">
        <w:rPr>
          <w:rFonts w:eastAsia="Times New Roman"/>
          <w:bCs/>
          <w:color w:val="000000"/>
          <w:lang w:val="en-US"/>
        </w:rPr>
        <w:t>revenue recognition and invoicing</w:t>
      </w:r>
      <w:r w:rsidRPr="00030958">
        <w:rPr>
          <w:rFonts w:eastAsia="Times New Roman"/>
          <w:bCs/>
          <w:color w:val="000000"/>
        </w:rPr>
        <w:t xml:space="preserve"> occur </w:t>
      </w:r>
      <w:r w:rsidRPr="00030958">
        <w:rPr>
          <w:rFonts w:eastAsia="Times New Roman"/>
          <w:bCs/>
          <w:color w:val="000000"/>
          <w:lang w:val="en-US"/>
        </w:rPr>
        <w:t>simultaneous</w:t>
      </w:r>
      <w:r w:rsidRPr="00030958">
        <w:rPr>
          <w:rFonts w:eastAsia="Times New Roman"/>
          <w:bCs/>
          <w:color w:val="000000"/>
        </w:rPr>
        <w:t>ly as</w:t>
      </w:r>
      <w:r w:rsidRPr="00030958">
        <w:rPr>
          <w:rFonts w:eastAsia="Times New Roman"/>
          <w:bCs/>
          <w:color w:val="000000"/>
          <w:lang w:val="en-US"/>
        </w:rPr>
        <w:t xml:space="preserve"> </w:t>
      </w:r>
      <w:r w:rsidRPr="00030958">
        <w:rPr>
          <w:rFonts w:eastAsia="Times New Roman"/>
          <w:bCs/>
          <w:color w:val="000000"/>
        </w:rPr>
        <w:t xml:space="preserve">we </w:t>
      </w:r>
      <w:r w:rsidRPr="00030958">
        <w:rPr>
          <w:rFonts w:eastAsia="Times New Roman"/>
          <w:bCs/>
          <w:color w:val="000000"/>
          <w:lang w:val="en-US"/>
        </w:rPr>
        <w:t xml:space="preserve">transfer control of promised goods or services to our customers. </w:t>
      </w:r>
      <w:r w:rsidRPr="00030958">
        <w:rPr>
          <w:rFonts w:eastAsia="Times New Roman"/>
          <w:bCs/>
          <w:color w:val="000000"/>
        </w:rPr>
        <w:t xml:space="preserve">We </w:t>
      </w:r>
      <w:r w:rsidRPr="00030958">
        <w:rPr>
          <w:rFonts w:eastAsia="Times New Roman"/>
          <w:bCs/>
          <w:color w:val="000000"/>
          <w:lang w:val="en-US"/>
        </w:rPr>
        <w:t>consider contract assets to be accounts receivable when</w:t>
      </w:r>
      <w:r w:rsidRPr="00030958">
        <w:rPr>
          <w:rFonts w:eastAsia="Times New Roman"/>
          <w:bCs/>
          <w:color w:val="000000"/>
        </w:rPr>
        <w:t xml:space="preserve"> </w:t>
      </w:r>
      <w:r w:rsidRPr="00030958">
        <w:rPr>
          <w:rFonts w:eastAsia="Times New Roman"/>
          <w:bCs/>
          <w:color w:val="000000"/>
          <w:lang w:val="en-US"/>
        </w:rPr>
        <w:t xml:space="preserve">we have an unconditional right to consideration and </w:t>
      </w:r>
      <w:r w:rsidRPr="00030958">
        <w:rPr>
          <w:rFonts w:eastAsia="Times New Roman"/>
          <w:bCs/>
          <w:color w:val="000000"/>
        </w:rPr>
        <w:t xml:space="preserve">only the passage of time is required before payment is due. In certain cases, </w:t>
      </w:r>
      <w:r w:rsidRPr="00030958">
        <w:rPr>
          <w:rFonts w:eastAsia="Times New Roman"/>
          <w:bCs/>
          <w:color w:val="000000"/>
          <w:lang w:val="en-US"/>
        </w:rPr>
        <w:t>particularly those involving customer-specific documentation requirements, invoicing is delayed until we are able to meet the documentation requirements</w:t>
      </w:r>
      <w:r w:rsidRPr="00030958">
        <w:rPr>
          <w:rFonts w:eastAsia="Times New Roman"/>
          <w:bCs/>
          <w:color w:val="000000"/>
        </w:rPr>
        <w:t>.</w:t>
      </w:r>
      <w:r w:rsidRPr="00030958">
        <w:rPr>
          <w:rFonts w:eastAsia="Times New Roman"/>
          <w:bCs/>
          <w:color w:val="000000"/>
          <w:lang w:val="en-US"/>
        </w:rPr>
        <w:t xml:space="preserve"> In these cases, we recognize a contract asset separate from accounts receivable until those requirements are met, and we are able to invoice the customer.</w:t>
      </w:r>
      <w:r w:rsidRPr="00030958">
        <w:rPr>
          <w:rFonts w:eastAsia="Times New Roman"/>
          <w:bCs/>
          <w:color w:val="000000"/>
        </w:rPr>
        <w:t xml:space="preserve"> Our contract asset balance </w:t>
      </w:r>
      <w:r w:rsidRPr="00030958">
        <w:rPr>
          <w:rFonts w:eastAsia="Times New Roman"/>
          <w:bCs/>
          <w:color w:val="000000"/>
          <w:lang w:val="en-US"/>
        </w:rPr>
        <w:t xml:space="preserve">associated with these requirements, </w:t>
      </w:r>
      <w:r w:rsidRPr="00030958">
        <w:rPr>
          <w:rFonts w:eastAsia="Times New Roman"/>
          <w:bCs/>
          <w:color w:val="000000"/>
        </w:rPr>
        <w:t xml:space="preserve">as of </w:t>
      </w:r>
      <w:r w:rsidR="00D168E6">
        <w:rPr>
          <w:rFonts w:eastAsia="Times New Roman"/>
          <w:bCs/>
          <w:color w:val="000000"/>
          <w:lang w:val="en-US"/>
        </w:rPr>
        <w:t>September</w:t>
      </w:r>
      <w:r w:rsidRPr="00030958">
        <w:rPr>
          <w:rFonts w:eastAsia="Times New Roman"/>
          <w:bCs/>
          <w:color w:val="000000"/>
          <w:lang w:val="en-US"/>
        </w:rPr>
        <w:t xml:space="preserve"> 30, 2019</w:t>
      </w:r>
      <w:r w:rsidRPr="00030958">
        <w:rPr>
          <w:rFonts w:eastAsia="Times New Roman"/>
          <w:bCs/>
          <w:color w:val="000000"/>
        </w:rPr>
        <w:t xml:space="preserve"> and Decembe</w:t>
      </w:r>
      <w:r w:rsidRPr="00030958">
        <w:rPr>
          <w:rFonts w:eastAsia="Times New Roman"/>
          <w:bCs/>
          <w:color w:val="000000"/>
          <w:lang w:val="en-US"/>
        </w:rPr>
        <w:t>r </w:t>
      </w:r>
      <w:r w:rsidRPr="00030958">
        <w:rPr>
          <w:rFonts w:eastAsia="Times New Roman"/>
          <w:bCs/>
          <w:color w:val="000000"/>
        </w:rPr>
        <w:t>31,</w:t>
      </w:r>
      <w:r w:rsidRPr="00030958">
        <w:rPr>
          <w:rFonts w:eastAsia="Times New Roman"/>
          <w:bCs/>
          <w:color w:val="000000"/>
          <w:lang w:val="en-US"/>
        </w:rPr>
        <w:t> </w:t>
      </w:r>
      <w:r w:rsidRPr="00030958">
        <w:rPr>
          <w:rFonts w:eastAsia="Times New Roman"/>
          <w:bCs/>
          <w:color w:val="000000"/>
        </w:rPr>
        <w:t>201</w:t>
      </w:r>
      <w:r w:rsidRPr="00030958">
        <w:rPr>
          <w:rFonts w:eastAsia="Times New Roman"/>
          <w:bCs/>
          <w:color w:val="000000"/>
          <w:lang w:val="en-US"/>
        </w:rPr>
        <w:t>8,</w:t>
      </w:r>
      <w:r w:rsidRPr="00030958">
        <w:rPr>
          <w:rFonts w:eastAsia="Times New Roman"/>
          <w:bCs/>
          <w:color w:val="000000"/>
        </w:rPr>
        <w:t xml:space="preserve"> was </w:t>
      </w:r>
      <w:r w:rsidRPr="00037DE8">
        <w:rPr>
          <w:rFonts w:eastAsia="Times New Roman"/>
          <w:bCs/>
          <w:color w:val="000000"/>
        </w:rPr>
        <w:t>$</w:t>
      </w:r>
      <w:r w:rsidR="00CB0B5E" w:rsidRPr="00037DE8">
        <w:rPr>
          <w:rFonts w:eastAsia="Times New Roman"/>
          <w:bCs/>
          <w:color w:val="000000"/>
        </w:rPr>
        <w:t>24</w:t>
      </w:r>
      <w:r w:rsidRPr="00030958">
        <w:rPr>
          <w:rFonts w:eastAsia="Times New Roman"/>
          <w:bCs/>
          <w:color w:val="000000"/>
        </w:rPr>
        <w:t xml:space="preserve"> million and </w:t>
      </w:r>
      <w:r w:rsidRPr="00037DE8">
        <w:rPr>
          <w:rFonts w:eastAsia="Times New Roman"/>
          <w:bCs/>
          <w:color w:val="000000"/>
        </w:rPr>
        <w:t>$38</w:t>
      </w:r>
      <w:r w:rsidRPr="00030958">
        <w:rPr>
          <w:rFonts w:eastAsia="Times New Roman"/>
          <w:bCs/>
          <w:color w:val="000000"/>
        </w:rPr>
        <w:t xml:space="preserve"> million, respectively. </w:t>
      </w:r>
      <w:r w:rsidRPr="00030958">
        <w:rPr>
          <w:rFonts w:eastAsia="Times New Roman"/>
          <w:bCs/>
          <w:color w:val="000000"/>
          <w:lang w:val="en-US"/>
        </w:rPr>
        <w:t xml:space="preserve">These contract asset balances are included within accounts receivable in the accompanying consolidated balance sheets. </w:t>
      </w:r>
      <w:r w:rsidRPr="00030958">
        <w:rPr>
          <w:rFonts w:eastAsia="Times New Roman"/>
          <w:bCs/>
          <w:color w:val="000000"/>
        </w:rPr>
        <w:t xml:space="preserve">   </w:t>
      </w:r>
    </w:p>
    <w:p w14:paraId="69A101F1" w14:textId="77777777" w:rsidR="00FD7006" w:rsidRPr="00030958" w:rsidRDefault="00FD7006">
      <w:pPr>
        <w:spacing w:line="240" w:lineRule="atLeast"/>
        <w:rPr>
          <w:rFonts w:eastAsia="Times New Roman"/>
          <w:b/>
          <w:bCs/>
          <w:color w:val="000000"/>
        </w:rPr>
      </w:pPr>
    </w:p>
    <w:p w14:paraId="60D463D3" w14:textId="77777777" w:rsidR="00FD7006" w:rsidRPr="00030958" w:rsidRDefault="003A6B8A">
      <w:pPr>
        <w:spacing w:line="240" w:lineRule="atLeast"/>
        <w:rPr>
          <w:rFonts w:eastAsia="Times New Roman"/>
          <w:color w:val="000000"/>
          <w:lang w:val="en-US"/>
        </w:rPr>
      </w:pPr>
      <w:r w:rsidRPr="00030958">
        <w:rPr>
          <w:rFonts w:eastAsia="Times New Roman"/>
          <w:color w:val="000000"/>
        </w:rPr>
        <w:t>We record</w:t>
      </w:r>
      <w:r w:rsidRPr="00030958">
        <w:rPr>
          <w:rFonts w:eastAsia="Times New Roman"/>
          <w:color w:val="000000"/>
          <w:lang w:val="en-US"/>
        </w:rPr>
        <w:t xml:space="preserve"> contract liabilities, or</w:t>
      </w:r>
      <w:r w:rsidRPr="00030958">
        <w:rPr>
          <w:rFonts w:eastAsia="Times New Roman"/>
          <w:color w:val="000000"/>
        </w:rPr>
        <w:t xml:space="preserve"> deferred revenue</w:t>
      </w:r>
      <w:r w:rsidRPr="00030958">
        <w:rPr>
          <w:rFonts w:eastAsia="Times New Roman"/>
          <w:color w:val="000000"/>
          <w:lang w:val="en-US"/>
        </w:rPr>
        <w:t>,</w:t>
      </w:r>
      <w:r w:rsidRPr="00030958">
        <w:rPr>
          <w:rFonts w:eastAsia="Times New Roman"/>
          <w:color w:val="000000"/>
        </w:rPr>
        <w:t xml:space="preserve"> when cash payments are received</w:t>
      </w:r>
      <w:r w:rsidRPr="00030958">
        <w:rPr>
          <w:rFonts w:eastAsia="Times New Roman"/>
          <w:color w:val="000000"/>
          <w:lang w:val="en-US"/>
        </w:rPr>
        <w:t xml:space="preserve"> from customers</w:t>
      </w:r>
      <w:r w:rsidRPr="00030958">
        <w:rPr>
          <w:rFonts w:eastAsia="Times New Roman"/>
          <w:color w:val="000000"/>
        </w:rPr>
        <w:t xml:space="preserve"> in advance of our performance, including amounts which are refundable. The deferred revenue balance at </w:t>
      </w:r>
      <w:r w:rsidR="00D168E6">
        <w:rPr>
          <w:rFonts w:eastAsia="Times New Roman"/>
          <w:color w:val="000000"/>
          <w:lang w:val="en-US"/>
        </w:rPr>
        <w:t>September</w:t>
      </w:r>
      <w:r w:rsidRPr="00030958">
        <w:rPr>
          <w:rFonts w:eastAsia="Times New Roman"/>
          <w:color w:val="000000"/>
          <w:lang w:val="en-US"/>
        </w:rPr>
        <w:t xml:space="preserve"> 30, 2019</w:t>
      </w:r>
      <w:r w:rsidRPr="00030958">
        <w:rPr>
          <w:rFonts w:eastAsia="Times New Roman"/>
          <w:color w:val="000000"/>
        </w:rPr>
        <w:t xml:space="preserve"> and December </w:t>
      </w:r>
      <w:r w:rsidRPr="00030958">
        <w:rPr>
          <w:rFonts w:eastAsia="Times New Roman"/>
          <w:color w:val="000000"/>
          <w:lang w:val="en-US"/>
        </w:rPr>
        <w:t>3</w:t>
      </w:r>
      <w:r w:rsidRPr="00030958">
        <w:rPr>
          <w:rFonts w:eastAsia="Times New Roman"/>
          <w:color w:val="000000"/>
        </w:rPr>
        <w:t>1,</w:t>
      </w:r>
      <w:r w:rsidRPr="00030958">
        <w:rPr>
          <w:rFonts w:eastAsia="Times New Roman"/>
          <w:color w:val="000000"/>
          <w:lang w:val="en-US"/>
        </w:rPr>
        <w:t> </w:t>
      </w:r>
      <w:r w:rsidRPr="00030958">
        <w:rPr>
          <w:rFonts w:eastAsia="Times New Roman"/>
          <w:color w:val="000000"/>
        </w:rPr>
        <w:t xml:space="preserve">2018 was </w:t>
      </w:r>
      <w:r w:rsidRPr="00037DE8">
        <w:rPr>
          <w:rFonts w:eastAsia="Times New Roman"/>
          <w:color w:val="000000"/>
        </w:rPr>
        <w:t>$</w:t>
      </w:r>
      <w:r w:rsidR="00CB0B5E" w:rsidRPr="00037DE8">
        <w:rPr>
          <w:rFonts w:eastAsia="Times New Roman"/>
          <w:color w:val="000000"/>
          <w:lang w:val="en-US"/>
        </w:rPr>
        <w:t>3</w:t>
      </w:r>
      <w:r w:rsidRPr="00030958">
        <w:rPr>
          <w:rFonts w:eastAsia="Times New Roman"/>
          <w:color w:val="000000"/>
        </w:rPr>
        <w:t xml:space="preserve"> million and </w:t>
      </w:r>
      <w:r w:rsidRPr="00037DE8">
        <w:rPr>
          <w:rFonts w:eastAsia="Times New Roman"/>
          <w:color w:val="000000"/>
        </w:rPr>
        <w:t>$6</w:t>
      </w:r>
      <w:r w:rsidRPr="00030958">
        <w:rPr>
          <w:rFonts w:eastAsia="Times New Roman"/>
          <w:color w:val="000000"/>
        </w:rPr>
        <w:t xml:space="preserve"> million, respectively. </w:t>
      </w:r>
      <w:r w:rsidRPr="00030958">
        <w:rPr>
          <w:rFonts w:eastAsia="Times New Roman"/>
          <w:color w:val="000000"/>
          <w:lang w:val="en-US"/>
        </w:rPr>
        <w:t xml:space="preserve">During the </w:t>
      </w:r>
      <w:r w:rsidR="004916ED" w:rsidRPr="00030958">
        <w:rPr>
          <w:rFonts w:eastAsia="Times New Roman"/>
          <w:color w:val="000000"/>
          <w:lang w:val="en-US"/>
        </w:rPr>
        <w:t xml:space="preserve">three and </w:t>
      </w:r>
      <w:r w:rsidR="00D168E6">
        <w:rPr>
          <w:rFonts w:eastAsia="Times New Roman"/>
          <w:color w:val="000000"/>
          <w:lang w:val="en-US"/>
        </w:rPr>
        <w:t>nine</w:t>
      </w:r>
      <w:r w:rsidRPr="00030958">
        <w:rPr>
          <w:rFonts w:eastAsia="Times New Roman"/>
          <w:color w:val="000000"/>
          <w:lang w:val="en-US"/>
        </w:rPr>
        <w:t xml:space="preserve"> months ended </w:t>
      </w:r>
      <w:r w:rsidR="00D168E6">
        <w:rPr>
          <w:rFonts w:eastAsia="Times New Roman"/>
          <w:color w:val="000000"/>
          <w:lang w:val="en-US"/>
        </w:rPr>
        <w:t>September 30, </w:t>
      </w:r>
      <w:r w:rsidRPr="00030958">
        <w:rPr>
          <w:rFonts w:eastAsia="Times New Roman"/>
          <w:color w:val="000000"/>
          <w:lang w:val="en-US"/>
        </w:rPr>
        <w:t>2019, we recognized</w:t>
      </w:r>
      <w:r w:rsidR="004916ED" w:rsidRPr="00030958">
        <w:rPr>
          <w:rFonts w:eastAsia="Times New Roman"/>
          <w:color w:val="000000"/>
          <w:lang w:val="en-US"/>
        </w:rPr>
        <w:t xml:space="preserve"> </w:t>
      </w:r>
      <w:r w:rsidR="004916ED" w:rsidRPr="00037DE8">
        <w:rPr>
          <w:rFonts w:eastAsia="Times New Roman"/>
          <w:color w:val="000000"/>
          <w:lang w:val="en-US"/>
        </w:rPr>
        <w:t>$</w:t>
      </w:r>
      <w:r w:rsidR="00CB0B5E" w:rsidRPr="00037DE8">
        <w:rPr>
          <w:rFonts w:eastAsia="Times New Roman"/>
          <w:color w:val="000000"/>
          <w:lang w:val="en-US"/>
        </w:rPr>
        <w:t>0</w:t>
      </w:r>
      <w:r w:rsidR="004916ED" w:rsidRPr="00030958">
        <w:rPr>
          <w:rFonts w:eastAsia="Times New Roman"/>
          <w:color w:val="000000"/>
          <w:lang w:val="en-US"/>
        </w:rPr>
        <w:t xml:space="preserve"> million and</w:t>
      </w:r>
      <w:r w:rsidRPr="00030958">
        <w:rPr>
          <w:rFonts w:eastAsia="Times New Roman"/>
          <w:color w:val="000000"/>
          <w:lang w:val="en-US"/>
        </w:rPr>
        <w:t xml:space="preserve"> </w:t>
      </w:r>
      <w:r w:rsidRPr="00037DE8">
        <w:rPr>
          <w:rFonts w:eastAsia="Times New Roman"/>
          <w:color w:val="000000"/>
          <w:lang w:val="en-US"/>
        </w:rPr>
        <w:t>$6</w:t>
      </w:r>
      <w:r w:rsidRPr="00030958">
        <w:rPr>
          <w:rFonts w:eastAsia="Times New Roman"/>
          <w:color w:val="000000"/>
          <w:lang w:val="en-US"/>
        </w:rPr>
        <w:t xml:space="preserve"> million</w:t>
      </w:r>
      <w:r w:rsidR="004916ED" w:rsidRPr="00030958">
        <w:rPr>
          <w:rFonts w:eastAsia="Times New Roman"/>
          <w:color w:val="000000"/>
          <w:lang w:val="en-US"/>
        </w:rPr>
        <w:t>, respectively,</w:t>
      </w:r>
      <w:r w:rsidRPr="00030958">
        <w:rPr>
          <w:rFonts w:eastAsia="Times New Roman"/>
          <w:color w:val="000000"/>
          <w:lang w:val="en-US"/>
        </w:rPr>
        <w:t xml:space="preserve"> of revenue that was deferred as of December 31, 2018. Deferred revenue balances are included within accrued expenses and other current liabilities in the accompanying consolidated balance sheets.</w:t>
      </w:r>
      <w:bookmarkEnd w:id="9"/>
    </w:p>
    <w:p w14:paraId="4F06775C" w14:textId="77777777" w:rsidR="00FD7006" w:rsidRPr="00030958" w:rsidRDefault="00FD7006">
      <w:pPr>
        <w:spacing w:line="240" w:lineRule="atLeast"/>
        <w:rPr>
          <w:rFonts w:eastAsia="Times New Roman"/>
          <w:b/>
          <w:bCs/>
          <w:color w:val="000000"/>
          <w:lang w:val="en-US"/>
        </w:rPr>
      </w:pPr>
    </w:p>
    <w:p w14:paraId="461DD8DE" w14:textId="77777777" w:rsidR="00FD7006" w:rsidRPr="00030958" w:rsidRDefault="003A6B8A">
      <w:pPr>
        <w:spacing w:line="240" w:lineRule="atLeast"/>
        <w:rPr>
          <w:rFonts w:eastAsia="Times New Roman"/>
          <w:bCs/>
          <w:color w:val="000000"/>
          <w:lang w:val="en-US"/>
        </w:rPr>
      </w:pPr>
      <w:r w:rsidRPr="00030958">
        <w:rPr>
          <w:rFonts w:eastAsia="Times New Roman"/>
          <w:bCs/>
          <w:color w:val="000000"/>
          <w:lang w:val="en-US"/>
        </w:rPr>
        <w:t xml:space="preserve">On January 29, 2019, </w:t>
      </w:r>
      <w:r w:rsidR="00A008E4" w:rsidRPr="00030958">
        <w:rPr>
          <w:rFonts w:eastAsia="Times New Roman"/>
          <w:bCs/>
          <w:color w:val="000000"/>
          <w:lang w:val="en-US"/>
        </w:rPr>
        <w:t xml:space="preserve">our customer, </w:t>
      </w:r>
      <w:r w:rsidRPr="00030958">
        <w:rPr>
          <w:rFonts w:eastAsia="Times New Roman"/>
          <w:bCs/>
          <w:color w:val="000000"/>
          <w:lang w:val="en-US"/>
        </w:rPr>
        <w:t xml:space="preserve">PG&amp;E Corporation, a large public utility company in California, filed voluntary petitions under Chapter 11 of the U.S. Bankruptcy Code. At the time of the filing, our accounts receivable for PG&amp;E totaled </w:t>
      </w:r>
      <w:r w:rsidRPr="00037DE8">
        <w:rPr>
          <w:rFonts w:eastAsia="Times New Roman"/>
          <w:bCs/>
          <w:color w:val="000000"/>
          <w:lang w:val="en-US"/>
        </w:rPr>
        <w:t>$16</w:t>
      </w:r>
      <w:r w:rsidR="00BC686B" w:rsidRPr="00030958">
        <w:rPr>
          <w:rFonts w:eastAsia="Times New Roman"/>
          <w:bCs/>
          <w:color w:val="000000"/>
          <w:lang w:val="en-US"/>
        </w:rPr>
        <w:t> </w:t>
      </w:r>
      <w:r w:rsidRPr="00030958">
        <w:rPr>
          <w:rFonts w:eastAsia="Times New Roman"/>
          <w:bCs/>
          <w:color w:val="000000"/>
          <w:lang w:val="en-US"/>
        </w:rPr>
        <w:t xml:space="preserve">million. As of </w:t>
      </w:r>
      <w:r w:rsidR="000C1A06">
        <w:rPr>
          <w:rFonts w:eastAsia="Times New Roman"/>
          <w:bCs/>
          <w:color w:val="000000"/>
          <w:lang w:val="en-US"/>
        </w:rPr>
        <w:t>September</w:t>
      </w:r>
      <w:r w:rsidRPr="00030958">
        <w:rPr>
          <w:rFonts w:eastAsia="Times New Roman"/>
          <w:bCs/>
          <w:color w:val="000000"/>
          <w:lang w:val="en-US"/>
        </w:rPr>
        <w:t xml:space="preserve"> 30, 2019, pre-petition accounts receivable for PG&amp;E totaled </w:t>
      </w:r>
      <w:r w:rsidRPr="00037DE8">
        <w:rPr>
          <w:rFonts w:eastAsia="Times New Roman"/>
          <w:bCs/>
          <w:color w:val="000000"/>
          <w:lang w:val="en-US"/>
        </w:rPr>
        <w:t>$7</w:t>
      </w:r>
      <w:r w:rsidRPr="00030958">
        <w:rPr>
          <w:rFonts w:eastAsia="Times New Roman"/>
          <w:bCs/>
          <w:color w:val="000000"/>
          <w:lang w:val="en-US"/>
        </w:rPr>
        <w:t xml:space="preserve"> million. During the </w:t>
      </w:r>
      <w:r w:rsidR="000C1A06">
        <w:rPr>
          <w:rFonts w:eastAsia="Times New Roman"/>
          <w:bCs/>
          <w:color w:val="000000"/>
          <w:lang w:val="en-US"/>
        </w:rPr>
        <w:t>nine</w:t>
      </w:r>
      <w:r w:rsidRPr="00030958">
        <w:rPr>
          <w:rFonts w:eastAsia="Times New Roman"/>
          <w:bCs/>
          <w:color w:val="000000"/>
          <w:lang w:val="en-US"/>
        </w:rPr>
        <w:t xml:space="preserve"> months ended </w:t>
      </w:r>
      <w:r w:rsidR="000C1A06">
        <w:rPr>
          <w:rFonts w:eastAsia="Times New Roman"/>
          <w:bCs/>
          <w:color w:val="000000"/>
          <w:lang w:val="en-US"/>
        </w:rPr>
        <w:t>September</w:t>
      </w:r>
      <w:r w:rsidRPr="00030958">
        <w:rPr>
          <w:rFonts w:eastAsia="Times New Roman"/>
          <w:bCs/>
          <w:color w:val="000000"/>
          <w:lang w:val="en-US"/>
        </w:rPr>
        <w:t xml:space="preserve"> 30, 2019, we recognized a charge of </w:t>
      </w:r>
      <w:r w:rsidRPr="00037DE8">
        <w:rPr>
          <w:rFonts w:eastAsia="Times New Roman"/>
          <w:bCs/>
          <w:color w:val="000000"/>
          <w:lang w:val="en-US"/>
        </w:rPr>
        <w:t>$1</w:t>
      </w:r>
      <w:r w:rsidRPr="00030958">
        <w:rPr>
          <w:rFonts w:eastAsia="Times New Roman"/>
          <w:bCs/>
          <w:color w:val="000000"/>
          <w:lang w:val="en-US"/>
        </w:rPr>
        <w:t xml:space="preserve"> million to reserve for accounts receivable we do not expect to collect.  </w:t>
      </w:r>
    </w:p>
    <w:p w14:paraId="02158B54" w14:textId="77777777" w:rsidR="00FD7006" w:rsidRPr="00030958" w:rsidRDefault="00FD7006">
      <w:pPr>
        <w:spacing w:line="240" w:lineRule="atLeast"/>
        <w:rPr>
          <w:rFonts w:eastAsia="Times New Roman"/>
          <w:bCs/>
          <w:color w:val="000000"/>
          <w:lang w:val="en-US"/>
        </w:rPr>
      </w:pPr>
    </w:p>
    <w:p w14:paraId="0F8EBE5B" w14:textId="77777777" w:rsidR="00FD7006" w:rsidRPr="00030958" w:rsidRDefault="003A6B8A">
      <w:pPr>
        <w:keepNext/>
        <w:keepLines/>
        <w:spacing w:line="240" w:lineRule="atLeast"/>
        <w:rPr>
          <w:rFonts w:eastAsia="Times New Roman"/>
          <w:color w:val="000000"/>
        </w:rPr>
      </w:pPr>
      <w:r w:rsidRPr="00030958">
        <w:rPr>
          <w:rFonts w:eastAsia="Times New Roman"/>
          <w:b/>
          <w:bCs/>
          <w:color w:val="000000"/>
          <w:u w:val="single"/>
          <w:lang w:val="en-US"/>
        </w:rPr>
        <w:t>Disaggregated Revenue</w:t>
      </w:r>
      <w:r w:rsidRPr="00030958">
        <w:rPr>
          <w:rFonts w:eastAsia="Times New Roman"/>
          <w:b/>
          <w:bCs/>
          <w:color w:val="000000"/>
          <w:lang w:val="en-US"/>
        </w:rPr>
        <w:t xml:space="preserve">:  </w:t>
      </w:r>
      <w:r w:rsidRPr="00030958">
        <w:rPr>
          <w:lang w:val="en-US"/>
        </w:rPr>
        <w:t xml:space="preserve">Our disaggregated revenue </w:t>
      </w:r>
      <w:r w:rsidRPr="00030958">
        <w:t>represent</w:t>
      </w:r>
      <w:r w:rsidRPr="00030958">
        <w:rPr>
          <w:lang w:val="en-US"/>
        </w:rPr>
        <w:t>s</w:t>
      </w:r>
      <w:r w:rsidRPr="00030958">
        <w:t xml:space="preserve"> our business of selling </w:t>
      </w:r>
      <w:r w:rsidRPr="00030958">
        <w:rPr>
          <w:lang w:val="en-US"/>
        </w:rPr>
        <w:t xml:space="preserve">PVF </w:t>
      </w:r>
      <w:r w:rsidRPr="00030958">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w:t>
      </w:r>
      <w:r w:rsidRPr="00030958">
        <w:rPr>
          <w:lang w:val="en-US"/>
        </w:rPr>
        <w:t xml:space="preserve"> and chemical</w:t>
      </w:r>
      <w:r w:rsidRPr="00030958">
        <w:t xml:space="preserve"> processing</w:t>
      </w:r>
      <w:r w:rsidRPr="00030958">
        <w:rPr>
          <w:lang w:val="en-US"/>
        </w:rPr>
        <w:t xml:space="preserve"> and general industrials</w:t>
      </w:r>
      <w:r w:rsidRPr="00030958">
        <w:t xml:space="preserve">) </w:t>
      </w:r>
      <w:r w:rsidRPr="00030958">
        <w:rPr>
          <w:lang w:val="en-US"/>
        </w:rPr>
        <w:t>sectors in each of our reportable segments</w:t>
      </w:r>
      <w:r w:rsidRPr="00030958">
        <w:t>.</w:t>
      </w:r>
      <w:r w:rsidRPr="00030958">
        <w:rPr>
          <w:lang w:val="en-US"/>
        </w:rPr>
        <w:t xml:space="preserve"> Each of our end markets and geographical reportable segments are impacted and influenced by varying factors, including macroeconomic environment, commodity prices, maintenance and capital spending, and exploration and production activity. As such, we believe that this information is important in depicting the nature, amount, timing and uncertainty of our contracts with customers.     </w:t>
      </w:r>
    </w:p>
    <w:p w14:paraId="72295C4F" w14:textId="77777777" w:rsidR="00FD7006" w:rsidRPr="00030958" w:rsidRDefault="00FD7006">
      <w:pPr>
        <w:keepNext/>
        <w:keepLines/>
        <w:spacing w:line="240" w:lineRule="atLeast"/>
        <w:rPr>
          <w:rFonts w:eastAsia="Times New Roman"/>
          <w:color w:val="000000"/>
        </w:rPr>
      </w:pPr>
    </w:p>
    <w:p w14:paraId="37C73CD5" w14:textId="77777777" w:rsidR="00FD7006" w:rsidRPr="00030958" w:rsidRDefault="003A6B8A">
      <w:pPr>
        <w:keepNext/>
        <w:keepLines/>
        <w:spacing w:line="240" w:lineRule="atLeast"/>
        <w:rPr>
          <w:rFonts w:ascii="Nyala" w:eastAsia="Times New Roman" w:hAnsi="Nyala"/>
          <w:color w:val="000000"/>
        </w:rPr>
      </w:pPr>
      <w:r w:rsidRPr="00030958">
        <w:rPr>
          <w:rFonts w:eastAsia="Times New Roman"/>
          <w:color w:val="000000"/>
        </w:rPr>
        <w:t xml:space="preserve">The following table presents our revenue disaggregated by revenue source (in millions): </w:t>
      </w:r>
    </w:p>
    <w:p w14:paraId="71759436" w14:textId="77777777" w:rsidR="00FD7006" w:rsidRPr="00030958" w:rsidRDefault="00FD7006">
      <w:pPr>
        <w:keepNext/>
        <w:keepLines/>
        <w:rPr>
          <w:rFonts w:ascii="Nyala" w:eastAsiaTheme="minorHAnsi" w:hAnsi="Nyala"/>
        </w:rPr>
      </w:pPr>
    </w:p>
    <w:p w14:paraId="46C3DDD8" w14:textId="77777777" w:rsidR="00FD7006" w:rsidRDefault="00FD7006">
      <w:pPr>
        <w:keepNext/>
        <w:keepLines/>
        <w:rPr>
          <w:rFonts w:ascii="Nyala" w:eastAsiaTheme="minorHAnsi" w:hAnsi="Nyala"/>
          <w:sz w:val="2"/>
        </w:rPr>
      </w:pPr>
    </w:p>
    <w:tbl>
      <w:tblPr>
        <w:tblW w:w="5000" w:type="pct"/>
        <w:tblCellMar>
          <w:left w:w="0" w:type="dxa"/>
          <w:right w:w="0" w:type="dxa"/>
        </w:tblCellMar>
        <w:tblLook w:val="04A0" w:firstRow="1" w:lastRow="0" w:firstColumn="1" w:lastColumn="0" w:noHBand="0" w:noVBand="1"/>
      </w:tblPr>
      <w:tblGrid>
        <w:gridCol w:w="2453"/>
        <w:gridCol w:w="217"/>
        <w:gridCol w:w="1550"/>
        <w:gridCol w:w="235"/>
        <w:gridCol w:w="217"/>
        <w:gridCol w:w="1550"/>
        <w:gridCol w:w="235"/>
        <w:gridCol w:w="217"/>
        <w:gridCol w:w="1550"/>
        <w:gridCol w:w="235"/>
        <w:gridCol w:w="217"/>
        <w:gridCol w:w="1548"/>
      </w:tblGrid>
      <w:tr w:rsidR="003623DE" w14:paraId="0714349F" w14:textId="77777777" w:rsidTr="003623DE">
        <w:trPr>
          <w:trHeight w:hRule="exact" w:val="20"/>
        </w:trPr>
        <w:tc>
          <w:tcPr>
            <w:tcW w:w="1200" w:type="pct"/>
            <w:tcBorders>
              <w:top w:val="nil"/>
              <w:left w:val="nil"/>
              <w:bottom w:val="nil"/>
              <w:right w:val="nil"/>
            </w:tcBorders>
            <w:shd w:val="clear" w:color="auto" w:fill="auto"/>
            <w:vAlign w:val="bottom"/>
          </w:tcPr>
          <w:p w14:paraId="6322759E" w14:textId="77777777" w:rsidR="003623DE" w:rsidRDefault="003623DE" w:rsidP="003623DE">
            <w:pPr>
              <w:rPr>
                <w:sz w:val="2"/>
              </w:rPr>
            </w:pPr>
          </w:p>
        </w:tc>
        <w:tc>
          <w:tcPr>
            <w:tcW w:w="106" w:type="pct"/>
            <w:tcBorders>
              <w:top w:val="nil"/>
              <w:left w:val="nil"/>
              <w:bottom w:val="nil"/>
              <w:right w:val="nil"/>
            </w:tcBorders>
            <w:shd w:val="clear" w:color="auto" w:fill="auto"/>
            <w:vAlign w:val="bottom"/>
          </w:tcPr>
          <w:p w14:paraId="3C07198C" w14:textId="77777777" w:rsidR="003623DE" w:rsidRDefault="003623DE" w:rsidP="003623DE">
            <w:pPr>
              <w:rPr>
                <w:sz w:val="2"/>
              </w:rPr>
            </w:pPr>
          </w:p>
        </w:tc>
        <w:tc>
          <w:tcPr>
            <w:tcW w:w="758" w:type="pct"/>
            <w:tcBorders>
              <w:top w:val="nil"/>
              <w:left w:val="nil"/>
              <w:bottom w:val="nil"/>
              <w:right w:val="nil"/>
            </w:tcBorders>
            <w:shd w:val="clear" w:color="auto" w:fill="auto"/>
            <w:vAlign w:val="bottom"/>
          </w:tcPr>
          <w:p w14:paraId="776BDFF4" w14:textId="77777777" w:rsidR="003623DE" w:rsidRDefault="003623DE" w:rsidP="003623DE">
            <w:pPr>
              <w:rPr>
                <w:sz w:val="2"/>
              </w:rPr>
            </w:pPr>
          </w:p>
        </w:tc>
        <w:tc>
          <w:tcPr>
            <w:tcW w:w="115" w:type="pct"/>
            <w:tcBorders>
              <w:top w:val="nil"/>
              <w:left w:val="nil"/>
              <w:bottom w:val="nil"/>
              <w:right w:val="nil"/>
            </w:tcBorders>
            <w:shd w:val="clear" w:color="auto" w:fill="auto"/>
            <w:vAlign w:val="bottom"/>
          </w:tcPr>
          <w:p w14:paraId="007B9A84" w14:textId="77777777" w:rsidR="003623DE" w:rsidRDefault="003623DE" w:rsidP="003623DE">
            <w:pPr>
              <w:rPr>
                <w:sz w:val="2"/>
              </w:rPr>
            </w:pPr>
          </w:p>
        </w:tc>
        <w:tc>
          <w:tcPr>
            <w:tcW w:w="106" w:type="pct"/>
            <w:tcBorders>
              <w:top w:val="nil"/>
              <w:left w:val="nil"/>
              <w:bottom w:val="nil"/>
              <w:right w:val="nil"/>
            </w:tcBorders>
            <w:shd w:val="clear" w:color="auto" w:fill="auto"/>
            <w:vAlign w:val="bottom"/>
          </w:tcPr>
          <w:p w14:paraId="20E36BA2" w14:textId="77777777" w:rsidR="003623DE" w:rsidRDefault="003623DE" w:rsidP="003623DE">
            <w:pPr>
              <w:rPr>
                <w:sz w:val="2"/>
              </w:rPr>
            </w:pPr>
          </w:p>
        </w:tc>
        <w:tc>
          <w:tcPr>
            <w:tcW w:w="758" w:type="pct"/>
            <w:tcBorders>
              <w:top w:val="nil"/>
              <w:left w:val="nil"/>
              <w:bottom w:val="nil"/>
              <w:right w:val="nil"/>
            </w:tcBorders>
            <w:shd w:val="clear" w:color="auto" w:fill="auto"/>
            <w:vAlign w:val="bottom"/>
          </w:tcPr>
          <w:p w14:paraId="4FA4E9BD" w14:textId="77777777" w:rsidR="003623DE" w:rsidRDefault="003623DE" w:rsidP="003623DE">
            <w:pPr>
              <w:rPr>
                <w:sz w:val="2"/>
              </w:rPr>
            </w:pPr>
          </w:p>
        </w:tc>
        <w:tc>
          <w:tcPr>
            <w:tcW w:w="115" w:type="pct"/>
            <w:tcBorders>
              <w:top w:val="nil"/>
              <w:left w:val="nil"/>
              <w:bottom w:val="nil"/>
              <w:right w:val="nil"/>
            </w:tcBorders>
            <w:shd w:val="clear" w:color="auto" w:fill="auto"/>
            <w:vAlign w:val="bottom"/>
          </w:tcPr>
          <w:p w14:paraId="04A7CC5F" w14:textId="77777777" w:rsidR="003623DE" w:rsidRDefault="003623DE" w:rsidP="003623DE">
            <w:pPr>
              <w:rPr>
                <w:sz w:val="2"/>
              </w:rPr>
            </w:pPr>
          </w:p>
        </w:tc>
        <w:tc>
          <w:tcPr>
            <w:tcW w:w="106" w:type="pct"/>
            <w:tcBorders>
              <w:top w:val="nil"/>
              <w:left w:val="nil"/>
              <w:bottom w:val="nil"/>
              <w:right w:val="nil"/>
            </w:tcBorders>
            <w:shd w:val="clear" w:color="auto" w:fill="auto"/>
            <w:vAlign w:val="bottom"/>
          </w:tcPr>
          <w:p w14:paraId="34580612" w14:textId="77777777" w:rsidR="003623DE" w:rsidRDefault="003623DE" w:rsidP="003623DE">
            <w:pPr>
              <w:rPr>
                <w:sz w:val="2"/>
              </w:rPr>
            </w:pPr>
          </w:p>
        </w:tc>
        <w:tc>
          <w:tcPr>
            <w:tcW w:w="758" w:type="pct"/>
            <w:tcBorders>
              <w:top w:val="nil"/>
              <w:left w:val="nil"/>
              <w:bottom w:val="nil"/>
              <w:right w:val="nil"/>
            </w:tcBorders>
            <w:shd w:val="clear" w:color="auto" w:fill="auto"/>
            <w:vAlign w:val="bottom"/>
          </w:tcPr>
          <w:p w14:paraId="2FEDA4CD" w14:textId="77777777" w:rsidR="003623DE" w:rsidRDefault="003623DE" w:rsidP="003623DE">
            <w:pPr>
              <w:rPr>
                <w:sz w:val="2"/>
              </w:rPr>
            </w:pPr>
          </w:p>
        </w:tc>
        <w:tc>
          <w:tcPr>
            <w:tcW w:w="115" w:type="pct"/>
            <w:tcBorders>
              <w:top w:val="nil"/>
              <w:left w:val="nil"/>
              <w:bottom w:val="nil"/>
              <w:right w:val="nil"/>
            </w:tcBorders>
            <w:shd w:val="clear" w:color="auto" w:fill="auto"/>
            <w:vAlign w:val="bottom"/>
          </w:tcPr>
          <w:p w14:paraId="4AD81228" w14:textId="77777777" w:rsidR="003623DE" w:rsidRDefault="003623DE" w:rsidP="003623DE">
            <w:pPr>
              <w:rPr>
                <w:sz w:val="2"/>
              </w:rPr>
            </w:pPr>
          </w:p>
        </w:tc>
        <w:tc>
          <w:tcPr>
            <w:tcW w:w="106" w:type="pct"/>
            <w:tcBorders>
              <w:top w:val="nil"/>
              <w:left w:val="nil"/>
              <w:bottom w:val="nil"/>
              <w:right w:val="nil"/>
            </w:tcBorders>
            <w:shd w:val="clear" w:color="auto" w:fill="auto"/>
            <w:vAlign w:val="bottom"/>
          </w:tcPr>
          <w:p w14:paraId="5E3D5F85" w14:textId="77777777" w:rsidR="003623DE" w:rsidRDefault="003623DE" w:rsidP="003623DE">
            <w:pPr>
              <w:rPr>
                <w:sz w:val="2"/>
              </w:rPr>
            </w:pPr>
          </w:p>
        </w:tc>
        <w:tc>
          <w:tcPr>
            <w:tcW w:w="757" w:type="pct"/>
            <w:tcBorders>
              <w:top w:val="nil"/>
              <w:left w:val="nil"/>
              <w:bottom w:val="nil"/>
              <w:right w:val="nil"/>
            </w:tcBorders>
            <w:shd w:val="clear" w:color="auto" w:fill="auto"/>
            <w:vAlign w:val="bottom"/>
          </w:tcPr>
          <w:p w14:paraId="73866D18" w14:textId="77777777" w:rsidR="003623DE" w:rsidRDefault="003623DE" w:rsidP="003623DE">
            <w:pPr>
              <w:rPr>
                <w:sz w:val="2"/>
              </w:rPr>
            </w:pPr>
          </w:p>
        </w:tc>
      </w:tr>
      <w:tr w:rsidR="003623DE" w14:paraId="2A88BF1B" w14:textId="77777777" w:rsidTr="003623DE">
        <w:trPr>
          <w:trHeight w:hRule="exact" w:val="255"/>
        </w:trPr>
        <w:tc>
          <w:tcPr>
            <w:tcW w:w="1" w:type="pct"/>
            <w:gridSpan w:val="12"/>
            <w:tcBorders>
              <w:top w:val="nil"/>
              <w:left w:val="nil"/>
              <w:bottom w:val="nil"/>
              <w:right w:val="nil"/>
              <w:tl2br w:val="nil"/>
              <w:tr2bl w:val="nil"/>
            </w:tcBorders>
            <w:shd w:val="clear" w:color="auto" w:fill="auto"/>
            <w:vAlign w:val="bottom"/>
          </w:tcPr>
          <w:p w14:paraId="2D3377D4" w14:textId="77777777" w:rsidR="003623DE" w:rsidRDefault="003623DE" w:rsidP="003623DE">
            <w:pPr>
              <w:jc w:val="center"/>
              <w:rPr>
                <w:b/>
              </w:rPr>
            </w:pPr>
            <w:r>
              <w:rPr>
                <w:rFonts w:eastAsia="Times New Roman"/>
                <w:b/>
              </w:rPr>
              <w:t>Three Months Ended</w:t>
            </w:r>
          </w:p>
        </w:tc>
      </w:tr>
      <w:tr w:rsidR="003623DE" w14:paraId="4D519DDB" w14:textId="77777777" w:rsidTr="003623DE">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14:paraId="5B184666" w14:textId="77777777" w:rsidR="003623DE" w:rsidRDefault="003623DE" w:rsidP="003623DE">
            <w:pPr>
              <w:jc w:val="center"/>
              <w:rPr>
                <w:b/>
              </w:rPr>
            </w:pPr>
            <w:r>
              <w:rPr>
                <w:rFonts w:eastAsia="Times New Roman"/>
                <w:b/>
              </w:rPr>
              <w:t>September 30,</w:t>
            </w:r>
          </w:p>
        </w:tc>
      </w:tr>
      <w:tr w:rsidR="003623DE" w14:paraId="1CFC4F13" w14:textId="77777777" w:rsidTr="003623DE">
        <w:trPr>
          <w:trHeight w:hRule="exact" w:val="90"/>
        </w:trPr>
        <w:tc>
          <w:tcPr>
            <w:tcW w:w="1200" w:type="pct"/>
            <w:tcBorders>
              <w:top w:val="single" w:sz="0" w:space="0" w:color="000000"/>
              <w:left w:val="nil"/>
              <w:bottom w:val="nil"/>
              <w:right w:val="nil"/>
              <w:tl2br w:val="nil"/>
              <w:tr2bl w:val="nil"/>
            </w:tcBorders>
            <w:shd w:val="clear" w:color="auto" w:fill="auto"/>
            <w:vAlign w:val="bottom"/>
          </w:tcPr>
          <w:p w14:paraId="4F21BC7D" w14:textId="77777777" w:rsidR="003623DE" w:rsidRDefault="003623DE" w:rsidP="003623DE">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14:paraId="5C48F0C2" w14:textId="77777777" w:rsidR="003623DE" w:rsidRDefault="003623DE" w:rsidP="003623DE">
            <w:pPr>
              <w:rPr>
                <w:b/>
              </w:rPr>
            </w:pPr>
          </w:p>
        </w:tc>
        <w:tc>
          <w:tcPr>
            <w:tcW w:w="758" w:type="pct"/>
            <w:tcBorders>
              <w:top w:val="single" w:sz="0" w:space="0" w:color="000000"/>
              <w:left w:val="nil"/>
              <w:bottom w:val="nil"/>
              <w:right w:val="nil"/>
              <w:tl2br w:val="nil"/>
              <w:tr2bl w:val="nil"/>
            </w:tcBorders>
            <w:shd w:val="clear" w:color="auto" w:fill="auto"/>
            <w:vAlign w:val="bottom"/>
          </w:tcPr>
          <w:p w14:paraId="75492B26" w14:textId="77777777" w:rsidR="003623DE" w:rsidRDefault="003623DE" w:rsidP="003623DE">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14:paraId="1309477F" w14:textId="77777777" w:rsidR="003623DE" w:rsidRDefault="003623DE" w:rsidP="003623DE">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14:paraId="66087BD2" w14:textId="77777777" w:rsidR="003623DE" w:rsidRDefault="003623DE" w:rsidP="003623DE">
            <w:pPr>
              <w:rPr>
                <w:b/>
              </w:rPr>
            </w:pPr>
          </w:p>
        </w:tc>
        <w:tc>
          <w:tcPr>
            <w:tcW w:w="758" w:type="pct"/>
            <w:tcBorders>
              <w:top w:val="single" w:sz="0" w:space="0" w:color="000000"/>
              <w:left w:val="nil"/>
              <w:bottom w:val="nil"/>
              <w:right w:val="nil"/>
              <w:tl2br w:val="nil"/>
              <w:tr2bl w:val="nil"/>
            </w:tcBorders>
            <w:shd w:val="clear" w:color="auto" w:fill="auto"/>
            <w:vAlign w:val="bottom"/>
          </w:tcPr>
          <w:p w14:paraId="6E831954" w14:textId="77777777" w:rsidR="003623DE" w:rsidRDefault="003623DE" w:rsidP="003623DE">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14:paraId="366F96E4" w14:textId="77777777" w:rsidR="003623DE" w:rsidRDefault="003623DE" w:rsidP="003623DE">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14:paraId="71FC678A" w14:textId="77777777" w:rsidR="003623DE" w:rsidRDefault="003623DE" w:rsidP="003623DE">
            <w:pPr>
              <w:rPr>
                <w:b/>
              </w:rPr>
            </w:pPr>
          </w:p>
        </w:tc>
        <w:tc>
          <w:tcPr>
            <w:tcW w:w="758" w:type="pct"/>
            <w:tcBorders>
              <w:top w:val="single" w:sz="0" w:space="0" w:color="000000"/>
              <w:left w:val="nil"/>
              <w:bottom w:val="nil"/>
              <w:right w:val="nil"/>
              <w:tl2br w:val="nil"/>
              <w:tr2bl w:val="nil"/>
            </w:tcBorders>
            <w:shd w:val="clear" w:color="auto" w:fill="auto"/>
            <w:vAlign w:val="bottom"/>
          </w:tcPr>
          <w:p w14:paraId="7B1D1A9B" w14:textId="77777777" w:rsidR="003623DE" w:rsidRDefault="003623DE" w:rsidP="003623DE">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14:paraId="2692A7B8" w14:textId="77777777" w:rsidR="003623DE" w:rsidRDefault="003623DE" w:rsidP="003623DE">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14:paraId="6338F79D" w14:textId="77777777" w:rsidR="003623DE" w:rsidRDefault="003623DE" w:rsidP="003623DE">
            <w:pPr>
              <w:rPr>
                <w:b/>
              </w:rPr>
            </w:pPr>
          </w:p>
        </w:tc>
        <w:tc>
          <w:tcPr>
            <w:tcW w:w="757" w:type="pct"/>
            <w:tcBorders>
              <w:top w:val="single" w:sz="0" w:space="0" w:color="000000"/>
              <w:left w:val="nil"/>
              <w:bottom w:val="nil"/>
              <w:right w:val="nil"/>
              <w:tl2br w:val="nil"/>
              <w:tr2bl w:val="nil"/>
            </w:tcBorders>
            <w:shd w:val="clear" w:color="auto" w:fill="auto"/>
            <w:vAlign w:val="bottom"/>
          </w:tcPr>
          <w:p w14:paraId="1B801D9A" w14:textId="77777777" w:rsidR="003623DE" w:rsidRDefault="003623DE" w:rsidP="003623DE">
            <w:pPr>
              <w:jc w:val="center"/>
              <w:rPr>
                <w:b/>
              </w:rPr>
            </w:pPr>
          </w:p>
        </w:tc>
      </w:tr>
      <w:tr w:rsidR="003623DE" w14:paraId="5F87C2BE" w14:textId="77777777" w:rsidTr="003623DE">
        <w:trPr>
          <w:trHeight w:hRule="exact" w:val="300"/>
        </w:trPr>
        <w:tc>
          <w:tcPr>
            <w:tcW w:w="1200" w:type="pct"/>
            <w:tcBorders>
              <w:top w:val="nil"/>
              <w:left w:val="nil"/>
              <w:bottom w:val="nil"/>
              <w:right w:val="nil"/>
              <w:tl2br w:val="nil"/>
              <w:tr2bl w:val="nil"/>
            </w:tcBorders>
            <w:shd w:val="clear" w:color="auto" w:fill="auto"/>
            <w:vAlign w:val="bottom"/>
          </w:tcPr>
          <w:p w14:paraId="1672533D" w14:textId="77777777" w:rsidR="003623DE" w:rsidRDefault="003623DE" w:rsidP="003623DE">
            <w:pP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3AEFFBA4" w14:textId="77777777" w:rsidR="003623DE" w:rsidRDefault="003623DE" w:rsidP="003623DE">
            <w:pPr>
              <w:jc w:val="center"/>
              <w:rPr>
                <w:b/>
              </w:rPr>
            </w:pPr>
            <w:r>
              <w:rPr>
                <w:rFonts w:eastAsia="Times New Roman"/>
                <w:b/>
              </w:rPr>
              <w:t>U.S.</w:t>
            </w:r>
          </w:p>
        </w:tc>
        <w:tc>
          <w:tcPr>
            <w:tcW w:w="115" w:type="pct"/>
            <w:tcBorders>
              <w:top w:val="nil"/>
              <w:left w:val="nil"/>
              <w:bottom w:val="nil"/>
              <w:right w:val="nil"/>
              <w:tl2br w:val="nil"/>
              <w:tr2bl w:val="nil"/>
            </w:tcBorders>
            <w:shd w:val="clear" w:color="auto" w:fill="auto"/>
            <w:vAlign w:val="bottom"/>
          </w:tcPr>
          <w:p w14:paraId="23958A10" w14:textId="77777777" w:rsidR="003623DE" w:rsidRDefault="003623DE" w:rsidP="003623DE">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3ADE463A" w14:textId="77777777" w:rsidR="003623DE" w:rsidRDefault="003623DE" w:rsidP="003623DE">
            <w:pPr>
              <w:jc w:val="center"/>
              <w:rPr>
                <w:b/>
              </w:rPr>
            </w:pPr>
            <w:r>
              <w:rPr>
                <w:rFonts w:eastAsia="Times New Roman"/>
                <w:b/>
              </w:rPr>
              <w:t>Canada</w:t>
            </w:r>
          </w:p>
        </w:tc>
        <w:tc>
          <w:tcPr>
            <w:tcW w:w="115" w:type="pct"/>
            <w:tcBorders>
              <w:top w:val="nil"/>
              <w:left w:val="nil"/>
              <w:bottom w:val="nil"/>
              <w:right w:val="nil"/>
              <w:tl2br w:val="nil"/>
              <w:tr2bl w:val="nil"/>
            </w:tcBorders>
            <w:shd w:val="clear" w:color="auto" w:fill="auto"/>
            <w:vAlign w:val="bottom"/>
          </w:tcPr>
          <w:p w14:paraId="7C3904AB" w14:textId="77777777" w:rsidR="003623DE" w:rsidRDefault="003623DE" w:rsidP="003623DE">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32752003" w14:textId="77777777" w:rsidR="003623DE" w:rsidRDefault="003623DE" w:rsidP="003623DE">
            <w:pPr>
              <w:jc w:val="center"/>
              <w:rPr>
                <w:b/>
              </w:rPr>
            </w:pPr>
            <w:r>
              <w:rPr>
                <w:rFonts w:eastAsia="Times New Roman"/>
                <w:b/>
              </w:rPr>
              <w:t>International</w:t>
            </w:r>
          </w:p>
        </w:tc>
        <w:tc>
          <w:tcPr>
            <w:tcW w:w="115" w:type="pct"/>
            <w:tcBorders>
              <w:top w:val="nil"/>
              <w:left w:val="nil"/>
              <w:bottom w:val="nil"/>
              <w:right w:val="nil"/>
              <w:tl2br w:val="nil"/>
              <w:tr2bl w:val="nil"/>
            </w:tcBorders>
            <w:shd w:val="clear" w:color="auto" w:fill="auto"/>
            <w:vAlign w:val="bottom"/>
          </w:tcPr>
          <w:p w14:paraId="5259F1B9" w14:textId="77777777" w:rsidR="003623DE" w:rsidRDefault="003623DE" w:rsidP="003623DE">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5F9B2FDB" w14:textId="77777777" w:rsidR="003623DE" w:rsidRDefault="003623DE" w:rsidP="003623DE">
            <w:pPr>
              <w:jc w:val="center"/>
              <w:rPr>
                <w:b/>
              </w:rPr>
            </w:pPr>
            <w:r>
              <w:rPr>
                <w:rFonts w:eastAsia="Times New Roman"/>
                <w:b/>
              </w:rPr>
              <w:t>Total</w:t>
            </w:r>
          </w:p>
        </w:tc>
      </w:tr>
      <w:tr w:rsidR="003623DE" w14:paraId="1EB360B2" w14:textId="77777777" w:rsidTr="003623DE">
        <w:trPr>
          <w:trHeight w:hRule="exact" w:val="255"/>
        </w:trPr>
        <w:tc>
          <w:tcPr>
            <w:tcW w:w="1200" w:type="pct"/>
            <w:tcBorders>
              <w:top w:val="nil"/>
              <w:left w:val="nil"/>
              <w:bottom w:val="nil"/>
              <w:right w:val="nil"/>
              <w:tl2br w:val="nil"/>
              <w:tr2bl w:val="nil"/>
            </w:tcBorders>
            <w:shd w:val="clear" w:color="auto" w:fill="CCEEFF"/>
            <w:vAlign w:val="bottom"/>
          </w:tcPr>
          <w:p w14:paraId="7646D939" w14:textId="77777777" w:rsidR="003623DE" w:rsidRDefault="003623DE" w:rsidP="003623DE">
            <w:pPr>
              <w:rPr>
                <w:b/>
              </w:rPr>
            </w:pPr>
            <w:r>
              <w:rPr>
                <w:rFonts w:eastAsia="Times New Roman"/>
                <w:b/>
              </w:rPr>
              <w:t>2019:</w:t>
            </w:r>
          </w:p>
        </w:tc>
        <w:tc>
          <w:tcPr>
            <w:tcW w:w="106" w:type="pct"/>
            <w:tcBorders>
              <w:top w:val="nil"/>
              <w:left w:val="nil"/>
              <w:bottom w:val="nil"/>
              <w:right w:val="nil"/>
              <w:tl2br w:val="nil"/>
              <w:tr2bl w:val="nil"/>
            </w:tcBorders>
            <w:shd w:val="clear" w:color="auto" w:fill="CCEEFF"/>
            <w:vAlign w:val="bottom"/>
          </w:tcPr>
          <w:p w14:paraId="1708569F" w14:textId="77777777" w:rsidR="003623DE" w:rsidRDefault="003623DE" w:rsidP="003623DE"/>
        </w:tc>
        <w:tc>
          <w:tcPr>
            <w:tcW w:w="758" w:type="pct"/>
            <w:tcBorders>
              <w:top w:val="nil"/>
              <w:left w:val="nil"/>
              <w:bottom w:val="nil"/>
              <w:right w:val="nil"/>
              <w:tl2br w:val="nil"/>
              <w:tr2bl w:val="nil"/>
            </w:tcBorders>
            <w:shd w:val="clear" w:color="auto" w:fill="CCEEFF"/>
            <w:vAlign w:val="bottom"/>
          </w:tcPr>
          <w:p w14:paraId="35EFCF6E" w14:textId="77777777" w:rsidR="003623DE" w:rsidRDefault="003623DE" w:rsidP="003623DE">
            <w:pPr>
              <w:jc w:val="right"/>
            </w:pPr>
          </w:p>
        </w:tc>
        <w:tc>
          <w:tcPr>
            <w:tcW w:w="115" w:type="pct"/>
            <w:tcBorders>
              <w:top w:val="nil"/>
              <w:left w:val="nil"/>
              <w:bottom w:val="nil"/>
              <w:right w:val="nil"/>
              <w:tl2br w:val="nil"/>
              <w:tr2bl w:val="nil"/>
            </w:tcBorders>
            <w:shd w:val="clear" w:color="auto" w:fill="CCEEFF"/>
            <w:vAlign w:val="bottom"/>
          </w:tcPr>
          <w:p w14:paraId="4BF5753E" w14:textId="77777777" w:rsidR="003623DE" w:rsidRDefault="003623DE" w:rsidP="003623DE">
            <w:pPr>
              <w:jc w:val="right"/>
            </w:pPr>
          </w:p>
        </w:tc>
        <w:tc>
          <w:tcPr>
            <w:tcW w:w="106" w:type="pct"/>
            <w:tcBorders>
              <w:top w:val="nil"/>
              <w:left w:val="nil"/>
              <w:bottom w:val="nil"/>
              <w:right w:val="nil"/>
              <w:tl2br w:val="nil"/>
              <w:tr2bl w:val="nil"/>
            </w:tcBorders>
            <w:shd w:val="clear" w:color="auto" w:fill="CCEEFF"/>
            <w:vAlign w:val="bottom"/>
          </w:tcPr>
          <w:p w14:paraId="229FB3E7" w14:textId="77777777" w:rsidR="003623DE" w:rsidRDefault="003623DE" w:rsidP="003623DE"/>
        </w:tc>
        <w:tc>
          <w:tcPr>
            <w:tcW w:w="758" w:type="pct"/>
            <w:tcBorders>
              <w:top w:val="nil"/>
              <w:left w:val="nil"/>
              <w:bottom w:val="nil"/>
              <w:right w:val="nil"/>
              <w:tl2br w:val="nil"/>
              <w:tr2bl w:val="nil"/>
            </w:tcBorders>
            <w:shd w:val="clear" w:color="auto" w:fill="CCEEFF"/>
            <w:vAlign w:val="bottom"/>
          </w:tcPr>
          <w:p w14:paraId="63C5595E" w14:textId="77777777" w:rsidR="003623DE" w:rsidRDefault="003623DE" w:rsidP="003623DE">
            <w:pPr>
              <w:jc w:val="right"/>
            </w:pPr>
          </w:p>
        </w:tc>
        <w:tc>
          <w:tcPr>
            <w:tcW w:w="115" w:type="pct"/>
            <w:tcBorders>
              <w:top w:val="nil"/>
              <w:left w:val="nil"/>
              <w:bottom w:val="nil"/>
              <w:right w:val="nil"/>
              <w:tl2br w:val="nil"/>
              <w:tr2bl w:val="nil"/>
            </w:tcBorders>
            <w:shd w:val="clear" w:color="auto" w:fill="CCEEFF"/>
            <w:vAlign w:val="bottom"/>
          </w:tcPr>
          <w:p w14:paraId="25024AAF" w14:textId="77777777" w:rsidR="003623DE" w:rsidRDefault="003623DE" w:rsidP="003623DE">
            <w:pPr>
              <w:jc w:val="right"/>
            </w:pPr>
          </w:p>
        </w:tc>
        <w:tc>
          <w:tcPr>
            <w:tcW w:w="106" w:type="pct"/>
            <w:tcBorders>
              <w:top w:val="nil"/>
              <w:left w:val="nil"/>
              <w:bottom w:val="nil"/>
              <w:right w:val="nil"/>
              <w:tl2br w:val="nil"/>
              <w:tr2bl w:val="nil"/>
            </w:tcBorders>
            <w:shd w:val="clear" w:color="auto" w:fill="CCEEFF"/>
            <w:vAlign w:val="bottom"/>
          </w:tcPr>
          <w:p w14:paraId="63F7E5C0" w14:textId="77777777" w:rsidR="003623DE" w:rsidRDefault="003623DE" w:rsidP="003623DE"/>
        </w:tc>
        <w:tc>
          <w:tcPr>
            <w:tcW w:w="758" w:type="pct"/>
            <w:tcBorders>
              <w:top w:val="nil"/>
              <w:left w:val="nil"/>
              <w:bottom w:val="nil"/>
              <w:right w:val="nil"/>
              <w:tl2br w:val="nil"/>
              <w:tr2bl w:val="nil"/>
            </w:tcBorders>
            <w:shd w:val="clear" w:color="auto" w:fill="CCEEFF"/>
            <w:vAlign w:val="bottom"/>
          </w:tcPr>
          <w:p w14:paraId="3835F036" w14:textId="77777777" w:rsidR="003623DE" w:rsidRDefault="003623DE" w:rsidP="003623DE">
            <w:pPr>
              <w:jc w:val="right"/>
            </w:pPr>
          </w:p>
        </w:tc>
        <w:tc>
          <w:tcPr>
            <w:tcW w:w="115" w:type="pct"/>
            <w:tcBorders>
              <w:top w:val="nil"/>
              <w:left w:val="nil"/>
              <w:bottom w:val="nil"/>
              <w:right w:val="nil"/>
              <w:tl2br w:val="nil"/>
              <w:tr2bl w:val="nil"/>
            </w:tcBorders>
            <w:shd w:val="clear" w:color="auto" w:fill="CCEEFF"/>
            <w:vAlign w:val="bottom"/>
          </w:tcPr>
          <w:p w14:paraId="084D0BF5" w14:textId="77777777" w:rsidR="003623DE" w:rsidRDefault="003623DE" w:rsidP="003623DE">
            <w:pPr>
              <w:jc w:val="right"/>
            </w:pPr>
          </w:p>
        </w:tc>
        <w:tc>
          <w:tcPr>
            <w:tcW w:w="106" w:type="pct"/>
            <w:tcBorders>
              <w:top w:val="nil"/>
              <w:left w:val="nil"/>
              <w:bottom w:val="nil"/>
              <w:right w:val="nil"/>
              <w:tl2br w:val="nil"/>
              <w:tr2bl w:val="nil"/>
            </w:tcBorders>
            <w:shd w:val="clear" w:color="auto" w:fill="CCEEFF"/>
            <w:vAlign w:val="bottom"/>
          </w:tcPr>
          <w:p w14:paraId="0ED05C4C" w14:textId="77777777" w:rsidR="003623DE" w:rsidRDefault="003623DE" w:rsidP="003623DE"/>
        </w:tc>
        <w:tc>
          <w:tcPr>
            <w:tcW w:w="757" w:type="pct"/>
            <w:tcBorders>
              <w:top w:val="nil"/>
              <w:left w:val="nil"/>
              <w:bottom w:val="nil"/>
              <w:right w:val="nil"/>
              <w:tl2br w:val="nil"/>
              <w:tr2bl w:val="nil"/>
            </w:tcBorders>
            <w:shd w:val="clear" w:color="auto" w:fill="CCEEFF"/>
            <w:vAlign w:val="bottom"/>
          </w:tcPr>
          <w:p w14:paraId="6A717C1D" w14:textId="77777777" w:rsidR="003623DE" w:rsidRDefault="003623DE" w:rsidP="003623DE">
            <w:pPr>
              <w:jc w:val="right"/>
            </w:pPr>
          </w:p>
        </w:tc>
      </w:tr>
      <w:tr w:rsidR="003623DE" w14:paraId="5128F445" w14:textId="77777777" w:rsidTr="003623DE">
        <w:trPr>
          <w:trHeight w:hRule="exact" w:val="255"/>
        </w:trPr>
        <w:tc>
          <w:tcPr>
            <w:tcW w:w="1200" w:type="pct"/>
            <w:tcBorders>
              <w:top w:val="nil"/>
              <w:left w:val="nil"/>
              <w:bottom w:val="nil"/>
              <w:right w:val="nil"/>
              <w:tl2br w:val="nil"/>
              <w:tr2bl w:val="nil"/>
            </w:tcBorders>
            <w:vAlign w:val="bottom"/>
          </w:tcPr>
          <w:p w14:paraId="62913F50" w14:textId="77777777" w:rsidR="003623DE" w:rsidRDefault="003623DE" w:rsidP="003623DE">
            <w:r>
              <w:rPr>
                <w:rFonts w:eastAsia="Times New Roman"/>
              </w:rPr>
              <w:t>Upstream</w:t>
            </w:r>
          </w:p>
        </w:tc>
        <w:tc>
          <w:tcPr>
            <w:tcW w:w="106" w:type="pct"/>
            <w:tcBorders>
              <w:top w:val="nil"/>
              <w:left w:val="nil"/>
              <w:bottom w:val="nil"/>
              <w:right w:val="nil"/>
              <w:tl2br w:val="nil"/>
              <w:tr2bl w:val="nil"/>
            </w:tcBorders>
            <w:vAlign w:val="bottom"/>
          </w:tcPr>
          <w:p w14:paraId="7936D82B" w14:textId="77777777" w:rsidR="003623DE" w:rsidRDefault="003623DE" w:rsidP="003623DE">
            <w:pPr>
              <w:rPr>
                <w:b/>
              </w:rPr>
            </w:pPr>
            <w:r>
              <w:rPr>
                <w:rFonts w:eastAsia="Times New Roman"/>
                <w:b/>
              </w:rPr>
              <w:t>$</w:t>
            </w:r>
          </w:p>
        </w:tc>
        <w:tc>
          <w:tcPr>
            <w:tcW w:w="758" w:type="pct"/>
            <w:tcBorders>
              <w:top w:val="nil"/>
              <w:left w:val="nil"/>
              <w:bottom w:val="nil"/>
              <w:right w:val="nil"/>
              <w:tl2br w:val="nil"/>
              <w:tr2bl w:val="nil"/>
            </w:tcBorders>
            <w:vAlign w:val="bottom"/>
          </w:tcPr>
          <w:p w14:paraId="480FF058" w14:textId="77777777" w:rsidR="003623DE" w:rsidRPr="00037DE8" w:rsidRDefault="003623DE" w:rsidP="003623DE">
            <w:pPr>
              <w:ind w:right="63"/>
              <w:jc w:val="right"/>
              <w:rPr>
                <w:b/>
              </w:rPr>
            </w:pPr>
            <w:r w:rsidRPr="00037DE8">
              <w:rPr>
                <w:rFonts w:eastAsia="Times New Roman"/>
                <w:b/>
              </w:rPr>
              <w:t xml:space="preserve"> 189</w:t>
            </w:r>
          </w:p>
        </w:tc>
        <w:tc>
          <w:tcPr>
            <w:tcW w:w="115" w:type="pct"/>
            <w:tcBorders>
              <w:top w:val="nil"/>
              <w:left w:val="nil"/>
              <w:bottom w:val="nil"/>
              <w:right w:val="nil"/>
              <w:tl2br w:val="nil"/>
              <w:tr2bl w:val="nil"/>
            </w:tcBorders>
            <w:vAlign w:val="bottom"/>
          </w:tcPr>
          <w:p w14:paraId="26842A39" w14:textId="77777777" w:rsidR="003623DE" w:rsidRDefault="003623DE" w:rsidP="003623DE">
            <w:pPr>
              <w:jc w:val="right"/>
              <w:rPr>
                <w:b/>
              </w:rPr>
            </w:pPr>
          </w:p>
        </w:tc>
        <w:tc>
          <w:tcPr>
            <w:tcW w:w="106" w:type="pct"/>
            <w:tcBorders>
              <w:top w:val="nil"/>
              <w:left w:val="nil"/>
              <w:bottom w:val="nil"/>
              <w:right w:val="nil"/>
              <w:tl2br w:val="nil"/>
              <w:tr2bl w:val="nil"/>
            </w:tcBorders>
            <w:vAlign w:val="bottom"/>
          </w:tcPr>
          <w:p w14:paraId="3754A6C6" w14:textId="77777777" w:rsidR="003623DE" w:rsidRDefault="003623DE" w:rsidP="003623DE">
            <w:pPr>
              <w:rPr>
                <w:b/>
              </w:rPr>
            </w:pPr>
            <w:r>
              <w:rPr>
                <w:rFonts w:eastAsia="Times New Roman"/>
                <w:b/>
              </w:rPr>
              <w:t>$</w:t>
            </w:r>
          </w:p>
        </w:tc>
        <w:tc>
          <w:tcPr>
            <w:tcW w:w="758" w:type="pct"/>
            <w:tcBorders>
              <w:top w:val="nil"/>
              <w:left w:val="nil"/>
              <w:bottom w:val="nil"/>
              <w:right w:val="nil"/>
              <w:tl2br w:val="nil"/>
              <w:tr2bl w:val="nil"/>
            </w:tcBorders>
            <w:vAlign w:val="bottom"/>
          </w:tcPr>
          <w:p w14:paraId="458EBA25" w14:textId="77777777" w:rsidR="003623DE" w:rsidRPr="00037DE8" w:rsidRDefault="003623DE" w:rsidP="003623DE">
            <w:pPr>
              <w:ind w:right="63"/>
              <w:jc w:val="right"/>
              <w:rPr>
                <w:b/>
              </w:rPr>
            </w:pPr>
            <w:r w:rsidRPr="00037DE8">
              <w:rPr>
                <w:rFonts w:eastAsia="Times New Roman"/>
                <w:b/>
              </w:rPr>
              <w:t xml:space="preserve"> 43</w:t>
            </w:r>
          </w:p>
        </w:tc>
        <w:tc>
          <w:tcPr>
            <w:tcW w:w="115" w:type="pct"/>
            <w:tcBorders>
              <w:top w:val="nil"/>
              <w:left w:val="nil"/>
              <w:bottom w:val="nil"/>
              <w:right w:val="nil"/>
              <w:tl2br w:val="nil"/>
              <w:tr2bl w:val="nil"/>
            </w:tcBorders>
            <w:vAlign w:val="bottom"/>
          </w:tcPr>
          <w:p w14:paraId="0F87EA79" w14:textId="77777777" w:rsidR="003623DE" w:rsidRDefault="003623DE" w:rsidP="003623DE">
            <w:pPr>
              <w:jc w:val="right"/>
              <w:rPr>
                <w:b/>
              </w:rPr>
            </w:pPr>
          </w:p>
        </w:tc>
        <w:tc>
          <w:tcPr>
            <w:tcW w:w="106" w:type="pct"/>
            <w:tcBorders>
              <w:top w:val="nil"/>
              <w:left w:val="nil"/>
              <w:bottom w:val="nil"/>
              <w:right w:val="nil"/>
              <w:tl2br w:val="nil"/>
              <w:tr2bl w:val="nil"/>
            </w:tcBorders>
            <w:vAlign w:val="bottom"/>
          </w:tcPr>
          <w:p w14:paraId="6C3ACCF1" w14:textId="77777777" w:rsidR="003623DE" w:rsidRDefault="003623DE" w:rsidP="003623DE">
            <w:pPr>
              <w:rPr>
                <w:b/>
              </w:rPr>
            </w:pPr>
            <w:r>
              <w:rPr>
                <w:rFonts w:eastAsia="Times New Roman"/>
                <w:b/>
              </w:rPr>
              <w:t>$</w:t>
            </w:r>
          </w:p>
        </w:tc>
        <w:tc>
          <w:tcPr>
            <w:tcW w:w="758" w:type="pct"/>
            <w:tcBorders>
              <w:top w:val="nil"/>
              <w:left w:val="nil"/>
              <w:bottom w:val="nil"/>
              <w:right w:val="nil"/>
              <w:tl2br w:val="nil"/>
              <w:tr2bl w:val="nil"/>
            </w:tcBorders>
            <w:vAlign w:val="bottom"/>
          </w:tcPr>
          <w:p w14:paraId="26D5211B" w14:textId="77777777" w:rsidR="003623DE" w:rsidRPr="00037DE8" w:rsidRDefault="003623DE" w:rsidP="003623DE">
            <w:pPr>
              <w:ind w:right="63"/>
              <w:jc w:val="right"/>
              <w:rPr>
                <w:b/>
              </w:rPr>
            </w:pPr>
            <w:r w:rsidRPr="00037DE8">
              <w:rPr>
                <w:rFonts w:eastAsia="Times New Roman"/>
                <w:b/>
              </w:rPr>
              <w:t xml:space="preserve"> 55</w:t>
            </w:r>
          </w:p>
        </w:tc>
        <w:tc>
          <w:tcPr>
            <w:tcW w:w="115" w:type="pct"/>
            <w:tcBorders>
              <w:top w:val="nil"/>
              <w:left w:val="nil"/>
              <w:bottom w:val="nil"/>
              <w:right w:val="nil"/>
              <w:tl2br w:val="nil"/>
              <w:tr2bl w:val="nil"/>
            </w:tcBorders>
            <w:vAlign w:val="bottom"/>
          </w:tcPr>
          <w:p w14:paraId="5963BD7B" w14:textId="77777777" w:rsidR="003623DE" w:rsidRDefault="003623DE" w:rsidP="003623DE">
            <w:pPr>
              <w:jc w:val="right"/>
              <w:rPr>
                <w:b/>
              </w:rPr>
            </w:pPr>
          </w:p>
        </w:tc>
        <w:tc>
          <w:tcPr>
            <w:tcW w:w="106" w:type="pct"/>
            <w:tcBorders>
              <w:top w:val="nil"/>
              <w:left w:val="nil"/>
              <w:bottom w:val="nil"/>
              <w:right w:val="nil"/>
              <w:tl2br w:val="nil"/>
              <w:tr2bl w:val="nil"/>
            </w:tcBorders>
            <w:vAlign w:val="bottom"/>
          </w:tcPr>
          <w:p w14:paraId="62690C1F" w14:textId="77777777" w:rsidR="003623DE" w:rsidRDefault="003623DE" w:rsidP="003623DE">
            <w:pPr>
              <w:rPr>
                <w:b/>
              </w:rPr>
            </w:pPr>
            <w:r>
              <w:rPr>
                <w:rFonts w:eastAsia="Times New Roman"/>
                <w:b/>
              </w:rPr>
              <w:t>$</w:t>
            </w:r>
          </w:p>
        </w:tc>
        <w:tc>
          <w:tcPr>
            <w:tcW w:w="757" w:type="pct"/>
            <w:tcBorders>
              <w:top w:val="nil"/>
              <w:left w:val="nil"/>
              <w:bottom w:val="nil"/>
              <w:right w:val="nil"/>
              <w:tl2br w:val="nil"/>
              <w:tr2bl w:val="nil"/>
            </w:tcBorders>
            <w:vAlign w:val="bottom"/>
          </w:tcPr>
          <w:p w14:paraId="7302E570" w14:textId="77777777" w:rsidR="003623DE" w:rsidRPr="00037DE8" w:rsidRDefault="003623DE" w:rsidP="003623DE">
            <w:pPr>
              <w:ind w:right="63"/>
              <w:jc w:val="right"/>
              <w:rPr>
                <w:b/>
              </w:rPr>
            </w:pPr>
            <w:r w:rsidRPr="00037DE8">
              <w:rPr>
                <w:rFonts w:eastAsia="Times New Roman"/>
                <w:b/>
              </w:rPr>
              <w:t xml:space="preserve"> 287</w:t>
            </w:r>
          </w:p>
        </w:tc>
      </w:tr>
      <w:tr w:rsidR="003623DE" w14:paraId="09FB56E7" w14:textId="77777777" w:rsidTr="003623DE">
        <w:trPr>
          <w:trHeight w:hRule="exact" w:val="255"/>
        </w:trPr>
        <w:tc>
          <w:tcPr>
            <w:tcW w:w="1200" w:type="pct"/>
            <w:tcBorders>
              <w:top w:val="nil"/>
              <w:left w:val="nil"/>
              <w:bottom w:val="nil"/>
              <w:right w:val="nil"/>
              <w:tl2br w:val="nil"/>
              <w:tr2bl w:val="nil"/>
            </w:tcBorders>
            <w:shd w:val="clear" w:color="auto" w:fill="CCEEFF"/>
            <w:vAlign w:val="bottom"/>
          </w:tcPr>
          <w:p w14:paraId="2B2FDB33" w14:textId="77777777" w:rsidR="003623DE" w:rsidRDefault="003623DE" w:rsidP="003623DE">
            <w:r>
              <w:rPr>
                <w:rFonts w:eastAsia="Times New Roman"/>
              </w:rPr>
              <w:t>Midstream</w:t>
            </w:r>
          </w:p>
        </w:tc>
        <w:tc>
          <w:tcPr>
            <w:tcW w:w="106" w:type="pct"/>
            <w:tcBorders>
              <w:top w:val="nil"/>
              <w:left w:val="nil"/>
              <w:bottom w:val="nil"/>
              <w:right w:val="nil"/>
              <w:tl2br w:val="nil"/>
              <w:tr2bl w:val="nil"/>
            </w:tcBorders>
            <w:shd w:val="clear" w:color="auto" w:fill="CCEEFF"/>
            <w:vAlign w:val="bottom"/>
          </w:tcPr>
          <w:p w14:paraId="65F90F16" w14:textId="77777777" w:rsidR="003623DE" w:rsidRDefault="003623DE" w:rsidP="003623DE">
            <w:pPr>
              <w:rPr>
                <w:b/>
              </w:rPr>
            </w:pPr>
          </w:p>
        </w:tc>
        <w:tc>
          <w:tcPr>
            <w:tcW w:w="758" w:type="pct"/>
            <w:tcBorders>
              <w:top w:val="nil"/>
              <w:left w:val="nil"/>
              <w:bottom w:val="nil"/>
              <w:right w:val="nil"/>
              <w:tl2br w:val="nil"/>
              <w:tr2bl w:val="nil"/>
            </w:tcBorders>
            <w:shd w:val="clear" w:color="auto" w:fill="CCEEFF"/>
            <w:vAlign w:val="bottom"/>
          </w:tcPr>
          <w:p w14:paraId="1EC4BDD9" w14:textId="77777777" w:rsidR="003623DE" w:rsidRPr="00037DE8" w:rsidRDefault="003623DE" w:rsidP="003623DE">
            <w:pPr>
              <w:ind w:right="63"/>
              <w:jc w:val="right"/>
              <w:rPr>
                <w:b/>
              </w:rPr>
            </w:pPr>
            <w:r w:rsidRPr="00037DE8">
              <w:rPr>
                <w:rFonts w:eastAsia="Times New Roman"/>
                <w:b/>
              </w:rPr>
              <w:t xml:space="preserve"> 356</w:t>
            </w:r>
          </w:p>
        </w:tc>
        <w:tc>
          <w:tcPr>
            <w:tcW w:w="115" w:type="pct"/>
            <w:tcBorders>
              <w:top w:val="nil"/>
              <w:left w:val="nil"/>
              <w:bottom w:val="nil"/>
              <w:right w:val="nil"/>
              <w:tl2br w:val="nil"/>
              <w:tr2bl w:val="nil"/>
            </w:tcBorders>
            <w:shd w:val="clear" w:color="auto" w:fill="CCEEFF"/>
            <w:vAlign w:val="bottom"/>
          </w:tcPr>
          <w:p w14:paraId="7CB3F529" w14:textId="77777777" w:rsidR="003623DE" w:rsidRDefault="003623DE" w:rsidP="003623DE">
            <w:pPr>
              <w:jc w:val="right"/>
              <w:rPr>
                <w:b/>
              </w:rPr>
            </w:pPr>
          </w:p>
        </w:tc>
        <w:tc>
          <w:tcPr>
            <w:tcW w:w="106" w:type="pct"/>
            <w:tcBorders>
              <w:top w:val="nil"/>
              <w:left w:val="nil"/>
              <w:bottom w:val="nil"/>
              <w:right w:val="nil"/>
              <w:tl2br w:val="nil"/>
              <w:tr2bl w:val="nil"/>
            </w:tcBorders>
            <w:shd w:val="clear" w:color="auto" w:fill="CCEEFF"/>
            <w:vAlign w:val="bottom"/>
          </w:tcPr>
          <w:p w14:paraId="1ED1231A" w14:textId="77777777" w:rsidR="003623DE" w:rsidRDefault="003623DE" w:rsidP="003623DE">
            <w:pPr>
              <w:rPr>
                <w:b/>
              </w:rPr>
            </w:pPr>
          </w:p>
        </w:tc>
        <w:tc>
          <w:tcPr>
            <w:tcW w:w="758" w:type="pct"/>
            <w:tcBorders>
              <w:top w:val="nil"/>
              <w:left w:val="nil"/>
              <w:bottom w:val="nil"/>
              <w:right w:val="nil"/>
              <w:tl2br w:val="nil"/>
              <w:tr2bl w:val="nil"/>
            </w:tcBorders>
            <w:shd w:val="clear" w:color="auto" w:fill="CCEEFF"/>
            <w:vAlign w:val="bottom"/>
          </w:tcPr>
          <w:p w14:paraId="583C6400" w14:textId="77777777" w:rsidR="003623DE" w:rsidRPr="00037DE8" w:rsidRDefault="003623DE" w:rsidP="003623DE">
            <w:pPr>
              <w:ind w:right="63"/>
              <w:jc w:val="right"/>
              <w:rPr>
                <w:b/>
              </w:rPr>
            </w:pPr>
            <w:r w:rsidRPr="00037DE8">
              <w:rPr>
                <w:rFonts w:eastAsia="Times New Roman"/>
                <w:b/>
              </w:rPr>
              <w:t xml:space="preserve"> 7</w:t>
            </w:r>
          </w:p>
        </w:tc>
        <w:tc>
          <w:tcPr>
            <w:tcW w:w="115" w:type="pct"/>
            <w:tcBorders>
              <w:top w:val="nil"/>
              <w:left w:val="nil"/>
              <w:bottom w:val="nil"/>
              <w:right w:val="nil"/>
              <w:tl2br w:val="nil"/>
              <w:tr2bl w:val="nil"/>
            </w:tcBorders>
            <w:shd w:val="clear" w:color="auto" w:fill="CCEEFF"/>
            <w:vAlign w:val="bottom"/>
          </w:tcPr>
          <w:p w14:paraId="1FD53FC0" w14:textId="77777777" w:rsidR="003623DE" w:rsidRDefault="003623DE" w:rsidP="003623DE">
            <w:pPr>
              <w:jc w:val="right"/>
              <w:rPr>
                <w:b/>
              </w:rPr>
            </w:pPr>
          </w:p>
        </w:tc>
        <w:tc>
          <w:tcPr>
            <w:tcW w:w="106" w:type="pct"/>
            <w:tcBorders>
              <w:top w:val="nil"/>
              <w:left w:val="nil"/>
              <w:bottom w:val="nil"/>
              <w:right w:val="nil"/>
              <w:tl2br w:val="nil"/>
              <w:tr2bl w:val="nil"/>
            </w:tcBorders>
            <w:shd w:val="clear" w:color="auto" w:fill="CCEEFF"/>
            <w:vAlign w:val="bottom"/>
          </w:tcPr>
          <w:p w14:paraId="52FB63DE" w14:textId="77777777" w:rsidR="003623DE" w:rsidRDefault="003623DE" w:rsidP="003623DE">
            <w:pPr>
              <w:rPr>
                <w:b/>
              </w:rPr>
            </w:pPr>
          </w:p>
        </w:tc>
        <w:tc>
          <w:tcPr>
            <w:tcW w:w="758" w:type="pct"/>
            <w:tcBorders>
              <w:top w:val="nil"/>
              <w:left w:val="nil"/>
              <w:bottom w:val="nil"/>
              <w:right w:val="nil"/>
              <w:tl2br w:val="nil"/>
              <w:tr2bl w:val="nil"/>
            </w:tcBorders>
            <w:shd w:val="clear" w:color="auto" w:fill="CCEEFF"/>
            <w:vAlign w:val="bottom"/>
          </w:tcPr>
          <w:p w14:paraId="1133218E" w14:textId="77777777" w:rsidR="003623DE" w:rsidRPr="00037DE8" w:rsidRDefault="003623DE" w:rsidP="003623DE">
            <w:pPr>
              <w:ind w:right="63"/>
              <w:jc w:val="right"/>
              <w:rPr>
                <w:b/>
              </w:rPr>
            </w:pPr>
            <w:r w:rsidRPr="00037DE8">
              <w:rPr>
                <w:rFonts w:eastAsia="Times New Roman"/>
                <w:b/>
              </w:rPr>
              <w:t xml:space="preserve"> 7</w:t>
            </w:r>
          </w:p>
        </w:tc>
        <w:tc>
          <w:tcPr>
            <w:tcW w:w="115" w:type="pct"/>
            <w:tcBorders>
              <w:top w:val="nil"/>
              <w:left w:val="nil"/>
              <w:bottom w:val="nil"/>
              <w:right w:val="nil"/>
              <w:tl2br w:val="nil"/>
              <w:tr2bl w:val="nil"/>
            </w:tcBorders>
            <w:shd w:val="clear" w:color="auto" w:fill="CCEEFF"/>
            <w:vAlign w:val="bottom"/>
          </w:tcPr>
          <w:p w14:paraId="719AF942" w14:textId="77777777" w:rsidR="003623DE" w:rsidRDefault="003623DE" w:rsidP="003623DE">
            <w:pPr>
              <w:jc w:val="right"/>
              <w:rPr>
                <w:b/>
              </w:rPr>
            </w:pPr>
          </w:p>
        </w:tc>
        <w:tc>
          <w:tcPr>
            <w:tcW w:w="106" w:type="pct"/>
            <w:tcBorders>
              <w:top w:val="nil"/>
              <w:left w:val="nil"/>
              <w:bottom w:val="nil"/>
              <w:right w:val="nil"/>
              <w:tl2br w:val="nil"/>
              <w:tr2bl w:val="nil"/>
            </w:tcBorders>
            <w:shd w:val="clear" w:color="auto" w:fill="CCEEFF"/>
            <w:vAlign w:val="bottom"/>
          </w:tcPr>
          <w:p w14:paraId="61594D6A" w14:textId="77777777" w:rsidR="003623DE" w:rsidRDefault="003623DE" w:rsidP="003623DE">
            <w:pPr>
              <w:rPr>
                <w:b/>
              </w:rPr>
            </w:pPr>
          </w:p>
        </w:tc>
        <w:tc>
          <w:tcPr>
            <w:tcW w:w="757" w:type="pct"/>
            <w:tcBorders>
              <w:top w:val="nil"/>
              <w:left w:val="nil"/>
              <w:bottom w:val="nil"/>
              <w:right w:val="nil"/>
              <w:tl2br w:val="nil"/>
              <w:tr2bl w:val="nil"/>
            </w:tcBorders>
            <w:shd w:val="clear" w:color="auto" w:fill="CCEEFF"/>
            <w:vAlign w:val="bottom"/>
          </w:tcPr>
          <w:p w14:paraId="39FBBFD6" w14:textId="77777777" w:rsidR="003623DE" w:rsidRPr="00037DE8" w:rsidRDefault="003623DE" w:rsidP="003623DE">
            <w:pPr>
              <w:ind w:right="63"/>
              <w:jc w:val="right"/>
              <w:rPr>
                <w:b/>
              </w:rPr>
            </w:pPr>
            <w:r w:rsidRPr="00037DE8">
              <w:rPr>
                <w:rFonts w:eastAsia="Times New Roman"/>
                <w:b/>
              </w:rPr>
              <w:t xml:space="preserve"> 370</w:t>
            </w:r>
          </w:p>
        </w:tc>
      </w:tr>
      <w:tr w:rsidR="003623DE" w14:paraId="47C8D1F4" w14:textId="77777777" w:rsidTr="003623DE">
        <w:trPr>
          <w:trHeight w:hRule="exact" w:val="255"/>
        </w:trPr>
        <w:tc>
          <w:tcPr>
            <w:tcW w:w="1200" w:type="pct"/>
            <w:tcBorders>
              <w:top w:val="nil"/>
              <w:left w:val="nil"/>
              <w:bottom w:val="nil"/>
              <w:right w:val="nil"/>
              <w:tl2br w:val="nil"/>
              <w:tr2bl w:val="nil"/>
            </w:tcBorders>
            <w:vAlign w:val="bottom"/>
          </w:tcPr>
          <w:p w14:paraId="0A418D73" w14:textId="77777777" w:rsidR="003623DE" w:rsidRDefault="003623DE" w:rsidP="003623DE">
            <w:r>
              <w:rPr>
                <w:rFonts w:eastAsia="Times New Roman"/>
              </w:rPr>
              <w:t xml:space="preserve">Downstream </w:t>
            </w:r>
          </w:p>
        </w:tc>
        <w:tc>
          <w:tcPr>
            <w:tcW w:w="106" w:type="pct"/>
            <w:tcBorders>
              <w:top w:val="nil"/>
              <w:left w:val="nil"/>
              <w:bottom w:val="single" w:sz="12" w:space="0" w:color="000000"/>
              <w:right w:val="nil"/>
              <w:tl2br w:val="nil"/>
              <w:tr2bl w:val="nil"/>
            </w:tcBorders>
            <w:vAlign w:val="bottom"/>
          </w:tcPr>
          <w:p w14:paraId="0FDC2ABB" w14:textId="77777777" w:rsidR="003623DE" w:rsidRDefault="003623DE" w:rsidP="003623DE">
            <w:pPr>
              <w:rPr>
                <w:b/>
              </w:rPr>
            </w:pPr>
          </w:p>
        </w:tc>
        <w:tc>
          <w:tcPr>
            <w:tcW w:w="758" w:type="pct"/>
            <w:tcBorders>
              <w:top w:val="nil"/>
              <w:left w:val="nil"/>
              <w:bottom w:val="single" w:sz="12" w:space="0" w:color="000000"/>
              <w:right w:val="nil"/>
              <w:tl2br w:val="nil"/>
              <w:tr2bl w:val="nil"/>
            </w:tcBorders>
            <w:vAlign w:val="bottom"/>
          </w:tcPr>
          <w:p w14:paraId="0C5FF305" w14:textId="77777777" w:rsidR="003623DE" w:rsidRPr="00037DE8" w:rsidRDefault="003623DE" w:rsidP="003623DE">
            <w:pPr>
              <w:ind w:right="63"/>
              <w:jc w:val="right"/>
              <w:rPr>
                <w:b/>
              </w:rPr>
            </w:pPr>
            <w:r w:rsidRPr="00037DE8">
              <w:rPr>
                <w:rFonts w:eastAsia="Times New Roman"/>
                <w:b/>
              </w:rPr>
              <w:t xml:space="preserve"> 218</w:t>
            </w:r>
          </w:p>
        </w:tc>
        <w:tc>
          <w:tcPr>
            <w:tcW w:w="115" w:type="pct"/>
            <w:tcBorders>
              <w:top w:val="nil"/>
              <w:left w:val="nil"/>
              <w:bottom w:val="nil"/>
              <w:right w:val="nil"/>
              <w:tl2br w:val="nil"/>
              <w:tr2bl w:val="nil"/>
            </w:tcBorders>
            <w:vAlign w:val="bottom"/>
          </w:tcPr>
          <w:p w14:paraId="57FACB4D" w14:textId="77777777" w:rsidR="003623DE" w:rsidRDefault="003623DE" w:rsidP="003623DE">
            <w:pPr>
              <w:jc w:val="right"/>
              <w:rPr>
                <w:b/>
              </w:rPr>
            </w:pPr>
          </w:p>
        </w:tc>
        <w:tc>
          <w:tcPr>
            <w:tcW w:w="106" w:type="pct"/>
            <w:tcBorders>
              <w:top w:val="nil"/>
              <w:left w:val="nil"/>
              <w:bottom w:val="single" w:sz="12" w:space="0" w:color="000000"/>
              <w:right w:val="nil"/>
              <w:tl2br w:val="nil"/>
              <w:tr2bl w:val="nil"/>
            </w:tcBorders>
            <w:vAlign w:val="bottom"/>
          </w:tcPr>
          <w:p w14:paraId="4B562390" w14:textId="77777777" w:rsidR="003623DE" w:rsidRDefault="003623DE" w:rsidP="003623DE">
            <w:pPr>
              <w:rPr>
                <w:b/>
              </w:rPr>
            </w:pPr>
          </w:p>
        </w:tc>
        <w:tc>
          <w:tcPr>
            <w:tcW w:w="758" w:type="pct"/>
            <w:tcBorders>
              <w:top w:val="nil"/>
              <w:left w:val="nil"/>
              <w:bottom w:val="single" w:sz="12" w:space="0" w:color="000000"/>
              <w:right w:val="nil"/>
              <w:tl2br w:val="nil"/>
              <w:tr2bl w:val="nil"/>
            </w:tcBorders>
            <w:vAlign w:val="bottom"/>
          </w:tcPr>
          <w:p w14:paraId="429F15F1" w14:textId="77777777" w:rsidR="003623DE" w:rsidRPr="00037DE8" w:rsidRDefault="003623DE" w:rsidP="003623DE">
            <w:pPr>
              <w:ind w:right="63"/>
              <w:jc w:val="right"/>
              <w:rPr>
                <w:b/>
              </w:rPr>
            </w:pPr>
            <w:r w:rsidRPr="00037DE8">
              <w:rPr>
                <w:rFonts w:eastAsia="Times New Roman"/>
                <w:b/>
              </w:rPr>
              <w:t xml:space="preserve"> 7</w:t>
            </w:r>
          </w:p>
        </w:tc>
        <w:tc>
          <w:tcPr>
            <w:tcW w:w="115" w:type="pct"/>
            <w:tcBorders>
              <w:top w:val="nil"/>
              <w:left w:val="nil"/>
              <w:bottom w:val="nil"/>
              <w:right w:val="nil"/>
              <w:tl2br w:val="nil"/>
              <w:tr2bl w:val="nil"/>
            </w:tcBorders>
            <w:vAlign w:val="bottom"/>
          </w:tcPr>
          <w:p w14:paraId="6C199517" w14:textId="77777777" w:rsidR="003623DE" w:rsidRDefault="003623DE" w:rsidP="003623DE">
            <w:pPr>
              <w:jc w:val="right"/>
              <w:rPr>
                <w:b/>
              </w:rPr>
            </w:pPr>
          </w:p>
        </w:tc>
        <w:tc>
          <w:tcPr>
            <w:tcW w:w="106" w:type="pct"/>
            <w:tcBorders>
              <w:top w:val="nil"/>
              <w:left w:val="nil"/>
              <w:bottom w:val="single" w:sz="12" w:space="0" w:color="000000"/>
              <w:right w:val="nil"/>
              <w:tl2br w:val="nil"/>
              <w:tr2bl w:val="nil"/>
            </w:tcBorders>
            <w:vAlign w:val="bottom"/>
          </w:tcPr>
          <w:p w14:paraId="2C798BB1" w14:textId="77777777" w:rsidR="003623DE" w:rsidRDefault="003623DE" w:rsidP="003623DE">
            <w:pPr>
              <w:rPr>
                <w:b/>
              </w:rPr>
            </w:pPr>
          </w:p>
        </w:tc>
        <w:tc>
          <w:tcPr>
            <w:tcW w:w="758" w:type="pct"/>
            <w:tcBorders>
              <w:top w:val="nil"/>
              <w:left w:val="nil"/>
              <w:bottom w:val="single" w:sz="12" w:space="0" w:color="000000"/>
              <w:right w:val="nil"/>
              <w:tl2br w:val="nil"/>
              <w:tr2bl w:val="nil"/>
            </w:tcBorders>
            <w:vAlign w:val="bottom"/>
          </w:tcPr>
          <w:p w14:paraId="4DF0D459" w14:textId="77777777" w:rsidR="003623DE" w:rsidRPr="00037DE8" w:rsidRDefault="003623DE" w:rsidP="003623DE">
            <w:pPr>
              <w:ind w:right="63"/>
              <w:jc w:val="right"/>
              <w:rPr>
                <w:b/>
              </w:rPr>
            </w:pPr>
            <w:r w:rsidRPr="00037DE8">
              <w:rPr>
                <w:rFonts w:eastAsia="Times New Roman"/>
                <w:b/>
              </w:rPr>
              <w:t xml:space="preserve"> 60</w:t>
            </w:r>
          </w:p>
        </w:tc>
        <w:tc>
          <w:tcPr>
            <w:tcW w:w="115" w:type="pct"/>
            <w:tcBorders>
              <w:top w:val="nil"/>
              <w:left w:val="nil"/>
              <w:bottom w:val="nil"/>
              <w:right w:val="nil"/>
              <w:tl2br w:val="nil"/>
              <w:tr2bl w:val="nil"/>
            </w:tcBorders>
            <w:vAlign w:val="bottom"/>
          </w:tcPr>
          <w:p w14:paraId="2B0F4C60" w14:textId="77777777" w:rsidR="003623DE" w:rsidRDefault="003623DE" w:rsidP="003623DE">
            <w:pPr>
              <w:jc w:val="right"/>
              <w:rPr>
                <w:b/>
              </w:rPr>
            </w:pPr>
          </w:p>
        </w:tc>
        <w:tc>
          <w:tcPr>
            <w:tcW w:w="106" w:type="pct"/>
            <w:tcBorders>
              <w:top w:val="nil"/>
              <w:left w:val="nil"/>
              <w:bottom w:val="single" w:sz="12" w:space="0" w:color="000000"/>
              <w:right w:val="nil"/>
              <w:tl2br w:val="nil"/>
              <w:tr2bl w:val="nil"/>
            </w:tcBorders>
            <w:vAlign w:val="bottom"/>
          </w:tcPr>
          <w:p w14:paraId="04F1C3E3" w14:textId="77777777" w:rsidR="003623DE" w:rsidRDefault="003623DE" w:rsidP="003623DE">
            <w:pPr>
              <w:rPr>
                <w:b/>
              </w:rPr>
            </w:pPr>
          </w:p>
        </w:tc>
        <w:tc>
          <w:tcPr>
            <w:tcW w:w="757" w:type="pct"/>
            <w:tcBorders>
              <w:top w:val="nil"/>
              <w:left w:val="nil"/>
              <w:bottom w:val="single" w:sz="12" w:space="0" w:color="000000"/>
              <w:right w:val="nil"/>
              <w:tl2br w:val="nil"/>
              <w:tr2bl w:val="nil"/>
            </w:tcBorders>
            <w:vAlign w:val="bottom"/>
          </w:tcPr>
          <w:p w14:paraId="49F49A1B" w14:textId="77777777" w:rsidR="003623DE" w:rsidRPr="00037DE8" w:rsidRDefault="003623DE" w:rsidP="003623DE">
            <w:pPr>
              <w:ind w:right="63"/>
              <w:jc w:val="right"/>
              <w:rPr>
                <w:b/>
              </w:rPr>
            </w:pPr>
            <w:r w:rsidRPr="00037DE8">
              <w:rPr>
                <w:rFonts w:eastAsia="Times New Roman"/>
                <w:b/>
              </w:rPr>
              <w:t xml:space="preserve"> 285</w:t>
            </w:r>
          </w:p>
        </w:tc>
      </w:tr>
      <w:tr w:rsidR="003623DE" w14:paraId="38ACA16B" w14:textId="77777777" w:rsidTr="003623DE">
        <w:trPr>
          <w:trHeight w:hRule="exact" w:val="255"/>
        </w:trPr>
        <w:tc>
          <w:tcPr>
            <w:tcW w:w="1200" w:type="pct"/>
            <w:tcBorders>
              <w:top w:val="nil"/>
              <w:left w:val="nil"/>
              <w:bottom w:val="nil"/>
              <w:right w:val="nil"/>
              <w:tl2br w:val="nil"/>
              <w:tr2bl w:val="nil"/>
            </w:tcBorders>
            <w:shd w:val="clear" w:color="auto" w:fill="CCEEFF"/>
            <w:vAlign w:val="bottom"/>
          </w:tcPr>
          <w:p w14:paraId="7E2B56CD" w14:textId="77777777" w:rsidR="003623DE" w:rsidRDefault="003623DE" w:rsidP="003623DE">
            <w:pPr>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5FADFC85" w14:textId="77777777" w:rsidR="003623DE" w:rsidRDefault="003623DE" w:rsidP="003623DE">
            <w:pPr>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14:paraId="30BD5282" w14:textId="77777777" w:rsidR="003623DE" w:rsidRPr="00037DE8" w:rsidRDefault="003623DE" w:rsidP="003623DE">
            <w:pPr>
              <w:ind w:right="63"/>
              <w:jc w:val="right"/>
              <w:rPr>
                <w:b/>
              </w:rPr>
            </w:pPr>
            <w:r w:rsidRPr="00037DE8">
              <w:rPr>
                <w:rFonts w:eastAsia="Times New Roman"/>
                <w:b/>
              </w:rPr>
              <w:t xml:space="preserve"> 763</w:t>
            </w:r>
          </w:p>
        </w:tc>
        <w:tc>
          <w:tcPr>
            <w:tcW w:w="115" w:type="pct"/>
            <w:tcBorders>
              <w:top w:val="nil"/>
              <w:left w:val="nil"/>
              <w:bottom w:val="nil"/>
              <w:right w:val="nil"/>
              <w:tl2br w:val="nil"/>
              <w:tr2bl w:val="nil"/>
            </w:tcBorders>
            <w:shd w:val="clear" w:color="auto" w:fill="CCEEFF"/>
            <w:vAlign w:val="bottom"/>
          </w:tcPr>
          <w:p w14:paraId="6A13170C" w14:textId="77777777" w:rsidR="003623DE" w:rsidRDefault="003623DE" w:rsidP="003623DE">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79680EAF" w14:textId="77777777" w:rsidR="003623DE" w:rsidRDefault="003623DE" w:rsidP="003623DE">
            <w:pPr>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14:paraId="28083BEC" w14:textId="77777777" w:rsidR="003623DE" w:rsidRPr="00037DE8" w:rsidRDefault="003623DE" w:rsidP="003623DE">
            <w:pPr>
              <w:ind w:right="63"/>
              <w:jc w:val="right"/>
              <w:rPr>
                <w:b/>
              </w:rPr>
            </w:pPr>
            <w:r w:rsidRPr="00037DE8">
              <w:rPr>
                <w:rFonts w:eastAsia="Times New Roman"/>
                <w:b/>
              </w:rPr>
              <w:t xml:space="preserve"> 57</w:t>
            </w:r>
          </w:p>
        </w:tc>
        <w:tc>
          <w:tcPr>
            <w:tcW w:w="115" w:type="pct"/>
            <w:tcBorders>
              <w:top w:val="nil"/>
              <w:left w:val="nil"/>
              <w:bottom w:val="nil"/>
              <w:right w:val="nil"/>
              <w:tl2br w:val="nil"/>
              <w:tr2bl w:val="nil"/>
            </w:tcBorders>
            <w:shd w:val="clear" w:color="auto" w:fill="CCEEFF"/>
            <w:vAlign w:val="bottom"/>
          </w:tcPr>
          <w:p w14:paraId="5EEF9962" w14:textId="77777777" w:rsidR="003623DE" w:rsidRDefault="003623DE" w:rsidP="003623DE">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28DC3DD6" w14:textId="77777777" w:rsidR="003623DE" w:rsidRDefault="003623DE" w:rsidP="003623DE">
            <w:pPr>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14:paraId="243D1089" w14:textId="77777777" w:rsidR="003623DE" w:rsidRPr="00037DE8" w:rsidRDefault="003623DE" w:rsidP="003623DE">
            <w:pPr>
              <w:ind w:right="63"/>
              <w:jc w:val="right"/>
              <w:rPr>
                <w:b/>
              </w:rPr>
            </w:pPr>
            <w:r w:rsidRPr="00037DE8">
              <w:rPr>
                <w:rFonts w:eastAsia="Times New Roman"/>
                <w:b/>
              </w:rPr>
              <w:t xml:space="preserve"> 122</w:t>
            </w:r>
          </w:p>
        </w:tc>
        <w:tc>
          <w:tcPr>
            <w:tcW w:w="115" w:type="pct"/>
            <w:tcBorders>
              <w:top w:val="nil"/>
              <w:left w:val="nil"/>
              <w:bottom w:val="nil"/>
              <w:right w:val="nil"/>
              <w:tl2br w:val="nil"/>
              <w:tr2bl w:val="nil"/>
            </w:tcBorders>
            <w:shd w:val="clear" w:color="auto" w:fill="CCEEFF"/>
            <w:vAlign w:val="bottom"/>
          </w:tcPr>
          <w:p w14:paraId="55B030C9" w14:textId="77777777" w:rsidR="003623DE" w:rsidRDefault="003623DE" w:rsidP="003623DE">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634C60C4" w14:textId="77777777" w:rsidR="003623DE" w:rsidRDefault="003623DE" w:rsidP="003623DE">
            <w:pPr>
              <w:rPr>
                <w:b/>
              </w:rPr>
            </w:pPr>
            <w:r>
              <w:rPr>
                <w:rFonts w:eastAsia="Times New Roman"/>
                <w:b/>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14:paraId="04291F91" w14:textId="77777777" w:rsidR="003623DE" w:rsidRPr="00037DE8" w:rsidRDefault="003623DE" w:rsidP="003623DE">
            <w:pPr>
              <w:ind w:right="63"/>
              <w:jc w:val="right"/>
              <w:rPr>
                <w:b/>
              </w:rPr>
            </w:pPr>
            <w:r w:rsidRPr="00037DE8">
              <w:rPr>
                <w:rFonts w:eastAsia="Times New Roman"/>
                <w:b/>
              </w:rPr>
              <w:t xml:space="preserve"> 942</w:t>
            </w:r>
          </w:p>
        </w:tc>
      </w:tr>
      <w:tr w:rsidR="003623DE" w14:paraId="69E5E95A" w14:textId="77777777" w:rsidTr="003623DE">
        <w:trPr>
          <w:trHeight w:hRule="exact" w:val="255"/>
        </w:trPr>
        <w:tc>
          <w:tcPr>
            <w:tcW w:w="1200" w:type="pct"/>
            <w:tcBorders>
              <w:top w:val="nil"/>
              <w:left w:val="nil"/>
              <w:bottom w:val="nil"/>
              <w:right w:val="nil"/>
              <w:tl2br w:val="nil"/>
              <w:tr2bl w:val="nil"/>
            </w:tcBorders>
            <w:vAlign w:val="bottom"/>
          </w:tcPr>
          <w:p w14:paraId="51B951FF" w14:textId="77777777" w:rsidR="003623DE" w:rsidRDefault="003623DE" w:rsidP="003623DE">
            <w:pPr>
              <w:rPr>
                <w:b/>
              </w:rPr>
            </w:pPr>
            <w:r>
              <w:rPr>
                <w:rFonts w:eastAsia="Times New Roman"/>
                <w:b/>
              </w:rPr>
              <w:t>2018:</w:t>
            </w:r>
          </w:p>
        </w:tc>
        <w:tc>
          <w:tcPr>
            <w:tcW w:w="106" w:type="pct"/>
            <w:tcBorders>
              <w:top w:val="nil"/>
              <w:left w:val="nil"/>
              <w:bottom w:val="nil"/>
              <w:right w:val="nil"/>
              <w:tl2br w:val="nil"/>
              <w:tr2bl w:val="nil"/>
            </w:tcBorders>
            <w:vAlign w:val="bottom"/>
          </w:tcPr>
          <w:p w14:paraId="4D8B9275" w14:textId="77777777" w:rsidR="003623DE" w:rsidRDefault="003623DE" w:rsidP="003623DE"/>
        </w:tc>
        <w:tc>
          <w:tcPr>
            <w:tcW w:w="758" w:type="pct"/>
            <w:tcBorders>
              <w:top w:val="nil"/>
              <w:left w:val="nil"/>
              <w:bottom w:val="nil"/>
              <w:right w:val="nil"/>
              <w:tl2br w:val="nil"/>
              <w:tr2bl w:val="nil"/>
            </w:tcBorders>
            <w:vAlign w:val="bottom"/>
          </w:tcPr>
          <w:p w14:paraId="7E7E5EC7" w14:textId="77777777" w:rsidR="003623DE" w:rsidRDefault="003623DE" w:rsidP="003623DE">
            <w:pPr>
              <w:jc w:val="right"/>
            </w:pPr>
          </w:p>
        </w:tc>
        <w:tc>
          <w:tcPr>
            <w:tcW w:w="115" w:type="pct"/>
            <w:tcBorders>
              <w:top w:val="nil"/>
              <w:left w:val="nil"/>
              <w:bottom w:val="nil"/>
              <w:right w:val="nil"/>
              <w:tl2br w:val="nil"/>
              <w:tr2bl w:val="nil"/>
            </w:tcBorders>
            <w:vAlign w:val="bottom"/>
          </w:tcPr>
          <w:p w14:paraId="5106F50C" w14:textId="77777777" w:rsidR="003623DE" w:rsidRDefault="003623DE" w:rsidP="003623DE">
            <w:pPr>
              <w:jc w:val="right"/>
            </w:pPr>
          </w:p>
        </w:tc>
        <w:tc>
          <w:tcPr>
            <w:tcW w:w="106" w:type="pct"/>
            <w:tcBorders>
              <w:top w:val="nil"/>
              <w:left w:val="nil"/>
              <w:bottom w:val="nil"/>
              <w:right w:val="nil"/>
              <w:tl2br w:val="nil"/>
              <w:tr2bl w:val="nil"/>
            </w:tcBorders>
            <w:vAlign w:val="bottom"/>
          </w:tcPr>
          <w:p w14:paraId="12F3B7D6" w14:textId="77777777" w:rsidR="003623DE" w:rsidRDefault="003623DE" w:rsidP="003623DE"/>
        </w:tc>
        <w:tc>
          <w:tcPr>
            <w:tcW w:w="758" w:type="pct"/>
            <w:tcBorders>
              <w:top w:val="nil"/>
              <w:left w:val="nil"/>
              <w:bottom w:val="nil"/>
              <w:right w:val="nil"/>
              <w:tl2br w:val="nil"/>
              <w:tr2bl w:val="nil"/>
            </w:tcBorders>
            <w:vAlign w:val="bottom"/>
          </w:tcPr>
          <w:p w14:paraId="2AE0447E" w14:textId="77777777" w:rsidR="003623DE" w:rsidRDefault="003623DE" w:rsidP="003623DE">
            <w:pPr>
              <w:jc w:val="right"/>
            </w:pPr>
          </w:p>
        </w:tc>
        <w:tc>
          <w:tcPr>
            <w:tcW w:w="115" w:type="pct"/>
            <w:tcBorders>
              <w:top w:val="nil"/>
              <w:left w:val="nil"/>
              <w:bottom w:val="nil"/>
              <w:right w:val="nil"/>
              <w:tl2br w:val="nil"/>
              <w:tr2bl w:val="nil"/>
            </w:tcBorders>
            <w:vAlign w:val="bottom"/>
          </w:tcPr>
          <w:p w14:paraId="78B04EA4" w14:textId="77777777" w:rsidR="003623DE" w:rsidRDefault="003623DE" w:rsidP="003623DE">
            <w:pPr>
              <w:jc w:val="right"/>
            </w:pPr>
          </w:p>
        </w:tc>
        <w:tc>
          <w:tcPr>
            <w:tcW w:w="106" w:type="pct"/>
            <w:tcBorders>
              <w:top w:val="nil"/>
              <w:left w:val="nil"/>
              <w:bottom w:val="nil"/>
              <w:right w:val="nil"/>
              <w:tl2br w:val="nil"/>
              <w:tr2bl w:val="nil"/>
            </w:tcBorders>
            <w:vAlign w:val="bottom"/>
          </w:tcPr>
          <w:p w14:paraId="1EC5E49D" w14:textId="77777777" w:rsidR="003623DE" w:rsidRDefault="003623DE" w:rsidP="003623DE"/>
        </w:tc>
        <w:tc>
          <w:tcPr>
            <w:tcW w:w="758" w:type="pct"/>
            <w:tcBorders>
              <w:top w:val="nil"/>
              <w:left w:val="nil"/>
              <w:bottom w:val="nil"/>
              <w:right w:val="nil"/>
              <w:tl2br w:val="nil"/>
              <w:tr2bl w:val="nil"/>
            </w:tcBorders>
            <w:vAlign w:val="bottom"/>
          </w:tcPr>
          <w:p w14:paraId="28E01867" w14:textId="77777777" w:rsidR="003623DE" w:rsidRDefault="003623DE" w:rsidP="003623DE">
            <w:pPr>
              <w:jc w:val="right"/>
            </w:pPr>
          </w:p>
        </w:tc>
        <w:tc>
          <w:tcPr>
            <w:tcW w:w="115" w:type="pct"/>
            <w:tcBorders>
              <w:top w:val="nil"/>
              <w:left w:val="nil"/>
              <w:bottom w:val="nil"/>
              <w:right w:val="nil"/>
              <w:tl2br w:val="nil"/>
              <w:tr2bl w:val="nil"/>
            </w:tcBorders>
            <w:vAlign w:val="bottom"/>
          </w:tcPr>
          <w:p w14:paraId="3814F831" w14:textId="77777777" w:rsidR="003623DE" w:rsidRDefault="003623DE" w:rsidP="003623DE">
            <w:pPr>
              <w:jc w:val="right"/>
            </w:pPr>
          </w:p>
        </w:tc>
        <w:tc>
          <w:tcPr>
            <w:tcW w:w="106" w:type="pct"/>
            <w:tcBorders>
              <w:top w:val="nil"/>
              <w:left w:val="nil"/>
              <w:bottom w:val="nil"/>
              <w:right w:val="nil"/>
              <w:tl2br w:val="nil"/>
              <w:tr2bl w:val="nil"/>
            </w:tcBorders>
            <w:vAlign w:val="bottom"/>
          </w:tcPr>
          <w:p w14:paraId="1782424D" w14:textId="77777777" w:rsidR="003623DE" w:rsidRDefault="003623DE" w:rsidP="003623DE"/>
        </w:tc>
        <w:tc>
          <w:tcPr>
            <w:tcW w:w="757" w:type="pct"/>
            <w:tcBorders>
              <w:top w:val="nil"/>
              <w:left w:val="nil"/>
              <w:bottom w:val="nil"/>
              <w:right w:val="nil"/>
              <w:tl2br w:val="nil"/>
              <w:tr2bl w:val="nil"/>
            </w:tcBorders>
            <w:vAlign w:val="bottom"/>
          </w:tcPr>
          <w:p w14:paraId="7B3636EC" w14:textId="77777777" w:rsidR="003623DE" w:rsidRDefault="003623DE" w:rsidP="003623DE">
            <w:pPr>
              <w:jc w:val="right"/>
            </w:pPr>
          </w:p>
        </w:tc>
      </w:tr>
      <w:tr w:rsidR="003623DE" w14:paraId="710FF1CF" w14:textId="77777777" w:rsidTr="003623DE">
        <w:trPr>
          <w:trHeight w:hRule="exact" w:val="255"/>
        </w:trPr>
        <w:tc>
          <w:tcPr>
            <w:tcW w:w="1200" w:type="pct"/>
            <w:tcBorders>
              <w:top w:val="nil"/>
              <w:left w:val="nil"/>
              <w:bottom w:val="nil"/>
              <w:right w:val="nil"/>
              <w:tl2br w:val="nil"/>
              <w:tr2bl w:val="nil"/>
            </w:tcBorders>
            <w:shd w:val="clear" w:color="auto" w:fill="CCEEFF"/>
            <w:vAlign w:val="bottom"/>
          </w:tcPr>
          <w:p w14:paraId="34361802" w14:textId="77777777" w:rsidR="003623DE" w:rsidRDefault="003623DE" w:rsidP="003623DE">
            <w:r>
              <w:rPr>
                <w:rFonts w:eastAsia="Times New Roman"/>
              </w:rPr>
              <w:t>Upstream</w:t>
            </w:r>
          </w:p>
        </w:tc>
        <w:tc>
          <w:tcPr>
            <w:tcW w:w="106" w:type="pct"/>
            <w:tcBorders>
              <w:top w:val="nil"/>
              <w:left w:val="nil"/>
              <w:bottom w:val="nil"/>
              <w:right w:val="nil"/>
              <w:tl2br w:val="nil"/>
              <w:tr2bl w:val="nil"/>
            </w:tcBorders>
            <w:shd w:val="clear" w:color="auto" w:fill="CCEEFF"/>
            <w:vAlign w:val="bottom"/>
          </w:tcPr>
          <w:p w14:paraId="1A43D74D" w14:textId="77777777" w:rsidR="003623DE" w:rsidRDefault="003623DE" w:rsidP="003623DE">
            <w:r>
              <w:rPr>
                <w:rFonts w:eastAsia="Times New Roman"/>
              </w:rPr>
              <w:t>$</w:t>
            </w:r>
          </w:p>
        </w:tc>
        <w:tc>
          <w:tcPr>
            <w:tcW w:w="758" w:type="pct"/>
            <w:tcBorders>
              <w:top w:val="nil"/>
              <w:left w:val="nil"/>
              <w:bottom w:val="nil"/>
              <w:right w:val="nil"/>
              <w:tl2br w:val="nil"/>
              <w:tr2bl w:val="nil"/>
            </w:tcBorders>
            <w:shd w:val="clear" w:color="auto" w:fill="CCEEFF"/>
            <w:vAlign w:val="bottom"/>
          </w:tcPr>
          <w:p w14:paraId="37A75EE5" w14:textId="77777777" w:rsidR="003623DE" w:rsidRPr="00037DE8" w:rsidRDefault="003623DE" w:rsidP="003623DE">
            <w:pPr>
              <w:ind w:right="65"/>
              <w:jc w:val="right"/>
            </w:pPr>
            <w:r w:rsidRPr="00037DE8">
              <w:rPr>
                <w:rFonts w:eastAsia="Times New Roman"/>
              </w:rPr>
              <w:t xml:space="preserve"> 213</w:t>
            </w:r>
          </w:p>
        </w:tc>
        <w:tc>
          <w:tcPr>
            <w:tcW w:w="115" w:type="pct"/>
            <w:tcBorders>
              <w:top w:val="nil"/>
              <w:left w:val="nil"/>
              <w:bottom w:val="nil"/>
              <w:right w:val="nil"/>
              <w:tl2br w:val="nil"/>
              <w:tr2bl w:val="nil"/>
            </w:tcBorders>
            <w:shd w:val="clear" w:color="auto" w:fill="CCEEFF"/>
            <w:vAlign w:val="bottom"/>
          </w:tcPr>
          <w:p w14:paraId="2AF03A54" w14:textId="77777777" w:rsidR="003623DE" w:rsidRDefault="003623DE" w:rsidP="003623DE">
            <w:pPr>
              <w:jc w:val="right"/>
            </w:pPr>
          </w:p>
        </w:tc>
        <w:tc>
          <w:tcPr>
            <w:tcW w:w="106" w:type="pct"/>
            <w:tcBorders>
              <w:top w:val="nil"/>
              <w:left w:val="nil"/>
              <w:bottom w:val="nil"/>
              <w:right w:val="nil"/>
              <w:tl2br w:val="nil"/>
              <w:tr2bl w:val="nil"/>
            </w:tcBorders>
            <w:shd w:val="clear" w:color="auto" w:fill="CCEEFF"/>
            <w:vAlign w:val="bottom"/>
          </w:tcPr>
          <w:p w14:paraId="5CFA78C3" w14:textId="77777777" w:rsidR="003623DE" w:rsidRDefault="003623DE" w:rsidP="003623DE">
            <w:r>
              <w:rPr>
                <w:rFonts w:eastAsia="Times New Roman"/>
              </w:rPr>
              <w:t>$</w:t>
            </w:r>
          </w:p>
        </w:tc>
        <w:tc>
          <w:tcPr>
            <w:tcW w:w="758" w:type="pct"/>
            <w:tcBorders>
              <w:top w:val="nil"/>
              <w:left w:val="nil"/>
              <w:bottom w:val="nil"/>
              <w:right w:val="nil"/>
              <w:tl2br w:val="nil"/>
              <w:tr2bl w:val="nil"/>
            </w:tcBorders>
            <w:shd w:val="clear" w:color="auto" w:fill="CCEEFF"/>
            <w:vAlign w:val="bottom"/>
          </w:tcPr>
          <w:p w14:paraId="0FF7BF4A" w14:textId="77777777" w:rsidR="003623DE" w:rsidRPr="00037DE8" w:rsidRDefault="003623DE" w:rsidP="003623DE">
            <w:pPr>
              <w:ind w:right="65"/>
              <w:jc w:val="right"/>
            </w:pPr>
            <w:r w:rsidRPr="00037DE8">
              <w:rPr>
                <w:rFonts w:eastAsia="Times New Roman"/>
              </w:rPr>
              <w:t xml:space="preserve"> 59</w:t>
            </w:r>
          </w:p>
        </w:tc>
        <w:tc>
          <w:tcPr>
            <w:tcW w:w="115" w:type="pct"/>
            <w:tcBorders>
              <w:top w:val="nil"/>
              <w:left w:val="nil"/>
              <w:bottom w:val="nil"/>
              <w:right w:val="nil"/>
              <w:tl2br w:val="nil"/>
              <w:tr2bl w:val="nil"/>
            </w:tcBorders>
            <w:shd w:val="clear" w:color="auto" w:fill="CCEEFF"/>
            <w:vAlign w:val="bottom"/>
          </w:tcPr>
          <w:p w14:paraId="2E722352" w14:textId="77777777" w:rsidR="003623DE" w:rsidRDefault="003623DE" w:rsidP="003623DE">
            <w:pPr>
              <w:jc w:val="right"/>
            </w:pPr>
          </w:p>
        </w:tc>
        <w:tc>
          <w:tcPr>
            <w:tcW w:w="106" w:type="pct"/>
            <w:tcBorders>
              <w:top w:val="nil"/>
              <w:left w:val="nil"/>
              <w:bottom w:val="nil"/>
              <w:right w:val="nil"/>
              <w:tl2br w:val="nil"/>
              <w:tr2bl w:val="nil"/>
            </w:tcBorders>
            <w:shd w:val="clear" w:color="auto" w:fill="CCEEFF"/>
            <w:vAlign w:val="bottom"/>
          </w:tcPr>
          <w:p w14:paraId="6BC1C56C" w14:textId="77777777" w:rsidR="003623DE" w:rsidRDefault="003623DE" w:rsidP="003623DE">
            <w:r>
              <w:rPr>
                <w:rFonts w:eastAsia="Times New Roman"/>
              </w:rPr>
              <w:t>$</w:t>
            </w:r>
          </w:p>
        </w:tc>
        <w:tc>
          <w:tcPr>
            <w:tcW w:w="758" w:type="pct"/>
            <w:tcBorders>
              <w:top w:val="nil"/>
              <w:left w:val="nil"/>
              <w:bottom w:val="nil"/>
              <w:right w:val="nil"/>
              <w:tl2br w:val="nil"/>
              <w:tr2bl w:val="nil"/>
            </w:tcBorders>
            <w:shd w:val="clear" w:color="auto" w:fill="CCEEFF"/>
            <w:vAlign w:val="bottom"/>
          </w:tcPr>
          <w:p w14:paraId="03BFA8C3" w14:textId="77777777" w:rsidR="003623DE" w:rsidRPr="00037DE8" w:rsidRDefault="003623DE" w:rsidP="003623DE">
            <w:pPr>
              <w:ind w:right="65"/>
              <w:jc w:val="right"/>
            </w:pPr>
            <w:r w:rsidRPr="00037DE8">
              <w:rPr>
                <w:rFonts w:eastAsia="Times New Roman"/>
              </w:rPr>
              <w:t xml:space="preserve"> 66</w:t>
            </w:r>
          </w:p>
        </w:tc>
        <w:tc>
          <w:tcPr>
            <w:tcW w:w="115" w:type="pct"/>
            <w:tcBorders>
              <w:top w:val="nil"/>
              <w:left w:val="nil"/>
              <w:bottom w:val="nil"/>
              <w:right w:val="nil"/>
              <w:tl2br w:val="nil"/>
              <w:tr2bl w:val="nil"/>
            </w:tcBorders>
            <w:shd w:val="clear" w:color="auto" w:fill="CCEEFF"/>
            <w:vAlign w:val="bottom"/>
          </w:tcPr>
          <w:p w14:paraId="6ABA034D" w14:textId="77777777" w:rsidR="003623DE" w:rsidRDefault="003623DE" w:rsidP="003623DE">
            <w:pPr>
              <w:jc w:val="right"/>
            </w:pPr>
          </w:p>
        </w:tc>
        <w:tc>
          <w:tcPr>
            <w:tcW w:w="106" w:type="pct"/>
            <w:tcBorders>
              <w:top w:val="nil"/>
              <w:left w:val="nil"/>
              <w:bottom w:val="nil"/>
              <w:right w:val="nil"/>
              <w:tl2br w:val="nil"/>
              <w:tr2bl w:val="nil"/>
            </w:tcBorders>
            <w:shd w:val="clear" w:color="auto" w:fill="CCEEFF"/>
            <w:vAlign w:val="bottom"/>
          </w:tcPr>
          <w:p w14:paraId="7D1D7F3B" w14:textId="77777777" w:rsidR="003623DE" w:rsidRDefault="003623DE" w:rsidP="003623DE">
            <w:r>
              <w:rPr>
                <w:rFonts w:eastAsia="Times New Roman"/>
              </w:rPr>
              <w:t>$</w:t>
            </w:r>
          </w:p>
        </w:tc>
        <w:tc>
          <w:tcPr>
            <w:tcW w:w="757" w:type="pct"/>
            <w:tcBorders>
              <w:top w:val="nil"/>
              <w:left w:val="nil"/>
              <w:bottom w:val="nil"/>
              <w:right w:val="nil"/>
              <w:tl2br w:val="nil"/>
              <w:tr2bl w:val="nil"/>
            </w:tcBorders>
            <w:shd w:val="clear" w:color="auto" w:fill="CCEEFF"/>
            <w:vAlign w:val="bottom"/>
          </w:tcPr>
          <w:p w14:paraId="6FA6E79A" w14:textId="77777777" w:rsidR="003623DE" w:rsidRPr="00037DE8" w:rsidRDefault="003623DE" w:rsidP="003623DE">
            <w:pPr>
              <w:ind w:right="65"/>
              <w:jc w:val="right"/>
            </w:pPr>
            <w:r w:rsidRPr="00037DE8">
              <w:rPr>
                <w:rFonts w:eastAsia="Times New Roman"/>
              </w:rPr>
              <w:t xml:space="preserve"> 338</w:t>
            </w:r>
          </w:p>
        </w:tc>
      </w:tr>
      <w:tr w:rsidR="003623DE" w14:paraId="6342CB75" w14:textId="77777777" w:rsidTr="003623DE">
        <w:trPr>
          <w:trHeight w:hRule="exact" w:val="255"/>
        </w:trPr>
        <w:tc>
          <w:tcPr>
            <w:tcW w:w="1200" w:type="pct"/>
            <w:tcBorders>
              <w:top w:val="nil"/>
              <w:left w:val="nil"/>
              <w:bottom w:val="nil"/>
              <w:right w:val="nil"/>
              <w:tl2br w:val="nil"/>
              <w:tr2bl w:val="nil"/>
            </w:tcBorders>
            <w:vAlign w:val="bottom"/>
          </w:tcPr>
          <w:p w14:paraId="0BBC7D93" w14:textId="77777777" w:rsidR="003623DE" w:rsidRDefault="003623DE" w:rsidP="003623DE">
            <w:r>
              <w:rPr>
                <w:rFonts w:eastAsia="Times New Roman"/>
              </w:rPr>
              <w:t>Midstream</w:t>
            </w:r>
          </w:p>
        </w:tc>
        <w:tc>
          <w:tcPr>
            <w:tcW w:w="106" w:type="pct"/>
            <w:tcBorders>
              <w:top w:val="nil"/>
              <w:left w:val="nil"/>
              <w:bottom w:val="nil"/>
              <w:right w:val="nil"/>
              <w:tl2br w:val="nil"/>
              <w:tr2bl w:val="nil"/>
            </w:tcBorders>
            <w:vAlign w:val="bottom"/>
          </w:tcPr>
          <w:p w14:paraId="592A2F1E" w14:textId="77777777" w:rsidR="003623DE" w:rsidRDefault="003623DE" w:rsidP="003623DE"/>
        </w:tc>
        <w:tc>
          <w:tcPr>
            <w:tcW w:w="758" w:type="pct"/>
            <w:tcBorders>
              <w:top w:val="nil"/>
              <w:left w:val="nil"/>
              <w:bottom w:val="nil"/>
              <w:right w:val="nil"/>
              <w:tl2br w:val="nil"/>
              <w:tr2bl w:val="nil"/>
            </w:tcBorders>
            <w:vAlign w:val="bottom"/>
          </w:tcPr>
          <w:p w14:paraId="425E6D03" w14:textId="77777777" w:rsidR="003623DE" w:rsidRPr="00037DE8" w:rsidRDefault="003623DE" w:rsidP="003623DE">
            <w:pPr>
              <w:ind w:right="65"/>
              <w:jc w:val="right"/>
            </w:pPr>
            <w:r w:rsidRPr="00037DE8">
              <w:rPr>
                <w:rFonts w:eastAsia="Times New Roman"/>
              </w:rPr>
              <w:t xml:space="preserve"> 406</w:t>
            </w:r>
          </w:p>
        </w:tc>
        <w:tc>
          <w:tcPr>
            <w:tcW w:w="115" w:type="pct"/>
            <w:tcBorders>
              <w:top w:val="nil"/>
              <w:left w:val="nil"/>
              <w:bottom w:val="nil"/>
              <w:right w:val="nil"/>
              <w:tl2br w:val="nil"/>
              <w:tr2bl w:val="nil"/>
            </w:tcBorders>
            <w:vAlign w:val="bottom"/>
          </w:tcPr>
          <w:p w14:paraId="3B88E122" w14:textId="77777777" w:rsidR="003623DE" w:rsidRDefault="003623DE" w:rsidP="003623DE">
            <w:pPr>
              <w:jc w:val="right"/>
            </w:pPr>
          </w:p>
        </w:tc>
        <w:tc>
          <w:tcPr>
            <w:tcW w:w="106" w:type="pct"/>
            <w:tcBorders>
              <w:top w:val="nil"/>
              <w:left w:val="nil"/>
              <w:bottom w:val="nil"/>
              <w:right w:val="nil"/>
              <w:tl2br w:val="nil"/>
              <w:tr2bl w:val="nil"/>
            </w:tcBorders>
            <w:vAlign w:val="bottom"/>
          </w:tcPr>
          <w:p w14:paraId="0D31B56A" w14:textId="77777777" w:rsidR="003623DE" w:rsidRDefault="003623DE" w:rsidP="003623DE"/>
        </w:tc>
        <w:tc>
          <w:tcPr>
            <w:tcW w:w="758" w:type="pct"/>
            <w:tcBorders>
              <w:top w:val="nil"/>
              <w:left w:val="nil"/>
              <w:bottom w:val="nil"/>
              <w:right w:val="nil"/>
              <w:tl2br w:val="nil"/>
              <w:tr2bl w:val="nil"/>
            </w:tcBorders>
            <w:vAlign w:val="bottom"/>
          </w:tcPr>
          <w:p w14:paraId="470951BD" w14:textId="77777777" w:rsidR="003623DE" w:rsidRPr="00037DE8" w:rsidRDefault="003623DE" w:rsidP="003623DE">
            <w:pPr>
              <w:ind w:right="65"/>
              <w:jc w:val="right"/>
            </w:pPr>
            <w:r w:rsidRPr="00037DE8">
              <w:rPr>
                <w:rFonts w:eastAsia="Times New Roman"/>
              </w:rPr>
              <w:t xml:space="preserve"> 11</w:t>
            </w:r>
          </w:p>
        </w:tc>
        <w:tc>
          <w:tcPr>
            <w:tcW w:w="115" w:type="pct"/>
            <w:tcBorders>
              <w:top w:val="nil"/>
              <w:left w:val="nil"/>
              <w:bottom w:val="nil"/>
              <w:right w:val="nil"/>
              <w:tl2br w:val="nil"/>
              <w:tr2bl w:val="nil"/>
            </w:tcBorders>
            <w:vAlign w:val="bottom"/>
          </w:tcPr>
          <w:p w14:paraId="4B919C45" w14:textId="77777777" w:rsidR="003623DE" w:rsidRDefault="003623DE" w:rsidP="003623DE">
            <w:pPr>
              <w:jc w:val="right"/>
            </w:pPr>
          </w:p>
        </w:tc>
        <w:tc>
          <w:tcPr>
            <w:tcW w:w="106" w:type="pct"/>
            <w:tcBorders>
              <w:top w:val="nil"/>
              <w:left w:val="nil"/>
              <w:bottom w:val="nil"/>
              <w:right w:val="nil"/>
              <w:tl2br w:val="nil"/>
              <w:tr2bl w:val="nil"/>
            </w:tcBorders>
            <w:vAlign w:val="bottom"/>
          </w:tcPr>
          <w:p w14:paraId="2C24F063" w14:textId="77777777" w:rsidR="003623DE" w:rsidRDefault="003623DE" w:rsidP="003623DE"/>
        </w:tc>
        <w:tc>
          <w:tcPr>
            <w:tcW w:w="758" w:type="pct"/>
            <w:tcBorders>
              <w:top w:val="nil"/>
              <w:left w:val="nil"/>
              <w:bottom w:val="nil"/>
              <w:right w:val="nil"/>
              <w:tl2br w:val="nil"/>
              <w:tr2bl w:val="nil"/>
            </w:tcBorders>
            <w:vAlign w:val="bottom"/>
          </w:tcPr>
          <w:p w14:paraId="2026E055" w14:textId="77777777" w:rsidR="003623DE" w:rsidRPr="00037DE8" w:rsidRDefault="003623DE" w:rsidP="003623DE">
            <w:pPr>
              <w:ind w:right="65"/>
              <w:jc w:val="right"/>
            </w:pPr>
            <w:r w:rsidRPr="00037DE8">
              <w:rPr>
                <w:rFonts w:eastAsia="Times New Roman"/>
              </w:rPr>
              <w:t xml:space="preserve"> 5</w:t>
            </w:r>
          </w:p>
        </w:tc>
        <w:tc>
          <w:tcPr>
            <w:tcW w:w="115" w:type="pct"/>
            <w:tcBorders>
              <w:top w:val="nil"/>
              <w:left w:val="nil"/>
              <w:bottom w:val="nil"/>
              <w:right w:val="nil"/>
              <w:tl2br w:val="nil"/>
              <w:tr2bl w:val="nil"/>
            </w:tcBorders>
            <w:vAlign w:val="bottom"/>
          </w:tcPr>
          <w:p w14:paraId="0E78D29B" w14:textId="77777777" w:rsidR="003623DE" w:rsidRDefault="003623DE" w:rsidP="003623DE">
            <w:pPr>
              <w:jc w:val="right"/>
            </w:pPr>
          </w:p>
        </w:tc>
        <w:tc>
          <w:tcPr>
            <w:tcW w:w="106" w:type="pct"/>
            <w:tcBorders>
              <w:top w:val="nil"/>
              <w:left w:val="nil"/>
              <w:bottom w:val="nil"/>
              <w:right w:val="nil"/>
              <w:tl2br w:val="nil"/>
              <w:tr2bl w:val="nil"/>
            </w:tcBorders>
            <w:vAlign w:val="bottom"/>
          </w:tcPr>
          <w:p w14:paraId="4C3440DA" w14:textId="77777777" w:rsidR="003623DE" w:rsidRDefault="003623DE" w:rsidP="003623DE"/>
        </w:tc>
        <w:tc>
          <w:tcPr>
            <w:tcW w:w="757" w:type="pct"/>
            <w:tcBorders>
              <w:top w:val="nil"/>
              <w:left w:val="nil"/>
              <w:bottom w:val="nil"/>
              <w:right w:val="nil"/>
              <w:tl2br w:val="nil"/>
              <w:tr2bl w:val="nil"/>
            </w:tcBorders>
            <w:vAlign w:val="bottom"/>
          </w:tcPr>
          <w:p w14:paraId="0BA8BC0C" w14:textId="77777777" w:rsidR="003623DE" w:rsidRPr="00037DE8" w:rsidRDefault="003623DE" w:rsidP="003623DE">
            <w:pPr>
              <w:ind w:right="65"/>
              <w:jc w:val="right"/>
            </w:pPr>
            <w:r w:rsidRPr="00037DE8">
              <w:rPr>
                <w:rFonts w:eastAsia="Times New Roman"/>
              </w:rPr>
              <w:t xml:space="preserve"> 422</w:t>
            </w:r>
          </w:p>
        </w:tc>
      </w:tr>
      <w:tr w:rsidR="003623DE" w14:paraId="70493DC4" w14:textId="77777777" w:rsidTr="003623DE">
        <w:trPr>
          <w:trHeight w:hRule="exact" w:val="255"/>
        </w:trPr>
        <w:tc>
          <w:tcPr>
            <w:tcW w:w="1200" w:type="pct"/>
            <w:tcBorders>
              <w:top w:val="nil"/>
              <w:left w:val="nil"/>
              <w:bottom w:val="nil"/>
              <w:right w:val="nil"/>
              <w:tl2br w:val="nil"/>
              <w:tr2bl w:val="nil"/>
            </w:tcBorders>
            <w:shd w:val="clear" w:color="auto" w:fill="CCEEFF"/>
            <w:vAlign w:val="bottom"/>
          </w:tcPr>
          <w:p w14:paraId="14844310" w14:textId="77777777" w:rsidR="003623DE" w:rsidRDefault="003623DE" w:rsidP="003623DE">
            <w:r>
              <w:rPr>
                <w:rFonts w:eastAsia="Times New Roman"/>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14:paraId="310D8472" w14:textId="77777777" w:rsidR="003623DE" w:rsidRDefault="003623DE" w:rsidP="003623DE"/>
        </w:tc>
        <w:tc>
          <w:tcPr>
            <w:tcW w:w="758" w:type="pct"/>
            <w:tcBorders>
              <w:top w:val="nil"/>
              <w:left w:val="nil"/>
              <w:bottom w:val="single" w:sz="12" w:space="0" w:color="000000"/>
              <w:right w:val="nil"/>
              <w:tl2br w:val="nil"/>
              <w:tr2bl w:val="nil"/>
            </w:tcBorders>
            <w:shd w:val="clear" w:color="auto" w:fill="CCEEFF"/>
            <w:vAlign w:val="bottom"/>
          </w:tcPr>
          <w:p w14:paraId="6E9ED5C3" w14:textId="77777777" w:rsidR="003623DE" w:rsidRPr="00037DE8" w:rsidRDefault="003623DE" w:rsidP="003623DE">
            <w:pPr>
              <w:ind w:right="65"/>
              <w:jc w:val="right"/>
            </w:pPr>
            <w:r w:rsidRPr="00037DE8">
              <w:rPr>
                <w:rFonts w:eastAsia="Times New Roman"/>
              </w:rPr>
              <w:t xml:space="preserve"> 240</w:t>
            </w:r>
          </w:p>
        </w:tc>
        <w:tc>
          <w:tcPr>
            <w:tcW w:w="115" w:type="pct"/>
            <w:tcBorders>
              <w:top w:val="nil"/>
              <w:left w:val="nil"/>
              <w:bottom w:val="nil"/>
              <w:right w:val="nil"/>
              <w:tl2br w:val="nil"/>
              <w:tr2bl w:val="nil"/>
            </w:tcBorders>
            <w:shd w:val="clear" w:color="auto" w:fill="CCEEFF"/>
            <w:vAlign w:val="bottom"/>
          </w:tcPr>
          <w:p w14:paraId="5E7B9D90" w14:textId="77777777" w:rsidR="003623DE" w:rsidRDefault="003623DE" w:rsidP="003623DE">
            <w:pPr>
              <w:jc w:val="right"/>
            </w:pPr>
          </w:p>
        </w:tc>
        <w:tc>
          <w:tcPr>
            <w:tcW w:w="106" w:type="pct"/>
            <w:tcBorders>
              <w:top w:val="nil"/>
              <w:left w:val="nil"/>
              <w:bottom w:val="single" w:sz="12" w:space="0" w:color="000000"/>
              <w:right w:val="nil"/>
              <w:tl2br w:val="nil"/>
              <w:tr2bl w:val="nil"/>
            </w:tcBorders>
            <w:shd w:val="clear" w:color="auto" w:fill="CCEEFF"/>
            <w:vAlign w:val="bottom"/>
          </w:tcPr>
          <w:p w14:paraId="475883BD" w14:textId="77777777" w:rsidR="003623DE" w:rsidRDefault="003623DE" w:rsidP="003623DE"/>
        </w:tc>
        <w:tc>
          <w:tcPr>
            <w:tcW w:w="758" w:type="pct"/>
            <w:tcBorders>
              <w:top w:val="nil"/>
              <w:left w:val="nil"/>
              <w:bottom w:val="single" w:sz="12" w:space="0" w:color="000000"/>
              <w:right w:val="nil"/>
              <w:tl2br w:val="nil"/>
              <w:tr2bl w:val="nil"/>
            </w:tcBorders>
            <w:shd w:val="clear" w:color="auto" w:fill="CCEEFF"/>
            <w:vAlign w:val="bottom"/>
          </w:tcPr>
          <w:p w14:paraId="29C2CF1D" w14:textId="77777777" w:rsidR="003623DE" w:rsidRPr="00037DE8" w:rsidRDefault="003623DE" w:rsidP="003623DE">
            <w:pPr>
              <w:ind w:right="65"/>
              <w:jc w:val="right"/>
            </w:pPr>
            <w:r w:rsidRPr="00037DE8">
              <w:rPr>
                <w:rFonts w:eastAsia="Times New Roman"/>
              </w:rPr>
              <w:t xml:space="preserve"> 8</w:t>
            </w:r>
          </w:p>
        </w:tc>
        <w:tc>
          <w:tcPr>
            <w:tcW w:w="115" w:type="pct"/>
            <w:tcBorders>
              <w:top w:val="nil"/>
              <w:left w:val="nil"/>
              <w:bottom w:val="nil"/>
              <w:right w:val="nil"/>
              <w:tl2br w:val="nil"/>
              <w:tr2bl w:val="nil"/>
            </w:tcBorders>
            <w:shd w:val="clear" w:color="auto" w:fill="CCEEFF"/>
            <w:vAlign w:val="bottom"/>
          </w:tcPr>
          <w:p w14:paraId="31906321" w14:textId="77777777" w:rsidR="003623DE" w:rsidRDefault="003623DE" w:rsidP="003623DE">
            <w:pPr>
              <w:jc w:val="right"/>
            </w:pPr>
          </w:p>
        </w:tc>
        <w:tc>
          <w:tcPr>
            <w:tcW w:w="106" w:type="pct"/>
            <w:tcBorders>
              <w:top w:val="nil"/>
              <w:left w:val="nil"/>
              <w:bottom w:val="single" w:sz="12" w:space="0" w:color="000000"/>
              <w:right w:val="nil"/>
              <w:tl2br w:val="nil"/>
              <w:tr2bl w:val="nil"/>
            </w:tcBorders>
            <w:shd w:val="clear" w:color="auto" w:fill="CCEEFF"/>
            <w:vAlign w:val="bottom"/>
          </w:tcPr>
          <w:p w14:paraId="0B37A96E" w14:textId="77777777" w:rsidR="003623DE" w:rsidRDefault="003623DE" w:rsidP="003623DE"/>
        </w:tc>
        <w:tc>
          <w:tcPr>
            <w:tcW w:w="758" w:type="pct"/>
            <w:tcBorders>
              <w:top w:val="nil"/>
              <w:left w:val="nil"/>
              <w:bottom w:val="single" w:sz="12" w:space="0" w:color="000000"/>
              <w:right w:val="nil"/>
              <w:tl2br w:val="nil"/>
              <w:tr2bl w:val="nil"/>
            </w:tcBorders>
            <w:shd w:val="clear" w:color="auto" w:fill="CCEEFF"/>
            <w:vAlign w:val="bottom"/>
          </w:tcPr>
          <w:p w14:paraId="716B9C87" w14:textId="77777777" w:rsidR="003623DE" w:rsidRPr="00037DE8" w:rsidRDefault="003623DE" w:rsidP="003623DE">
            <w:pPr>
              <w:ind w:right="65"/>
              <w:jc w:val="right"/>
            </w:pPr>
            <w:r w:rsidRPr="00037DE8">
              <w:rPr>
                <w:rFonts w:eastAsia="Times New Roman"/>
              </w:rPr>
              <w:t xml:space="preserve"> 63</w:t>
            </w:r>
          </w:p>
        </w:tc>
        <w:tc>
          <w:tcPr>
            <w:tcW w:w="115" w:type="pct"/>
            <w:tcBorders>
              <w:top w:val="nil"/>
              <w:left w:val="nil"/>
              <w:bottom w:val="nil"/>
              <w:right w:val="nil"/>
              <w:tl2br w:val="nil"/>
              <w:tr2bl w:val="nil"/>
            </w:tcBorders>
            <w:shd w:val="clear" w:color="auto" w:fill="CCEEFF"/>
            <w:vAlign w:val="bottom"/>
          </w:tcPr>
          <w:p w14:paraId="4860D064" w14:textId="77777777" w:rsidR="003623DE" w:rsidRDefault="003623DE" w:rsidP="003623DE">
            <w:pPr>
              <w:jc w:val="right"/>
            </w:pPr>
          </w:p>
        </w:tc>
        <w:tc>
          <w:tcPr>
            <w:tcW w:w="106" w:type="pct"/>
            <w:tcBorders>
              <w:top w:val="nil"/>
              <w:left w:val="nil"/>
              <w:bottom w:val="single" w:sz="12" w:space="0" w:color="000000"/>
              <w:right w:val="nil"/>
              <w:tl2br w:val="nil"/>
              <w:tr2bl w:val="nil"/>
            </w:tcBorders>
            <w:shd w:val="clear" w:color="auto" w:fill="CCEEFF"/>
            <w:vAlign w:val="bottom"/>
          </w:tcPr>
          <w:p w14:paraId="45277527" w14:textId="77777777" w:rsidR="003623DE" w:rsidRDefault="003623DE" w:rsidP="003623DE"/>
        </w:tc>
        <w:tc>
          <w:tcPr>
            <w:tcW w:w="757" w:type="pct"/>
            <w:tcBorders>
              <w:top w:val="nil"/>
              <w:left w:val="nil"/>
              <w:bottom w:val="single" w:sz="12" w:space="0" w:color="000000"/>
              <w:right w:val="nil"/>
              <w:tl2br w:val="nil"/>
              <w:tr2bl w:val="nil"/>
            </w:tcBorders>
            <w:shd w:val="clear" w:color="auto" w:fill="CCEEFF"/>
            <w:vAlign w:val="bottom"/>
          </w:tcPr>
          <w:p w14:paraId="15C6376E" w14:textId="77777777" w:rsidR="003623DE" w:rsidRPr="00037DE8" w:rsidRDefault="003623DE" w:rsidP="003623DE">
            <w:pPr>
              <w:ind w:right="65"/>
              <w:jc w:val="right"/>
            </w:pPr>
            <w:r w:rsidRPr="00037DE8">
              <w:rPr>
                <w:rFonts w:eastAsia="Times New Roman"/>
              </w:rPr>
              <w:t xml:space="preserve"> 311</w:t>
            </w:r>
          </w:p>
        </w:tc>
      </w:tr>
      <w:tr w:rsidR="003623DE" w14:paraId="64F031F4" w14:textId="77777777" w:rsidTr="003623DE">
        <w:trPr>
          <w:trHeight w:hRule="exact" w:val="255"/>
        </w:trPr>
        <w:tc>
          <w:tcPr>
            <w:tcW w:w="1200" w:type="pct"/>
            <w:tcBorders>
              <w:top w:val="nil"/>
              <w:left w:val="nil"/>
              <w:bottom w:val="nil"/>
              <w:right w:val="nil"/>
              <w:tl2br w:val="nil"/>
              <w:tr2bl w:val="nil"/>
            </w:tcBorders>
            <w:vAlign w:val="bottom"/>
          </w:tcPr>
          <w:p w14:paraId="44D37AFE" w14:textId="77777777" w:rsidR="003623DE" w:rsidRDefault="003623DE" w:rsidP="003623DE">
            <w:pPr>
              <w:rPr>
                <w:b/>
              </w:rPr>
            </w:pPr>
          </w:p>
        </w:tc>
        <w:tc>
          <w:tcPr>
            <w:tcW w:w="106" w:type="pct"/>
            <w:tcBorders>
              <w:top w:val="single" w:sz="0" w:space="0" w:color="000000"/>
              <w:left w:val="nil"/>
              <w:bottom w:val="double" w:sz="4" w:space="0" w:color="000000"/>
              <w:right w:val="nil"/>
              <w:tl2br w:val="nil"/>
              <w:tr2bl w:val="nil"/>
            </w:tcBorders>
            <w:vAlign w:val="bottom"/>
          </w:tcPr>
          <w:p w14:paraId="0022469B" w14:textId="77777777" w:rsidR="003623DE" w:rsidRDefault="003623DE" w:rsidP="003623DE">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14:paraId="3DFB641A" w14:textId="77777777" w:rsidR="003623DE" w:rsidRPr="00037DE8" w:rsidRDefault="003623DE" w:rsidP="003623DE">
            <w:pPr>
              <w:ind w:right="65"/>
              <w:jc w:val="right"/>
            </w:pPr>
            <w:r w:rsidRPr="00037DE8">
              <w:rPr>
                <w:rFonts w:eastAsia="Times New Roman"/>
              </w:rPr>
              <w:t xml:space="preserve"> 859</w:t>
            </w:r>
          </w:p>
        </w:tc>
        <w:tc>
          <w:tcPr>
            <w:tcW w:w="115" w:type="pct"/>
            <w:tcBorders>
              <w:top w:val="nil"/>
              <w:left w:val="nil"/>
              <w:bottom w:val="nil"/>
              <w:right w:val="nil"/>
              <w:tl2br w:val="nil"/>
              <w:tr2bl w:val="nil"/>
            </w:tcBorders>
            <w:vAlign w:val="bottom"/>
          </w:tcPr>
          <w:p w14:paraId="703C1156" w14:textId="77777777" w:rsidR="003623DE" w:rsidRDefault="003623DE" w:rsidP="003623DE">
            <w:pPr>
              <w:jc w:val="right"/>
            </w:pPr>
          </w:p>
        </w:tc>
        <w:tc>
          <w:tcPr>
            <w:tcW w:w="106" w:type="pct"/>
            <w:tcBorders>
              <w:top w:val="single" w:sz="0" w:space="0" w:color="000000"/>
              <w:left w:val="nil"/>
              <w:bottom w:val="double" w:sz="4" w:space="0" w:color="000000"/>
              <w:right w:val="nil"/>
              <w:tl2br w:val="nil"/>
              <w:tr2bl w:val="nil"/>
            </w:tcBorders>
            <w:vAlign w:val="bottom"/>
          </w:tcPr>
          <w:p w14:paraId="4B71FAF1" w14:textId="77777777" w:rsidR="003623DE" w:rsidRDefault="003623DE" w:rsidP="003623DE">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14:paraId="6EB4BC33" w14:textId="77777777" w:rsidR="003623DE" w:rsidRPr="00037DE8" w:rsidRDefault="003623DE" w:rsidP="003623DE">
            <w:pPr>
              <w:ind w:right="65"/>
              <w:jc w:val="right"/>
            </w:pPr>
            <w:r w:rsidRPr="00037DE8">
              <w:rPr>
                <w:rFonts w:eastAsia="Times New Roman"/>
              </w:rPr>
              <w:t xml:space="preserve"> 78</w:t>
            </w:r>
          </w:p>
        </w:tc>
        <w:tc>
          <w:tcPr>
            <w:tcW w:w="115" w:type="pct"/>
            <w:tcBorders>
              <w:top w:val="nil"/>
              <w:left w:val="nil"/>
              <w:bottom w:val="nil"/>
              <w:right w:val="nil"/>
              <w:tl2br w:val="nil"/>
              <w:tr2bl w:val="nil"/>
            </w:tcBorders>
            <w:vAlign w:val="bottom"/>
          </w:tcPr>
          <w:p w14:paraId="26A4E9C3" w14:textId="77777777" w:rsidR="003623DE" w:rsidRDefault="003623DE" w:rsidP="003623DE">
            <w:pPr>
              <w:jc w:val="right"/>
            </w:pPr>
          </w:p>
        </w:tc>
        <w:tc>
          <w:tcPr>
            <w:tcW w:w="106" w:type="pct"/>
            <w:tcBorders>
              <w:top w:val="single" w:sz="0" w:space="0" w:color="000000"/>
              <w:left w:val="nil"/>
              <w:bottom w:val="double" w:sz="4" w:space="0" w:color="000000"/>
              <w:right w:val="nil"/>
              <w:tl2br w:val="nil"/>
              <w:tr2bl w:val="nil"/>
            </w:tcBorders>
            <w:vAlign w:val="bottom"/>
          </w:tcPr>
          <w:p w14:paraId="1FA8B3C9" w14:textId="77777777" w:rsidR="003623DE" w:rsidRDefault="003623DE" w:rsidP="003623DE">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14:paraId="2605E69C" w14:textId="77777777" w:rsidR="003623DE" w:rsidRPr="00037DE8" w:rsidRDefault="003623DE" w:rsidP="003623DE">
            <w:pPr>
              <w:ind w:right="65"/>
              <w:jc w:val="right"/>
            </w:pPr>
            <w:r w:rsidRPr="00037DE8">
              <w:rPr>
                <w:rFonts w:eastAsia="Times New Roman"/>
              </w:rPr>
              <w:t xml:space="preserve"> 134</w:t>
            </w:r>
          </w:p>
        </w:tc>
        <w:tc>
          <w:tcPr>
            <w:tcW w:w="115" w:type="pct"/>
            <w:tcBorders>
              <w:top w:val="nil"/>
              <w:left w:val="nil"/>
              <w:bottom w:val="nil"/>
              <w:right w:val="nil"/>
              <w:tl2br w:val="nil"/>
              <w:tr2bl w:val="nil"/>
            </w:tcBorders>
            <w:vAlign w:val="bottom"/>
          </w:tcPr>
          <w:p w14:paraId="4B6CB82D" w14:textId="77777777" w:rsidR="003623DE" w:rsidRDefault="003623DE" w:rsidP="003623DE">
            <w:pPr>
              <w:jc w:val="right"/>
            </w:pPr>
          </w:p>
        </w:tc>
        <w:tc>
          <w:tcPr>
            <w:tcW w:w="106" w:type="pct"/>
            <w:tcBorders>
              <w:top w:val="single" w:sz="0" w:space="0" w:color="000000"/>
              <w:left w:val="nil"/>
              <w:bottom w:val="double" w:sz="4" w:space="0" w:color="000000"/>
              <w:right w:val="nil"/>
              <w:tl2br w:val="nil"/>
              <w:tr2bl w:val="nil"/>
            </w:tcBorders>
            <w:vAlign w:val="bottom"/>
          </w:tcPr>
          <w:p w14:paraId="24E27775" w14:textId="77777777" w:rsidR="003623DE" w:rsidRDefault="003623DE" w:rsidP="003623DE">
            <w:r>
              <w:rPr>
                <w:rFonts w:eastAsia="Times New Roman"/>
              </w:rPr>
              <w:t>$</w:t>
            </w:r>
          </w:p>
        </w:tc>
        <w:tc>
          <w:tcPr>
            <w:tcW w:w="757" w:type="pct"/>
            <w:tcBorders>
              <w:top w:val="single" w:sz="0" w:space="0" w:color="000000"/>
              <w:left w:val="nil"/>
              <w:bottom w:val="double" w:sz="4" w:space="0" w:color="000000"/>
              <w:right w:val="nil"/>
              <w:tl2br w:val="nil"/>
              <w:tr2bl w:val="nil"/>
            </w:tcBorders>
            <w:vAlign w:val="bottom"/>
          </w:tcPr>
          <w:p w14:paraId="1F0D8691" w14:textId="77777777" w:rsidR="003623DE" w:rsidRPr="00037DE8" w:rsidRDefault="003623DE" w:rsidP="003623DE">
            <w:pPr>
              <w:ind w:right="65"/>
              <w:jc w:val="right"/>
            </w:pPr>
            <w:r w:rsidRPr="00037DE8">
              <w:rPr>
                <w:rFonts w:eastAsia="Times New Roman"/>
              </w:rPr>
              <w:t xml:space="preserve"> 1,071</w:t>
            </w:r>
          </w:p>
        </w:tc>
      </w:tr>
    </w:tbl>
    <w:p w14:paraId="6DB95034" w14:textId="77777777" w:rsidR="00FD7006" w:rsidRPr="00030958" w:rsidRDefault="00FD7006">
      <w:pPr>
        <w:keepNext/>
        <w:keepLines/>
        <w:rPr>
          <w:rFonts w:ascii="Nyala" w:eastAsiaTheme="minorHAnsi" w:hAnsi="Nyala"/>
        </w:rPr>
      </w:pPr>
    </w:p>
    <w:p w14:paraId="7946D0AD" w14:textId="77777777" w:rsidR="00FD7006" w:rsidRPr="00030958" w:rsidRDefault="00FD7006">
      <w:pPr>
        <w:keepNext/>
        <w:keepLines/>
        <w:rPr>
          <w:rFonts w:ascii="Nyala" w:eastAsiaTheme="minorHAnsi" w:hAnsi="Nyala"/>
        </w:rPr>
      </w:pPr>
    </w:p>
    <w:p w14:paraId="2CC06B5E" w14:textId="77777777" w:rsidR="00FD7006" w:rsidRPr="00030958" w:rsidRDefault="00FD7006">
      <w:pPr>
        <w:keepNext/>
        <w:keepLines/>
        <w:rPr>
          <w:rFonts w:ascii="Nyala" w:eastAsiaTheme="minorHAnsi" w:hAnsi="Nyala"/>
        </w:rPr>
      </w:pPr>
    </w:p>
    <w:p w14:paraId="6CE3CBFD" w14:textId="77777777" w:rsidR="00FD7006" w:rsidRPr="00030958" w:rsidRDefault="00FD7006">
      <w:pPr>
        <w:keepNext/>
        <w:keepLines/>
        <w:rPr>
          <w:rFonts w:ascii="Nyala" w:eastAsiaTheme="minorHAnsi" w:hAnsi="Nyala"/>
        </w:rPr>
      </w:pPr>
    </w:p>
    <w:p w14:paraId="7A1596C0" w14:textId="77777777" w:rsidR="00FD7006" w:rsidRPr="00030958" w:rsidRDefault="00FD7006">
      <w:pPr>
        <w:keepNext/>
        <w:keepLines/>
        <w:rPr>
          <w:rFonts w:ascii="Nyala" w:eastAsiaTheme="minorHAnsi" w:hAnsi="Nyala"/>
        </w:rPr>
      </w:pPr>
    </w:p>
    <w:p w14:paraId="29454F0B" w14:textId="77777777" w:rsidR="00FD7006" w:rsidRPr="00030958" w:rsidRDefault="00FD7006">
      <w:pPr>
        <w:keepNext/>
        <w:keepLines/>
        <w:rPr>
          <w:rFonts w:ascii="Nyala" w:eastAsiaTheme="minorHAnsi" w:hAnsi="Nyala"/>
        </w:rPr>
      </w:pPr>
    </w:p>
    <w:p w14:paraId="62F6263F" w14:textId="77777777" w:rsidR="00FD7006" w:rsidRDefault="00FD7006">
      <w:pPr>
        <w:pStyle w:val="BoldUnderlinedHeading"/>
        <w:shd w:val="clear" w:color="auto" w:fill="FFFFFF" w:themeFill="background1"/>
        <w:spacing w:after="0"/>
        <w:rPr>
          <w:rFonts w:eastAsia="PMingLiU"/>
          <w:b w:val="0"/>
          <w:kern w:val="0"/>
          <w:sz w:val="2"/>
          <w:u w:val="none"/>
          <w:lang w:eastAsia="zh-TW"/>
        </w:rPr>
      </w:pPr>
    </w:p>
    <w:tbl>
      <w:tblPr>
        <w:tblW w:w="5000" w:type="pct"/>
        <w:tblCellMar>
          <w:left w:w="0" w:type="dxa"/>
          <w:right w:w="0" w:type="dxa"/>
        </w:tblCellMar>
        <w:tblLook w:val="04A0" w:firstRow="1" w:lastRow="0" w:firstColumn="1" w:lastColumn="0" w:noHBand="0" w:noVBand="1"/>
      </w:tblPr>
      <w:tblGrid>
        <w:gridCol w:w="2453"/>
        <w:gridCol w:w="217"/>
        <w:gridCol w:w="1550"/>
        <w:gridCol w:w="235"/>
        <w:gridCol w:w="217"/>
        <w:gridCol w:w="1550"/>
        <w:gridCol w:w="235"/>
        <w:gridCol w:w="217"/>
        <w:gridCol w:w="1550"/>
        <w:gridCol w:w="235"/>
        <w:gridCol w:w="217"/>
        <w:gridCol w:w="1548"/>
      </w:tblGrid>
      <w:tr w:rsidR="003623DE" w14:paraId="0FEFB0F3" w14:textId="77777777" w:rsidTr="003623DE">
        <w:trPr>
          <w:trHeight w:hRule="exact" w:val="20"/>
        </w:trPr>
        <w:tc>
          <w:tcPr>
            <w:tcW w:w="1200" w:type="pct"/>
            <w:tcBorders>
              <w:top w:val="nil"/>
              <w:left w:val="nil"/>
              <w:bottom w:val="nil"/>
              <w:right w:val="nil"/>
            </w:tcBorders>
            <w:shd w:val="clear" w:color="auto" w:fill="auto"/>
            <w:vAlign w:val="bottom"/>
          </w:tcPr>
          <w:p w14:paraId="18262325" w14:textId="77777777" w:rsidR="003623DE" w:rsidRDefault="003623DE" w:rsidP="003623DE">
            <w:pPr>
              <w:rPr>
                <w:sz w:val="2"/>
              </w:rPr>
            </w:pPr>
          </w:p>
        </w:tc>
        <w:tc>
          <w:tcPr>
            <w:tcW w:w="106" w:type="pct"/>
            <w:tcBorders>
              <w:top w:val="nil"/>
              <w:left w:val="nil"/>
              <w:bottom w:val="nil"/>
              <w:right w:val="nil"/>
            </w:tcBorders>
            <w:shd w:val="clear" w:color="auto" w:fill="auto"/>
            <w:vAlign w:val="bottom"/>
          </w:tcPr>
          <w:p w14:paraId="0A1EF745" w14:textId="77777777" w:rsidR="003623DE" w:rsidRDefault="003623DE" w:rsidP="003623DE">
            <w:pPr>
              <w:rPr>
                <w:sz w:val="2"/>
              </w:rPr>
            </w:pPr>
          </w:p>
        </w:tc>
        <w:tc>
          <w:tcPr>
            <w:tcW w:w="758" w:type="pct"/>
            <w:tcBorders>
              <w:top w:val="nil"/>
              <w:left w:val="nil"/>
              <w:bottom w:val="nil"/>
              <w:right w:val="nil"/>
            </w:tcBorders>
            <w:shd w:val="clear" w:color="auto" w:fill="auto"/>
            <w:vAlign w:val="bottom"/>
          </w:tcPr>
          <w:p w14:paraId="6100C7B7" w14:textId="77777777" w:rsidR="003623DE" w:rsidRDefault="003623DE" w:rsidP="003623DE">
            <w:pPr>
              <w:rPr>
                <w:sz w:val="2"/>
              </w:rPr>
            </w:pPr>
          </w:p>
        </w:tc>
        <w:tc>
          <w:tcPr>
            <w:tcW w:w="115" w:type="pct"/>
            <w:tcBorders>
              <w:top w:val="nil"/>
              <w:left w:val="nil"/>
              <w:bottom w:val="nil"/>
              <w:right w:val="nil"/>
            </w:tcBorders>
            <w:shd w:val="clear" w:color="auto" w:fill="auto"/>
            <w:vAlign w:val="bottom"/>
          </w:tcPr>
          <w:p w14:paraId="75FA936A" w14:textId="77777777" w:rsidR="003623DE" w:rsidRDefault="003623DE" w:rsidP="003623DE">
            <w:pPr>
              <w:rPr>
                <w:sz w:val="2"/>
              </w:rPr>
            </w:pPr>
          </w:p>
        </w:tc>
        <w:tc>
          <w:tcPr>
            <w:tcW w:w="106" w:type="pct"/>
            <w:tcBorders>
              <w:top w:val="nil"/>
              <w:left w:val="nil"/>
              <w:bottom w:val="nil"/>
              <w:right w:val="nil"/>
            </w:tcBorders>
            <w:shd w:val="clear" w:color="auto" w:fill="auto"/>
            <w:vAlign w:val="bottom"/>
          </w:tcPr>
          <w:p w14:paraId="28F644D7" w14:textId="77777777" w:rsidR="003623DE" w:rsidRDefault="003623DE" w:rsidP="003623DE">
            <w:pPr>
              <w:rPr>
                <w:sz w:val="2"/>
              </w:rPr>
            </w:pPr>
          </w:p>
        </w:tc>
        <w:tc>
          <w:tcPr>
            <w:tcW w:w="758" w:type="pct"/>
            <w:tcBorders>
              <w:top w:val="nil"/>
              <w:left w:val="nil"/>
              <w:bottom w:val="nil"/>
              <w:right w:val="nil"/>
            </w:tcBorders>
            <w:shd w:val="clear" w:color="auto" w:fill="auto"/>
            <w:vAlign w:val="bottom"/>
          </w:tcPr>
          <w:p w14:paraId="0ABBC559" w14:textId="77777777" w:rsidR="003623DE" w:rsidRDefault="003623DE" w:rsidP="003623DE">
            <w:pPr>
              <w:rPr>
                <w:sz w:val="2"/>
              </w:rPr>
            </w:pPr>
          </w:p>
        </w:tc>
        <w:tc>
          <w:tcPr>
            <w:tcW w:w="115" w:type="pct"/>
            <w:tcBorders>
              <w:top w:val="nil"/>
              <w:left w:val="nil"/>
              <w:bottom w:val="nil"/>
              <w:right w:val="nil"/>
            </w:tcBorders>
            <w:shd w:val="clear" w:color="auto" w:fill="auto"/>
            <w:vAlign w:val="bottom"/>
          </w:tcPr>
          <w:p w14:paraId="608EA79E" w14:textId="77777777" w:rsidR="003623DE" w:rsidRDefault="003623DE" w:rsidP="003623DE">
            <w:pPr>
              <w:rPr>
                <w:sz w:val="2"/>
              </w:rPr>
            </w:pPr>
          </w:p>
        </w:tc>
        <w:tc>
          <w:tcPr>
            <w:tcW w:w="106" w:type="pct"/>
            <w:tcBorders>
              <w:top w:val="nil"/>
              <w:left w:val="nil"/>
              <w:bottom w:val="nil"/>
              <w:right w:val="nil"/>
            </w:tcBorders>
            <w:shd w:val="clear" w:color="auto" w:fill="auto"/>
            <w:vAlign w:val="bottom"/>
          </w:tcPr>
          <w:p w14:paraId="5BC152C1" w14:textId="77777777" w:rsidR="003623DE" w:rsidRDefault="003623DE" w:rsidP="003623DE">
            <w:pPr>
              <w:rPr>
                <w:sz w:val="2"/>
              </w:rPr>
            </w:pPr>
          </w:p>
        </w:tc>
        <w:tc>
          <w:tcPr>
            <w:tcW w:w="758" w:type="pct"/>
            <w:tcBorders>
              <w:top w:val="nil"/>
              <w:left w:val="nil"/>
              <w:bottom w:val="nil"/>
              <w:right w:val="nil"/>
            </w:tcBorders>
            <w:shd w:val="clear" w:color="auto" w:fill="auto"/>
            <w:vAlign w:val="bottom"/>
          </w:tcPr>
          <w:p w14:paraId="2290A7B5" w14:textId="77777777" w:rsidR="003623DE" w:rsidRDefault="003623DE" w:rsidP="003623DE">
            <w:pPr>
              <w:rPr>
                <w:sz w:val="2"/>
              </w:rPr>
            </w:pPr>
          </w:p>
        </w:tc>
        <w:tc>
          <w:tcPr>
            <w:tcW w:w="115" w:type="pct"/>
            <w:tcBorders>
              <w:top w:val="nil"/>
              <w:left w:val="nil"/>
              <w:bottom w:val="nil"/>
              <w:right w:val="nil"/>
            </w:tcBorders>
            <w:shd w:val="clear" w:color="auto" w:fill="auto"/>
            <w:vAlign w:val="bottom"/>
          </w:tcPr>
          <w:p w14:paraId="227E8C51" w14:textId="77777777" w:rsidR="003623DE" w:rsidRDefault="003623DE" w:rsidP="003623DE">
            <w:pPr>
              <w:rPr>
                <w:sz w:val="2"/>
              </w:rPr>
            </w:pPr>
          </w:p>
        </w:tc>
        <w:tc>
          <w:tcPr>
            <w:tcW w:w="106" w:type="pct"/>
            <w:tcBorders>
              <w:top w:val="nil"/>
              <w:left w:val="nil"/>
              <w:bottom w:val="nil"/>
              <w:right w:val="nil"/>
            </w:tcBorders>
            <w:shd w:val="clear" w:color="auto" w:fill="auto"/>
            <w:vAlign w:val="bottom"/>
          </w:tcPr>
          <w:p w14:paraId="6BD9D6CA" w14:textId="77777777" w:rsidR="003623DE" w:rsidRDefault="003623DE" w:rsidP="003623DE">
            <w:pPr>
              <w:rPr>
                <w:sz w:val="2"/>
              </w:rPr>
            </w:pPr>
          </w:p>
        </w:tc>
        <w:tc>
          <w:tcPr>
            <w:tcW w:w="757" w:type="pct"/>
            <w:tcBorders>
              <w:top w:val="nil"/>
              <w:left w:val="nil"/>
              <w:bottom w:val="nil"/>
              <w:right w:val="nil"/>
            </w:tcBorders>
            <w:shd w:val="clear" w:color="auto" w:fill="auto"/>
            <w:vAlign w:val="bottom"/>
          </w:tcPr>
          <w:p w14:paraId="1F11FBA5" w14:textId="77777777" w:rsidR="003623DE" w:rsidRDefault="003623DE" w:rsidP="003623DE">
            <w:pPr>
              <w:rPr>
                <w:sz w:val="2"/>
              </w:rPr>
            </w:pPr>
          </w:p>
        </w:tc>
      </w:tr>
      <w:tr w:rsidR="003623DE" w14:paraId="11A3B1EE" w14:textId="77777777" w:rsidTr="003623DE">
        <w:trPr>
          <w:trHeight w:hRule="exact" w:val="255"/>
        </w:trPr>
        <w:tc>
          <w:tcPr>
            <w:tcW w:w="1" w:type="pct"/>
            <w:gridSpan w:val="12"/>
            <w:tcBorders>
              <w:top w:val="nil"/>
              <w:left w:val="nil"/>
              <w:bottom w:val="nil"/>
              <w:right w:val="nil"/>
              <w:tl2br w:val="nil"/>
              <w:tr2bl w:val="nil"/>
            </w:tcBorders>
            <w:shd w:val="clear" w:color="auto" w:fill="auto"/>
            <w:vAlign w:val="bottom"/>
          </w:tcPr>
          <w:p w14:paraId="7964231B" w14:textId="77777777" w:rsidR="003623DE" w:rsidRDefault="003623DE" w:rsidP="003623DE">
            <w:pPr>
              <w:jc w:val="center"/>
              <w:rPr>
                <w:b/>
              </w:rPr>
            </w:pPr>
            <w:r>
              <w:rPr>
                <w:rFonts w:eastAsia="Times New Roman"/>
                <w:b/>
              </w:rPr>
              <w:lastRenderedPageBreak/>
              <w:t>Nine Months Ended</w:t>
            </w:r>
          </w:p>
        </w:tc>
      </w:tr>
      <w:tr w:rsidR="003623DE" w14:paraId="6DEB7207" w14:textId="77777777" w:rsidTr="003623DE">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14:paraId="4FEDB952" w14:textId="77777777" w:rsidR="003623DE" w:rsidRDefault="003623DE" w:rsidP="003623DE">
            <w:pPr>
              <w:jc w:val="center"/>
              <w:rPr>
                <w:b/>
              </w:rPr>
            </w:pPr>
            <w:r>
              <w:rPr>
                <w:rFonts w:eastAsia="Times New Roman"/>
                <w:b/>
              </w:rPr>
              <w:t>September 30,</w:t>
            </w:r>
          </w:p>
        </w:tc>
      </w:tr>
      <w:tr w:rsidR="003623DE" w14:paraId="5BB3A142" w14:textId="77777777" w:rsidTr="003623DE">
        <w:trPr>
          <w:trHeight w:hRule="exact" w:val="90"/>
        </w:trPr>
        <w:tc>
          <w:tcPr>
            <w:tcW w:w="1200" w:type="pct"/>
            <w:tcBorders>
              <w:top w:val="single" w:sz="0" w:space="0" w:color="000000"/>
              <w:left w:val="nil"/>
              <w:bottom w:val="nil"/>
              <w:right w:val="nil"/>
              <w:tl2br w:val="nil"/>
              <w:tr2bl w:val="nil"/>
            </w:tcBorders>
            <w:shd w:val="clear" w:color="auto" w:fill="auto"/>
            <w:vAlign w:val="bottom"/>
          </w:tcPr>
          <w:p w14:paraId="7C825E51" w14:textId="77777777" w:rsidR="003623DE" w:rsidRDefault="003623DE" w:rsidP="003623DE">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14:paraId="3069394C" w14:textId="77777777" w:rsidR="003623DE" w:rsidRDefault="003623DE" w:rsidP="003623DE">
            <w:pPr>
              <w:rPr>
                <w:b/>
              </w:rPr>
            </w:pPr>
          </w:p>
        </w:tc>
        <w:tc>
          <w:tcPr>
            <w:tcW w:w="758" w:type="pct"/>
            <w:tcBorders>
              <w:top w:val="single" w:sz="0" w:space="0" w:color="000000"/>
              <w:left w:val="nil"/>
              <w:bottom w:val="nil"/>
              <w:right w:val="nil"/>
              <w:tl2br w:val="nil"/>
              <w:tr2bl w:val="nil"/>
            </w:tcBorders>
            <w:shd w:val="clear" w:color="auto" w:fill="auto"/>
            <w:vAlign w:val="bottom"/>
          </w:tcPr>
          <w:p w14:paraId="4FC7D36D" w14:textId="77777777" w:rsidR="003623DE" w:rsidRDefault="003623DE" w:rsidP="003623DE">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14:paraId="4006ECFE" w14:textId="77777777" w:rsidR="003623DE" w:rsidRDefault="003623DE" w:rsidP="003623DE">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14:paraId="64BE916E" w14:textId="77777777" w:rsidR="003623DE" w:rsidRDefault="003623DE" w:rsidP="003623DE">
            <w:pPr>
              <w:rPr>
                <w:b/>
              </w:rPr>
            </w:pPr>
          </w:p>
        </w:tc>
        <w:tc>
          <w:tcPr>
            <w:tcW w:w="758" w:type="pct"/>
            <w:tcBorders>
              <w:top w:val="single" w:sz="0" w:space="0" w:color="000000"/>
              <w:left w:val="nil"/>
              <w:bottom w:val="nil"/>
              <w:right w:val="nil"/>
              <w:tl2br w:val="nil"/>
              <w:tr2bl w:val="nil"/>
            </w:tcBorders>
            <w:shd w:val="clear" w:color="auto" w:fill="auto"/>
            <w:vAlign w:val="bottom"/>
          </w:tcPr>
          <w:p w14:paraId="7DDE1BE6" w14:textId="77777777" w:rsidR="003623DE" w:rsidRDefault="003623DE" w:rsidP="003623DE">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14:paraId="4CE138D2" w14:textId="77777777" w:rsidR="003623DE" w:rsidRDefault="003623DE" w:rsidP="003623DE">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14:paraId="774DAA46" w14:textId="77777777" w:rsidR="003623DE" w:rsidRDefault="003623DE" w:rsidP="003623DE">
            <w:pPr>
              <w:rPr>
                <w:b/>
              </w:rPr>
            </w:pPr>
          </w:p>
        </w:tc>
        <w:tc>
          <w:tcPr>
            <w:tcW w:w="758" w:type="pct"/>
            <w:tcBorders>
              <w:top w:val="single" w:sz="0" w:space="0" w:color="000000"/>
              <w:left w:val="nil"/>
              <w:bottom w:val="nil"/>
              <w:right w:val="nil"/>
              <w:tl2br w:val="nil"/>
              <w:tr2bl w:val="nil"/>
            </w:tcBorders>
            <w:shd w:val="clear" w:color="auto" w:fill="auto"/>
            <w:vAlign w:val="bottom"/>
          </w:tcPr>
          <w:p w14:paraId="798A4566" w14:textId="77777777" w:rsidR="003623DE" w:rsidRDefault="003623DE" w:rsidP="003623DE">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14:paraId="48955191" w14:textId="77777777" w:rsidR="003623DE" w:rsidRDefault="003623DE" w:rsidP="003623DE">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14:paraId="2366F6BA" w14:textId="77777777" w:rsidR="003623DE" w:rsidRDefault="003623DE" w:rsidP="003623DE">
            <w:pPr>
              <w:rPr>
                <w:b/>
              </w:rPr>
            </w:pPr>
          </w:p>
        </w:tc>
        <w:tc>
          <w:tcPr>
            <w:tcW w:w="757" w:type="pct"/>
            <w:tcBorders>
              <w:top w:val="single" w:sz="0" w:space="0" w:color="000000"/>
              <w:left w:val="nil"/>
              <w:bottom w:val="nil"/>
              <w:right w:val="nil"/>
              <w:tl2br w:val="nil"/>
              <w:tr2bl w:val="nil"/>
            </w:tcBorders>
            <w:shd w:val="clear" w:color="auto" w:fill="auto"/>
            <w:vAlign w:val="bottom"/>
          </w:tcPr>
          <w:p w14:paraId="40140940" w14:textId="77777777" w:rsidR="003623DE" w:rsidRDefault="003623DE" w:rsidP="003623DE">
            <w:pPr>
              <w:jc w:val="center"/>
              <w:rPr>
                <w:b/>
              </w:rPr>
            </w:pPr>
          </w:p>
        </w:tc>
      </w:tr>
      <w:tr w:rsidR="003623DE" w14:paraId="3B88D9BE" w14:textId="77777777" w:rsidTr="003623DE">
        <w:trPr>
          <w:trHeight w:hRule="exact" w:val="300"/>
        </w:trPr>
        <w:tc>
          <w:tcPr>
            <w:tcW w:w="1200" w:type="pct"/>
            <w:tcBorders>
              <w:top w:val="nil"/>
              <w:left w:val="nil"/>
              <w:bottom w:val="nil"/>
              <w:right w:val="nil"/>
              <w:tl2br w:val="nil"/>
              <w:tr2bl w:val="nil"/>
            </w:tcBorders>
            <w:shd w:val="clear" w:color="auto" w:fill="auto"/>
            <w:vAlign w:val="bottom"/>
          </w:tcPr>
          <w:p w14:paraId="153E45FC" w14:textId="77777777" w:rsidR="003623DE" w:rsidRDefault="003623DE" w:rsidP="003623DE"/>
        </w:tc>
        <w:tc>
          <w:tcPr>
            <w:tcW w:w="1" w:type="pct"/>
            <w:gridSpan w:val="2"/>
            <w:tcBorders>
              <w:top w:val="nil"/>
              <w:left w:val="nil"/>
              <w:bottom w:val="single" w:sz="12" w:space="0" w:color="000000"/>
              <w:right w:val="nil"/>
              <w:tl2br w:val="nil"/>
              <w:tr2bl w:val="nil"/>
            </w:tcBorders>
            <w:shd w:val="clear" w:color="auto" w:fill="auto"/>
            <w:vAlign w:val="bottom"/>
          </w:tcPr>
          <w:p w14:paraId="110F8255" w14:textId="77777777" w:rsidR="003623DE" w:rsidRDefault="003623DE" w:rsidP="003623DE">
            <w:pPr>
              <w:jc w:val="center"/>
              <w:rPr>
                <w:b/>
              </w:rPr>
            </w:pPr>
            <w:r>
              <w:rPr>
                <w:rFonts w:eastAsia="Times New Roman"/>
                <w:b/>
              </w:rPr>
              <w:t>U.S.</w:t>
            </w:r>
          </w:p>
        </w:tc>
        <w:tc>
          <w:tcPr>
            <w:tcW w:w="115" w:type="pct"/>
            <w:tcBorders>
              <w:top w:val="nil"/>
              <w:left w:val="nil"/>
              <w:bottom w:val="nil"/>
              <w:right w:val="nil"/>
              <w:tl2br w:val="nil"/>
              <w:tr2bl w:val="nil"/>
            </w:tcBorders>
            <w:shd w:val="clear" w:color="auto" w:fill="auto"/>
            <w:vAlign w:val="bottom"/>
          </w:tcPr>
          <w:p w14:paraId="1B07A9AF" w14:textId="77777777" w:rsidR="003623DE" w:rsidRDefault="003623DE" w:rsidP="003623DE">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100557E6" w14:textId="77777777" w:rsidR="003623DE" w:rsidRDefault="003623DE" w:rsidP="003623DE">
            <w:pPr>
              <w:jc w:val="center"/>
              <w:rPr>
                <w:b/>
              </w:rPr>
            </w:pPr>
            <w:r>
              <w:rPr>
                <w:rFonts w:eastAsia="Times New Roman"/>
                <w:b/>
              </w:rPr>
              <w:t>Canada</w:t>
            </w:r>
          </w:p>
        </w:tc>
        <w:tc>
          <w:tcPr>
            <w:tcW w:w="115" w:type="pct"/>
            <w:tcBorders>
              <w:top w:val="nil"/>
              <w:left w:val="nil"/>
              <w:bottom w:val="nil"/>
              <w:right w:val="nil"/>
              <w:tl2br w:val="nil"/>
              <w:tr2bl w:val="nil"/>
            </w:tcBorders>
            <w:shd w:val="clear" w:color="auto" w:fill="auto"/>
            <w:vAlign w:val="bottom"/>
          </w:tcPr>
          <w:p w14:paraId="3809C44F" w14:textId="77777777" w:rsidR="003623DE" w:rsidRDefault="003623DE" w:rsidP="003623DE">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69BCD58D" w14:textId="77777777" w:rsidR="003623DE" w:rsidRDefault="003623DE" w:rsidP="003623DE">
            <w:pPr>
              <w:jc w:val="center"/>
              <w:rPr>
                <w:b/>
              </w:rPr>
            </w:pPr>
            <w:r>
              <w:rPr>
                <w:rFonts w:eastAsia="Times New Roman"/>
                <w:b/>
              </w:rPr>
              <w:t>International</w:t>
            </w:r>
          </w:p>
        </w:tc>
        <w:tc>
          <w:tcPr>
            <w:tcW w:w="115" w:type="pct"/>
            <w:tcBorders>
              <w:top w:val="nil"/>
              <w:left w:val="nil"/>
              <w:bottom w:val="nil"/>
              <w:right w:val="nil"/>
              <w:tl2br w:val="nil"/>
              <w:tr2bl w:val="nil"/>
            </w:tcBorders>
            <w:shd w:val="clear" w:color="auto" w:fill="auto"/>
            <w:vAlign w:val="bottom"/>
          </w:tcPr>
          <w:p w14:paraId="0C596DAC" w14:textId="77777777" w:rsidR="003623DE" w:rsidRDefault="003623DE" w:rsidP="003623DE">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5DD12517" w14:textId="77777777" w:rsidR="003623DE" w:rsidRDefault="003623DE" w:rsidP="003623DE">
            <w:pPr>
              <w:jc w:val="center"/>
              <w:rPr>
                <w:b/>
              </w:rPr>
            </w:pPr>
            <w:r>
              <w:rPr>
                <w:rFonts w:eastAsia="Times New Roman"/>
                <w:b/>
              </w:rPr>
              <w:t>Total</w:t>
            </w:r>
          </w:p>
        </w:tc>
      </w:tr>
      <w:tr w:rsidR="003623DE" w14:paraId="31508448" w14:textId="77777777" w:rsidTr="003623DE">
        <w:trPr>
          <w:trHeight w:hRule="exact" w:val="255"/>
        </w:trPr>
        <w:tc>
          <w:tcPr>
            <w:tcW w:w="1200" w:type="pct"/>
            <w:tcBorders>
              <w:top w:val="nil"/>
              <w:left w:val="nil"/>
              <w:bottom w:val="nil"/>
              <w:right w:val="nil"/>
              <w:tl2br w:val="nil"/>
              <w:tr2bl w:val="nil"/>
            </w:tcBorders>
            <w:shd w:val="clear" w:color="auto" w:fill="CCEEFF"/>
            <w:vAlign w:val="bottom"/>
          </w:tcPr>
          <w:p w14:paraId="0C162791" w14:textId="77777777" w:rsidR="003623DE" w:rsidRDefault="003623DE" w:rsidP="003623DE">
            <w:pPr>
              <w:rPr>
                <w:b/>
              </w:rPr>
            </w:pPr>
            <w:r>
              <w:rPr>
                <w:rFonts w:eastAsia="Times New Roman"/>
                <w:b/>
              </w:rPr>
              <w:t>2019:</w:t>
            </w:r>
          </w:p>
        </w:tc>
        <w:tc>
          <w:tcPr>
            <w:tcW w:w="106" w:type="pct"/>
            <w:tcBorders>
              <w:top w:val="nil"/>
              <w:left w:val="nil"/>
              <w:bottom w:val="nil"/>
              <w:right w:val="nil"/>
              <w:tl2br w:val="nil"/>
              <w:tr2bl w:val="nil"/>
            </w:tcBorders>
            <w:shd w:val="clear" w:color="auto" w:fill="CCEEFF"/>
            <w:vAlign w:val="bottom"/>
          </w:tcPr>
          <w:p w14:paraId="48F89B79" w14:textId="77777777" w:rsidR="003623DE" w:rsidRDefault="003623DE" w:rsidP="003623DE"/>
        </w:tc>
        <w:tc>
          <w:tcPr>
            <w:tcW w:w="758" w:type="pct"/>
            <w:tcBorders>
              <w:top w:val="nil"/>
              <w:left w:val="nil"/>
              <w:bottom w:val="nil"/>
              <w:right w:val="nil"/>
              <w:tl2br w:val="nil"/>
              <w:tr2bl w:val="nil"/>
            </w:tcBorders>
            <w:shd w:val="clear" w:color="auto" w:fill="CCEEFF"/>
            <w:vAlign w:val="bottom"/>
          </w:tcPr>
          <w:p w14:paraId="04715AD6" w14:textId="77777777" w:rsidR="003623DE" w:rsidRDefault="003623DE" w:rsidP="003623DE">
            <w:pPr>
              <w:jc w:val="right"/>
            </w:pPr>
          </w:p>
        </w:tc>
        <w:tc>
          <w:tcPr>
            <w:tcW w:w="115" w:type="pct"/>
            <w:tcBorders>
              <w:top w:val="nil"/>
              <w:left w:val="nil"/>
              <w:bottom w:val="nil"/>
              <w:right w:val="nil"/>
              <w:tl2br w:val="nil"/>
              <w:tr2bl w:val="nil"/>
            </w:tcBorders>
            <w:shd w:val="clear" w:color="auto" w:fill="CCEEFF"/>
            <w:vAlign w:val="bottom"/>
          </w:tcPr>
          <w:p w14:paraId="0BB66A1C" w14:textId="77777777" w:rsidR="003623DE" w:rsidRDefault="003623DE" w:rsidP="003623DE">
            <w:pPr>
              <w:jc w:val="right"/>
            </w:pPr>
          </w:p>
        </w:tc>
        <w:tc>
          <w:tcPr>
            <w:tcW w:w="106" w:type="pct"/>
            <w:tcBorders>
              <w:top w:val="nil"/>
              <w:left w:val="nil"/>
              <w:bottom w:val="nil"/>
              <w:right w:val="nil"/>
              <w:tl2br w:val="nil"/>
              <w:tr2bl w:val="nil"/>
            </w:tcBorders>
            <w:shd w:val="clear" w:color="auto" w:fill="CCEEFF"/>
            <w:vAlign w:val="bottom"/>
          </w:tcPr>
          <w:p w14:paraId="701167A5" w14:textId="77777777" w:rsidR="003623DE" w:rsidRDefault="003623DE" w:rsidP="003623DE"/>
        </w:tc>
        <w:tc>
          <w:tcPr>
            <w:tcW w:w="758" w:type="pct"/>
            <w:tcBorders>
              <w:top w:val="nil"/>
              <w:left w:val="nil"/>
              <w:bottom w:val="nil"/>
              <w:right w:val="nil"/>
              <w:tl2br w:val="nil"/>
              <w:tr2bl w:val="nil"/>
            </w:tcBorders>
            <w:shd w:val="clear" w:color="auto" w:fill="CCEEFF"/>
            <w:vAlign w:val="bottom"/>
          </w:tcPr>
          <w:p w14:paraId="66C21CF9" w14:textId="77777777" w:rsidR="003623DE" w:rsidRDefault="003623DE" w:rsidP="003623DE">
            <w:pPr>
              <w:jc w:val="right"/>
            </w:pPr>
          </w:p>
        </w:tc>
        <w:tc>
          <w:tcPr>
            <w:tcW w:w="115" w:type="pct"/>
            <w:tcBorders>
              <w:top w:val="nil"/>
              <w:left w:val="nil"/>
              <w:bottom w:val="nil"/>
              <w:right w:val="nil"/>
              <w:tl2br w:val="nil"/>
              <w:tr2bl w:val="nil"/>
            </w:tcBorders>
            <w:shd w:val="clear" w:color="auto" w:fill="CCEEFF"/>
            <w:vAlign w:val="bottom"/>
          </w:tcPr>
          <w:p w14:paraId="3FDE7C5C" w14:textId="77777777" w:rsidR="003623DE" w:rsidRDefault="003623DE" w:rsidP="003623DE">
            <w:pPr>
              <w:jc w:val="right"/>
            </w:pPr>
          </w:p>
        </w:tc>
        <w:tc>
          <w:tcPr>
            <w:tcW w:w="106" w:type="pct"/>
            <w:tcBorders>
              <w:top w:val="nil"/>
              <w:left w:val="nil"/>
              <w:bottom w:val="nil"/>
              <w:right w:val="nil"/>
              <w:tl2br w:val="nil"/>
              <w:tr2bl w:val="nil"/>
            </w:tcBorders>
            <w:shd w:val="clear" w:color="auto" w:fill="CCEEFF"/>
            <w:vAlign w:val="bottom"/>
          </w:tcPr>
          <w:p w14:paraId="5555B195" w14:textId="77777777" w:rsidR="003623DE" w:rsidRDefault="003623DE" w:rsidP="003623DE"/>
        </w:tc>
        <w:tc>
          <w:tcPr>
            <w:tcW w:w="758" w:type="pct"/>
            <w:tcBorders>
              <w:top w:val="nil"/>
              <w:left w:val="nil"/>
              <w:bottom w:val="nil"/>
              <w:right w:val="nil"/>
              <w:tl2br w:val="nil"/>
              <w:tr2bl w:val="nil"/>
            </w:tcBorders>
            <w:shd w:val="clear" w:color="auto" w:fill="CCEEFF"/>
            <w:vAlign w:val="bottom"/>
          </w:tcPr>
          <w:p w14:paraId="538A8B00" w14:textId="77777777" w:rsidR="003623DE" w:rsidRDefault="003623DE" w:rsidP="003623DE">
            <w:pPr>
              <w:jc w:val="right"/>
            </w:pPr>
          </w:p>
        </w:tc>
        <w:tc>
          <w:tcPr>
            <w:tcW w:w="115" w:type="pct"/>
            <w:tcBorders>
              <w:top w:val="nil"/>
              <w:left w:val="nil"/>
              <w:bottom w:val="nil"/>
              <w:right w:val="nil"/>
              <w:tl2br w:val="nil"/>
              <w:tr2bl w:val="nil"/>
            </w:tcBorders>
            <w:shd w:val="clear" w:color="auto" w:fill="CCEEFF"/>
            <w:vAlign w:val="bottom"/>
          </w:tcPr>
          <w:p w14:paraId="05037218" w14:textId="77777777" w:rsidR="003623DE" w:rsidRDefault="003623DE" w:rsidP="003623DE">
            <w:pPr>
              <w:jc w:val="right"/>
            </w:pPr>
          </w:p>
        </w:tc>
        <w:tc>
          <w:tcPr>
            <w:tcW w:w="106" w:type="pct"/>
            <w:tcBorders>
              <w:top w:val="nil"/>
              <w:left w:val="nil"/>
              <w:bottom w:val="nil"/>
              <w:right w:val="nil"/>
              <w:tl2br w:val="nil"/>
              <w:tr2bl w:val="nil"/>
            </w:tcBorders>
            <w:shd w:val="clear" w:color="auto" w:fill="CCEEFF"/>
            <w:vAlign w:val="bottom"/>
          </w:tcPr>
          <w:p w14:paraId="703CB631" w14:textId="77777777" w:rsidR="003623DE" w:rsidRDefault="003623DE" w:rsidP="003623DE"/>
        </w:tc>
        <w:tc>
          <w:tcPr>
            <w:tcW w:w="757" w:type="pct"/>
            <w:tcBorders>
              <w:top w:val="nil"/>
              <w:left w:val="nil"/>
              <w:bottom w:val="nil"/>
              <w:right w:val="nil"/>
              <w:tl2br w:val="nil"/>
              <w:tr2bl w:val="nil"/>
            </w:tcBorders>
            <w:shd w:val="clear" w:color="auto" w:fill="CCEEFF"/>
            <w:vAlign w:val="bottom"/>
          </w:tcPr>
          <w:p w14:paraId="64266DD6" w14:textId="77777777" w:rsidR="003623DE" w:rsidRDefault="003623DE" w:rsidP="003623DE">
            <w:pPr>
              <w:jc w:val="right"/>
            </w:pPr>
          </w:p>
        </w:tc>
      </w:tr>
      <w:tr w:rsidR="003623DE" w14:paraId="447416E8" w14:textId="77777777" w:rsidTr="003623DE">
        <w:trPr>
          <w:trHeight w:hRule="exact" w:val="255"/>
        </w:trPr>
        <w:tc>
          <w:tcPr>
            <w:tcW w:w="1200" w:type="pct"/>
            <w:tcBorders>
              <w:top w:val="nil"/>
              <w:left w:val="nil"/>
              <w:bottom w:val="nil"/>
              <w:right w:val="nil"/>
              <w:tl2br w:val="nil"/>
              <w:tr2bl w:val="nil"/>
            </w:tcBorders>
            <w:vAlign w:val="bottom"/>
          </w:tcPr>
          <w:p w14:paraId="78EF9A51" w14:textId="77777777" w:rsidR="003623DE" w:rsidRDefault="003623DE" w:rsidP="003623DE">
            <w:r>
              <w:rPr>
                <w:rFonts w:eastAsia="Times New Roman"/>
              </w:rPr>
              <w:t>Upstream</w:t>
            </w:r>
          </w:p>
        </w:tc>
        <w:tc>
          <w:tcPr>
            <w:tcW w:w="106" w:type="pct"/>
            <w:tcBorders>
              <w:top w:val="nil"/>
              <w:left w:val="nil"/>
              <w:bottom w:val="nil"/>
              <w:right w:val="nil"/>
              <w:tl2br w:val="nil"/>
              <w:tr2bl w:val="nil"/>
            </w:tcBorders>
            <w:vAlign w:val="bottom"/>
          </w:tcPr>
          <w:p w14:paraId="1AFFFF4D" w14:textId="77777777" w:rsidR="003623DE" w:rsidRDefault="003623DE" w:rsidP="003623DE">
            <w:pPr>
              <w:rPr>
                <w:b/>
              </w:rPr>
            </w:pPr>
            <w:r>
              <w:rPr>
                <w:rFonts w:eastAsia="Times New Roman"/>
                <w:b/>
              </w:rPr>
              <w:t>$</w:t>
            </w:r>
          </w:p>
        </w:tc>
        <w:tc>
          <w:tcPr>
            <w:tcW w:w="758" w:type="pct"/>
            <w:tcBorders>
              <w:top w:val="nil"/>
              <w:left w:val="nil"/>
              <w:bottom w:val="nil"/>
              <w:right w:val="nil"/>
              <w:tl2br w:val="nil"/>
              <w:tr2bl w:val="nil"/>
            </w:tcBorders>
            <w:vAlign w:val="bottom"/>
          </w:tcPr>
          <w:p w14:paraId="69F1F9C6" w14:textId="77777777" w:rsidR="003623DE" w:rsidRPr="00037DE8" w:rsidRDefault="003623DE" w:rsidP="003623DE">
            <w:pPr>
              <w:ind w:right="63"/>
              <w:jc w:val="right"/>
              <w:rPr>
                <w:b/>
              </w:rPr>
            </w:pPr>
            <w:r w:rsidRPr="00037DE8">
              <w:rPr>
                <w:rFonts w:eastAsia="Times New Roman"/>
                <w:b/>
              </w:rPr>
              <w:t xml:space="preserve"> 583</w:t>
            </w:r>
          </w:p>
        </w:tc>
        <w:tc>
          <w:tcPr>
            <w:tcW w:w="115" w:type="pct"/>
            <w:tcBorders>
              <w:top w:val="nil"/>
              <w:left w:val="nil"/>
              <w:bottom w:val="nil"/>
              <w:right w:val="nil"/>
              <w:tl2br w:val="nil"/>
              <w:tr2bl w:val="nil"/>
            </w:tcBorders>
            <w:vAlign w:val="bottom"/>
          </w:tcPr>
          <w:p w14:paraId="030801BE" w14:textId="77777777" w:rsidR="003623DE" w:rsidRDefault="003623DE" w:rsidP="003623DE">
            <w:pPr>
              <w:jc w:val="right"/>
              <w:rPr>
                <w:b/>
              </w:rPr>
            </w:pPr>
          </w:p>
        </w:tc>
        <w:tc>
          <w:tcPr>
            <w:tcW w:w="106" w:type="pct"/>
            <w:tcBorders>
              <w:top w:val="nil"/>
              <w:left w:val="nil"/>
              <w:bottom w:val="nil"/>
              <w:right w:val="nil"/>
              <w:tl2br w:val="nil"/>
              <w:tr2bl w:val="nil"/>
            </w:tcBorders>
            <w:vAlign w:val="bottom"/>
          </w:tcPr>
          <w:p w14:paraId="65377D36" w14:textId="77777777" w:rsidR="003623DE" w:rsidRDefault="003623DE" w:rsidP="003623DE">
            <w:pPr>
              <w:rPr>
                <w:b/>
              </w:rPr>
            </w:pPr>
            <w:r>
              <w:rPr>
                <w:rFonts w:eastAsia="Times New Roman"/>
                <w:b/>
              </w:rPr>
              <w:t>$</w:t>
            </w:r>
          </w:p>
        </w:tc>
        <w:tc>
          <w:tcPr>
            <w:tcW w:w="758" w:type="pct"/>
            <w:tcBorders>
              <w:top w:val="nil"/>
              <w:left w:val="nil"/>
              <w:bottom w:val="nil"/>
              <w:right w:val="nil"/>
              <w:tl2br w:val="nil"/>
              <w:tr2bl w:val="nil"/>
            </w:tcBorders>
            <w:vAlign w:val="bottom"/>
          </w:tcPr>
          <w:p w14:paraId="1CCB5A63" w14:textId="77777777" w:rsidR="003623DE" w:rsidRPr="00037DE8" w:rsidRDefault="003623DE" w:rsidP="003623DE">
            <w:pPr>
              <w:ind w:right="63"/>
              <w:jc w:val="right"/>
              <w:rPr>
                <w:b/>
              </w:rPr>
            </w:pPr>
            <w:r w:rsidRPr="00037DE8">
              <w:rPr>
                <w:rFonts w:eastAsia="Times New Roman"/>
                <w:b/>
              </w:rPr>
              <w:t xml:space="preserve"> 130</w:t>
            </w:r>
          </w:p>
        </w:tc>
        <w:tc>
          <w:tcPr>
            <w:tcW w:w="115" w:type="pct"/>
            <w:tcBorders>
              <w:top w:val="nil"/>
              <w:left w:val="nil"/>
              <w:bottom w:val="nil"/>
              <w:right w:val="nil"/>
              <w:tl2br w:val="nil"/>
              <w:tr2bl w:val="nil"/>
            </w:tcBorders>
            <w:vAlign w:val="bottom"/>
          </w:tcPr>
          <w:p w14:paraId="4057434F" w14:textId="77777777" w:rsidR="003623DE" w:rsidRDefault="003623DE" w:rsidP="003623DE">
            <w:pPr>
              <w:jc w:val="right"/>
              <w:rPr>
                <w:b/>
              </w:rPr>
            </w:pPr>
          </w:p>
        </w:tc>
        <w:tc>
          <w:tcPr>
            <w:tcW w:w="106" w:type="pct"/>
            <w:tcBorders>
              <w:top w:val="nil"/>
              <w:left w:val="nil"/>
              <w:bottom w:val="nil"/>
              <w:right w:val="nil"/>
              <w:tl2br w:val="nil"/>
              <w:tr2bl w:val="nil"/>
            </w:tcBorders>
            <w:vAlign w:val="bottom"/>
          </w:tcPr>
          <w:p w14:paraId="6EBE0224" w14:textId="77777777" w:rsidR="003623DE" w:rsidRDefault="003623DE" w:rsidP="003623DE">
            <w:pPr>
              <w:rPr>
                <w:b/>
              </w:rPr>
            </w:pPr>
            <w:r>
              <w:rPr>
                <w:rFonts w:eastAsia="Times New Roman"/>
                <w:b/>
              </w:rPr>
              <w:t>$</w:t>
            </w:r>
          </w:p>
        </w:tc>
        <w:tc>
          <w:tcPr>
            <w:tcW w:w="758" w:type="pct"/>
            <w:tcBorders>
              <w:top w:val="nil"/>
              <w:left w:val="nil"/>
              <w:bottom w:val="nil"/>
              <w:right w:val="nil"/>
              <w:tl2br w:val="nil"/>
              <w:tr2bl w:val="nil"/>
            </w:tcBorders>
            <w:vAlign w:val="bottom"/>
          </w:tcPr>
          <w:p w14:paraId="0A65141F" w14:textId="77777777" w:rsidR="003623DE" w:rsidRPr="00037DE8" w:rsidRDefault="003623DE" w:rsidP="003623DE">
            <w:pPr>
              <w:ind w:right="63"/>
              <w:jc w:val="right"/>
              <w:rPr>
                <w:b/>
              </w:rPr>
            </w:pPr>
            <w:r w:rsidRPr="00037DE8">
              <w:rPr>
                <w:rFonts w:eastAsia="Times New Roman"/>
                <w:b/>
              </w:rPr>
              <w:t xml:space="preserve"> 170</w:t>
            </w:r>
          </w:p>
        </w:tc>
        <w:tc>
          <w:tcPr>
            <w:tcW w:w="115" w:type="pct"/>
            <w:tcBorders>
              <w:top w:val="nil"/>
              <w:left w:val="nil"/>
              <w:bottom w:val="nil"/>
              <w:right w:val="nil"/>
              <w:tl2br w:val="nil"/>
              <w:tr2bl w:val="nil"/>
            </w:tcBorders>
            <w:vAlign w:val="bottom"/>
          </w:tcPr>
          <w:p w14:paraId="62C1923F" w14:textId="77777777" w:rsidR="003623DE" w:rsidRDefault="003623DE" w:rsidP="003623DE">
            <w:pPr>
              <w:jc w:val="right"/>
              <w:rPr>
                <w:b/>
              </w:rPr>
            </w:pPr>
          </w:p>
        </w:tc>
        <w:tc>
          <w:tcPr>
            <w:tcW w:w="106" w:type="pct"/>
            <w:tcBorders>
              <w:top w:val="nil"/>
              <w:left w:val="nil"/>
              <w:bottom w:val="nil"/>
              <w:right w:val="nil"/>
              <w:tl2br w:val="nil"/>
              <w:tr2bl w:val="nil"/>
            </w:tcBorders>
            <w:vAlign w:val="bottom"/>
          </w:tcPr>
          <w:p w14:paraId="37146270" w14:textId="77777777" w:rsidR="003623DE" w:rsidRDefault="003623DE" w:rsidP="003623DE">
            <w:pPr>
              <w:rPr>
                <w:b/>
              </w:rPr>
            </w:pPr>
            <w:r>
              <w:rPr>
                <w:rFonts w:eastAsia="Times New Roman"/>
                <w:b/>
              </w:rPr>
              <w:t>$</w:t>
            </w:r>
          </w:p>
        </w:tc>
        <w:tc>
          <w:tcPr>
            <w:tcW w:w="757" w:type="pct"/>
            <w:tcBorders>
              <w:top w:val="nil"/>
              <w:left w:val="nil"/>
              <w:bottom w:val="nil"/>
              <w:right w:val="nil"/>
              <w:tl2br w:val="nil"/>
              <w:tr2bl w:val="nil"/>
            </w:tcBorders>
            <w:vAlign w:val="bottom"/>
          </w:tcPr>
          <w:p w14:paraId="24113D94" w14:textId="77777777" w:rsidR="003623DE" w:rsidRPr="00037DE8" w:rsidRDefault="003623DE" w:rsidP="003623DE">
            <w:pPr>
              <w:ind w:right="63"/>
              <w:jc w:val="right"/>
              <w:rPr>
                <w:b/>
              </w:rPr>
            </w:pPr>
            <w:r w:rsidRPr="00037DE8">
              <w:rPr>
                <w:rFonts w:eastAsia="Times New Roman"/>
                <w:b/>
              </w:rPr>
              <w:t xml:space="preserve"> 883</w:t>
            </w:r>
          </w:p>
        </w:tc>
      </w:tr>
      <w:tr w:rsidR="003623DE" w14:paraId="283A5152" w14:textId="77777777" w:rsidTr="003623DE">
        <w:trPr>
          <w:trHeight w:hRule="exact" w:val="255"/>
        </w:trPr>
        <w:tc>
          <w:tcPr>
            <w:tcW w:w="1200" w:type="pct"/>
            <w:tcBorders>
              <w:top w:val="nil"/>
              <w:left w:val="nil"/>
              <w:bottom w:val="nil"/>
              <w:right w:val="nil"/>
              <w:tl2br w:val="nil"/>
              <w:tr2bl w:val="nil"/>
            </w:tcBorders>
            <w:shd w:val="clear" w:color="auto" w:fill="CCEEFF"/>
            <w:vAlign w:val="bottom"/>
          </w:tcPr>
          <w:p w14:paraId="349F8857" w14:textId="77777777" w:rsidR="003623DE" w:rsidRDefault="003623DE" w:rsidP="003623DE">
            <w:r>
              <w:rPr>
                <w:rFonts w:eastAsia="Times New Roman"/>
              </w:rPr>
              <w:t>Midstream</w:t>
            </w:r>
          </w:p>
        </w:tc>
        <w:tc>
          <w:tcPr>
            <w:tcW w:w="106" w:type="pct"/>
            <w:tcBorders>
              <w:top w:val="nil"/>
              <w:left w:val="nil"/>
              <w:bottom w:val="nil"/>
              <w:right w:val="nil"/>
              <w:tl2br w:val="nil"/>
              <w:tr2bl w:val="nil"/>
            </w:tcBorders>
            <w:shd w:val="clear" w:color="auto" w:fill="CCEEFF"/>
            <w:vAlign w:val="bottom"/>
          </w:tcPr>
          <w:p w14:paraId="673E4513" w14:textId="77777777" w:rsidR="003623DE" w:rsidRDefault="003623DE" w:rsidP="003623DE">
            <w:pPr>
              <w:rPr>
                <w:b/>
              </w:rPr>
            </w:pPr>
          </w:p>
        </w:tc>
        <w:tc>
          <w:tcPr>
            <w:tcW w:w="758" w:type="pct"/>
            <w:tcBorders>
              <w:top w:val="nil"/>
              <w:left w:val="nil"/>
              <w:bottom w:val="nil"/>
              <w:right w:val="nil"/>
              <w:tl2br w:val="nil"/>
              <w:tr2bl w:val="nil"/>
            </w:tcBorders>
            <w:shd w:val="clear" w:color="auto" w:fill="CCEEFF"/>
            <w:vAlign w:val="bottom"/>
          </w:tcPr>
          <w:p w14:paraId="5AECD114" w14:textId="77777777" w:rsidR="003623DE" w:rsidRPr="00037DE8" w:rsidRDefault="003623DE" w:rsidP="003623DE">
            <w:pPr>
              <w:ind w:right="63"/>
              <w:jc w:val="right"/>
              <w:rPr>
                <w:b/>
              </w:rPr>
            </w:pPr>
            <w:r w:rsidRPr="00037DE8">
              <w:rPr>
                <w:rFonts w:eastAsia="Times New Roman"/>
                <w:b/>
              </w:rPr>
              <w:t xml:space="preserve"> 1,098</w:t>
            </w:r>
          </w:p>
        </w:tc>
        <w:tc>
          <w:tcPr>
            <w:tcW w:w="115" w:type="pct"/>
            <w:tcBorders>
              <w:top w:val="nil"/>
              <w:left w:val="nil"/>
              <w:bottom w:val="nil"/>
              <w:right w:val="nil"/>
              <w:tl2br w:val="nil"/>
              <w:tr2bl w:val="nil"/>
            </w:tcBorders>
            <w:shd w:val="clear" w:color="auto" w:fill="CCEEFF"/>
            <w:vAlign w:val="bottom"/>
          </w:tcPr>
          <w:p w14:paraId="4A1DCAAD" w14:textId="77777777" w:rsidR="003623DE" w:rsidRDefault="003623DE" w:rsidP="003623DE">
            <w:pPr>
              <w:jc w:val="right"/>
              <w:rPr>
                <w:b/>
              </w:rPr>
            </w:pPr>
          </w:p>
        </w:tc>
        <w:tc>
          <w:tcPr>
            <w:tcW w:w="106" w:type="pct"/>
            <w:tcBorders>
              <w:top w:val="nil"/>
              <w:left w:val="nil"/>
              <w:bottom w:val="nil"/>
              <w:right w:val="nil"/>
              <w:tl2br w:val="nil"/>
              <w:tr2bl w:val="nil"/>
            </w:tcBorders>
            <w:shd w:val="clear" w:color="auto" w:fill="CCEEFF"/>
            <w:vAlign w:val="bottom"/>
          </w:tcPr>
          <w:p w14:paraId="73F52397" w14:textId="77777777" w:rsidR="003623DE" w:rsidRDefault="003623DE" w:rsidP="003623DE">
            <w:pPr>
              <w:rPr>
                <w:b/>
              </w:rPr>
            </w:pPr>
          </w:p>
        </w:tc>
        <w:tc>
          <w:tcPr>
            <w:tcW w:w="758" w:type="pct"/>
            <w:tcBorders>
              <w:top w:val="nil"/>
              <w:left w:val="nil"/>
              <w:bottom w:val="nil"/>
              <w:right w:val="nil"/>
              <w:tl2br w:val="nil"/>
              <w:tr2bl w:val="nil"/>
            </w:tcBorders>
            <w:shd w:val="clear" w:color="auto" w:fill="CCEEFF"/>
            <w:vAlign w:val="bottom"/>
          </w:tcPr>
          <w:p w14:paraId="1E634268" w14:textId="77777777" w:rsidR="003623DE" w:rsidRPr="00037DE8" w:rsidRDefault="003623DE" w:rsidP="003623DE">
            <w:pPr>
              <w:ind w:right="63"/>
              <w:jc w:val="right"/>
              <w:rPr>
                <w:b/>
              </w:rPr>
            </w:pPr>
            <w:r w:rsidRPr="00037DE8">
              <w:rPr>
                <w:rFonts w:eastAsia="Times New Roman"/>
                <w:b/>
              </w:rPr>
              <w:t xml:space="preserve"> 35</w:t>
            </w:r>
          </w:p>
        </w:tc>
        <w:tc>
          <w:tcPr>
            <w:tcW w:w="115" w:type="pct"/>
            <w:tcBorders>
              <w:top w:val="nil"/>
              <w:left w:val="nil"/>
              <w:bottom w:val="nil"/>
              <w:right w:val="nil"/>
              <w:tl2br w:val="nil"/>
              <w:tr2bl w:val="nil"/>
            </w:tcBorders>
            <w:shd w:val="clear" w:color="auto" w:fill="CCEEFF"/>
            <w:vAlign w:val="bottom"/>
          </w:tcPr>
          <w:p w14:paraId="60F74EA5" w14:textId="77777777" w:rsidR="003623DE" w:rsidRDefault="003623DE" w:rsidP="003623DE">
            <w:pPr>
              <w:jc w:val="right"/>
              <w:rPr>
                <w:b/>
              </w:rPr>
            </w:pPr>
          </w:p>
        </w:tc>
        <w:tc>
          <w:tcPr>
            <w:tcW w:w="106" w:type="pct"/>
            <w:tcBorders>
              <w:top w:val="nil"/>
              <w:left w:val="nil"/>
              <w:bottom w:val="nil"/>
              <w:right w:val="nil"/>
              <w:tl2br w:val="nil"/>
              <w:tr2bl w:val="nil"/>
            </w:tcBorders>
            <w:shd w:val="clear" w:color="auto" w:fill="CCEEFF"/>
            <w:vAlign w:val="bottom"/>
          </w:tcPr>
          <w:p w14:paraId="0A90F8FF" w14:textId="77777777" w:rsidR="003623DE" w:rsidRDefault="003623DE" w:rsidP="003623DE">
            <w:pPr>
              <w:rPr>
                <w:b/>
              </w:rPr>
            </w:pPr>
          </w:p>
        </w:tc>
        <w:tc>
          <w:tcPr>
            <w:tcW w:w="758" w:type="pct"/>
            <w:tcBorders>
              <w:top w:val="nil"/>
              <w:left w:val="nil"/>
              <w:bottom w:val="nil"/>
              <w:right w:val="nil"/>
              <w:tl2br w:val="nil"/>
              <w:tr2bl w:val="nil"/>
            </w:tcBorders>
            <w:shd w:val="clear" w:color="auto" w:fill="CCEEFF"/>
            <w:vAlign w:val="bottom"/>
          </w:tcPr>
          <w:p w14:paraId="76ACF512" w14:textId="77777777" w:rsidR="003623DE" w:rsidRPr="00037DE8" w:rsidRDefault="003623DE" w:rsidP="003623DE">
            <w:pPr>
              <w:ind w:right="63"/>
              <w:jc w:val="right"/>
              <w:rPr>
                <w:b/>
              </w:rPr>
            </w:pPr>
            <w:r w:rsidRPr="00037DE8">
              <w:rPr>
                <w:rFonts w:eastAsia="Times New Roman"/>
                <w:b/>
              </w:rPr>
              <w:t xml:space="preserve"> 19</w:t>
            </w:r>
          </w:p>
        </w:tc>
        <w:tc>
          <w:tcPr>
            <w:tcW w:w="115" w:type="pct"/>
            <w:tcBorders>
              <w:top w:val="nil"/>
              <w:left w:val="nil"/>
              <w:bottom w:val="nil"/>
              <w:right w:val="nil"/>
              <w:tl2br w:val="nil"/>
              <w:tr2bl w:val="nil"/>
            </w:tcBorders>
            <w:shd w:val="clear" w:color="auto" w:fill="CCEEFF"/>
            <w:vAlign w:val="bottom"/>
          </w:tcPr>
          <w:p w14:paraId="6442BAB5" w14:textId="77777777" w:rsidR="003623DE" w:rsidRDefault="003623DE" w:rsidP="003623DE">
            <w:pPr>
              <w:jc w:val="right"/>
              <w:rPr>
                <w:b/>
              </w:rPr>
            </w:pPr>
          </w:p>
        </w:tc>
        <w:tc>
          <w:tcPr>
            <w:tcW w:w="106" w:type="pct"/>
            <w:tcBorders>
              <w:top w:val="nil"/>
              <w:left w:val="nil"/>
              <w:bottom w:val="nil"/>
              <w:right w:val="nil"/>
              <w:tl2br w:val="nil"/>
              <w:tr2bl w:val="nil"/>
            </w:tcBorders>
            <w:shd w:val="clear" w:color="auto" w:fill="CCEEFF"/>
            <w:vAlign w:val="bottom"/>
          </w:tcPr>
          <w:p w14:paraId="6F01A5AA" w14:textId="77777777" w:rsidR="003623DE" w:rsidRDefault="003623DE" w:rsidP="003623DE">
            <w:pPr>
              <w:rPr>
                <w:b/>
              </w:rPr>
            </w:pPr>
          </w:p>
        </w:tc>
        <w:tc>
          <w:tcPr>
            <w:tcW w:w="757" w:type="pct"/>
            <w:tcBorders>
              <w:top w:val="nil"/>
              <w:left w:val="nil"/>
              <w:bottom w:val="nil"/>
              <w:right w:val="nil"/>
              <w:tl2br w:val="nil"/>
              <w:tr2bl w:val="nil"/>
            </w:tcBorders>
            <w:shd w:val="clear" w:color="auto" w:fill="CCEEFF"/>
            <w:vAlign w:val="bottom"/>
          </w:tcPr>
          <w:p w14:paraId="2D3D6AE3" w14:textId="77777777" w:rsidR="003623DE" w:rsidRPr="00037DE8" w:rsidRDefault="003623DE" w:rsidP="003623DE">
            <w:pPr>
              <w:ind w:right="63"/>
              <w:jc w:val="right"/>
              <w:rPr>
                <w:b/>
              </w:rPr>
            </w:pPr>
            <w:r w:rsidRPr="00037DE8">
              <w:rPr>
                <w:rFonts w:eastAsia="Times New Roman"/>
                <w:b/>
              </w:rPr>
              <w:t xml:space="preserve"> 1,152</w:t>
            </w:r>
          </w:p>
        </w:tc>
      </w:tr>
      <w:tr w:rsidR="003623DE" w14:paraId="7F7AFEB5" w14:textId="77777777" w:rsidTr="003623DE">
        <w:trPr>
          <w:trHeight w:hRule="exact" w:val="255"/>
        </w:trPr>
        <w:tc>
          <w:tcPr>
            <w:tcW w:w="1200" w:type="pct"/>
            <w:tcBorders>
              <w:top w:val="nil"/>
              <w:left w:val="nil"/>
              <w:bottom w:val="nil"/>
              <w:right w:val="nil"/>
              <w:tl2br w:val="nil"/>
              <w:tr2bl w:val="nil"/>
            </w:tcBorders>
            <w:vAlign w:val="bottom"/>
          </w:tcPr>
          <w:p w14:paraId="604E7BDF" w14:textId="77777777" w:rsidR="003623DE" w:rsidRDefault="003623DE" w:rsidP="003623DE">
            <w:r>
              <w:rPr>
                <w:rFonts w:eastAsia="Times New Roman"/>
              </w:rPr>
              <w:t xml:space="preserve">Downstream </w:t>
            </w:r>
          </w:p>
        </w:tc>
        <w:tc>
          <w:tcPr>
            <w:tcW w:w="106" w:type="pct"/>
            <w:tcBorders>
              <w:top w:val="nil"/>
              <w:left w:val="nil"/>
              <w:bottom w:val="single" w:sz="12" w:space="0" w:color="000000"/>
              <w:right w:val="nil"/>
              <w:tl2br w:val="nil"/>
              <w:tr2bl w:val="nil"/>
            </w:tcBorders>
            <w:vAlign w:val="bottom"/>
          </w:tcPr>
          <w:p w14:paraId="3DF305FC" w14:textId="77777777" w:rsidR="003623DE" w:rsidRDefault="003623DE" w:rsidP="003623DE">
            <w:pPr>
              <w:rPr>
                <w:b/>
              </w:rPr>
            </w:pPr>
          </w:p>
        </w:tc>
        <w:tc>
          <w:tcPr>
            <w:tcW w:w="758" w:type="pct"/>
            <w:tcBorders>
              <w:top w:val="nil"/>
              <w:left w:val="nil"/>
              <w:bottom w:val="single" w:sz="12" w:space="0" w:color="000000"/>
              <w:right w:val="nil"/>
              <w:tl2br w:val="nil"/>
              <w:tr2bl w:val="nil"/>
            </w:tcBorders>
            <w:vAlign w:val="bottom"/>
          </w:tcPr>
          <w:p w14:paraId="2F396492" w14:textId="77777777" w:rsidR="003623DE" w:rsidRPr="00037DE8" w:rsidRDefault="003623DE" w:rsidP="003623DE">
            <w:pPr>
              <w:ind w:right="63"/>
              <w:jc w:val="right"/>
              <w:rPr>
                <w:b/>
              </w:rPr>
            </w:pPr>
            <w:r w:rsidRPr="00037DE8">
              <w:rPr>
                <w:rFonts w:eastAsia="Times New Roman"/>
                <w:b/>
              </w:rPr>
              <w:t xml:space="preserve"> 667</w:t>
            </w:r>
          </w:p>
        </w:tc>
        <w:tc>
          <w:tcPr>
            <w:tcW w:w="115" w:type="pct"/>
            <w:tcBorders>
              <w:top w:val="nil"/>
              <w:left w:val="nil"/>
              <w:bottom w:val="nil"/>
              <w:right w:val="nil"/>
              <w:tl2br w:val="nil"/>
              <w:tr2bl w:val="nil"/>
            </w:tcBorders>
            <w:vAlign w:val="bottom"/>
          </w:tcPr>
          <w:p w14:paraId="47D40E94" w14:textId="77777777" w:rsidR="003623DE" w:rsidRDefault="003623DE" w:rsidP="003623DE">
            <w:pPr>
              <w:jc w:val="right"/>
              <w:rPr>
                <w:b/>
              </w:rPr>
            </w:pPr>
          </w:p>
        </w:tc>
        <w:tc>
          <w:tcPr>
            <w:tcW w:w="106" w:type="pct"/>
            <w:tcBorders>
              <w:top w:val="nil"/>
              <w:left w:val="nil"/>
              <w:bottom w:val="single" w:sz="12" w:space="0" w:color="000000"/>
              <w:right w:val="nil"/>
              <w:tl2br w:val="nil"/>
              <w:tr2bl w:val="nil"/>
            </w:tcBorders>
            <w:vAlign w:val="bottom"/>
          </w:tcPr>
          <w:p w14:paraId="2D401FEE" w14:textId="77777777" w:rsidR="003623DE" w:rsidRDefault="003623DE" w:rsidP="003623DE">
            <w:pPr>
              <w:rPr>
                <w:b/>
              </w:rPr>
            </w:pPr>
          </w:p>
        </w:tc>
        <w:tc>
          <w:tcPr>
            <w:tcW w:w="758" w:type="pct"/>
            <w:tcBorders>
              <w:top w:val="nil"/>
              <w:left w:val="nil"/>
              <w:bottom w:val="single" w:sz="12" w:space="0" w:color="000000"/>
              <w:right w:val="nil"/>
              <w:tl2br w:val="nil"/>
              <w:tr2bl w:val="nil"/>
            </w:tcBorders>
            <w:vAlign w:val="bottom"/>
          </w:tcPr>
          <w:p w14:paraId="1015B0F9" w14:textId="77777777" w:rsidR="003623DE" w:rsidRPr="00037DE8" w:rsidRDefault="003623DE" w:rsidP="003623DE">
            <w:pPr>
              <w:ind w:right="63"/>
              <w:jc w:val="right"/>
              <w:rPr>
                <w:b/>
              </w:rPr>
            </w:pPr>
            <w:r w:rsidRPr="00037DE8">
              <w:rPr>
                <w:rFonts w:eastAsia="Times New Roman"/>
                <w:b/>
              </w:rPr>
              <w:t xml:space="preserve"> 18</w:t>
            </w:r>
          </w:p>
        </w:tc>
        <w:tc>
          <w:tcPr>
            <w:tcW w:w="115" w:type="pct"/>
            <w:tcBorders>
              <w:top w:val="nil"/>
              <w:left w:val="nil"/>
              <w:bottom w:val="nil"/>
              <w:right w:val="nil"/>
              <w:tl2br w:val="nil"/>
              <w:tr2bl w:val="nil"/>
            </w:tcBorders>
            <w:vAlign w:val="bottom"/>
          </w:tcPr>
          <w:p w14:paraId="2B330D2F" w14:textId="77777777" w:rsidR="003623DE" w:rsidRDefault="003623DE" w:rsidP="003623DE">
            <w:pPr>
              <w:jc w:val="right"/>
              <w:rPr>
                <w:b/>
              </w:rPr>
            </w:pPr>
          </w:p>
        </w:tc>
        <w:tc>
          <w:tcPr>
            <w:tcW w:w="106" w:type="pct"/>
            <w:tcBorders>
              <w:top w:val="nil"/>
              <w:left w:val="nil"/>
              <w:bottom w:val="single" w:sz="12" w:space="0" w:color="000000"/>
              <w:right w:val="nil"/>
              <w:tl2br w:val="nil"/>
              <w:tr2bl w:val="nil"/>
            </w:tcBorders>
            <w:vAlign w:val="bottom"/>
          </w:tcPr>
          <w:p w14:paraId="608D9DE9" w14:textId="77777777" w:rsidR="003623DE" w:rsidRDefault="003623DE" w:rsidP="003623DE">
            <w:pPr>
              <w:rPr>
                <w:b/>
              </w:rPr>
            </w:pPr>
          </w:p>
        </w:tc>
        <w:tc>
          <w:tcPr>
            <w:tcW w:w="758" w:type="pct"/>
            <w:tcBorders>
              <w:top w:val="nil"/>
              <w:left w:val="nil"/>
              <w:bottom w:val="single" w:sz="12" w:space="0" w:color="000000"/>
              <w:right w:val="nil"/>
              <w:tl2br w:val="nil"/>
              <w:tr2bl w:val="nil"/>
            </w:tcBorders>
            <w:vAlign w:val="bottom"/>
          </w:tcPr>
          <w:p w14:paraId="33EFEBAE" w14:textId="77777777" w:rsidR="003623DE" w:rsidRPr="00037DE8" w:rsidRDefault="003623DE" w:rsidP="003623DE">
            <w:pPr>
              <w:ind w:right="63"/>
              <w:jc w:val="right"/>
              <w:rPr>
                <w:b/>
              </w:rPr>
            </w:pPr>
            <w:r w:rsidRPr="00037DE8">
              <w:rPr>
                <w:rFonts w:eastAsia="Times New Roman"/>
                <w:b/>
              </w:rPr>
              <w:t xml:space="preserve"> 176</w:t>
            </w:r>
          </w:p>
        </w:tc>
        <w:tc>
          <w:tcPr>
            <w:tcW w:w="115" w:type="pct"/>
            <w:tcBorders>
              <w:top w:val="nil"/>
              <w:left w:val="nil"/>
              <w:bottom w:val="nil"/>
              <w:right w:val="nil"/>
              <w:tl2br w:val="nil"/>
              <w:tr2bl w:val="nil"/>
            </w:tcBorders>
            <w:vAlign w:val="bottom"/>
          </w:tcPr>
          <w:p w14:paraId="16314B9A" w14:textId="77777777" w:rsidR="003623DE" w:rsidRDefault="003623DE" w:rsidP="003623DE">
            <w:pPr>
              <w:jc w:val="right"/>
              <w:rPr>
                <w:b/>
              </w:rPr>
            </w:pPr>
          </w:p>
        </w:tc>
        <w:tc>
          <w:tcPr>
            <w:tcW w:w="106" w:type="pct"/>
            <w:tcBorders>
              <w:top w:val="nil"/>
              <w:left w:val="nil"/>
              <w:bottom w:val="single" w:sz="12" w:space="0" w:color="000000"/>
              <w:right w:val="nil"/>
              <w:tl2br w:val="nil"/>
              <w:tr2bl w:val="nil"/>
            </w:tcBorders>
            <w:vAlign w:val="bottom"/>
          </w:tcPr>
          <w:p w14:paraId="7C2E212B" w14:textId="77777777" w:rsidR="003623DE" w:rsidRDefault="003623DE" w:rsidP="003623DE">
            <w:pPr>
              <w:rPr>
                <w:b/>
              </w:rPr>
            </w:pPr>
          </w:p>
        </w:tc>
        <w:tc>
          <w:tcPr>
            <w:tcW w:w="757" w:type="pct"/>
            <w:tcBorders>
              <w:top w:val="nil"/>
              <w:left w:val="nil"/>
              <w:bottom w:val="single" w:sz="12" w:space="0" w:color="000000"/>
              <w:right w:val="nil"/>
              <w:tl2br w:val="nil"/>
              <w:tr2bl w:val="nil"/>
            </w:tcBorders>
            <w:vAlign w:val="bottom"/>
          </w:tcPr>
          <w:p w14:paraId="10BB60BD" w14:textId="77777777" w:rsidR="003623DE" w:rsidRPr="00037DE8" w:rsidRDefault="003623DE" w:rsidP="003623DE">
            <w:pPr>
              <w:ind w:right="63"/>
              <w:jc w:val="right"/>
              <w:rPr>
                <w:b/>
              </w:rPr>
            </w:pPr>
            <w:r w:rsidRPr="00037DE8">
              <w:rPr>
                <w:rFonts w:eastAsia="Times New Roman"/>
                <w:b/>
              </w:rPr>
              <w:t xml:space="preserve"> 861</w:t>
            </w:r>
          </w:p>
        </w:tc>
      </w:tr>
      <w:tr w:rsidR="003623DE" w14:paraId="0A7F918E" w14:textId="77777777" w:rsidTr="003623DE">
        <w:trPr>
          <w:trHeight w:hRule="exact" w:val="255"/>
        </w:trPr>
        <w:tc>
          <w:tcPr>
            <w:tcW w:w="1200" w:type="pct"/>
            <w:tcBorders>
              <w:top w:val="nil"/>
              <w:left w:val="nil"/>
              <w:bottom w:val="nil"/>
              <w:right w:val="nil"/>
              <w:tl2br w:val="nil"/>
              <w:tr2bl w:val="nil"/>
            </w:tcBorders>
            <w:shd w:val="clear" w:color="auto" w:fill="CCEEFF"/>
            <w:vAlign w:val="bottom"/>
          </w:tcPr>
          <w:p w14:paraId="2C8A73F8" w14:textId="77777777" w:rsidR="003623DE" w:rsidRDefault="003623DE" w:rsidP="003623DE">
            <w:pPr>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568FC1A4" w14:textId="77777777" w:rsidR="003623DE" w:rsidRDefault="003623DE" w:rsidP="003623DE">
            <w:pPr>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14:paraId="64049488" w14:textId="77777777" w:rsidR="003623DE" w:rsidRPr="00037DE8" w:rsidRDefault="003623DE" w:rsidP="003623DE">
            <w:pPr>
              <w:ind w:right="63"/>
              <w:jc w:val="right"/>
              <w:rPr>
                <w:b/>
              </w:rPr>
            </w:pPr>
            <w:r w:rsidRPr="00037DE8">
              <w:rPr>
                <w:rFonts w:eastAsia="Times New Roman"/>
                <w:b/>
              </w:rPr>
              <w:t xml:space="preserve"> 2,348</w:t>
            </w:r>
          </w:p>
        </w:tc>
        <w:tc>
          <w:tcPr>
            <w:tcW w:w="115" w:type="pct"/>
            <w:tcBorders>
              <w:top w:val="nil"/>
              <w:left w:val="nil"/>
              <w:bottom w:val="nil"/>
              <w:right w:val="nil"/>
              <w:tl2br w:val="nil"/>
              <w:tr2bl w:val="nil"/>
            </w:tcBorders>
            <w:shd w:val="clear" w:color="auto" w:fill="CCEEFF"/>
            <w:vAlign w:val="bottom"/>
          </w:tcPr>
          <w:p w14:paraId="1EC30B16" w14:textId="77777777" w:rsidR="003623DE" w:rsidRDefault="003623DE" w:rsidP="003623DE">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3B8D1120" w14:textId="77777777" w:rsidR="003623DE" w:rsidRDefault="003623DE" w:rsidP="003623DE">
            <w:pPr>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14:paraId="2DD6D311" w14:textId="77777777" w:rsidR="003623DE" w:rsidRPr="00037DE8" w:rsidRDefault="003623DE" w:rsidP="003623DE">
            <w:pPr>
              <w:ind w:right="63"/>
              <w:jc w:val="right"/>
              <w:rPr>
                <w:b/>
              </w:rPr>
            </w:pPr>
            <w:r w:rsidRPr="00037DE8">
              <w:rPr>
                <w:rFonts w:eastAsia="Times New Roman"/>
                <w:b/>
              </w:rPr>
              <w:t xml:space="preserve"> 183</w:t>
            </w:r>
          </w:p>
        </w:tc>
        <w:tc>
          <w:tcPr>
            <w:tcW w:w="115" w:type="pct"/>
            <w:tcBorders>
              <w:top w:val="nil"/>
              <w:left w:val="nil"/>
              <w:bottom w:val="nil"/>
              <w:right w:val="nil"/>
              <w:tl2br w:val="nil"/>
              <w:tr2bl w:val="nil"/>
            </w:tcBorders>
            <w:shd w:val="clear" w:color="auto" w:fill="CCEEFF"/>
            <w:vAlign w:val="bottom"/>
          </w:tcPr>
          <w:p w14:paraId="256BEFDF" w14:textId="77777777" w:rsidR="003623DE" w:rsidRDefault="003623DE" w:rsidP="003623DE">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38DDF66F" w14:textId="77777777" w:rsidR="003623DE" w:rsidRDefault="003623DE" w:rsidP="003623DE">
            <w:pPr>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14:paraId="3643D18C" w14:textId="77777777" w:rsidR="003623DE" w:rsidRPr="00037DE8" w:rsidRDefault="003623DE" w:rsidP="003623DE">
            <w:pPr>
              <w:ind w:right="63"/>
              <w:jc w:val="right"/>
              <w:rPr>
                <w:b/>
              </w:rPr>
            </w:pPr>
            <w:r w:rsidRPr="00037DE8">
              <w:rPr>
                <w:rFonts w:eastAsia="Times New Roman"/>
                <w:b/>
              </w:rPr>
              <w:t xml:space="preserve"> 365</w:t>
            </w:r>
          </w:p>
        </w:tc>
        <w:tc>
          <w:tcPr>
            <w:tcW w:w="115" w:type="pct"/>
            <w:tcBorders>
              <w:top w:val="nil"/>
              <w:left w:val="nil"/>
              <w:bottom w:val="nil"/>
              <w:right w:val="nil"/>
              <w:tl2br w:val="nil"/>
              <w:tr2bl w:val="nil"/>
            </w:tcBorders>
            <w:shd w:val="clear" w:color="auto" w:fill="CCEEFF"/>
            <w:vAlign w:val="bottom"/>
          </w:tcPr>
          <w:p w14:paraId="62CABDCD" w14:textId="77777777" w:rsidR="003623DE" w:rsidRDefault="003623DE" w:rsidP="003623DE">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14:paraId="16E0486D" w14:textId="77777777" w:rsidR="003623DE" w:rsidRDefault="003623DE" w:rsidP="003623DE">
            <w:pPr>
              <w:rPr>
                <w:b/>
              </w:rPr>
            </w:pPr>
            <w:r>
              <w:rPr>
                <w:rFonts w:eastAsia="Times New Roman"/>
                <w:b/>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14:paraId="3547471A" w14:textId="77777777" w:rsidR="003623DE" w:rsidRPr="00037DE8" w:rsidRDefault="003623DE" w:rsidP="003623DE">
            <w:pPr>
              <w:ind w:right="63"/>
              <w:jc w:val="right"/>
              <w:rPr>
                <w:b/>
              </w:rPr>
            </w:pPr>
            <w:r w:rsidRPr="00037DE8">
              <w:rPr>
                <w:rFonts w:eastAsia="Times New Roman"/>
                <w:b/>
              </w:rPr>
              <w:t xml:space="preserve"> 2,896</w:t>
            </w:r>
          </w:p>
        </w:tc>
      </w:tr>
      <w:tr w:rsidR="003623DE" w14:paraId="70A4C090" w14:textId="77777777" w:rsidTr="003623DE">
        <w:trPr>
          <w:trHeight w:hRule="exact" w:val="255"/>
        </w:trPr>
        <w:tc>
          <w:tcPr>
            <w:tcW w:w="1200" w:type="pct"/>
            <w:tcBorders>
              <w:top w:val="nil"/>
              <w:left w:val="nil"/>
              <w:bottom w:val="nil"/>
              <w:right w:val="nil"/>
              <w:tl2br w:val="nil"/>
              <w:tr2bl w:val="nil"/>
            </w:tcBorders>
            <w:vAlign w:val="bottom"/>
          </w:tcPr>
          <w:p w14:paraId="5AFFB7A5" w14:textId="77777777" w:rsidR="003623DE" w:rsidRDefault="003623DE" w:rsidP="003623DE">
            <w:pPr>
              <w:rPr>
                <w:b/>
              </w:rPr>
            </w:pPr>
            <w:r>
              <w:rPr>
                <w:rFonts w:eastAsia="Times New Roman"/>
                <w:b/>
              </w:rPr>
              <w:t>2018:</w:t>
            </w:r>
          </w:p>
        </w:tc>
        <w:tc>
          <w:tcPr>
            <w:tcW w:w="106" w:type="pct"/>
            <w:tcBorders>
              <w:top w:val="nil"/>
              <w:left w:val="nil"/>
              <w:bottom w:val="nil"/>
              <w:right w:val="nil"/>
              <w:tl2br w:val="nil"/>
              <w:tr2bl w:val="nil"/>
            </w:tcBorders>
            <w:vAlign w:val="bottom"/>
          </w:tcPr>
          <w:p w14:paraId="1F352496" w14:textId="77777777" w:rsidR="003623DE" w:rsidRDefault="003623DE" w:rsidP="003623DE"/>
        </w:tc>
        <w:tc>
          <w:tcPr>
            <w:tcW w:w="758" w:type="pct"/>
            <w:tcBorders>
              <w:top w:val="nil"/>
              <w:left w:val="nil"/>
              <w:bottom w:val="nil"/>
              <w:right w:val="nil"/>
              <w:tl2br w:val="nil"/>
              <w:tr2bl w:val="nil"/>
            </w:tcBorders>
            <w:vAlign w:val="bottom"/>
          </w:tcPr>
          <w:p w14:paraId="54C95AB1" w14:textId="77777777" w:rsidR="003623DE" w:rsidRDefault="003623DE" w:rsidP="003623DE">
            <w:pPr>
              <w:jc w:val="right"/>
            </w:pPr>
          </w:p>
        </w:tc>
        <w:tc>
          <w:tcPr>
            <w:tcW w:w="115" w:type="pct"/>
            <w:tcBorders>
              <w:top w:val="nil"/>
              <w:left w:val="nil"/>
              <w:bottom w:val="nil"/>
              <w:right w:val="nil"/>
              <w:tl2br w:val="nil"/>
              <w:tr2bl w:val="nil"/>
            </w:tcBorders>
            <w:vAlign w:val="bottom"/>
          </w:tcPr>
          <w:p w14:paraId="4BA92E16" w14:textId="77777777" w:rsidR="003623DE" w:rsidRDefault="003623DE" w:rsidP="003623DE">
            <w:pPr>
              <w:jc w:val="right"/>
            </w:pPr>
          </w:p>
        </w:tc>
        <w:tc>
          <w:tcPr>
            <w:tcW w:w="106" w:type="pct"/>
            <w:tcBorders>
              <w:top w:val="nil"/>
              <w:left w:val="nil"/>
              <w:bottom w:val="nil"/>
              <w:right w:val="nil"/>
              <w:tl2br w:val="nil"/>
              <w:tr2bl w:val="nil"/>
            </w:tcBorders>
            <w:vAlign w:val="bottom"/>
          </w:tcPr>
          <w:p w14:paraId="3459F083" w14:textId="77777777" w:rsidR="003623DE" w:rsidRDefault="003623DE" w:rsidP="003623DE"/>
        </w:tc>
        <w:tc>
          <w:tcPr>
            <w:tcW w:w="758" w:type="pct"/>
            <w:tcBorders>
              <w:top w:val="nil"/>
              <w:left w:val="nil"/>
              <w:bottom w:val="nil"/>
              <w:right w:val="nil"/>
              <w:tl2br w:val="nil"/>
              <w:tr2bl w:val="nil"/>
            </w:tcBorders>
            <w:vAlign w:val="bottom"/>
          </w:tcPr>
          <w:p w14:paraId="796CA85B" w14:textId="77777777" w:rsidR="003623DE" w:rsidRDefault="003623DE" w:rsidP="003623DE">
            <w:pPr>
              <w:jc w:val="right"/>
            </w:pPr>
          </w:p>
        </w:tc>
        <w:tc>
          <w:tcPr>
            <w:tcW w:w="115" w:type="pct"/>
            <w:tcBorders>
              <w:top w:val="nil"/>
              <w:left w:val="nil"/>
              <w:bottom w:val="nil"/>
              <w:right w:val="nil"/>
              <w:tl2br w:val="nil"/>
              <w:tr2bl w:val="nil"/>
            </w:tcBorders>
            <w:vAlign w:val="bottom"/>
          </w:tcPr>
          <w:p w14:paraId="588391EF" w14:textId="77777777" w:rsidR="003623DE" w:rsidRDefault="003623DE" w:rsidP="003623DE">
            <w:pPr>
              <w:jc w:val="right"/>
            </w:pPr>
          </w:p>
        </w:tc>
        <w:tc>
          <w:tcPr>
            <w:tcW w:w="106" w:type="pct"/>
            <w:tcBorders>
              <w:top w:val="nil"/>
              <w:left w:val="nil"/>
              <w:bottom w:val="nil"/>
              <w:right w:val="nil"/>
              <w:tl2br w:val="nil"/>
              <w:tr2bl w:val="nil"/>
            </w:tcBorders>
            <w:vAlign w:val="bottom"/>
          </w:tcPr>
          <w:p w14:paraId="4A8266CC" w14:textId="77777777" w:rsidR="003623DE" w:rsidRDefault="003623DE" w:rsidP="003623DE"/>
        </w:tc>
        <w:tc>
          <w:tcPr>
            <w:tcW w:w="758" w:type="pct"/>
            <w:tcBorders>
              <w:top w:val="nil"/>
              <w:left w:val="nil"/>
              <w:bottom w:val="nil"/>
              <w:right w:val="nil"/>
              <w:tl2br w:val="nil"/>
              <w:tr2bl w:val="nil"/>
            </w:tcBorders>
            <w:vAlign w:val="bottom"/>
          </w:tcPr>
          <w:p w14:paraId="07AE8C4F" w14:textId="77777777" w:rsidR="003623DE" w:rsidRDefault="003623DE" w:rsidP="003623DE">
            <w:pPr>
              <w:jc w:val="right"/>
            </w:pPr>
          </w:p>
        </w:tc>
        <w:tc>
          <w:tcPr>
            <w:tcW w:w="115" w:type="pct"/>
            <w:tcBorders>
              <w:top w:val="nil"/>
              <w:left w:val="nil"/>
              <w:bottom w:val="nil"/>
              <w:right w:val="nil"/>
              <w:tl2br w:val="nil"/>
              <w:tr2bl w:val="nil"/>
            </w:tcBorders>
            <w:vAlign w:val="bottom"/>
          </w:tcPr>
          <w:p w14:paraId="4E497144" w14:textId="77777777" w:rsidR="003623DE" w:rsidRDefault="003623DE" w:rsidP="003623DE">
            <w:pPr>
              <w:jc w:val="right"/>
            </w:pPr>
          </w:p>
        </w:tc>
        <w:tc>
          <w:tcPr>
            <w:tcW w:w="106" w:type="pct"/>
            <w:tcBorders>
              <w:top w:val="nil"/>
              <w:left w:val="nil"/>
              <w:bottom w:val="nil"/>
              <w:right w:val="nil"/>
              <w:tl2br w:val="nil"/>
              <w:tr2bl w:val="nil"/>
            </w:tcBorders>
            <w:vAlign w:val="bottom"/>
          </w:tcPr>
          <w:p w14:paraId="728B0AE0" w14:textId="77777777" w:rsidR="003623DE" w:rsidRDefault="003623DE" w:rsidP="003623DE"/>
        </w:tc>
        <w:tc>
          <w:tcPr>
            <w:tcW w:w="757" w:type="pct"/>
            <w:tcBorders>
              <w:top w:val="nil"/>
              <w:left w:val="nil"/>
              <w:bottom w:val="nil"/>
              <w:right w:val="nil"/>
              <w:tl2br w:val="nil"/>
              <w:tr2bl w:val="nil"/>
            </w:tcBorders>
            <w:vAlign w:val="bottom"/>
          </w:tcPr>
          <w:p w14:paraId="5B2D3706" w14:textId="77777777" w:rsidR="003623DE" w:rsidRDefault="003623DE" w:rsidP="003623DE">
            <w:pPr>
              <w:jc w:val="right"/>
            </w:pPr>
          </w:p>
        </w:tc>
      </w:tr>
      <w:tr w:rsidR="003623DE" w14:paraId="36F12A3F" w14:textId="77777777" w:rsidTr="003623DE">
        <w:trPr>
          <w:trHeight w:hRule="exact" w:val="255"/>
        </w:trPr>
        <w:tc>
          <w:tcPr>
            <w:tcW w:w="1200" w:type="pct"/>
            <w:tcBorders>
              <w:top w:val="nil"/>
              <w:left w:val="nil"/>
              <w:bottom w:val="nil"/>
              <w:right w:val="nil"/>
              <w:tl2br w:val="nil"/>
              <w:tr2bl w:val="nil"/>
            </w:tcBorders>
            <w:shd w:val="clear" w:color="auto" w:fill="CCEEFF"/>
            <w:vAlign w:val="bottom"/>
          </w:tcPr>
          <w:p w14:paraId="7B7C36EA" w14:textId="77777777" w:rsidR="003623DE" w:rsidRDefault="003623DE" w:rsidP="003623DE">
            <w:r>
              <w:rPr>
                <w:rFonts w:eastAsia="Times New Roman"/>
              </w:rPr>
              <w:t>Upstream</w:t>
            </w:r>
          </w:p>
        </w:tc>
        <w:tc>
          <w:tcPr>
            <w:tcW w:w="106" w:type="pct"/>
            <w:tcBorders>
              <w:top w:val="nil"/>
              <w:left w:val="nil"/>
              <w:bottom w:val="nil"/>
              <w:right w:val="nil"/>
              <w:tl2br w:val="nil"/>
              <w:tr2bl w:val="nil"/>
            </w:tcBorders>
            <w:shd w:val="clear" w:color="auto" w:fill="CCEEFF"/>
            <w:vAlign w:val="bottom"/>
          </w:tcPr>
          <w:p w14:paraId="6753B0B5" w14:textId="77777777" w:rsidR="003623DE" w:rsidRDefault="003623DE" w:rsidP="003623DE">
            <w:r>
              <w:rPr>
                <w:rFonts w:eastAsia="Times New Roman"/>
              </w:rPr>
              <w:t>$</w:t>
            </w:r>
          </w:p>
        </w:tc>
        <w:tc>
          <w:tcPr>
            <w:tcW w:w="758" w:type="pct"/>
            <w:tcBorders>
              <w:top w:val="nil"/>
              <w:left w:val="nil"/>
              <w:bottom w:val="nil"/>
              <w:right w:val="nil"/>
              <w:tl2br w:val="nil"/>
              <w:tr2bl w:val="nil"/>
            </w:tcBorders>
            <w:shd w:val="clear" w:color="auto" w:fill="CCEEFF"/>
            <w:vAlign w:val="bottom"/>
          </w:tcPr>
          <w:p w14:paraId="10AEF9C8" w14:textId="77777777" w:rsidR="003623DE" w:rsidRPr="00037DE8" w:rsidRDefault="003623DE" w:rsidP="003623DE">
            <w:pPr>
              <w:ind w:right="65"/>
              <w:jc w:val="right"/>
            </w:pPr>
            <w:r w:rsidRPr="00037DE8">
              <w:rPr>
                <w:rFonts w:eastAsia="Times New Roman"/>
              </w:rPr>
              <w:t xml:space="preserve"> 580</w:t>
            </w:r>
          </w:p>
        </w:tc>
        <w:tc>
          <w:tcPr>
            <w:tcW w:w="115" w:type="pct"/>
            <w:tcBorders>
              <w:top w:val="nil"/>
              <w:left w:val="nil"/>
              <w:bottom w:val="nil"/>
              <w:right w:val="nil"/>
              <w:tl2br w:val="nil"/>
              <w:tr2bl w:val="nil"/>
            </w:tcBorders>
            <w:shd w:val="clear" w:color="auto" w:fill="CCEEFF"/>
            <w:vAlign w:val="bottom"/>
          </w:tcPr>
          <w:p w14:paraId="23B121F5" w14:textId="77777777" w:rsidR="003623DE" w:rsidRDefault="003623DE" w:rsidP="003623DE">
            <w:pPr>
              <w:jc w:val="right"/>
            </w:pPr>
          </w:p>
        </w:tc>
        <w:tc>
          <w:tcPr>
            <w:tcW w:w="106" w:type="pct"/>
            <w:tcBorders>
              <w:top w:val="nil"/>
              <w:left w:val="nil"/>
              <w:bottom w:val="nil"/>
              <w:right w:val="nil"/>
              <w:tl2br w:val="nil"/>
              <w:tr2bl w:val="nil"/>
            </w:tcBorders>
            <w:shd w:val="clear" w:color="auto" w:fill="CCEEFF"/>
            <w:vAlign w:val="bottom"/>
          </w:tcPr>
          <w:p w14:paraId="5D708599" w14:textId="77777777" w:rsidR="003623DE" w:rsidRDefault="003623DE" w:rsidP="003623DE">
            <w:r>
              <w:rPr>
                <w:rFonts w:eastAsia="Times New Roman"/>
              </w:rPr>
              <w:t>$</w:t>
            </w:r>
          </w:p>
        </w:tc>
        <w:tc>
          <w:tcPr>
            <w:tcW w:w="758" w:type="pct"/>
            <w:tcBorders>
              <w:top w:val="nil"/>
              <w:left w:val="nil"/>
              <w:bottom w:val="nil"/>
              <w:right w:val="nil"/>
              <w:tl2br w:val="nil"/>
              <w:tr2bl w:val="nil"/>
            </w:tcBorders>
            <w:shd w:val="clear" w:color="auto" w:fill="CCEEFF"/>
            <w:vAlign w:val="bottom"/>
          </w:tcPr>
          <w:p w14:paraId="40C2375E" w14:textId="77777777" w:rsidR="003623DE" w:rsidRPr="00037DE8" w:rsidRDefault="003623DE" w:rsidP="003623DE">
            <w:pPr>
              <w:ind w:right="65"/>
              <w:jc w:val="right"/>
            </w:pPr>
            <w:r w:rsidRPr="00037DE8">
              <w:rPr>
                <w:rFonts w:eastAsia="Times New Roman"/>
              </w:rPr>
              <w:t xml:space="preserve"> 180</w:t>
            </w:r>
          </w:p>
        </w:tc>
        <w:tc>
          <w:tcPr>
            <w:tcW w:w="115" w:type="pct"/>
            <w:tcBorders>
              <w:top w:val="nil"/>
              <w:left w:val="nil"/>
              <w:bottom w:val="nil"/>
              <w:right w:val="nil"/>
              <w:tl2br w:val="nil"/>
              <w:tr2bl w:val="nil"/>
            </w:tcBorders>
            <w:shd w:val="clear" w:color="auto" w:fill="CCEEFF"/>
            <w:vAlign w:val="bottom"/>
          </w:tcPr>
          <w:p w14:paraId="75D2E37E" w14:textId="77777777" w:rsidR="003623DE" w:rsidRDefault="003623DE" w:rsidP="003623DE">
            <w:pPr>
              <w:jc w:val="right"/>
            </w:pPr>
          </w:p>
        </w:tc>
        <w:tc>
          <w:tcPr>
            <w:tcW w:w="106" w:type="pct"/>
            <w:tcBorders>
              <w:top w:val="nil"/>
              <w:left w:val="nil"/>
              <w:bottom w:val="nil"/>
              <w:right w:val="nil"/>
              <w:tl2br w:val="nil"/>
              <w:tr2bl w:val="nil"/>
            </w:tcBorders>
            <w:shd w:val="clear" w:color="auto" w:fill="CCEEFF"/>
            <w:vAlign w:val="bottom"/>
          </w:tcPr>
          <w:p w14:paraId="366E4A84" w14:textId="77777777" w:rsidR="003623DE" w:rsidRDefault="003623DE" w:rsidP="003623DE">
            <w:r>
              <w:rPr>
                <w:rFonts w:eastAsia="Times New Roman"/>
              </w:rPr>
              <w:t>$</w:t>
            </w:r>
          </w:p>
        </w:tc>
        <w:tc>
          <w:tcPr>
            <w:tcW w:w="758" w:type="pct"/>
            <w:tcBorders>
              <w:top w:val="nil"/>
              <w:left w:val="nil"/>
              <w:bottom w:val="nil"/>
              <w:right w:val="nil"/>
              <w:tl2br w:val="nil"/>
              <w:tr2bl w:val="nil"/>
            </w:tcBorders>
            <w:shd w:val="clear" w:color="auto" w:fill="CCEEFF"/>
            <w:vAlign w:val="bottom"/>
          </w:tcPr>
          <w:p w14:paraId="402D799A" w14:textId="77777777" w:rsidR="003623DE" w:rsidRPr="00037DE8" w:rsidRDefault="003623DE" w:rsidP="003623DE">
            <w:pPr>
              <w:ind w:right="65"/>
              <w:jc w:val="right"/>
            </w:pPr>
            <w:r w:rsidRPr="00037DE8">
              <w:rPr>
                <w:rFonts w:eastAsia="Times New Roman"/>
              </w:rPr>
              <w:t xml:space="preserve"> 187</w:t>
            </w:r>
          </w:p>
        </w:tc>
        <w:tc>
          <w:tcPr>
            <w:tcW w:w="115" w:type="pct"/>
            <w:tcBorders>
              <w:top w:val="nil"/>
              <w:left w:val="nil"/>
              <w:bottom w:val="nil"/>
              <w:right w:val="nil"/>
              <w:tl2br w:val="nil"/>
              <w:tr2bl w:val="nil"/>
            </w:tcBorders>
            <w:shd w:val="clear" w:color="auto" w:fill="CCEEFF"/>
            <w:vAlign w:val="bottom"/>
          </w:tcPr>
          <w:p w14:paraId="2B9EE602" w14:textId="77777777" w:rsidR="003623DE" w:rsidRDefault="003623DE" w:rsidP="003623DE">
            <w:pPr>
              <w:jc w:val="right"/>
            </w:pPr>
          </w:p>
        </w:tc>
        <w:tc>
          <w:tcPr>
            <w:tcW w:w="106" w:type="pct"/>
            <w:tcBorders>
              <w:top w:val="nil"/>
              <w:left w:val="nil"/>
              <w:bottom w:val="nil"/>
              <w:right w:val="nil"/>
              <w:tl2br w:val="nil"/>
              <w:tr2bl w:val="nil"/>
            </w:tcBorders>
            <w:shd w:val="clear" w:color="auto" w:fill="CCEEFF"/>
            <w:vAlign w:val="bottom"/>
          </w:tcPr>
          <w:p w14:paraId="09EAA522" w14:textId="77777777" w:rsidR="003623DE" w:rsidRDefault="003623DE" w:rsidP="003623DE">
            <w:r>
              <w:rPr>
                <w:rFonts w:eastAsia="Times New Roman"/>
              </w:rPr>
              <w:t>$</w:t>
            </w:r>
          </w:p>
        </w:tc>
        <w:tc>
          <w:tcPr>
            <w:tcW w:w="757" w:type="pct"/>
            <w:tcBorders>
              <w:top w:val="nil"/>
              <w:left w:val="nil"/>
              <w:bottom w:val="nil"/>
              <w:right w:val="nil"/>
              <w:tl2br w:val="nil"/>
              <w:tr2bl w:val="nil"/>
            </w:tcBorders>
            <w:shd w:val="clear" w:color="auto" w:fill="CCEEFF"/>
            <w:vAlign w:val="bottom"/>
          </w:tcPr>
          <w:p w14:paraId="09CDCAFE" w14:textId="77777777" w:rsidR="003623DE" w:rsidRPr="00037DE8" w:rsidRDefault="003623DE" w:rsidP="003623DE">
            <w:pPr>
              <w:ind w:right="65"/>
              <w:jc w:val="right"/>
            </w:pPr>
            <w:r w:rsidRPr="00037DE8">
              <w:rPr>
                <w:rFonts w:eastAsia="Times New Roman"/>
              </w:rPr>
              <w:t xml:space="preserve"> 947</w:t>
            </w:r>
          </w:p>
        </w:tc>
      </w:tr>
      <w:tr w:rsidR="003623DE" w14:paraId="0BC23698" w14:textId="77777777" w:rsidTr="003623DE">
        <w:trPr>
          <w:trHeight w:hRule="exact" w:val="255"/>
        </w:trPr>
        <w:tc>
          <w:tcPr>
            <w:tcW w:w="1200" w:type="pct"/>
            <w:tcBorders>
              <w:top w:val="nil"/>
              <w:left w:val="nil"/>
              <w:bottom w:val="nil"/>
              <w:right w:val="nil"/>
              <w:tl2br w:val="nil"/>
              <w:tr2bl w:val="nil"/>
            </w:tcBorders>
            <w:vAlign w:val="bottom"/>
          </w:tcPr>
          <w:p w14:paraId="5CEE80A9" w14:textId="77777777" w:rsidR="003623DE" w:rsidRDefault="003623DE" w:rsidP="003623DE">
            <w:r>
              <w:rPr>
                <w:rFonts w:eastAsia="Times New Roman"/>
              </w:rPr>
              <w:t>Midstream</w:t>
            </w:r>
          </w:p>
        </w:tc>
        <w:tc>
          <w:tcPr>
            <w:tcW w:w="106" w:type="pct"/>
            <w:tcBorders>
              <w:top w:val="nil"/>
              <w:left w:val="nil"/>
              <w:bottom w:val="nil"/>
              <w:right w:val="nil"/>
              <w:tl2br w:val="nil"/>
              <w:tr2bl w:val="nil"/>
            </w:tcBorders>
            <w:vAlign w:val="bottom"/>
          </w:tcPr>
          <w:p w14:paraId="44CAC210" w14:textId="77777777" w:rsidR="003623DE" w:rsidRDefault="003623DE" w:rsidP="003623DE"/>
        </w:tc>
        <w:tc>
          <w:tcPr>
            <w:tcW w:w="758" w:type="pct"/>
            <w:tcBorders>
              <w:top w:val="nil"/>
              <w:left w:val="nil"/>
              <w:bottom w:val="nil"/>
              <w:right w:val="nil"/>
              <w:tl2br w:val="nil"/>
              <w:tr2bl w:val="nil"/>
            </w:tcBorders>
            <w:vAlign w:val="bottom"/>
          </w:tcPr>
          <w:p w14:paraId="3183C484" w14:textId="77777777" w:rsidR="003623DE" w:rsidRPr="00037DE8" w:rsidRDefault="003623DE" w:rsidP="003623DE">
            <w:pPr>
              <w:ind w:right="65"/>
              <w:jc w:val="right"/>
            </w:pPr>
            <w:r w:rsidRPr="00037DE8">
              <w:rPr>
                <w:rFonts w:eastAsia="Times New Roman"/>
              </w:rPr>
              <w:t xml:space="preserve"> 1,253</w:t>
            </w:r>
          </w:p>
        </w:tc>
        <w:tc>
          <w:tcPr>
            <w:tcW w:w="115" w:type="pct"/>
            <w:tcBorders>
              <w:top w:val="nil"/>
              <w:left w:val="nil"/>
              <w:bottom w:val="nil"/>
              <w:right w:val="nil"/>
              <w:tl2br w:val="nil"/>
              <w:tr2bl w:val="nil"/>
            </w:tcBorders>
            <w:vAlign w:val="bottom"/>
          </w:tcPr>
          <w:p w14:paraId="2716DA97" w14:textId="77777777" w:rsidR="003623DE" w:rsidRDefault="003623DE" w:rsidP="003623DE">
            <w:pPr>
              <w:jc w:val="right"/>
            </w:pPr>
          </w:p>
        </w:tc>
        <w:tc>
          <w:tcPr>
            <w:tcW w:w="106" w:type="pct"/>
            <w:tcBorders>
              <w:top w:val="nil"/>
              <w:left w:val="nil"/>
              <w:bottom w:val="nil"/>
              <w:right w:val="nil"/>
              <w:tl2br w:val="nil"/>
              <w:tr2bl w:val="nil"/>
            </w:tcBorders>
            <w:vAlign w:val="bottom"/>
          </w:tcPr>
          <w:p w14:paraId="32CC9624" w14:textId="77777777" w:rsidR="003623DE" w:rsidRDefault="003623DE" w:rsidP="003623DE"/>
        </w:tc>
        <w:tc>
          <w:tcPr>
            <w:tcW w:w="758" w:type="pct"/>
            <w:tcBorders>
              <w:top w:val="nil"/>
              <w:left w:val="nil"/>
              <w:bottom w:val="nil"/>
              <w:right w:val="nil"/>
              <w:tl2br w:val="nil"/>
              <w:tr2bl w:val="nil"/>
            </w:tcBorders>
            <w:vAlign w:val="bottom"/>
          </w:tcPr>
          <w:p w14:paraId="6DA8C143" w14:textId="77777777" w:rsidR="003623DE" w:rsidRPr="00037DE8" w:rsidRDefault="003623DE" w:rsidP="003623DE">
            <w:pPr>
              <w:ind w:right="65"/>
              <w:jc w:val="right"/>
            </w:pPr>
            <w:r w:rsidRPr="00037DE8">
              <w:rPr>
                <w:rFonts w:eastAsia="Times New Roman"/>
              </w:rPr>
              <w:t xml:space="preserve"> 33</w:t>
            </w:r>
          </w:p>
        </w:tc>
        <w:tc>
          <w:tcPr>
            <w:tcW w:w="115" w:type="pct"/>
            <w:tcBorders>
              <w:top w:val="nil"/>
              <w:left w:val="nil"/>
              <w:bottom w:val="nil"/>
              <w:right w:val="nil"/>
              <w:tl2br w:val="nil"/>
              <w:tr2bl w:val="nil"/>
            </w:tcBorders>
            <w:vAlign w:val="bottom"/>
          </w:tcPr>
          <w:p w14:paraId="7E0B0D8A" w14:textId="77777777" w:rsidR="003623DE" w:rsidRDefault="003623DE" w:rsidP="003623DE">
            <w:pPr>
              <w:jc w:val="right"/>
            </w:pPr>
          </w:p>
        </w:tc>
        <w:tc>
          <w:tcPr>
            <w:tcW w:w="106" w:type="pct"/>
            <w:tcBorders>
              <w:top w:val="nil"/>
              <w:left w:val="nil"/>
              <w:bottom w:val="nil"/>
              <w:right w:val="nil"/>
              <w:tl2br w:val="nil"/>
              <w:tr2bl w:val="nil"/>
            </w:tcBorders>
            <w:vAlign w:val="bottom"/>
          </w:tcPr>
          <w:p w14:paraId="09135E0C" w14:textId="77777777" w:rsidR="003623DE" w:rsidRDefault="003623DE" w:rsidP="003623DE"/>
        </w:tc>
        <w:tc>
          <w:tcPr>
            <w:tcW w:w="758" w:type="pct"/>
            <w:tcBorders>
              <w:top w:val="nil"/>
              <w:left w:val="nil"/>
              <w:bottom w:val="nil"/>
              <w:right w:val="nil"/>
              <w:tl2br w:val="nil"/>
              <w:tr2bl w:val="nil"/>
            </w:tcBorders>
            <w:vAlign w:val="bottom"/>
          </w:tcPr>
          <w:p w14:paraId="470BB006" w14:textId="77777777" w:rsidR="003623DE" w:rsidRPr="00037DE8" w:rsidRDefault="003623DE" w:rsidP="003623DE">
            <w:pPr>
              <w:ind w:right="65"/>
              <w:jc w:val="right"/>
            </w:pPr>
            <w:r w:rsidRPr="00037DE8">
              <w:rPr>
                <w:rFonts w:eastAsia="Times New Roman"/>
              </w:rPr>
              <w:t xml:space="preserve"> 18</w:t>
            </w:r>
          </w:p>
        </w:tc>
        <w:tc>
          <w:tcPr>
            <w:tcW w:w="115" w:type="pct"/>
            <w:tcBorders>
              <w:top w:val="nil"/>
              <w:left w:val="nil"/>
              <w:bottom w:val="nil"/>
              <w:right w:val="nil"/>
              <w:tl2br w:val="nil"/>
              <w:tr2bl w:val="nil"/>
            </w:tcBorders>
            <w:vAlign w:val="bottom"/>
          </w:tcPr>
          <w:p w14:paraId="266CC2D4" w14:textId="77777777" w:rsidR="003623DE" w:rsidRDefault="003623DE" w:rsidP="003623DE">
            <w:pPr>
              <w:jc w:val="right"/>
            </w:pPr>
          </w:p>
        </w:tc>
        <w:tc>
          <w:tcPr>
            <w:tcW w:w="106" w:type="pct"/>
            <w:tcBorders>
              <w:top w:val="nil"/>
              <w:left w:val="nil"/>
              <w:bottom w:val="nil"/>
              <w:right w:val="nil"/>
              <w:tl2br w:val="nil"/>
              <w:tr2bl w:val="nil"/>
            </w:tcBorders>
            <w:vAlign w:val="bottom"/>
          </w:tcPr>
          <w:p w14:paraId="357B0107" w14:textId="77777777" w:rsidR="003623DE" w:rsidRDefault="003623DE" w:rsidP="003623DE"/>
        </w:tc>
        <w:tc>
          <w:tcPr>
            <w:tcW w:w="757" w:type="pct"/>
            <w:tcBorders>
              <w:top w:val="nil"/>
              <w:left w:val="nil"/>
              <w:bottom w:val="nil"/>
              <w:right w:val="nil"/>
              <w:tl2br w:val="nil"/>
              <w:tr2bl w:val="nil"/>
            </w:tcBorders>
            <w:vAlign w:val="bottom"/>
          </w:tcPr>
          <w:p w14:paraId="4AE3445B" w14:textId="77777777" w:rsidR="003623DE" w:rsidRPr="00037DE8" w:rsidRDefault="003623DE" w:rsidP="003623DE">
            <w:pPr>
              <w:ind w:right="65"/>
              <w:jc w:val="right"/>
            </w:pPr>
            <w:r w:rsidRPr="00037DE8">
              <w:rPr>
                <w:rFonts w:eastAsia="Times New Roman"/>
              </w:rPr>
              <w:t xml:space="preserve"> 1,304</w:t>
            </w:r>
          </w:p>
        </w:tc>
      </w:tr>
      <w:tr w:rsidR="003623DE" w14:paraId="55354FE5" w14:textId="77777777" w:rsidTr="003623DE">
        <w:trPr>
          <w:trHeight w:hRule="exact" w:val="255"/>
        </w:trPr>
        <w:tc>
          <w:tcPr>
            <w:tcW w:w="1200" w:type="pct"/>
            <w:tcBorders>
              <w:top w:val="nil"/>
              <w:left w:val="nil"/>
              <w:bottom w:val="nil"/>
              <w:right w:val="nil"/>
              <w:tl2br w:val="nil"/>
              <w:tr2bl w:val="nil"/>
            </w:tcBorders>
            <w:shd w:val="clear" w:color="auto" w:fill="CCEEFF"/>
            <w:vAlign w:val="bottom"/>
          </w:tcPr>
          <w:p w14:paraId="34B52F66" w14:textId="77777777" w:rsidR="003623DE" w:rsidRDefault="003623DE" w:rsidP="003623DE">
            <w:r>
              <w:rPr>
                <w:rFonts w:eastAsia="Times New Roman"/>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14:paraId="25E82F27" w14:textId="77777777" w:rsidR="003623DE" w:rsidRDefault="003623DE" w:rsidP="003623DE"/>
        </w:tc>
        <w:tc>
          <w:tcPr>
            <w:tcW w:w="758" w:type="pct"/>
            <w:tcBorders>
              <w:top w:val="nil"/>
              <w:left w:val="nil"/>
              <w:bottom w:val="single" w:sz="12" w:space="0" w:color="000000"/>
              <w:right w:val="nil"/>
              <w:tl2br w:val="nil"/>
              <w:tr2bl w:val="nil"/>
            </w:tcBorders>
            <w:shd w:val="clear" w:color="auto" w:fill="CCEEFF"/>
            <w:vAlign w:val="bottom"/>
          </w:tcPr>
          <w:p w14:paraId="5765AF80" w14:textId="77777777" w:rsidR="003623DE" w:rsidRPr="00037DE8" w:rsidRDefault="003623DE" w:rsidP="003623DE">
            <w:pPr>
              <w:ind w:right="65"/>
              <w:jc w:val="right"/>
            </w:pPr>
            <w:r w:rsidRPr="00037DE8">
              <w:rPr>
                <w:rFonts w:eastAsia="Times New Roman"/>
              </w:rPr>
              <w:t xml:space="preserve"> 710</w:t>
            </w:r>
          </w:p>
        </w:tc>
        <w:tc>
          <w:tcPr>
            <w:tcW w:w="115" w:type="pct"/>
            <w:tcBorders>
              <w:top w:val="nil"/>
              <w:left w:val="nil"/>
              <w:bottom w:val="nil"/>
              <w:right w:val="nil"/>
              <w:tl2br w:val="nil"/>
              <w:tr2bl w:val="nil"/>
            </w:tcBorders>
            <w:shd w:val="clear" w:color="auto" w:fill="CCEEFF"/>
            <w:vAlign w:val="bottom"/>
          </w:tcPr>
          <w:p w14:paraId="730AB483" w14:textId="77777777" w:rsidR="003623DE" w:rsidRDefault="003623DE" w:rsidP="003623DE">
            <w:pPr>
              <w:jc w:val="right"/>
            </w:pPr>
          </w:p>
        </w:tc>
        <w:tc>
          <w:tcPr>
            <w:tcW w:w="106" w:type="pct"/>
            <w:tcBorders>
              <w:top w:val="nil"/>
              <w:left w:val="nil"/>
              <w:bottom w:val="single" w:sz="12" w:space="0" w:color="000000"/>
              <w:right w:val="nil"/>
              <w:tl2br w:val="nil"/>
              <w:tr2bl w:val="nil"/>
            </w:tcBorders>
            <w:shd w:val="clear" w:color="auto" w:fill="CCEEFF"/>
            <w:vAlign w:val="bottom"/>
          </w:tcPr>
          <w:p w14:paraId="7CBBFED2" w14:textId="77777777" w:rsidR="003623DE" w:rsidRDefault="003623DE" w:rsidP="003623DE"/>
        </w:tc>
        <w:tc>
          <w:tcPr>
            <w:tcW w:w="758" w:type="pct"/>
            <w:tcBorders>
              <w:top w:val="nil"/>
              <w:left w:val="nil"/>
              <w:bottom w:val="single" w:sz="12" w:space="0" w:color="000000"/>
              <w:right w:val="nil"/>
              <w:tl2br w:val="nil"/>
              <w:tr2bl w:val="nil"/>
            </w:tcBorders>
            <w:shd w:val="clear" w:color="auto" w:fill="CCEEFF"/>
            <w:vAlign w:val="bottom"/>
          </w:tcPr>
          <w:p w14:paraId="532BBA98" w14:textId="77777777" w:rsidR="003623DE" w:rsidRPr="00037DE8" w:rsidRDefault="003623DE" w:rsidP="003623DE">
            <w:pPr>
              <w:ind w:right="65"/>
              <w:jc w:val="right"/>
            </w:pPr>
            <w:r w:rsidRPr="00037DE8">
              <w:rPr>
                <w:rFonts w:eastAsia="Times New Roman"/>
              </w:rPr>
              <w:t xml:space="preserve"> 23</w:t>
            </w:r>
          </w:p>
        </w:tc>
        <w:tc>
          <w:tcPr>
            <w:tcW w:w="115" w:type="pct"/>
            <w:tcBorders>
              <w:top w:val="nil"/>
              <w:left w:val="nil"/>
              <w:bottom w:val="nil"/>
              <w:right w:val="nil"/>
              <w:tl2br w:val="nil"/>
              <w:tr2bl w:val="nil"/>
            </w:tcBorders>
            <w:shd w:val="clear" w:color="auto" w:fill="CCEEFF"/>
            <w:vAlign w:val="bottom"/>
          </w:tcPr>
          <w:p w14:paraId="4FA2403F" w14:textId="77777777" w:rsidR="003623DE" w:rsidRDefault="003623DE" w:rsidP="003623DE">
            <w:pPr>
              <w:jc w:val="right"/>
            </w:pPr>
          </w:p>
        </w:tc>
        <w:tc>
          <w:tcPr>
            <w:tcW w:w="106" w:type="pct"/>
            <w:tcBorders>
              <w:top w:val="nil"/>
              <w:left w:val="nil"/>
              <w:bottom w:val="single" w:sz="12" w:space="0" w:color="000000"/>
              <w:right w:val="nil"/>
              <w:tl2br w:val="nil"/>
              <w:tr2bl w:val="nil"/>
            </w:tcBorders>
            <w:shd w:val="clear" w:color="auto" w:fill="CCEEFF"/>
            <w:vAlign w:val="bottom"/>
          </w:tcPr>
          <w:p w14:paraId="1E87815D" w14:textId="77777777" w:rsidR="003623DE" w:rsidRDefault="003623DE" w:rsidP="003623DE"/>
        </w:tc>
        <w:tc>
          <w:tcPr>
            <w:tcW w:w="758" w:type="pct"/>
            <w:tcBorders>
              <w:top w:val="nil"/>
              <w:left w:val="nil"/>
              <w:bottom w:val="single" w:sz="12" w:space="0" w:color="000000"/>
              <w:right w:val="nil"/>
              <w:tl2br w:val="nil"/>
              <w:tr2bl w:val="nil"/>
            </w:tcBorders>
            <w:shd w:val="clear" w:color="auto" w:fill="CCEEFF"/>
            <w:vAlign w:val="bottom"/>
          </w:tcPr>
          <w:p w14:paraId="4F7A8368" w14:textId="77777777" w:rsidR="003623DE" w:rsidRPr="00037DE8" w:rsidRDefault="003623DE" w:rsidP="003623DE">
            <w:pPr>
              <w:ind w:right="65"/>
              <w:jc w:val="right"/>
            </w:pPr>
            <w:r w:rsidRPr="00037DE8">
              <w:rPr>
                <w:rFonts w:eastAsia="Times New Roman"/>
              </w:rPr>
              <w:t xml:space="preserve"> 179</w:t>
            </w:r>
          </w:p>
        </w:tc>
        <w:tc>
          <w:tcPr>
            <w:tcW w:w="115" w:type="pct"/>
            <w:tcBorders>
              <w:top w:val="nil"/>
              <w:left w:val="nil"/>
              <w:bottom w:val="nil"/>
              <w:right w:val="nil"/>
              <w:tl2br w:val="nil"/>
              <w:tr2bl w:val="nil"/>
            </w:tcBorders>
            <w:shd w:val="clear" w:color="auto" w:fill="CCEEFF"/>
            <w:vAlign w:val="bottom"/>
          </w:tcPr>
          <w:p w14:paraId="2A101695" w14:textId="77777777" w:rsidR="003623DE" w:rsidRDefault="003623DE" w:rsidP="003623DE">
            <w:pPr>
              <w:jc w:val="right"/>
            </w:pPr>
          </w:p>
        </w:tc>
        <w:tc>
          <w:tcPr>
            <w:tcW w:w="106" w:type="pct"/>
            <w:tcBorders>
              <w:top w:val="nil"/>
              <w:left w:val="nil"/>
              <w:bottom w:val="single" w:sz="12" w:space="0" w:color="000000"/>
              <w:right w:val="nil"/>
              <w:tl2br w:val="nil"/>
              <w:tr2bl w:val="nil"/>
            </w:tcBorders>
            <w:shd w:val="clear" w:color="auto" w:fill="CCEEFF"/>
            <w:vAlign w:val="bottom"/>
          </w:tcPr>
          <w:p w14:paraId="463F17E3" w14:textId="77777777" w:rsidR="003623DE" w:rsidRDefault="003623DE" w:rsidP="003623DE"/>
        </w:tc>
        <w:tc>
          <w:tcPr>
            <w:tcW w:w="757" w:type="pct"/>
            <w:tcBorders>
              <w:top w:val="nil"/>
              <w:left w:val="nil"/>
              <w:bottom w:val="single" w:sz="12" w:space="0" w:color="000000"/>
              <w:right w:val="nil"/>
              <w:tl2br w:val="nil"/>
              <w:tr2bl w:val="nil"/>
            </w:tcBorders>
            <w:shd w:val="clear" w:color="auto" w:fill="CCEEFF"/>
            <w:vAlign w:val="bottom"/>
          </w:tcPr>
          <w:p w14:paraId="7D843D6C" w14:textId="77777777" w:rsidR="003623DE" w:rsidRPr="00037DE8" w:rsidRDefault="003623DE" w:rsidP="003623DE">
            <w:pPr>
              <w:ind w:right="65"/>
              <w:jc w:val="right"/>
            </w:pPr>
            <w:r w:rsidRPr="00037DE8">
              <w:rPr>
                <w:rFonts w:eastAsia="Times New Roman"/>
              </w:rPr>
              <w:t xml:space="preserve"> 912</w:t>
            </w:r>
          </w:p>
        </w:tc>
      </w:tr>
      <w:tr w:rsidR="003623DE" w14:paraId="3B9C3789" w14:textId="77777777" w:rsidTr="003623DE">
        <w:trPr>
          <w:trHeight w:hRule="exact" w:val="255"/>
        </w:trPr>
        <w:tc>
          <w:tcPr>
            <w:tcW w:w="1200" w:type="pct"/>
            <w:tcBorders>
              <w:top w:val="nil"/>
              <w:left w:val="nil"/>
              <w:bottom w:val="nil"/>
              <w:right w:val="nil"/>
              <w:tl2br w:val="nil"/>
              <w:tr2bl w:val="nil"/>
            </w:tcBorders>
            <w:vAlign w:val="bottom"/>
          </w:tcPr>
          <w:p w14:paraId="7946E12D" w14:textId="77777777" w:rsidR="003623DE" w:rsidRDefault="003623DE" w:rsidP="003623DE">
            <w:pPr>
              <w:rPr>
                <w:b/>
              </w:rPr>
            </w:pPr>
          </w:p>
        </w:tc>
        <w:tc>
          <w:tcPr>
            <w:tcW w:w="106" w:type="pct"/>
            <w:tcBorders>
              <w:top w:val="single" w:sz="0" w:space="0" w:color="000000"/>
              <w:left w:val="nil"/>
              <w:bottom w:val="double" w:sz="4" w:space="0" w:color="000000"/>
              <w:right w:val="nil"/>
              <w:tl2br w:val="nil"/>
              <w:tr2bl w:val="nil"/>
            </w:tcBorders>
            <w:vAlign w:val="bottom"/>
          </w:tcPr>
          <w:p w14:paraId="2F396526" w14:textId="77777777" w:rsidR="003623DE" w:rsidRDefault="003623DE" w:rsidP="003623DE">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14:paraId="47EA2890" w14:textId="77777777" w:rsidR="003623DE" w:rsidRPr="00037DE8" w:rsidRDefault="003623DE" w:rsidP="003623DE">
            <w:pPr>
              <w:ind w:right="65"/>
              <w:jc w:val="right"/>
            </w:pPr>
            <w:r w:rsidRPr="00037DE8">
              <w:rPr>
                <w:rFonts w:eastAsia="Times New Roman"/>
              </w:rPr>
              <w:t xml:space="preserve"> 2,543</w:t>
            </w:r>
          </w:p>
        </w:tc>
        <w:tc>
          <w:tcPr>
            <w:tcW w:w="115" w:type="pct"/>
            <w:tcBorders>
              <w:top w:val="nil"/>
              <w:left w:val="nil"/>
              <w:bottom w:val="nil"/>
              <w:right w:val="nil"/>
              <w:tl2br w:val="nil"/>
              <w:tr2bl w:val="nil"/>
            </w:tcBorders>
            <w:vAlign w:val="bottom"/>
          </w:tcPr>
          <w:p w14:paraId="7D22FA45" w14:textId="77777777" w:rsidR="003623DE" w:rsidRDefault="003623DE" w:rsidP="003623DE">
            <w:pPr>
              <w:jc w:val="right"/>
            </w:pPr>
          </w:p>
        </w:tc>
        <w:tc>
          <w:tcPr>
            <w:tcW w:w="106" w:type="pct"/>
            <w:tcBorders>
              <w:top w:val="single" w:sz="0" w:space="0" w:color="000000"/>
              <w:left w:val="nil"/>
              <w:bottom w:val="double" w:sz="4" w:space="0" w:color="000000"/>
              <w:right w:val="nil"/>
              <w:tl2br w:val="nil"/>
              <w:tr2bl w:val="nil"/>
            </w:tcBorders>
            <w:vAlign w:val="bottom"/>
          </w:tcPr>
          <w:p w14:paraId="41E820BA" w14:textId="77777777" w:rsidR="003623DE" w:rsidRDefault="003623DE" w:rsidP="003623DE">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14:paraId="013C5C8F" w14:textId="77777777" w:rsidR="003623DE" w:rsidRPr="00037DE8" w:rsidRDefault="003623DE" w:rsidP="003623DE">
            <w:pPr>
              <w:ind w:right="65"/>
              <w:jc w:val="right"/>
            </w:pPr>
            <w:r w:rsidRPr="00037DE8">
              <w:rPr>
                <w:rFonts w:eastAsia="Times New Roman"/>
              </w:rPr>
              <w:t xml:space="preserve"> 236</w:t>
            </w:r>
          </w:p>
        </w:tc>
        <w:tc>
          <w:tcPr>
            <w:tcW w:w="115" w:type="pct"/>
            <w:tcBorders>
              <w:top w:val="nil"/>
              <w:left w:val="nil"/>
              <w:bottom w:val="nil"/>
              <w:right w:val="nil"/>
              <w:tl2br w:val="nil"/>
              <w:tr2bl w:val="nil"/>
            </w:tcBorders>
            <w:vAlign w:val="bottom"/>
          </w:tcPr>
          <w:p w14:paraId="03B79D64" w14:textId="77777777" w:rsidR="003623DE" w:rsidRDefault="003623DE" w:rsidP="003623DE">
            <w:pPr>
              <w:jc w:val="right"/>
            </w:pPr>
          </w:p>
        </w:tc>
        <w:tc>
          <w:tcPr>
            <w:tcW w:w="106" w:type="pct"/>
            <w:tcBorders>
              <w:top w:val="single" w:sz="0" w:space="0" w:color="000000"/>
              <w:left w:val="nil"/>
              <w:bottom w:val="double" w:sz="4" w:space="0" w:color="000000"/>
              <w:right w:val="nil"/>
              <w:tl2br w:val="nil"/>
              <w:tr2bl w:val="nil"/>
            </w:tcBorders>
            <w:vAlign w:val="bottom"/>
          </w:tcPr>
          <w:p w14:paraId="361DA4BA" w14:textId="77777777" w:rsidR="003623DE" w:rsidRDefault="003623DE" w:rsidP="003623DE">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14:paraId="2A4536AA" w14:textId="77777777" w:rsidR="003623DE" w:rsidRPr="00037DE8" w:rsidRDefault="003623DE" w:rsidP="003623DE">
            <w:pPr>
              <w:ind w:right="65"/>
              <w:jc w:val="right"/>
            </w:pPr>
            <w:r w:rsidRPr="00037DE8">
              <w:rPr>
                <w:rFonts w:eastAsia="Times New Roman"/>
              </w:rPr>
              <w:t xml:space="preserve"> 384</w:t>
            </w:r>
          </w:p>
        </w:tc>
        <w:tc>
          <w:tcPr>
            <w:tcW w:w="115" w:type="pct"/>
            <w:tcBorders>
              <w:top w:val="nil"/>
              <w:left w:val="nil"/>
              <w:bottom w:val="nil"/>
              <w:right w:val="nil"/>
              <w:tl2br w:val="nil"/>
              <w:tr2bl w:val="nil"/>
            </w:tcBorders>
            <w:vAlign w:val="bottom"/>
          </w:tcPr>
          <w:p w14:paraId="3C4EF019" w14:textId="77777777" w:rsidR="003623DE" w:rsidRDefault="003623DE" w:rsidP="003623DE">
            <w:pPr>
              <w:jc w:val="right"/>
            </w:pPr>
          </w:p>
        </w:tc>
        <w:tc>
          <w:tcPr>
            <w:tcW w:w="106" w:type="pct"/>
            <w:tcBorders>
              <w:top w:val="single" w:sz="0" w:space="0" w:color="000000"/>
              <w:left w:val="nil"/>
              <w:bottom w:val="double" w:sz="4" w:space="0" w:color="000000"/>
              <w:right w:val="nil"/>
              <w:tl2br w:val="nil"/>
              <w:tr2bl w:val="nil"/>
            </w:tcBorders>
            <w:vAlign w:val="bottom"/>
          </w:tcPr>
          <w:p w14:paraId="3B5DCED7" w14:textId="77777777" w:rsidR="003623DE" w:rsidRDefault="003623DE" w:rsidP="003623DE">
            <w:r>
              <w:rPr>
                <w:rFonts w:eastAsia="Times New Roman"/>
              </w:rPr>
              <w:t>$</w:t>
            </w:r>
          </w:p>
        </w:tc>
        <w:tc>
          <w:tcPr>
            <w:tcW w:w="757" w:type="pct"/>
            <w:tcBorders>
              <w:top w:val="single" w:sz="0" w:space="0" w:color="000000"/>
              <w:left w:val="nil"/>
              <w:bottom w:val="double" w:sz="4" w:space="0" w:color="000000"/>
              <w:right w:val="nil"/>
              <w:tl2br w:val="nil"/>
              <w:tr2bl w:val="nil"/>
            </w:tcBorders>
            <w:vAlign w:val="bottom"/>
          </w:tcPr>
          <w:p w14:paraId="18D4ED31" w14:textId="77777777" w:rsidR="003623DE" w:rsidRPr="00037DE8" w:rsidRDefault="003623DE" w:rsidP="003623DE">
            <w:pPr>
              <w:ind w:right="65"/>
              <w:jc w:val="right"/>
            </w:pPr>
            <w:r w:rsidRPr="00037DE8">
              <w:rPr>
                <w:rFonts w:eastAsia="Times New Roman"/>
              </w:rPr>
              <w:t xml:space="preserve"> 3,163</w:t>
            </w:r>
          </w:p>
        </w:tc>
      </w:tr>
    </w:tbl>
    <w:p w14:paraId="730B483A" w14:textId="77777777" w:rsidR="003623DE" w:rsidRDefault="003623DE"/>
    <w:p w14:paraId="12DEC186" w14:textId="77777777" w:rsidR="000A0FB2" w:rsidRPr="000A0FB2" w:rsidRDefault="000A0FB2" w:rsidP="000A0FB2">
      <w:pPr>
        <w:rPr>
          <w:sz w:val="2"/>
        </w:rPr>
      </w:pPr>
    </w:p>
    <w:p w14:paraId="06B2ED40" w14:textId="77777777" w:rsidR="00FD7006" w:rsidRDefault="00FD7006">
      <w:pPr>
        <w:rPr>
          <w:sz w:val="2"/>
        </w:rPr>
      </w:pPr>
    </w:p>
    <w:p w14:paraId="1944733D" w14:textId="77777777" w:rsidR="00FD7006" w:rsidRDefault="00FD7006">
      <w:pPr>
        <w:rPr>
          <w:sz w:val="2"/>
        </w:rPr>
      </w:pPr>
    </w:p>
    <w:p w14:paraId="7205AD78" w14:textId="77777777" w:rsidR="00FD7006" w:rsidRDefault="003A6B8A">
      <w:pPr>
        <w:pStyle w:val="BoldUnderlinedHeading"/>
        <w:spacing w:after="0"/>
        <w:outlineLvl w:val="0"/>
        <w:rPr>
          <w:lang w:val="en-US"/>
        </w:rPr>
      </w:pPr>
      <w:r>
        <w:t xml:space="preserve">NOTE </w:t>
      </w:r>
      <w:r>
        <w:rPr>
          <w:lang w:val="en-US"/>
        </w:rPr>
        <w:t>3</w:t>
      </w:r>
      <w:r>
        <w:t xml:space="preserve"> – INVENTORIES</w:t>
      </w:r>
      <w:r>
        <w:rPr>
          <w:lang w:val="en-US"/>
        </w:rPr>
        <w:t xml:space="preserve">  </w:t>
      </w:r>
    </w:p>
    <w:p w14:paraId="5EDCCB47" w14:textId="77777777" w:rsidR="00FD7006" w:rsidRDefault="00FD7006">
      <w:pPr>
        <w:pStyle w:val="BodyText"/>
        <w:keepNext/>
        <w:spacing w:after="0"/>
        <w:ind w:firstLine="0"/>
        <w:rPr>
          <w:lang w:val="en-US"/>
        </w:rPr>
      </w:pPr>
    </w:p>
    <w:p w14:paraId="576F5834" w14:textId="77777777" w:rsidR="00FD7006" w:rsidRDefault="003A6B8A">
      <w:pPr>
        <w:pStyle w:val="BodyText"/>
        <w:keepNext/>
        <w:spacing w:after="0"/>
        <w:ind w:firstLine="0"/>
        <w:rPr>
          <w:lang w:val="en-US"/>
        </w:rPr>
      </w:pPr>
      <w:r>
        <w:rPr>
          <w:lang w:val="en-US"/>
        </w:rPr>
        <w:t>The com</w:t>
      </w:r>
      <w:r>
        <w:t xml:space="preserve">position of our inventory is as follows (in </w:t>
      </w:r>
      <w:r>
        <w:rPr>
          <w:lang w:val="en-US"/>
        </w:rPr>
        <w:t>millions</w:t>
      </w:r>
      <w:r>
        <w:t>)</w:t>
      </w:r>
      <w:r>
        <w:rPr>
          <w:lang w:val="en-US"/>
        </w:rPr>
        <w:t>:</w:t>
      </w:r>
    </w:p>
    <w:tbl>
      <w:tblPr>
        <w:tblW w:w="5000" w:type="pct"/>
        <w:tblCellMar>
          <w:left w:w="0" w:type="dxa"/>
          <w:right w:w="0" w:type="dxa"/>
        </w:tblCellMar>
        <w:tblLook w:val="04A0" w:firstRow="1" w:lastRow="0" w:firstColumn="1" w:lastColumn="0" w:noHBand="0" w:noVBand="1"/>
      </w:tblPr>
      <w:tblGrid>
        <w:gridCol w:w="6408"/>
        <w:gridCol w:w="252"/>
        <w:gridCol w:w="1472"/>
        <w:gridCol w:w="368"/>
        <w:gridCol w:w="252"/>
        <w:gridCol w:w="1472"/>
      </w:tblGrid>
      <w:tr w:rsidR="003623DE" w14:paraId="034EB87A" w14:textId="77777777" w:rsidTr="003623DE">
        <w:trPr>
          <w:trHeight w:hRule="exact" w:val="20"/>
        </w:trPr>
        <w:tc>
          <w:tcPr>
            <w:tcW w:w="3134" w:type="pct"/>
            <w:tcBorders>
              <w:top w:val="nil"/>
              <w:left w:val="nil"/>
              <w:bottom w:val="nil"/>
              <w:right w:val="nil"/>
            </w:tcBorders>
            <w:shd w:val="clear" w:color="auto" w:fill="auto"/>
            <w:vAlign w:val="bottom"/>
          </w:tcPr>
          <w:p w14:paraId="6597B4EE" w14:textId="77777777" w:rsidR="003623DE" w:rsidRDefault="003623DE" w:rsidP="003623DE">
            <w:pPr>
              <w:keepNext/>
              <w:rPr>
                <w:sz w:val="2"/>
              </w:rPr>
            </w:pPr>
          </w:p>
        </w:tc>
        <w:tc>
          <w:tcPr>
            <w:tcW w:w="123" w:type="pct"/>
            <w:tcBorders>
              <w:top w:val="nil"/>
              <w:left w:val="nil"/>
              <w:bottom w:val="nil"/>
              <w:right w:val="nil"/>
            </w:tcBorders>
            <w:shd w:val="clear" w:color="auto" w:fill="auto"/>
            <w:vAlign w:val="bottom"/>
          </w:tcPr>
          <w:p w14:paraId="0804F9D6" w14:textId="77777777" w:rsidR="003623DE" w:rsidRDefault="003623DE" w:rsidP="003623DE">
            <w:pPr>
              <w:keepNext/>
              <w:rPr>
                <w:sz w:val="2"/>
              </w:rPr>
            </w:pPr>
          </w:p>
        </w:tc>
        <w:tc>
          <w:tcPr>
            <w:tcW w:w="720" w:type="pct"/>
            <w:tcBorders>
              <w:top w:val="nil"/>
              <w:left w:val="nil"/>
              <w:bottom w:val="nil"/>
              <w:right w:val="nil"/>
            </w:tcBorders>
            <w:shd w:val="clear" w:color="auto" w:fill="auto"/>
            <w:vAlign w:val="bottom"/>
          </w:tcPr>
          <w:p w14:paraId="41F14562" w14:textId="77777777" w:rsidR="003623DE" w:rsidRDefault="003623DE" w:rsidP="003623DE">
            <w:pPr>
              <w:keepNext/>
              <w:rPr>
                <w:sz w:val="2"/>
              </w:rPr>
            </w:pPr>
          </w:p>
        </w:tc>
        <w:tc>
          <w:tcPr>
            <w:tcW w:w="180" w:type="pct"/>
            <w:tcBorders>
              <w:top w:val="nil"/>
              <w:left w:val="nil"/>
              <w:bottom w:val="nil"/>
              <w:right w:val="nil"/>
            </w:tcBorders>
            <w:shd w:val="clear" w:color="auto" w:fill="auto"/>
            <w:vAlign w:val="bottom"/>
          </w:tcPr>
          <w:p w14:paraId="5FFF94BF" w14:textId="77777777" w:rsidR="003623DE" w:rsidRDefault="003623DE" w:rsidP="003623DE">
            <w:pPr>
              <w:keepNext/>
              <w:rPr>
                <w:sz w:val="2"/>
              </w:rPr>
            </w:pPr>
          </w:p>
        </w:tc>
        <w:tc>
          <w:tcPr>
            <w:tcW w:w="123" w:type="pct"/>
            <w:tcBorders>
              <w:top w:val="nil"/>
              <w:left w:val="nil"/>
              <w:bottom w:val="nil"/>
              <w:right w:val="nil"/>
            </w:tcBorders>
            <w:shd w:val="clear" w:color="auto" w:fill="auto"/>
            <w:vAlign w:val="bottom"/>
          </w:tcPr>
          <w:p w14:paraId="6AFA3C8D" w14:textId="77777777" w:rsidR="003623DE" w:rsidRDefault="003623DE" w:rsidP="003623DE">
            <w:pPr>
              <w:keepNext/>
              <w:rPr>
                <w:sz w:val="2"/>
              </w:rPr>
            </w:pPr>
          </w:p>
        </w:tc>
        <w:tc>
          <w:tcPr>
            <w:tcW w:w="720" w:type="pct"/>
            <w:tcBorders>
              <w:top w:val="nil"/>
              <w:left w:val="nil"/>
              <w:bottom w:val="nil"/>
              <w:right w:val="nil"/>
            </w:tcBorders>
            <w:shd w:val="clear" w:color="auto" w:fill="auto"/>
            <w:vAlign w:val="bottom"/>
          </w:tcPr>
          <w:p w14:paraId="1CF1CCE9" w14:textId="77777777" w:rsidR="003623DE" w:rsidRDefault="003623DE" w:rsidP="003623DE">
            <w:pPr>
              <w:keepNext/>
              <w:rPr>
                <w:sz w:val="2"/>
              </w:rPr>
            </w:pPr>
          </w:p>
        </w:tc>
      </w:tr>
      <w:tr w:rsidR="003623DE" w14:paraId="23A64433" w14:textId="77777777" w:rsidTr="003623DE">
        <w:trPr>
          <w:trHeight w:hRule="exact" w:val="255"/>
        </w:trPr>
        <w:tc>
          <w:tcPr>
            <w:tcW w:w="3134" w:type="pct"/>
            <w:tcBorders>
              <w:top w:val="nil"/>
              <w:left w:val="nil"/>
              <w:bottom w:val="nil"/>
              <w:right w:val="nil"/>
              <w:tl2br w:val="nil"/>
              <w:tr2bl w:val="nil"/>
            </w:tcBorders>
            <w:shd w:val="clear" w:color="auto" w:fill="auto"/>
            <w:vAlign w:val="bottom"/>
          </w:tcPr>
          <w:p w14:paraId="7E07CBC6" w14:textId="77777777" w:rsidR="003623DE" w:rsidRDefault="003623DE" w:rsidP="003623DE">
            <w:pPr>
              <w:keepNext/>
              <w:rPr>
                <w:rFonts w:ascii="Calibri" w:eastAsia="Calibri" w:hAnsi="Calibri" w:cs="Calibri"/>
                <w:sz w:val="22"/>
              </w:rPr>
            </w:pPr>
          </w:p>
        </w:tc>
        <w:tc>
          <w:tcPr>
            <w:tcW w:w="1" w:type="pct"/>
            <w:gridSpan w:val="2"/>
            <w:tcBorders>
              <w:top w:val="nil"/>
              <w:left w:val="nil"/>
              <w:bottom w:val="nil"/>
              <w:right w:val="nil"/>
              <w:tl2br w:val="nil"/>
              <w:tr2bl w:val="nil"/>
            </w:tcBorders>
            <w:shd w:val="clear" w:color="auto" w:fill="auto"/>
            <w:vAlign w:val="bottom"/>
          </w:tcPr>
          <w:p w14:paraId="0C2178A0" w14:textId="77777777" w:rsidR="003623DE" w:rsidRDefault="003623DE" w:rsidP="003623DE">
            <w:pPr>
              <w:keepNext/>
              <w:jc w:val="center"/>
              <w:rPr>
                <w:b/>
                <w:color w:val="000000"/>
              </w:rPr>
            </w:pPr>
            <w:r>
              <w:rPr>
                <w:rFonts w:eastAsia="Times New Roman"/>
                <w:b/>
                <w:color w:val="000000"/>
              </w:rPr>
              <w:t xml:space="preserve">September 30, </w:t>
            </w:r>
          </w:p>
        </w:tc>
        <w:tc>
          <w:tcPr>
            <w:tcW w:w="180" w:type="pct"/>
            <w:tcBorders>
              <w:top w:val="nil"/>
              <w:left w:val="nil"/>
              <w:bottom w:val="nil"/>
              <w:right w:val="nil"/>
              <w:tl2br w:val="nil"/>
              <w:tr2bl w:val="nil"/>
            </w:tcBorders>
            <w:shd w:val="clear" w:color="auto" w:fill="auto"/>
            <w:vAlign w:val="bottom"/>
          </w:tcPr>
          <w:p w14:paraId="7B1D48BF" w14:textId="77777777" w:rsidR="003623DE" w:rsidRDefault="003623DE" w:rsidP="003623DE">
            <w:pPr>
              <w:keepNext/>
              <w:jc w:val="center"/>
              <w:rPr>
                <w:b/>
                <w:color w:val="000000"/>
              </w:rPr>
            </w:pPr>
          </w:p>
        </w:tc>
        <w:tc>
          <w:tcPr>
            <w:tcW w:w="1" w:type="pct"/>
            <w:gridSpan w:val="2"/>
            <w:tcBorders>
              <w:top w:val="nil"/>
              <w:left w:val="nil"/>
              <w:bottom w:val="nil"/>
              <w:right w:val="nil"/>
              <w:tl2br w:val="nil"/>
              <w:tr2bl w:val="nil"/>
            </w:tcBorders>
            <w:shd w:val="clear" w:color="auto" w:fill="auto"/>
            <w:vAlign w:val="bottom"/>
          </w:tcPr>
          <w:p w14:paraId="2D7CB130" w14:textId="77777777" w:rsidR="003623DE" w:rsidRDefault="003623DE" w:rsidP="003623DE">
            <w:pPr>
              <w:keepNext/>
              <w:jc w:val="center"/>
              <w:rPr>
                <w:b/>
                <w:color w:val="000000"/>
              </w:rPr>
            </w:pPr>
            <w:r>
              <w:rPr>
                <w:rFonts w:eastAsia="Times New Roman"/>
                <w:b/>
                <w:color w:val="000000"/>
              </w:rPr>
              <w:t>December 31,</w:t>
            </w:r>
          </w:p>
        </w:tc>
      </w:tr>
      <w:tr w:rsidR="003623DE" w14:paraId="4363C7CF" w14:textId="77777777" w:rsidTr="003623DE">
        <w:trPr>
          <w:trHeight w:hRule="exact" w:val="255"/>
        </w:trPr>
        <w:tc>
          <w:tcPr>
            <w:tcW w:w="3134" w:type="pct"/>
            <w:tcBorders>
              <w:top w:val="nil"/>
              <w:left w:val="nil"/>
              <w:bottom w:val="nil"/>
              <w:right w:val="nil"/>
              <w:tl2br w:val="nil"/>
              <w:tr2bl w:val="nil"/>
            </w:tcBorders>
            <w:shd w:val="clear" w:color="auto" w:fill="auto"/>
            <w:vAlign w:val="bottom"/>
          </w:tcPr>
          <w:p w14:paraId="3C931020" w14:textId="77777777" w:rsidR="003623DE" w:rsidRDefault="003623DE" w:rsidP="003623DE">
            <w:pPr>
              <w:keepNext/>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14:paraId="70DE6CEB" w14:textId="77777777" w:rsidR="003623DE" w:rsidRDefault="003623DE" w:rsidP="003623DE">
            <w:pPr>
              <w:keepNext/>
              <w:jc w:val="center"/>
              <w:rPr>
                <w:b/>
                <w:color w:val="000000"/>
              </w:rPr>
            </w:pPr>
            <w:r>
              <w:rPr>
                <w:rFonts w:eastAsia="Times New Roman"/>
                <w:b/>
                <w:color w:val="000000"/>
              </w:rPr>
              <w:t>2019</w:t>
            </w:r>
          </w:p>
        </w:tc>
        <w:tc>
          <w:tcPr>
            <w:tcW w:w="180" w:type="pct"/>
            <w:tcBorders>
              <w:top w:val="nil"/>
              <w:left w:val="nil"/>
              <w:bottom w:val="nil"/>
              <w:right w:val="nil"/>
              <w:tl2br w:val="nil"/>
              <w:tr2bl w:val="nil"/>
            </w:tcBorders>
            <w:shd w:val="clear" w:color="auto" w:fill="auto"/>
            <w:vAlign w:val="bottom"/>
          </w:tcPr>
          <w:p w14:paraId="200576A6" w14:textId="77777777" w:rsidR="003623DE" w:rsidRDefault="003623DE" w:rsidP="003623DE">
            <w:pPr>
              <w:keepNext/>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0CA57AC6" w14:textId="77777777" w:rsidR="003623DE" w:rsidRDefault="003623DE" w:rsidP="003623DE">
            <w:pPr>
              <w:keepNext/>
              <w:jc w:val="center"/>
              <w:rPr>
                <w:b/>
                <w:color w:val="000000"/>
              </w:rPr>
            </w:pPr>
            <w:r>
              <w:rPr>
                <w:rFonts w:eastAsia="Times New Roman"/>
                <w:b/>
                <w:color w:val="000000"/>
              </w:rPr>
              <w:t>2018</w:t>
            </w:r>
          </w:p>
        </w:tc>
      </w:tr>
      <w:tr w:rsidR="003623DE" w14:paraId="08B89EBB" w14:textId="77777777" w:rsidTr="003623DE">
        <w:trPr>
          <w:trHeight w:hRule="exact" w:val="300"/>
        </w:trPr>
        <w:tc>
          <w:tcPr>
            <w:tcW w:w="3134" w:type="pct"/>
            <w:tcBorders>
              <w:top w:val="nil"/>
              <w:left w:val="nil"/>
              <w:bottom w:val="nil"/>
              <w:right w:val="nil"/>
              <w:tl2br w:val="nil"/>
              <w:tr2bl w:val="nil"/>
            </w:tcBorders>
            <w:shd w:val="clear" w:color="auto" w:fill="CCEEFF"/>
            <w:vAlign w:val="bottom"/>
          </w:tcPr>
          <w:p w14:paraId="65F52DC8" w14:textId="77777777" w:rsidR="003623DE" w:rsidRDefault="003623DE" w:rsidP="003623DE">
            <w:pPr>
              <w:keepNext/>
              <w:rPr>
                <w:color w:val="000000"/>
              </w:rPr>
            </w:pPr>
            <w:r>
              <w:rPr>
                <w:rFonts w:eastAsia="Times New Roman"/>
                <w:color w:val="000000"/>
              </w:rPr>
              <w:t xml:space="preserve">Finished goods inventory at average cost: </w:t>
            </w:r>
          </w:p>
        </w:tc>
        <w:tc>
          <w:tcPr>
            <w:tcW w:w="123" w:type="pct"/>
            <w:tcBorders>
              <w:top w:val="single" w:sz="0" w:space="0" w:color="000000"/>
              <w:left w:val="nil"/>
              <w:bottom w:val="nil"/>
              <w:right w:val="nil"/>
              <w:tl2br w:val="nil"/>
              <w:tr2bl w:val="nil"/>
            </w:tcBorders>
            <w:shd w:val="clear" w:color="auto" w:fill="CCEEFF"/>
            <w:vAlign w:val="bottom"/>
          </w:tcPr>
          <w:p w14:paraId="09EA4CD8" w14:textId="77777777" w:rsidR="003623DE" w:rsidRDefault="003623DE" w:rsidP="003623DE">
            <w:pPr>
              <w:keepNext/>
              <w:rPr>
                <w:color w:val="000000"/>
              </w:rPr>
            </w:pPr>
          </w:p>
        </w:tc>
        <w:tc>
          <w:tcPr>
            <w:tcW w:w="720" w:type="pct"/>
            <w:tcBorders>
              <w:top w:val="single" w:sz="0" w:space="0" w:color="000000"/>
              <w:left w:val="nil"/>
              <w:bottom w:val="nil"/>
              <w:right w:val="nil"/>
              <w:tl2br w:val="nil"/>
              <w:tr2bl w:val="nil"/>
            </w:tcBorders>
            <w:shd w:val="clear" w:color="auto" w:fill="CCEEFF"/>
            <w:vAlign w:val="bottom"/>
          </w:tcPr>
          <w:p w14:paraId="7C929F41" w14:textId="77777777" w:rsidR="003623DE" w:rsidRDefault="003623DE" w:rsidP="003623DE">
            <w:pPr>
              <w:keepNext/>
              <w:rPr>
                <w:rFonts w:ascii="Calibri" w:eastAsia="Calibri" w:hAnsi="Calibri" w:cs="Calibri"/>
                <w:sz w:val="22"/>
              </w:rPr>
            </w:pPr>
          </w:p>
        </w:tc>
        <w:tc>
          <w:tcPr>
            <w:tcW w:w="180" w:type="pct"/>
            <w:tcBorders>
              <w:top w:val="nil"/>
              <w:left w:val="nil"/>
              <w:bottom w:val="nil"/>
              <w:right w:val="nil"/>
              <w:tl2br w:val="nil"/>
              <w:tr2bl w:val="nil"/>
            </w:tcBorders>
            <w:shd w:val="clear" w:color="auto" w:fill="CCEEFF"/>
            <w:vAlign w:val="bottom"/>
          </w:tcPr>
          <w:p w14:paraId="1FF487F0" w14:textId="77777777" w:rsidR="003623DE" w:rsidRDefault="003623DE" w:rsidP="003623DE">
            <w:pPr>
              <w:keepNext/>
              <w:rPr>
                <w:color w:val="000000"/>
              </w:rPr>
            </w:pPr>
          </w:p>
        </w:tc>
        <w:tc>
          <w:tcPr>
            <w:tcW w:w="123" w:type="pct"/>
            <w:tcBorders>
              <w:top w:val="single" w:sz="0" w:space="0" w:color="000000"/>
              <w:left w:val="nil"/>
              <w:bottom w:val="nil"/>
              <w:right w:val="nil"/>
              <w:tl2br w:val="nil"/>
              <w:tr2bl w:val="nil"/>
            </w:tcBorders>
            <w:shd w:val="clear" w:color="auto" w:fill="CCEEFF"/>
            <w:vAlign w:val="bottom"/>
          </w:tcPr>
          <w:p w14:paraId="030FB777" w14:textId="77777777" w:rsidR="003623DE" w:rsidRDefault="003623DE" w:rsidP="003623DE">
            <w:pPr>
              <w:keepNext/>
              <w:rPr>
                <w:color w:val="000000"/>
              </w:rPr>
            </w:pPr>
          </w:p>
        </w:tc>
        <w:tc>
          <w:tcPr>
            <w:tcW w:w="720" w:type="pct"/>
            <w:tcBorders>
              <w:top w:val="single" w:sz="0" w:space="0" w:color="000000"/>
              <w:left w:val="nil"/>
              <w:bottom w:val="nil"/>
              <w:right w:val="nil"/>
              <w:tl2br w:val="nil"/>
              <w:tr2bl w:val="nil"/>
            </w:tcBorders>
            <w:shd w:val="clear" w:color="auto" w:fill="CCEEFF"/>
            <w:vAlign w:val="bottom"/>
          </w:tcPr>
          <w:p w14:paraId="0CFE0954" w14:textId="77777777" w:rsidR="003623DE" w:rsidRDefault="003623DE" w:rsidP="003623DE">
            <w:pPr>
              <w:keepNext/>
              <w:rPr>
                <w:rFonts w:ascii="Calibri" w:eastAsia="Calibri" w:hAnsi="Calibri" w:cs="Calibri"/>
                <w:sz w:val="22"/>
              </w:rPr>
            </w:pPr>
          </w:p>
        </w:tc>
      </w:tr>
      <w:tr w:rsidR="003623DE" w14:paraId="70641669" w14:textId="77777777" w:rsidTr="003623DE">
        <w:trPr>
          <w:trHeight w:hRule="exact" w:val="300"/>
        </w:trPr>
        <w:tc>
          <w:tcPr>
            <w:tcW w:w="3134" w:type="pct"/>
            <w:tcBorders>
              <w:top w:val="nil"/>
              <w:left w:val="nil"/>
              <w:bottom w:val="nil"/>
              <w:right w:val="nil"/>
              <w:tl2br w:val="nil"/>
              <w:tr2bl w:val="nil"/>
            </w:tcBorders>
            <w:vAlign w:val="bottom"/>
          </w:tcPr>
          <w:p w14:paraId="2DAE33C8" w14:textId="77777777" w:rsidR="003623DE" w:rsidRDefault="003623DE" w:rsidP="003623DE">
            <w:pPr>
              <w:keepNext/>
              <w:ind w:left="120"/>
            </w:pPr>
            <w:r>
              <w:rPr>
                <w:rFonts w:eastAsia="Times New Roman"/>
              </w:rPr>
              <w:t>Valves, automation, measurement and instrumentation</w:t>
            </w:r>
          </w:p>
        </w:tc>
        <w:tc>
          <w:tcPr>
            <w:tcW w:w="123" w:type="pct"/>
            <w:tcBorders>
              <w:top w:val="nil"/>
              <w:left w:val="nil"/>
              <w:bottom w:val="nil"/>
              <w:right w:val="nil"/>
              <w:tl2br w:val="nil"/>
              <w:tr2bl w:val="nil"/>
            </w:tcBorders>
            <w:vAlign w:val="bottom"/>
          </w:tcPr>
          <w:p w14:paraId="0F0551A9" w14:textId="77777777" w:rsidR="003623DE" w:rsidRDefault="003623DE" w:rsidP="003623DE">
            <w:pPr>
              <w:keepNext/>
              <w:rPr>
                <w:b/>
              </w:rPr>
            </w:pPr>
            <w:r>
              <w:rPr>
                <w:rFonts w:eastAsia="Times New Roman"/>
                <w:b/>
              </w:rPr>
              <w:t>$</w:t>
            </w:r>
          </w:p>
        </w:tc>
        <w:tc>
          <w:tcPr>
            <w:tcW w:w="720" w:type="pct"/>
            <w:tcBorders>
              <w:top w:val="nil"/>
              <w:left w:val="nil"/>
              <w:bottom w:val="nil"/>
              <w:right w:val="nil"/>
              <w:tl2br w:val="nil"/>
              <w:tr2bl w:val="nil"/>
            </w:tcBorders>
            <w:vAlign w:val="bottom"/>
          </w:tcPr>
          <w:p w14:paraId="5A1A7059" w14:textId="77777777" w:rsidR="003623DE" w:rsidRPr="00037DE8" w:rsidRDefault="003623DE" w:rsidP="003623DE">
            <w:pPr>
              <w:keepNext/>
              <w:ind w:right="63"/>
              <w:jc w:val="right"/>
              <w:rPr>
                <w:b/>
                <w:color w:val="000000"/>
              </w:rPr>
            </w:pPr>
            <w:r w:rsidRPr="00037DE8">
              <w:rPr>
                <w:rFonts w:eastAsia="Times New Roman"/>
                <w:b/>
                <w:color w:val="000000"/>
              </w:rPr>
              <w:t>361</w:t>
            </w:r>
          </w:p>
        </w:tc>
        <w:tc>
          <w:tcPr>
            <w:tcW w:w="180" w:type="pct"/>
            <w:tcBorders>
              <w:top w:val="nil"/>
              <w:left w:val="nil"/>
              <w:bottom w:val="nil"/>
              <w:right w:val="nil"/>
              <w:tl2br w:val="nil"/>
              <w:tr2bl w:val="nil"/>
            </w:tcBorders>
            <w:vAlign w:val="bottom"/>
          </w:tcPr>
          <w:p w14:paraId="4354E9C3" w14:textId="77777777" w:rsidR="003623DE" w:rsidRDefault="003623DE" w:rsidP="003623DE">
            <w:pPr>
              <w:keepNext/>
              <w:rPr>
                <w:b/>
                <w:color w:val="000000"/>
              </w:rPr>
            </w:pPr>
          </w:p>
        </w:tc>
        <w:tc>
          <w:tcPr>
            <w:tcW w:w="123" w:type="pct"/>
            <w:tcBorders>
              <w:top w:val="nil"/>
              <w:left w:val="nil"/>
              <w:bottom w:val="nil"/>
              <w:right w:val="nil"/>
              <w:tl2br w:val="nil"/>
              <w:tr2bl w:val="nil"/>
            </w:tcBorders>
            <w:vAlign w:val="bottom"/>
          </w:tcPr>
          <w:p w14:paraId="2B98B91B" w14:textId="77777777" w:rsidR="003623DE" w:rsidRDefault="003623DE" w:rsidP="003623DE">
            <w:pPr>
              <w:keepNext/>
            </w:pPr>
            <w:r>
              <w:rPr>
                <w:rFonts w:eastAsia="Times New Roman"/>
              </w:rPr>
              <w:t>$</w:t>
            </w:r>
          </w:p>
        </w:tc>
        <w:tc>
          <w:tcPr>
            <w:tcW w:w="720" w:type="pct"/>
            <w:tcBorders>
              <w:top w:val="nil"/>
              <w:left w:val="nil"/>
              <w:bottom w:val="nil"/>
              <w:right w:val="nil"/>
              <w:tl2br w:val="nil"/>
              <w:tr2bl w:val="nil"/>
            </w:tcBorders>
            <w:vAlign w:val="bottom"/>
          </w:tcPr>
          <w:p w14:paraId="1D01FD6E" w14:textId="77777777" w:rsidR="003623DE" w:rsidRPr="00037DE8" w:rsidRDefault="003623DE" w:rsidP="003623DE">
            <w:pPr>
              <w:keepNext/>
              <w:ind w:right="65"/>
              <w:jc w:val="right"/>
              <w:rPr>
                <w:color w:val="000000"/>
              </w:rPr>
            </w:pPr>
            <w:r w:rsidRPr="00037DE8">
              <w:rPr>
                <w:rFonts w:eastAsia="Times New Roman"/>
                <w:color w:val="000000"/>
              </w:rPr>
              <w:t>366</w:t>
            </w:r>
          </w:p>
        </w:tc>
      </w:tr>
      <w:tr w:rsidR="003623DE" w14:paraId="7B6FC493" w14:textId="77777777" w:rsidTr="003623DE">
        <w:trPr>
          <w:trHeight w:hRule="exact" w:val="300"/>
        </w:trPr>
        <w:tc>
          <w:tcPr>
            <w:tcW w:w="3134" w:type="pct"/>
            <w:tcBorders>
              <w:top w:val="nil"/>
              <w:left w:val="nil"/>
              <w:bottom w:val="nil"/>
              <w:right w:val="nil"/>
              <w:tl2br w:val="nil"/>
              <w:tr2bl w:val="nil"/>
            </w:tcBorders>
            <w:shd w:val="clear" w:color="auto" w:fill="CCEEFF"/>
            <w:vAlign w:val="bottom"/>
          </w:tcPr>
          <w:p w14:paraId="4ABCB5DA" w14:textId="77777777" w:rsidR="003623DE" w:rsidRDefault="003623DE" w:rsidP="003623DE">
            <w:pPr>
              <w:keepNext/>
              <w:ind w:left="120"/>
            </w:pPr>
            <w:r>
              <w:rPr>
                <w:rFonts w:eastAsia="Times New Roman"/>
              </w:rPr>
              <w:t>Carbon steel pipe, fittings and flanges</w:t>
            </w:r>
          </w:p>
        </w:tc>
        <w:tc>
          <w:tcPr>
            <w:tcW w:w="123" w:type="pct"/>
            <w:tcBorders>
              <w:top w:val="nil"/>
              <w:left w:val="nil"/>
              <w:bottom w:val="nil"/>
              <w:right w:val="nil"/>
              <w:tl2br w:val="nil"/>
              <w:tr2bl w:val="nil"/>
            </w:tcBorders>
            <w:shd w:val="clear" w:color="auto" w:fill="CCEEFF"/>
            <w:vAlign w:val="bottom"/>
          </w:tcPr>
          <w:p w14:paraId="449941D7" w14:textId="77777777" w:rsidR="003623DE" w:rsidRDefault="003623DE" w:rsidP="003623DE">
            <w:pPr>
              <w:keepNext/>
              <w:rPr>
                <w:b/>
              </w:rPr>
            </w:pPr>
          </w:p>
        </w:tc>
        <w:tc>
          <w:tcPr>
            <w:tcW w:w="720" w:type="pct"/>
            <w:tcBorders>
              <w:top w:val="nil"/>
              <w:left w:val="nil"/>
              <w:bottom w:val="nil"/>
              <w:right w:val="nil"/>
              <w:tl2br w:val="nil"/>
              <w:tr2bl w:val="nil"/>
            </w:tcBorders>
            <w:shd w:val="clear" w:color="auto" w:fill="CCEEFF"/>
            <w:vAlign w:val="bottom"/>
          </w:tcPr>
          <w:p w14:paraId="467FA02F" w14:textId="77777777" w:rsidR="003623DE" w:rsidRPr="00037DE8" w:rsidRDefault="003623DE" w:rsidP="003623DE">
            <w:pPr>
              <w:keepNext/>
              <w:ind w:right="63"/>
              <w:jc w:val="right"/>
              <w:rPr>
                <w:b/>
                <w:color w:val="000000"/>
              </w:rPr>
            </w:pPr>
            <w:r w:rsidRPr="00037DE8">
              <w:rPr>
                <w:rFonts w:eastAsia="Times New Roman"/>
                <w:b/>
                <w:color w:val="000000"/>
              </w:rPr>
              <w:t xml:space="preserve"> 292</w:t>
            </w:r>
          </w:p>
        </w:tc>
        <w:tc>
          <w:tcPr>
            <w:tcW w:w="180" w:type="pct"/>
            <w:tcBorders>
              <w:top w:val="nil"/>
              <w:left w:val="nil"/>
              <w:bottom w:val="nil"/>
              <w:right w:val="nil"/>
              <w:tl2br w:val="nil"/>
              <w:tr2bl w:val="nil"/>
            </w:tcBorders>
            <w:shd w:val="clear" w:color="auto" w:fill="CCEEFF"/>
            <w:vAlign w:val="bottom"/>
          </w:tcPr>
          <w:p w14:paraId="29310511" w14:textId="77777777" w:rsidR="003623DE" w:rsidRDefault="003623DE" w:rsidP="003623DE">
            <w:pPr>
              <w:keepNext/>
              <w:rPr>
                <w:b/>
                <w:color w:val="000000"/>
              </w:rPr>
            </w:pPr>
          </w:p>
        </w:tc>
        <w:tc>
          <w:tcPr>
            <w:tcW w:w="123" w:type="pct"/>
            <w:tcBorders>
              <w:top w:val="nil"/>
              <w:left w:val="nil"/>
              <w:bottom w:val="nil"/>
              <w:right w:val="nil"/>
              <w:tl2br w:val="nil"/>
              <w:tr2bl w:val="nil"/>
            </w:tcBorders>
            <w:shd w:val="clear" w:color="auto" w:fill="CCEEFF"/>
            <w:vAlign w:val="bottom"/>
          </w:tcPr>
          <w:p w14:paraId="589C166B" w14:textId="77777777" w:rsidR="003623DE" w:rsidRDefault="003623DE" w:rsidP="003623DE">
            <w:pPr>
              <w:keepNext/>
            </w:pPr>
          </w:p>
        </w:tc>
        <w:tc>
          <w:tcPr>
            <w:tcW w:w="720" w:type="pct"/>
            <w:tcBorders>
              <w:top w:val="nil"/>
              <w:left w:val="nil"/>
              <w:bottom w:val="nil"/>
              <w:right w:val="nil"/>
              <w:tl2br w:val="nil"/>
              <w:tr2bl w:val="nil"/>
            </w:tcBorders>
            <w:shd w:val="clear" w:color="auto" w:fill="CCEEFF"/>
            <w:vAlign w:val="bottom"/>
          </w:tcPr>
          <w:p w14:paraId="7714FE61" w14:textId="77777777" w:rsidR="003623DE" w:rsidRPr="00037DE8" w:rsidRDefault="003623DE" w:rsidP="003623DE">
            <w:pPr>
              <w:keepNext/>
              <w:ind w:right="65"/>
              <w:jc w:val="right"/>
              <w:rPr>
                <w:color w:val="000000"/>
              </w:rPr>
            </w:pPr>
            <w:r w:rsidRPr="00037DE8">
              <w:rPr>
                <w:rFonts w:eastAsia="Times New Roman"/>
                <w:color w:val="000000"/>
              </w:rPr>
              <w:t xml:space="preserve"> 346</w:t>
            </w:r>
          </w:p>
        </w:tc>
      </w:tr>
      <w:tr w:rsidR="003623DE" w14:paraId="074EE21F" w14:textId="77777777" w:rsidTr="003623DE">
        <w:trPr>
          <w:trHeight w:hRule="exact" w:val="300"/>
        </w:trPr>
        <w:tc>
          <w:tcPr>
            <w:tcW w:w="3134" w:type="pct"/>
            <w:tcBorders>
              <w:top w:val="nil"/>
              <w:left w:val="nil"/>
              <w:bottom w:val="nil"/>
              <w:right w:val="nil"/>
              <w:tl2br w:val="nil"/>
              <w:tr2bl w:val="nil"/>
            </w:tcBorders>
            <w:vAlign w:val="bottom"/>
          </w:tcPr>
          <w:p w14:paraId="09D526A1" w14:textId="77777777" w:rsidR="003623DE" w:rsidRDefault="003623DE" w:rsidP="003623DE">
            <w:pPr>
              <w:keepNext/>
              <w:ind w:left="120"/>
            </w:pPr>
            <w:r>
              <w:rPr>
                <w:rFonts w:eastAsia="Times New Roman"/>
              </w:rPr>
              <w:t>All other products</w:t>
            </w:r>
          </w:p>
        </w:tc>
        <w:tc>
          <w:tcPr>
            <w:tcW w:w="123" w:type="pct"/>
            <w:tcBorders>
              <w:top w:val="nil"/>
              <w:left w:val="nil"/>
              <w:bottom w:val="single" w:sz="12" w:space="0" w:color="000000"/>
              <w:right w:val="nil"/>
              <w:tl2br w:val="nil"/>
              <w:tr2bl w:val="nil"/>
            </w:tcBorders>
            <w:vAlign w:val="bottom"/>
          </w:tcPr>
          <w:p w14:paraId="51379F44" w14:textId="77777777" w:rsidR="003623DE" w:rsidRDefault="003623DE" w:rsidP="003623DE">
            <w:pPr>
              <w:keepNext/>
              <w:rPr>
                <w:b/>
              </w:rPr>
            </w:pPr>
          </w:p>
        </w:tc>
        <w:tc>
          <w:tcPr>
            <w:tcW w:w="720" w:type="pct"/>
            <w:tcBorders>
              <w:top w:val="nil"/>
              <w:left w:val="nil"/>
              <w:bottom w:val="single" w:sz="12" w:space="0" w:color="000000"/>
              <w:right w:val="nil"/>
              <w:tl2br w:val="nil"/>
              <w:tr2bl w:val="nil"/>
            </w:tcBorders>
            <w:vAlign w:val="bottom"/>
          </w:tcPr>
          <w:p w14:paraId="5DE5D70E" w14:textId="77777777" w:rsidR="003623DE" w:rsidRPr="00037DE8" w:rsidRDefault="003623DE" w:rsidP="003623DE">
            <w:pPr>
              <w:keepNext/>
              <w:ind w:right="63"/>
              <w:jc w:val="right"/>
              <w:rPr>
                <w:b/>
                <w:color w:val="000000"/>
              </w:rPr>
            </w:pPr>
            <w:r w:rsidRPr="00037DE8">
              <w:rPr>
                <w:rFonts w:eastAsia="Times New Roman"/>
                <w:b/>
                <w:color w:val="000000"/>
              </w:rPr>
              <w:t xml:space="preserve"> 280</w:t>
            </w:r>
          </w:p>
        </w:tc>
        <w:tc>
          <w:tcPr>
            <w:tcW w:w="180" w:type="pct"/>
            <w:tcBorders>
              <w:top w:val="nil"/>
              <w:left w:val="nil"/>
              <w:bottom w:val="nil"/>
              <w:right w:val="nil"/>
              <w:tl2br w:val="nil"/>
              <w:tr2bl w:val="nil"/>
            </w:tcBorders>
            <w:vAlign w:val="bottom"/>
          </w:tcPr>
          <w:p w14:paraId="55782EBE" w14:textId="77777777" w:rsidR="003623DE" w:rsidRDefault="003623DE" w:rsidP="003623DE">
            <w:pPr>
              <w:keepNext/>
              <w:rPr>
                <w:b/>
                <w:color w:val="000000"/>
              </w:rPr>
            </w:pPr>
          </w:p>
        </w:tc>
        <w:tc>
          <w:tcPr>
            <w:tcW w:w="123" w:type="pct"/>
            <w:tcBorders>
              <w:top w:val="nil"/>
              <w:left w:val="nil"/>
              <w:bottom w:val="single" w:sz="12" w:space="0" w:color="000000"/>
              <w:right w:val="nil"/>
              <w:tl2br w:val="nil"/>
              <w:tr2bl w:val="nil"/>
            </w:tcBorders>
            <w:vAlign w:val="bottom"/>
          </w:tcPr>
          <w:p w14:paraId="7EA6161F" w14:textId="77777777" w:rsidR="003623DE" w:rsidRDefault="003623DE" w:rsidP="003623DE">
            <w:pPr>
              <w:keepNext/>
            </w:pPr>
          </w:p>
        </w:tc>
        <w:tc>
          <w:tcPr>
            <w:tcW w:w="720" w:type="pct"/>
            <w:tcBorders>
              <w:top w:val="nil"/>
              <w:left w:val="nil"/>
              <w:bottom w:val="single" w:sz="12" w:space="0" w:color="000000"/>
              <w:right w:val="nil"/>
              <w:tl2br w:val="nil"/>
              <w:tr2bl w:val="nil"/>
            </w:tcBorders>
            <w:vAlign w:val="bottom"/>
          </w:tcPr>
          <w:p w14:paraId="44ABA111" w14:textId="77777777" w:rsidR="003623DE" w:rsidRPr="00037DE8" w:rsidRDefault="003623DE" w:rsidP="003623DE">
            <w:pPr>
              <w:keepNext/>
              <w:ind w:right="65"/>
              <w:jc w:val="right"/>
              <w:rPr>
                <w:color w:val="000000"/>
              </w:rPr>
            </w:pPr>
            <w:r w:rsidRPr="00037DE8">
              <w:rPr>
                <w:rFonts w:eastAsia="Times New Roman"/>
                <w:color w:val="000000"/>
              </w:rPr>
              <w:t xml:space="preserve"> 282</w:t>
            </w:r>
          </w:p>
        </w:tc>
      </w:tr>
      <w:tr w:rsidR="003623DE" w14:paraId="735BC506" w14:textId="77777777" w:rsidTr="003623DE">
        <w:trPr>
          <w:trHeight w:hRule="exact" w:val="300"/>
        </w:trPr>
        <w:tc>
          <w:tcPr>
            <w:tcW w:w="3134" w:type="pct"/>
            <w:tcBorders>
              <w:top w:val="nil"/>
              <w:left w:val="nil"/>
              <w:bottom w:val="nil"/>
              <w:right w:val="nil"/>
              <w:tl2br w:val="nil"/>
              <w:tr2bl w:val="nil"/>
            </w:tcBorders>
            <w:shd w:val="clear" w:color="auto" w:fill="CCEEFF"/>
            <w:vAlign w:val="bottom"/>
          </w:tcPr>
          <w:p w14:paraId="784563AC" w14:textId="77777777" w:rsidR="003623DE" w:rsidRDefault="003623DE" w:rsidP="003623DE">
            <w:pPr>
              <w:keepNext/>
            </w:pPr>
          </w:p>
        </w:tc>
        <w:tc>
          <w:tcPr>
            <w:tcW w:w="123" w:type="pct"/>
            <w:tcBorders>
              <w:top w:val="single" w:sz="0" w:space="0" w:color="000000"/>
              <w:left w:val="nil"/>
              <w:bottom w:val="nil"/>
              <w:right w:val="nil"/>
              <w:tl2br w:val="nil"/>
              <w:tr2bl w:val="nil"/>
            </w:tcBorders>
            <w:shd w:val="clear" w:color="auto" w:fill="CCEEFF"/>
            <w:vAlign w:val="bottom"/>
          </w:tcPr>
          <w:p w14:paraId="190DC854" w14:textId="77777777" w:rsidR="003623DE" w:rsidRDefault="003623DE" w:rsidP="003623DE">
            <w:pPr>
              <w:keepNext/>
              <w:rPr>
                <w:b/>
              </w:rPr>
            </w:pPr>
          </w:p>
        </w:tc>
        <w:tc>
          <w:tcPr>
            <w:tcW w:w="720" w:type="pct"/>
            <w:tcBorders>
              <w:top w:val="single" w:sz="0" w:space="0" w:color="000000"/>
              <w:left w:val="nil"/>
              <w:bottom w:val="nil"/>
              <w:right w:val="nil"/>
              <w:tl2br w:val="nil"/>
              <w:tr2bl w:val="nil"/>
            </w:tcBorders>
            <w:shd w:val="clear" w:color="auto" w:fill="CCEEFF"/>
            <w:vAlign w:val="bottom"/>
          </w:tcPr>
          <w:p w14:paraId="40CB0852" w14:textId="77777777" w:rsidR="003623DE" w:rsidRPr="00037DE8" w:rsidRDefault="003623DE" w:rsidP="003623DE">
            <w:pPr>
              <w:keepNext/>
              <w:ind w:right="63"/>
              <w:jc w:val="right"/>
              <w:rPr>
                <w:b/>
                <w:color w:val="000000"/>
              </w:rPr>
            </w:pPr>
            <w:r w:rsidRPr="00037DE8">
              <w:rPr>
                <w:rFonts w:eastAsia="Times New Roman"/>
                <w:b/>
                <w:color w:val="000000"/>
              </w:rPr>
              <w:t xml:space="preserve"> 933</w:t>
            </w:r>
          </w:p>
        </w:tc>
        <w:tc>
          <w:tcPr>
            <w:tcW w:w="180" w:type="pct"/>
            <w:tcBorders>
              <w:top w:val="nil"/>
              <w:left w:val="nil"/>
              <w:bottom w:val="nil"/>
              <w:right w:val="nil"/>
              <w:tl2br w:val="nil"/>
              <w:tr2bl w:val="nil"/>
            </w:tcBorders>
            <w:shd w:val="clear" w:color="auto" w:fill="CCEEFF"/>
            <w:vAlign w:val="bottom"/>
          </w:tcPr>
          <w:p w14:paraId="480B0868" w14:textId="77777777" w:rsidR="003623DE" w:rsidRDefault="003623DE" w:rsidP="003623DE">
            <w:pPr>
              <w:keepNext/>
              <w:rPr>
                <w:b/>
                <w:color w:val="000000"/>
              </w:rPr>
            </w:pPr>
          </w:p>
        </w:tc>
        <w:tc>
          <w:tcPr>
            <w:tcW w:w="123" w:type="pct"/>
            <w:tcBorders>
              <w:top w:val="single" w:sz="0" w:space="0" w:color="000000"/>
              <w:left w:val="nil"/>
              <w:bottom w:val="nil"/>
              <w:right w:val="nil"/>
              <w:tl2br w:val="nil"/>
              <w:tr2bl w:val="nil"/>
            </w:tcBorders>
            <w:shd w:val="clear" w:color="auto" w:fill="CCEEFF"/>
            <w:vAlign w:val="bottom"/>
          </w:tcPr>
          <w:p w14:paraId="6A4E56B8" w14:textId="77777777" w:rsidR="003623DE" w:rsidRDefault="003623DE" w:rsidP="003623DE">
            <w:pPr>
              <w:keepNext/>
            </w:pPr>
          </w:p>
        </w:tc>
        <w:tc>
          <w:tcPr>
            <w:tcW w:w="720" w:type="pct"/>
            <w:tcBorders>
              <w:top w:val="single" w:sz="0" w:space="0" w:color="000000"/>
              <w:left w:val="nil"/>
              <w:bottom w:val="nil"/>
              <w:right w:val="nil"/>
              <w:tl2br w:val="nil"/>
              <w:tr2bl w:val="nil"/>
            </w:tcBorders>
            <w:shd w:val="clear" w:color="auto" w:fill="CCEEFF"/>
            <w:vAlign w:val="bottom"/>
          </w:tcPr>
          <w:p w14:paraId="5A61C1FC" w14:textId="77777777" w:rsidR="003623DE" w:rsidRPr="00037DE8" w:rsidRDefault="003623DE" w:rsidP="003623DE">
            <w:pPr>
              <w:keepNext/>
              <w:ind w:right="65"/>
              <w:jc w:val="right"/>
              <w:rPr>
                <w:color w:val="000000"/>
              </w:rPr>
            </w:pPr>
            <w:r w:rsidRPr="00037DE8">
              <w:rPr>
                <w:rFonts w:eastAsia="Times New Roman"/>
                <w:color w:val="000000"/>
              </w:rPr>
              <w:t xml:space="preserve"> 994</w:t>
            </w:r>
          </w:p>
        </w:tc>
      </w:tr>
      <w:tr w:rsidR="003623DE" w14:paraId="4E2CEF9C" w14:textId="77777777" w:rsidTr="003623DE">
        <w:trPr>
          <w:trHeight w:hRule="exact" w:val="300"/>
        </w:trPr>
        <w:tc>
          <w:tcPr>
            <w:tcW w:w="3134" w:type="pct"/>
            <w:tcBorders>
              <w:top w:val="nil"/>
              <w:left w:val="nil"/>
              <w:bottom w:val="nil"/>
              <w:right w:val="nil"/>
              <w:tl2br w:val="nil"/>
              <w:tr2bl w:val="nil"/>
            </w:tcBorders>
            <w:vAlign w:val="bottom"/>
          </w:tcPr>
          <w:p w14:paraId="22A26746" w14:textId="77777777" w:rsidR="003623DE" w:rsidRDefault="003623DE" w:rsidP="003623DE">
            <w:pPr>
              <w:keepNext/>
              <w:rPr>
                <w:color w:val="000000"/>
              </w:rPr>
            </w:pPr>
            <w:r>
              <w:rPr>
                <w:rFonts w:eastAsia="Times New Roman"/>
                <w:color w:val="000000"/>
              </w:rPr>
              <w:t>Less: Excess of average cost over LIFO cost (LIFO reserve)</w:t>
            </w:r>
          </w:p>
        </w:tc>
        <w:tc>
          <w:tcPr>
            <w:tcW w:w="123" w:type="pct"/>
            <w:tcBorders>
              <w:top w:val="nil"/>
              <w:left w:val="nil"/>
              <w:bottom w:val="nil"/>
              <w:right w:val="nil"/>
              <w:tl2br w:val="nil"/>
              <w:tr2bl w:val="nil"/>
            </w:tcBorders>
            <w:vAlign w:val="bottom"/>
          </w:tcPr>
          <w:p w14:paraId="4B60B814" w14:textId="77777777" w:rsidR="003623DE" w:rsidRDefault="003623DE" w:rsidP="003623DE">
            <w:pPr>
              <w:keepNext/>
              <w:rPr>
                <w:b/>
                <w:color w:val="000000"/>
              </w:rPr>
            </w:pPr>
          </w:p>
        </w:tc>
        <w:tc>
          <w:tcPr>
            <w:tcW w:w="720" w:type="pct"/>
            <w:tcBorders>
              <w:top w:val="nil"/>
              <w:left w:val="nil"/>
              <w:bottom w:val="nil"/>
              <w:right w:val="nil"/>
              <w:tl2br w:val="nil"/>
              <w:tr2bl w:val="nil"/>
            </w:tcBorders>
            <w:vAlign w:val="bottom"/>
          </w:tcPr>
          <w:p w14:paraId="5882B453" w14:textId="77777777" w:rsidR="003623DE" w:rsidRPr="00037DE8" w:rsidRDefault="003623DE" w:rsidP="003623DE">
            <w:pPr>
              <w:keepNext/>
              <w:jc w:val="right"/>
              <w:rPr>
                <w:b/>
                <w:color w:val="000000"/>
              </w:rPr>
            </w:pPr>
            <w:r w:rsidRPr="00037DE8">
              <w:rPr>
                <w:rFonts w:eastAsia="Times New Roman"/>
                <w:b/>
                <w:color w:val="000000"/>
              </w:rPr>
              <w:t xml:space="preserve"> (154)</w:t>
            </w:r>
          </w:p>
        </w:tc>
        <w:tc>
          <w:tcPr>
            <w:tcW w:w="180" w:type="pct"/>
            <w:tcBorders>
              <w:top w:val="nil"/>
              <w:left w:val="nil"/>
              <w:bottom w:val="nil"/>
              <w:right w:val="nil"/>
              <w:tl2br w:val="nil"/>
              <w:tr2bl w:val="nil"/>
            </w:tcBorders>
            <w:vAlign w:val="bottom"/>
          </w:tcPr>
          <w:p w14:paraId="294CC4EC" w14:textId="77777777" w:rsidR="003623DE" w:rsidRDefault="003623DE" w:rsidP="003623DE">
            <w:pPr>
              <w:keepNext/>
              <w:rPr>
                <w:b/>
                <w:color w:val="000000"/>
              </w:rPr>
            </w:pPr>
          </w:p>
        </w:tc>
        <w:tc>
          <w:tcPr>
            <w:tcW w:w="123" w:type="pct"/>
            <w:tcBorders>
              <w:top w:val="nil"/>
              <w:left w:val="nil"/>
              <w:bottom w:val="nil"/>
              <w:right w:val="nil"/>
              <w:tl2br w:val="nil"/>
              <w:tr2bl w:val="nil"/>
            </w:tcBorders>
            <w:vAlign w:val="bottom"/>
          </w:tcPr>
          <w:p w14:paraId="012B5360" w14:textId="77777777" w:rsidR="003623DE" w:rsidRDefault="003623DE" w:rsidP="003623DE">
            <w:pPr>
              <w:keepNext/>
              <w:rPr>
                <w:color w:val="000000"/>
              </w:rPr>
            </w:pPr>
          </w:p>
        </w:tc>
        <w:tc>
          <w:tcPr>
            <w:tcW w:w="720" w:type="pct"/>
            <w:tcBorders>
              <w:top w:val="nil"/>
              <w:left w:val="nil"/>
              <w:bottom w:val="nil"/>
              <w:right w:val="nil"/>
              <w:tl2br w:val="nil"/>
              <w:tr2bl w:val="nil"/>
            </w:tcBorders>
            <w:vAlign w:val="bottom"/>
          </w:tcPr>
          <w:p w14:paraId="762A41D8" w14:textId="77777777" w:rsidR="003623DE" w:rsidRPr="00037DE8" w:rsidRDefault="003623DE" w:rsidP="003623DE">
            <w:pPr>
              <w:keepNext/>
              <w:ind w:right="3"/>
              <w:jc w:val="right"/>
              <w:rPr>
                <w:color w:val="000000"/>
              </w:rPr>
            </w:pPr>
            <w:r w:rsidRPr="00037DE8">
              <w:rPr>
                <w:rFonts w:eastAsia="Times New Roman"/>
                <w:color w:val="000000"/>
              </w:rPr>
              <w:t xml:space="preserve"> (157)</w:t>
            </w:r>
          </w:p>
        </w:tc>
      </w:tr>
      <w:tr w:rsidR="003623DE" w14:paraId="5CEABDD5" w14:textId="77777777" w:rsidTr="003623DE">
        <w:trPr>
          <w:trHeight w:hRule="exact" w:val="300"/>
        </w:trPr>
        <w:tc>
          <w:tcPr>
            <w:tcW w:w="3134" w:type="pct"/>
            <w:tcBorders>
              <w:top w:val="nil"/>
              <w:left w:val="nil"/>
              <w:bottom w:val="nil"/>
              <w:right w:val="nil"/>
              <w:tl2br w:val="nil"/>
              <w:tr2bl w:val="nil"/>
            </w:tcBorders>
            <w:shd w:val="clear" w:color="auto" w:fill="CCEEFF"/>
            <w:vAlign w:val="bottom"/>
          </w:tcPr>
          <w:p w14:paraId="2CF10785" w14:textId="77777777" w:rsidR="003623DE" w:rsidRDefault="003623DE" w:rsidP="003623DE">
            <w:pPr>
              <w:keepNext/>
              <w:rPr>
                <w:color w:val="000000"/>
              </w:rPr>
            </w:pPr>
            <w:r>
              <w:rPr>
                <w:rFonts w:eastAsia="Times New Roman"/>
                <w:color w:val="000000"/>
              </w:rPr>
              <w:t>Less: Other inventory reserves</w:t>
            </w:r>
          </w:p>
        </w:tc>
        <w:tc>
          <w:tcPr>
            <w:tcW w:w="123" w:type="pct"/>
            <w:tcBorders>
              <w:top w:val="nil"/>
              <w:left w:val="nil"/>
              <w:bottom w:val="single" w:sz="12" w:space="0" w:color="000000"/>
              <w:right w:val="nil"/>
              <w:tl2br w:val="nil"/>
              <w:tr2bl w:val="nil"/>
            </w:tcBorders>
            <w:shd w:val="clear" w:color="auto" w:fill="CCEEFF"/>
            <w:vAlign w:val="bottom"/>
          </w:tcPr>
          <w:p w14:paraId="35BA369C" w14:textId="77777777" w:rsidR="003623DE" w:rsidRDefault="003623DE" w:rsidP="003623DE">
            <w:pPr>
              <w:keepNext/>
              <w:rPr>
                <w:b/>
                <w:color w:val="000000"/>
              </w:rPr>
            </w:pPr>
          </w:p>
        </w:tc>
        <w:tc>
          <w:tcPr>
            <w:tcW w:w="720" w:type="pct"/>
            <w:tcBorders>
              <w:top w:val="nil"/>
              <w:left w:val="nil"/>
              <w:bottom w:val="single" w:sz="12" w:space="0" w:color="000000"/>
              <w:right w:val="nil"/>
              <w:tl2br w:val="nil"/>
              <w:tr2bl w:val="nil"/>
            </w:tcBorders>
            <w:shd w:val="clear" w:color="auto" w:fill="CCEEFF"/>
            <w:vAlign w:val="bottom"/>
          </w:tcPr>
          <w:p w14:paraId="43CDC87A" w14:textId="77777777" w:rsidR="003623DE" w:rsidRPr="00037DE8" w:rsidRDefault="003623DE" w:rsidP="003623DE">
            <w:pPr>
              <w:keepNext/>
              <w:jc w:val="right"/>
              <w:rPr>
                <w:b/>
                <w:color w:val="000000"/>
              </w:rPr>
            </w:pPr>
            <w:r w:rsidRPr="00037DE8">
              <w:rPr>
                <w:rFonts w:eastAsia="Times New Roman"/>
                <w:b/>
                <w:color w:val="000000"/>
              </w:rPr>
              <w:t xml:space="preserve"> (37)</w:t>
            </w:r>
          </w:p>
        </w:tc>
        <w:tc>
          <w:tcPr>
            <w:tcW w:w="180" w:type="pct"/>
            <w:tcBorders>
              <w:top w:val="nil"/>
              <w:left w:val="nil"/>
              <w:bottom w:val="nil"/>
              <w:right w:val="nil"/>
              <w:tl2br w:val="nil"/>
              <w:tr2bl w:val="nil"/>
            </w:tcBorders>
            <w:shd w:val="clear" w:color="auto" w:fill="CCEEFF"/>
            <w:vAlign w:val="bottom"/>
          </w:tcPr>
          <w:p w14:paraId="4890C6F0" w14:textId="77777777" w:rsidR="003623DE" w:rsidRDefault="003623DE" w:rsidP="003623DE">
            <w:pPr>
              <w:keepNext/>
              <w:rPr>
                <w:b/>
                <w:color w:val="000000"/>
              </w:rPr>
            </w:pPr>
          </w:p>
        </w:tc>
        <w:tc>
          <w:tcPr>
            <w:tcW w:w="123" w:type="pct"/>
            <w:tcBorders>
              <w:top w:val="nil"/>
              <w:left w:val="nil"/>
              <w:bottom w:val="single" w:sz="12" w:space="0" w:color="000000"/>
              <w:right w:val="nil"/>
              <w:tl2br w:val="nil"/>
              <w:tr2bl w:val="nil"/>
            </w:tcBorders>
            <w:shd w:val="clear" w:color="auto" w:fill="CCEEFF"/>
            <w:vAlign w:val="bottom"/>
          </w:tcPr>
          <w:p w14:paraId="752CBE20" w14:textId="77777777" w:rsidR="003623DE" w:rsidRDefault="003623DE" w:rsidP="003623DE">
            <w:pPr>
              <w:keepNext/>
              <w:rPr>
                <w:color w:val="000000"/>
              </w:rPr>
            </w:pPr>
          </w:p>
        </w:tc>
        <w:tc>
          <w:tcPr>
            <w:tcW w:w="720" w:type="pct"/>
            <w:tcBorders>
              <w:top w:val="nil"/>
              <w:left w:val="nil"/>
              <w:bottom w:val="single" w:sz="12" w:space="0" w:color="000000"/>
              <w:right w:val="nil"/>
              <w:tl2br w:val="nil"/>
              <w:tr2bl w:val="nil"/>
            </w:tcBorders>
            <w:shd w:val="clear" w:color="auto" w:fill="CCEEFF"/>
            <w:vAlign w:val="bottom"/>
          </w:tcPr>
          <w:p w14:paraId="5086C2C4" w14:textId="77777777" w:rsidR="003623DE" w:rsidRPr="00037DE8" w:rsidRDefault="003623DE" w:rsidP="003623DE">
            <w:pPr>
              <w:keepNext/>
              <w:ind w:right="3"/>
              <w:jc w:val="right"/>
              <w:rPr>
                <w:color w:val="000000"/>
              </w:rPr>
            </w:pPr>
            <w:r w:rsidRPr="00037DE8">
              <w:rPr>
                <w:rFonts w:eastAsia="Times New Roman"/>
                <w:color w:val="000000"/>
              </w:rPr>
              <w:t>(40)</w:t>
            </w:r>
          </w:p>
        </w:tc>
      </w:tr>
      <w:tr w:rsidR="003623DE" w14:paraId="5608F146" w14:textId="77777777" w:rsidTr="003623DE">
        <w:trPr>
          <w:trHeight w:hRule="exact" w:val="300"/>
        </w:trPr>
        <w:tc>
          <w:tcPr>
            <w:tcW w:w="3134" w:type="pct"/>
            <w:tcBorders>
              <w:top w:val="nil"/>
              <w:left w:val="nil"/>
              <w:bottom w:val="nil"/>
              <w:right w:val="nil"/>
              <w:tl2br w:val="nil"/>
              <w:tr2bl w:val="nil"/>
            </w:tcBorders>
            <w:vAlign w:val="bottom"/>
          </w:tcPr>
          <w:p w14:paraId="34816C0C" w14:textId="77777777" w:rsidR="003623DE" w:rsidRDefault="003623DE" w:rsidP="003623DE">
            <w:pPr>
              <w:keepNext/>
              <w:rPr>
                <w:rFonts w:ascii="Calibri" w:eastAsia="Calibri" w:hAnsi="Calibri" w:cs="Calibri"/>
                <w:sz w:val="22"/>
              </w:rPr>
            </w:pPr>
          </w:p>
        </w:tc>
        <w:tc>
          <w:tcPr>
            <w:tcW w:w="123" w:type="pct"/>
            <w:tcBorders>
              <w:top w:val="single" w:sz="0" w:space="0" w:color="000000"/>
              <w:left w:val="nil"/>
              <w:bottom w:val="double" w:sz="4" w:space="0" w:color="000000"/>
              <w:right w:val="nil"/>
              <w:tl2br w:val="nil"/>
              <w:tr2bl w:val="nil"/>
            </w:tcBorders>
            <w:vAlign w:val="bottom"/>
          </w:tcPr>
          <w:p w14:paraId="641ACFC4" w14:textId="77777777" w:rsidR="003623DE" w:rsidRDefault="003623DE" w:rsidP="003623DE">
            <w:pPr>
              <w:keepNext/>
              <w:rPr>
                <w:b/>
              </w:rPr>
            </w:pPr>
            <w:r>
              <w:rPr>
                <w:rFonts w:eastAsia="Times New Roman"/>
                <w:b/>
              </w:rPr>
              <w:t>$</w:t>
            </w:r>
          </w:p>
        </w:tc>
        <w:tc>
          <w:tcPr>
            <w:tcW w:w="720" w:type="pct"/>
            <w:tcBorders>
              <w:top w:val="single" w:sz="0" w:space="0" w:color="000000"/>
              <w:left w:val="nil"/>
              <w:bottom w:val="double" w:sz="4" w:space="0" w:color="000000"/>
              <w:right w:val="nil"/>
              <w:tl2br w:val="nil"/>
              <w:tr2bl w:val="nil"/>
            </w:tcBorders>
            <w:vAlign w:val="bottom"/>
          </w:tcPr>
          <w:p w14:paraId="73A17003" w14:textId="77777777" w:rsidR="003623DE" w:rsidRPr="00037DE8" w:rsidRDefault="003623DE" w:rsidP="003623DE">
            <w:pPr>
              <w:keepNext/>
              <w:ind w:right="63"/>
              <w:jc w:val="right"/>
              <w:rPr>
                <w:b/>
                <w:color w:val="000000"/>
              </w:rPr>
            </w:pPr>
            <w:r w:rsidRPr="00037DE8">
              <w:rPr>
                <w:rFonts w:eastAsia="Times New Roman"/>
                <w:b/>
                <w:color w:val="000000"/>
              </w:rPr>
              <w:t>742</w:t>
            </w:r>
          </w:p>
        </w:tc>
        <w:tc>
          <w:tcPr>
            <w:tcW w:w="180" w:type="pct"/>
            <w:tcBorders>
              <w:top w:val="nil"/>
              <w:left w:val="nil"/>
              <w:bottom w:val="nil"/>
              <w:right w:val="nil"/>
              <w:tl2br w:val="nil"/>
              <w:tr2bl w:val="nil"/>
            </w:tcBorders>
            <w:vAlign w:val="bottom"/>
          </w:tcPr>
          <w:p w14:paraId="13530CD1" w14:textId="77777777" w:rsidR="003623DE" w:rsidRDefault="003623DE" w:rsidP="003623DE">
            <w:pPr>
              <w:keepNext/>
              <w:rPr>
                <w:b/>
                <w:color w:val="000000"/>
              </w:rPr>
            </w:pPr>
          </w:p>
        </w:tc>
        <w:tc>
          <w:tcPr>
            <w:tcW w:w="123" w:type="pct"/>
            <w:tcBorders>
              <w:top w:val="single" w:sz="0" w:space="0" w:color="000000"/>
              <w:left w:val="nil"/>
              <w:bottom w:val="double" w:sz="4" w:space="0" w:color="000000"/>
              <w:right w:val="nil"/>
              <w:tl2br w:val="nil"/>
              <w:tr2bl w:val="nil"/>
            </w:tcBorders>
            <w:vAlign w:val="bottom"/>
          </w:tcPr>
          <w:p w14:paraId="741F6CCA" w14:textId="77777777" w:rsidR="003623DE" w:rsidRDefault="003623DE" w:rsidP="003623DE">
            <w:pPr>
              <w:keepNext/>
            </w:pPr>
            <w:r>
              <w:rPr>
                <w:rFonts w:eastAsia="Times New Roman"/>
              </w:rPr>
              <w:t>$</w:t>
            </w:r>
          </w:p>
        </w:tc>
        <w:tc>
          <w:tcPr>
            <w:tcW w:w="720" w:type="pct"/>
            <w:tcBorders>
              <w:top w:val="single" w:sz="0" w:space="0" w:color="000000"/>
              <w:left w:val="nil"/>
              <w:bottom w:val="double" w:sz="4" w:space="0" w:color="000000"/>
              <w:right w:val="nil"/>
              <w:tl2br w:val="nil"/>
              <w:tr2bl w:val="nil"/>
            </w:tcBorders>
            <w:vAlign w:val="bottom"/>
          </w:tcPr>
          <w:p w14:paraId="749D6A6E" w14:textId="77777777" w:rsidR="003623DE" w:rsidRPr="00037DE8" w:rsidRDefault="003623DE" w:rsidP="003623DE">
            <w:pPr>
              <w:keepNext/>
              <w:ind w:right="65"/>
              <w:jc w:val="right"/>
              <w:rPr>
                <w:color w:val="000000"/>
              </w:rPr>
            </w:pPr>
            <w:r w:rsidRPr="00037DE8">
              <w:rPr>
                <w:rFonts w:eastAsia="Times New Roman"/>
                <w:color w:val="000000"/>
              </w:rPr>
              <w:t>797</w:t>
            </w:r>
          </w:p>
        </w:tc>
      </w:tr>
    </w:tbl>
    <w:p w14:paraId="301CF940" w14:textId="77777777" w:rsidR="00FD7006" w:rsidRDefault="00FD7006"/>
    <w:p w14:paraId="6292D886" w14:textId="77777777" w:rsidR="00FD7006" w:rsidRDefault="003A6B8A">
      <w:r>
        <w:t>The Company uses the last-in, first-out (</w:t>
      </w:r>
      <w:r>
        <w:rPr>
          <w:lang w:val="en-US"/>
        </w:rPr>
        <w:t>“</w:t>
      </w:r>
      <w:r>
        <w:t>LIFO</w:t>
      </w:r>
      <w:r>
        <w:rPr>
          <w:lang w:val="en-US"/>
        </w:rPr>
        <w:t>”</w:t>
      </w:r>
      <w:r>
        <w:t xml:space="preserve">) method of valuing U.S. inventories. </w:t>
      </w:r>
      <w:r>
        <w:rPr>
          <w:lang w:val="en-US"/>
        </w:rPr>
        <w:t>The use of the LIFO method has the effect of reducing net income during periods of rising inventory costs (inflationary periods) and increasing net income during periods of falling inventory costs (deflationary periods). Valuation</w:t>
      </w:r>
      <w:r>
        <w:t xml:space="preserve"> of inventory under the LIFO method can be made only at the end of each year based on the inventory levels and costs at that time. Accordingly, interim LIFO calculations are based on management’s estimates of expected year-end inventory levels and costs</w:t>
      </w:r>
      <w:r w:rsidR="00060997">
        <w:rPr>
          <w:lang w:val="en-US"/>
        </w:rPr>
        <w:t>,</w:t>
      </w:r>
      <w:r>
        <w:t xml:space="preserve"> and are subject to the final year-end LIFO inventory determination.</w:t>
      </w:r>
    </w:p>
    <w:p w14:paraId="36898970" w14:textId="77777777" w:rsidR="00FD7006" w:rsidRDefault="00FD7006"/>
    <w:p w14:paraId="556A51B9" w14:textId="77777777" w:rsidR="00FD7006" w:rsidRPr="00030958" w:rsidRDefault="003A6B8A">
      <w:pPr>
        <w:rPr>
          <w:b/>
          <w:u w:val="single"/>
          <w:lang w:val="en-US"/>
        </w:rPr>
      </w:pPr>
      <w:r w:rsidRPr="00030958">
        <w:rPr>
          <w:b/>
          <w:u w:val="single"/>
          <w:lang w:val="en-US"/>
        </w:rPr>
        <w:t>NOTE 4 – LEASES</w:t>
      </w:r>
    </w:p>
    <w:p w14:paraId="6ACDFD59" w14:textId="77777777" w:rsidR="00FD7006" w:rsidRPr="00030958" w:rsidRDefault="00FD7006">
      <w:pPr>
        <w:rPr>
          <w:lang w:val="en-US"/>
        </w:rPr>
      </w:pPr>
    </w:p>
    <w:p w14:paraId="7B7D22AF" w14:textId="77777777" w:rsidR="00FD7006" w:rsidRPr="00030958" w:rsidRDefault="003A6B8A">
      <w:pPr>
        <w:rPr>
          <w:lang w:val="en-US" w:eastAsia="en-US"/>
        </w:rPr>
      </w:pPr>
      <w:r w:rsidRPr="00030958">
        <w:rPr>
          <w:lang w:val="en-US" w:eastAsia="en-US"/>
        </w:rPr>
        <w:t xml:space="preserve">We lease certain distribution centers, warehouses, office space, land and equipment. Substantially all of these leases are classified as operating leases. We recognize lease expense on a straight-line basis over the lease term. Leases with an initial term of 12 months or less are not recorded on the balance sheet. </w:t>
      </w:r>
    </w:p>
    <w:p w14:paraId="0AA88E63" w14:textId="77777777" w:rsidR="00FD7006" w:rsidRPr="00030958" w:rsidRDefault="00FD7006">
      <w:pPr>
        <w:rPr>
          <w:lang w:val="en-US" w:eastAsia="en-US"/>
        </w:rPr>
      </w:pPr>
    </w:p>
    <w:p w14:paraId="7F6B1459" w14:textId="77777777" w:rsidR="00FD7006" w:rsidRPr="00030958" w:rsidRDefault="003A6B8A">
      <w:pPr>
        <w:rPr>
          <w:lang w:val="en-US" w:eastAsia="en-US"/>
        </w:rPr>
      </w:pPr>
      <w:r w:rsidRPr="00030958">
        <w:rPr>
          <w:lang w:val="en-US" w:eastAsia="en-US"/>
        </w:rPr>
        <w:t xml:space="preserve">Many of our facility leases include one or more options to renew, with renewal terms that can extend the lease term from </w:t>
      </w:r>
      <w:r w:rsidRPr="00037DE8">
        <w:rPr>
          <w:lang w:val="en-US" w:eastAsia="en-US"/>
        </w:rPr>
        <w:t>one year</w:t>
      </w:r>
      <w:r w:rsidRPr="00030958">
        <w:rPr>
          <w:lang w:val="en-US" w:eastAsia="en-US"/>
        </w:rPr>
        <w:t xml:space="preserve"> to </w:t>
      </w:r>
      <w:r w:rsidRPr="00037DE8">
        <w:rPr>
          <w:lang w:val="en-US" w:eastAsia="en-US"/>
        </w:rPr>
        <w:t>15</w:t>
      </w:r>
      <w:r w:rsidRPr="00030958">
        <w:rPr>
          <w:lang w:val="en-US" w:eastAsia="en-US"/>
        </w:rPr>
        <w:t xml:space="preserve"> years with a maximum lease term of </w:t>
      </w:r>
      <w:r w:rsidRPr="00037DE8">
        <w:rPr>
          <w:lang w:val="en-US" w:eastAsia="en-US"/>
        </w:rPr>
        <w:t>30</w:t>
      </w:r>
      <w:r w:rsidRPr="00030958">
        <w:rPr>
          <w:lang w:val="en-US" w:eastAsia="en-US"/>
        </w:rPr>
        <w:t xml:space="preserve"> years, including renewals. The exercise of lease renewal options is at our sole discretion; therefore, renewals to extend the terms of most leases are not included in our right of use (“ROU”) assets and lease liabilities as they are not reasonably certain of exercise. In the case of our regional distribution centers and certain corporate offices, where the renewal is reasonably certain of exercise, we include the renewal period in our lease term. Leases with escalation adjustments based on an index, such as the consumer price index, are expensed based on current rates. Leases with specified escalation steps are expensed based on the total lease obligation ratably over the life of the lease. The depreciable life of assets and leasehold improvements are limited by the expected lease term. Non-lease components, such as payment of real estate taxes, maintenance, insurance and other operating expenses</w:t>
      </w:r>
      <w:r w:rsidR="00196775" w:rsidRPr="00030958">
        <w:rPr>
          <w:lang w:val="en-US" w:eastAsia="en-US"/>
        </w:rPr>
        <w:t>,</w:t>
      </w:r>
      <w:r w:rsidRPr="00030958">
        <w:rPr>
          <w:lang w:val="en-US" w:eastAsia="en-US"/>
        </w:rPr>
        <w:t xml:space="preserve"> have been excluded from the determination of our lease liability.</w:t>
      </w:r>
    </w:p>
    <w:p w14:paraId="49F896DD" w14:textId="77777777" w:rsidR="00FD7006" w:rsidRPr="00030958" w:rsidRDefault="00FD7006">
      <w:pPr>
        <w:rPr>
          <w:lang w:val="en-US" w:eastAsia="en-US"/>
        </w:rPr>
      </w:pPr>
    </w:p>
    <w:p w14:paraId="60C071ED" w14:textId="77777777" w:rsidR="00FD7006" w:rsidRPr="00030958" w:rsidRDefault="003A6B8A">
      <w:pPr>
        <w:rPr>
          <w:lang w:val="en-US" w:eastAsia="en-US"/>
        </w:rPr>
      </w:pPr>
      <w:r w:rsidRPr="00030958">
        <w:rPr>
          <w:lang w:val="en-US" w:eastAsia="en-US"/>
        </w:rPr>
        <w:t>As most of our leases do not provide an implicit rate, we use an incremental borrowing rate based on the information available at the commencement date in determining the present value of the lease payments using a portfolio approach. For leases that commenced prior to the transition date, we used the incremental borrowing rates as of the beginning of the period of adoption, or January 1, 2019.</w:t>
      </w:r>
    </w:p>
    <w:p w14:paraId="51DF828A" w14:textId="77777777" w:rsidR="00FD7006" w:rsidRPr="00030958" w:rsidRDefault="00FD7006">
      <w:pPr>
        <w:rPr>
          <w:lang w:val="en-US" w:eastAsia="en-US"/>
        </w:rPr>
      </w:pPr>
    </w:p>
    <w:p w14:paraId="069FC220" w14:textId="77777777" w:rsidR="00FD7006" w:rsidRPr="00030958" w:rsidRDefault="003A6B8A">
      <w:pPr>
        <w:rPr>
          <w:lang w:val="en-US" w:eastAsia="en-US"/>
        </w:rPr>
      </w:pPr>
      <w:r w:rsidRPr="00030958">
        <w:rPr>
          <w:lang w:val="en-US" w:eastAsia="en-US"/>
        </w:rPr>
        <w:t>Our lease agreements do not contain any material residual value guarantees or material restrictive covenants.</w:t>
      </w:r>
    </w:p>
    <w:p w14:paraId="39E6FEDF" w14:textId="77777777" w:rsidR="00FD7006" w:rsidRPr="00030958" w:rsidRDefault="00FD7006">
      <w:pPr>
        <w:rPr>
          <w:lang w:val="en-US" w:eastAsia="en-US"/>
        </w:rPr>
      </w:pPr>
    </w:p>
    <w:p w14:paraId="6DCC8228" w14:textId="77777777" w:rsidR="00FD7006" w:rsidRPr="00030958" w:rsidRDefault="003A6B8A">
      <w:pPr>
        <w:rPr>
          <w:lang w:val="en-US" w:eastAsia="en-US"/>
        </w:rPr>
      </w:pPr>
      <w:r w:rsidRPr="00030958">
        <w:rPr>
          <w:lang w:val="en-US" w:eastAsia="en-US"/>
        </w:rPr>
        <w:t xml:space="preserve">Expense associated with our operating leases was </w:t>
      </w:r>
      <w:r w:rsidRPr="00037DE8">
        <w:rPr>
          <w:lang w:val="en-US" w:eastAsia="en-US"/>
        </w:rPr>
        <w:t>$1</w:t>
      </w:r>
      <w:r w:rsidR="00150C49" w:rsidRPr="00037DE8">
        <w:rPr>
          <w:lang w:val="en-US" w:eastAsia="en-US"/>
        </w:rPr>
        <w:t>0</w:t>
      </w:r>
      <w:r w:rsidRPr="00030958">
        <w:rPr>
          <w:lang w:val="en-US" w:eastAsia="en-US"/>
        </w:rPr>
        <w:t xml:space="preserve"> million and </w:t>
      </w:r>
      <w:r w:rsidRPr="00037DE8">
        <w:rPr>
          <w:lang w:val="en-US" w:eastAsia="en-US"/>
        </w:rPr>
        <w:t>$</w:t>
      </w:r>
      <w:r w:rsidR="00150C49" w:rsidRPr="00037DE8">
        <w:rPr>
          <w:lang w:val="en-US" w:eastAsia="en-US"/>
        </w:rPr>
        <w:t>3</w:t>
      </w:r>
      <w:r w:rsidRPr="00037DE8">
        <w:rPr>
          <w:lang w:val="en-US" w:eastAsia="en-US"/>
        </w:rPr>
        <w:t>1</w:t>
      </w:r>
      <w:r w:rsidRPr="00030958">
        <w:rPr>
          <w:lang w:val="en-US" w:eastAsia="en-US"/>
        </w:rPr>
        <w:t xml:space="preserve"> million for the three and </w:t>
      </w:r>
      <w:r w:rsidR="000C1A06">
        <w:rPr>
          <w:lang w:val="en-US" w:eastAsia="en-US"/>
        </w:rPr>
        <w:t>nine</w:t>
      </w:r>
      <w:r w:rsidRPr="00030958">
        <w:rPr>
          <w:lang w:val="en-US" w:eastAsia="en-US"/>
        </w:rPr>
        <w:t xml:space="preserve"> months ended </w:t>
      </w:r>
      <w:r w:rsidR="000C1A06">
        <w:rPr>
          <w:lang w:val="en-US" w:eastAsia="en-US"/>
        </w:rPr>
        <w:t>September</w:t>
      </w:r>
      <w:r w:rsidRPr="00030958">
        <w:rPr>
          <w:lang w:val="en-US" w:eastAsia="en-US"/>
        </w:rPr>
        <w:t> 30, 2019, respectively, which is classified in selling, general and administrative expenses. Cash paid for lease</w:t>
      </w:r>
      <w:r w:rsidR="006E03C9" w:rsidRPr="00030958">
        <w:rPr>
          <w:lang w:val="en-US" w:eastAsia="en-US"/>
        </w:rPr>
        <w:t>s recognized as</w:t>
      </w:r>
      <w:r w:rsidRPr="00030958">
        <w:rPr>
          <w:lang w:val="en-US" w:eastAsia="en-US"/>
        </w:rPr>
        <w:t xml:space="preserve"> liabilities was </w:t>
      </w:r>
      <w:r w:rsidRPr="00037DE8">
        <w:rPr>
          <w:lang w:val="en-US" w:eastAsia="en-US"/>
        </w:rPr>
        <w:t>$1</w:t>
      </w:r>
      <w:r w:rsidR="00150C49" w:rsidRPr="00037DE8">
        <w:rPr>
          <w:lang w:val="en-US" w:eastAsia="en-US"/>
        </w:rPr>
        <w:t>1</w:t>
      </w:r>
      <w:r w:rsidRPr="00030958">
        <w:rPr>
          <w:lang w:val="en-US" w:eastAsia="en-US"/>
        </w:rPr>
        <w:t xml:space="preserve"> million </w:t>
      </w:r>
      <w:r w:rsidR="006E03C9" w:rsidRPr="00030958">
        <w:rPr>
          <w:lang w:val="en-US" w:eastAsia="en-US"/>
        </w:rPr>
        <w:t xml:space="preserve">and </w:t>
      </w:r>
      <w:r w:rsidR="00CC4918" w:rsidRPr="00037DE8">
        <w:rPr>
          <w:lang w:val="en-US" w:eastAsia="en-US"/>
        </w:rPr>
        <w:t>$</w:t>
      </w:r>
      <w:r w:rsidR="00150C49" w:rsidRPr="00037DE8">
        <w:rPr>
          <w:lang w:val="en-US" w:eastAsia="en-US"/>
        </w:rPr>
        <w:t>34</w:t>
      </w:r>
      <w:r w:rsidR="006E03C9" w:rsidRPr="00030958">
        <w:rPr>
          <w:lang w:val="en-US" w:eastAsia="en-US"/>
        </w:rPr>
        <w:t xml:space="preserve"> million </w:t>
      </w:r>
      <w:r w:rsidRPr="00030958">
        <w:rPr>
          <w:lang w:val="en-US" w:eastAsia="en-US"/>
        </w:rPr>
        <w:t>for the</w:t>
      </w:r>
      <w:r w:rsidR="006E03C9" w:rsidRPr="00030958">
        <w:rPr>
          <w:lang w:val="en-US" w:eastAsia="en-US"/>
        </w:rPr>
        <w:t xml:space="preserve"> three and</w:t>
      </w:r>
      <w:r w:rsidRPr="00030958">
        <w:rPr>
          <w:lang w:val="en-US" w:eastAsia="en-US"/>
        </w:rPr>
        <w:t xml:space="preserve"> </w:t>
      </w:r>
      <w:r w:rsidR="000C1A06">
        <w:rPr>
          <w:lang w:val="en-US" w:eastAsia="en-US"/>
        </w:rPr>
        <w:t>nine</w:t>
      </w:r>
      <w:r w:rsidRPr="00030958">
        <w:rPr>
          <w:lang w:val="en-US" w:eastAsia="en-US"/>
        </w:rPr>
        <w:t xml:space="preserve"> months ended </w:t>
      </w:r>
      <w:r w:rsidR="000C1A06">
        <w:rPr>
          <w:lang w:val="en-US" w:eastAsia="en-US"/>
        </w:rPr>
        <w:t>September</w:t>
      </w:r>
      <w:r w:rsidRPr="00030958">
        <w:rPr>
          <w:lang w:val="en-US" w:eastAsia="en-US"/>
        </w:rPr>
        <w:t xml:space="preserve"> 30, 2019</w:t>
      </w:r>
      <w:r w:rsidR="00370149" w:rsidRPr="00030958">
        <w:rPr>
          <w:lang w:val="en-US" w:eastAsia="en-US"/>
        </w:rPr>
        <w:t>, respectively</w:t>
      </w:r>
      <w:r w:rsidRPr="00030958">
        <w:rPr>
          <w:lang w:val="en-US" w:eastAsia="en-US"/>
        </w:rPr>
        <w:t>.</w:t>
      </w:r>
    </w:p>
    <w:p w14:paraId="59AA2DDE" w14:textId="77777777" w:rsidR="00FD7006" w:rsidRPr="00030958" w:rsidRDefault="00FD7006">
      <w:pPr>
        <w:rPr>
          <w:sz w:val="2"/>
          <w:lang w:val="en-US" w:eastAsia="en-US"/>
        </w:rPr>
      </w:pPr>
    </w:p>
    <w:p w14:paraId="70AE88DE" w14:textId="77777777" w:rsidR="00FD7006" w:rsidRPr="00030958" w:rsidRDefault="00FD7006">
      <w:pPr>
        <w:rPr>
          <w:sz w:val="2"/>
          <w:lang w:val="en-US" w:eastAsia="en-US"/>
        </w:rPr>
      </w:pPr>
    </w:p>
    <w:p w14:paraId="72C5AA13" w14:textId="77777777" w:rsidR="00FD7006" w:rsidRPr="00030958" w:rsidRDefault="00FD7006">
      <w:pPr>
        <w:rPr>
          <w:sz w:val="2"/>
          <w:lang w:val="en-US" w:eastAsia="en-US"/>
        </w:rPr>
      </w:pPr>
    </w:p>
    <w:p w14:paraId="241A9DCE" w14:textId="77777777" w:rsidR="00FD7006" w:rsidRPr="00030958" w:rsidRDefault="00FD7006">
      <w:pPr>
        <w:rPr>
          <w:sz w:val="2"/>
          <w:lang w:val="en-US" w:eastAsia="en-US"/>
        </w:rPr>
      </w:pPr>
    </w:p>
    <w:p w14:paraId="2C24A7E7" w14:textId="77777777" w:rsidR="00FD7006" w:rsidRPr="00030958" w:rsidRDefault="00FD7006">
      <w:pPr>
        <w:rPr>
          <w:sz w:val="2"/>
          <w:lang w:val="en-US" w:eastAsia="en-US"/>
        </w:rPr>
      </w:pPr>
    </w:p>
    <w:p w14:paraId="154A0803" w14:textId="77777777" w:rsidR="00FD7006" w:rsidRPr="00030958" w:rsidRDefault="00FD7006">
      <w:pPr>
        <w:rPr>
          <w:sz w:val="2"/>
          <w:lang w:val="en-US" w:eastAsia="en-US"/>
        </w:rPr>
      </w:pPr>
    </w:p>
    <w:p w14:paraId="54220C51" w14:textId="77777777" w:rsidR="00FD7006" w:rsidRPr="00030958" w:rsidRDefault="00FD7006">
      <w:pPr>
        <w:rPr>
          <w:sz w:val="2"/>
          <w:lang w:val="en-US" w:eastAsia="en-US"/>
        </w:rPr>
      </w:pPr>
    </w:p>
    <w:p w14:paraId="393F663A" w14:textId="77777777" w:rsidR="00FD7006" w:rsidRPr="00030958" w:rsidRDefault="00FD7006">
      <w:pPr>
        <w:rPr>
          <w:sz w:val="2"/>
          <w:lang w:val="en-US" w:eastAsia="en-US"/>
        </w:rPr>
      </w:pPr>
    </w:p>
    <w:p w14:paraId="5041A100" w14:textId="77777777" w:rsidR="00FD7006" w:rsidRPr="00030958" w:rsidRDefault="00FD7006">
      <w:pPr>
        <w:rPr>
          <w:sz w:val="2"/>
          <w:lang w:val="en-US" w:eastAsia="en-US"/>
        </w:rPr>
      </w:pPr>
    </w:p>
    <w:p w14:paraId="00CA665A" w14:textId="77777777" w:rsidR="00FD7006" w:rsidRPr="00030958" w:rsidRDefault="00FD7006">
      <w:pPr>
        <w:rPr>
          <w:sz w:val="2"/>
          <w:lang w:val="en-US" w:eastAsia="en-US"/>
        </w:rPr>
      </w:pPr>
    </w:p>
    <w:p w14:paraId="6FC54D01" w14:textId="77777777" w:rsidR="00FD7006" w:rsidRPr="00030958" w:rsidRDefault="00FD7006">
      <w:pPr>
        <w:rPr>
          <w:sz w:val="2"/>
          <w:lang w:val="en-US" w:eastAsia="en-US"/>
        </w:rPr>
      </w:pPr>
    </w:p>
    <w:p w14:paraId="7F28160C" w14:textId="77777777" w:rsidR="00FD7006" w:rsidRPr="00030958" w:rsidRDefault="00FD7006">
      <w:pPr>
        <w:rPr>
          <w:sz w:val="2"/>
          <w:lang w:val="en-US" w:eastAsia="en-US"/>
        </w:rPr>
      </w:pPr>
    </w:p>
    <w:p w14:paraId="3FE2CB50" w14:textId="77777777" w:rsidR="00FD7006" w:rsidRPr="00030958" w:rsidRDefault="00FD7006">
      <w:pPr>
        <w:rPr>
          <w:sz w:val="2"/>
          <w:lang w:val="en-US" w:eastAsia="en-US"/>
        </w:rPr>
      </w:pPr>
    </w:p>
    <w:p w14:paraId="7A9E86C3" w14:textId="77777777" w:rsidR="00FD7006" w:rsidRPr="00030958" w:rsidRDefault="003A6B8A">
      <w:pPr>
        <w:keepNext/>
        <w:rPr>
          <w:lang w:val="en-US"/>
        </w:rPr>
      </w:pPr>
      <w:r w:rsidRPr="00030958">
        <w:t>The</w:t>
      </w:r>
      <w:r w:rsidRPr="00030958">
        <w:rPr>
          <w:lang w:val="en-US"/>
        </w:rPr>
        <w:t xml:space="preserve"> maturity of lease liabilities is as follows (in millions):</w:t>
      </w:r>
    </w:p>
    <w:p w14:paraId="2EA4EAB7" w14:textId="77777777" w:rsidR="00FD7006" w:rsidRDefault="00FD7006">
      <w:pPr>
        <w:keepNext/>
        <w:rPr>
          <w:sz w:val="2"/>
          <w:lang w:val="en-US"/>
        </w:rPr>
      </w:pPr>
    </w:p>
    <w:tbl>
      <w:tblPr>
        <w:tblW w:w="5000" w:type="pct"/>
        <w:tblCellMar>
          <w:left w:w="0" w:type="dxa"/>
          <w:right w:w="0" w:type="dxa"/>
        </w:tblCellMar>
        <w:tblLook w:val="04A0" w:firstRow="1" w:lastRow="0" w:firstColumn="1" w:lastColumn="0" w:noHBand="0" w:noVBand="1"/>
      </w:tblPr>
      <w:tblGrid>
        <w:gridCol w:w="7117"/>
        <w:gridCol w:w="568"/>
        <w:gridCol w:w="513"/>
        <w:gridCol w:w="2026"/>
      </w:tblGrid>
      <w:tr w:rsidR="003623DE" w14:paraId="55BEBC9A" w14:textId="77777777" w:rsidTr="003623DE">
        <w:trPr>
          <w:trHeight w:hRule="exact" w:val="20"/>
        </w:trPr>
        <w:tc>
          <w:tcPr>
            <w:tcW w:w="3480" w:type="pct"/>
            <w:tcBorders>
              <w:top w:val="nil"/>
              <w:left w:val="nil"/>
              <w:bottom w:val="nil"/>
              <w:right w:val="nil"/>
            </w:tcBorders>
            <w:shd w:val="clear" w:color="auto" w:fill="auto"/>
            <w:vAlign w:val="bottom"/>
          </w:tcPr>
          <w:p w14:paraId="07CD3C56" w14:textId="77777777" w:rsidR="003623DE" w:rsidRDefault="003623DE" w:rsidP="003623DE">
            <w:pPr>
              <w:keepNext/>
              <w:rPr>
                <w:sz w:val="2"/>
              </w:rPr>
            </w:pPr>
          </w:p>
        </w:tc>
        <w:tc>
          <w:tcPr>
            <w:tcW w:w="278" w:type="pct"/>
            <w:tcBorders>
              <w:top w:val="nil"/>
              <w:left w:val="nil"/>
              <w:bottom w:val="nil"/>
              <w:right w:val="nil"/>
            </w:tcBorders>
            <w:shd w:val="clear" w:color="auto" w:fill="auto"/>
            <w:vAlign w:val="bottom"/>
          </w:tcPr>
          <w:p w14:paraId="67905827" w14:textId="77777777" w:rsidR="003623DE" w:rsidRDefault="003623DE" w:rsidP="003623DE">
            <w:pPr>
              <w:keepNext/>
              <w:rPr>
                <w:sz w:val="2"/>
              </w:rPr>
            </w:pPr>
          </w:p>
        </w:tc>
        <w:tc>
          <w:tcPr>
            <w:tcW w:w="251" w:type="pct"/>
            <w:tcBorders>
              <w:top w:val="nil"/>
              <w:left w:val="nil"/>
              <w:bottom w:val="nil"/>
              <w:right w:val="nil"/>
            </w:tcBorders>
            <w:shd w:val="clear" w:color="auto" w:fill="auto"/>
            <w:vAlign w:val="bottom"/>
          </w:tcPr>
          <w:p w14:paraId="2792B0C1" w14:textId="77777777" w:rsidR="003623DE" w:rsidRDefault="003623DE" w:rsidP="003623DE">
            <w:pPr>
              <w:keepNext/>
              <w:rPr>
                <w:sz w:val="2"/>
              </w:rPr>
            </w:pPr>
          </w:p>
        </w:tc>
        <w:tc>
          <w:tcPr>
            <w:tcW w:w="992" w:type="pct"/>
            <w:tcBorders>
              <w:top w:val="nil"/>
              <w:left w:val="nil"/>
              <w:bottom w:val="nil"/>
              <w:right w:val="nil"/>
            </w:tcBorders>
            <w:shd w:val="clear" w:color="auto" w:fill="auto"/>
            <w:vAlign w:val="bottom"/>
          </w:tcPr>
          <w:p w14:paraId="419394C2" w14:textId="77777777" w:rsidR="003623DE" w:rsidRDefault="003623DE" w:rsidP="003623DE">
            <w:pPr>
              <w:keepNext/>
              <w:rPr>
                <w:sz w:val="2"/>
              </w:rPr>
            </w:pPr>
          </w:p>
        </w:tc>
      </w:tr>
      <w:tr w:rsidR="003623DE" w14:paraId="639CD057" w14:textId="77777777" w:rsidTr="003623DE">
        <w:trPr>
          <w:trHeight w:hRule="exact" w:val="255"/>
        </w:trPr>
        <w:tc>
          <w:tcPr>
            <w:tcW w:w="3480" w:type="pct"/>
            <w:tcBorders>
              <w:top w:val="nil"/>
              <w:left w:val="nil"/>
              <w:bottom w:val="nil"/>
              <w:right w:val="nil"/>
              <w:tl2br w:val="nil"/>
              <w:tr2bl w:val="nil"/>
            </w:tcBorders>
            <w:shd w:val="clear" w:color="auto" w:fill="auto"/>
            <w:vAlign w:val="bottom"/>
          </w:tcPr>
          <w:p w14:paraId="11564FE4" w14:textId="77777777" w:rsidR="003623DE" w:rsidRDefault="003623DE" w:rsidP="003623DE">
            <w:pPr>
              <w:keepNext/>
            </w:pPr>
          </w:p>
        </w:tc>
        <w:tc>
          <w:tcPr>
            <w:tcW w:w="278" w:type="pct"/>
            <w:tcBorders>
              <w:top w:val="nil"/>
              <w:left w:val="nil"/>
              <w:bottom w:val="nil"/>
              <w:right w:val="nil"/>
              <w:tl2br w:val="nil"/>
              <w:tr2bl w:val="nil"/>
            </w:tcBorders>
            <w:shd w:val="clear" w:color="auto" w:fill="auto"/>
            <w:vAlign w:val="bottom"/>
          </w:tcPr>
          <w:p w14:paraId="37439F8B" w14:textId="77777777" w:rsidR="003623DE" w:rsidRDefault="003623DE" w:rsidP="003623DE">
            <w:pPr>
              <w:keepNext/>
            </w:pPr>
          </w:p>
        </w:tc>
        <w:tc>
          <w:tcPr>
            <w:tcW w:w="1" w:type="pct"/>
            <w:gridSpan w:val="2"/>
            <w:tcBorders>
              <w:top w:val="nil"/>
              <w:left w:val="nil"/>
              <w:bottom w:val="nil"/>
              <w:right w:val="nil"/>
              <w:tl2br w:val="nil"/>
              <w:tr2bl w:val="nil"/>
            </w:tcBorders>
            <w:shd w:val="clear" w:color="auto" w:fill="auto"/>
            <w:vAlign w:val="bottom"/>
          </w:tcPr>
          <w:p w14:paraId="384C5670" w14:textId="77777777" w:rsidR="003623DE" w:rsidRDefault="003623DE" w:rsidP="003623DE">
            <w:pPr>
              <w:keepNext/>
              <w:jc w:val="center"/>
              <w:rPr>
                <w:b/>
              </w:rPr>
            </w:pPr>
          </w:p>
        </w:tc>
      </w:tr>
      <w:tr w:rsidR="003623DE" w14:paraId="76683635" w14:textId="77777777" w:rsidTr="003623DE">
        <w:trPr>
          <w:trHeight w:hRule="exact" w:val="255"/>
        </w:trPr>
        <w:tc>
          <w:tcPr>
            <w:tcW w:w="3480" w:type="pct"/>
            <w:tcBorders>
              <w:top w:val="nil"/>
              <w:left w:val="nil"/>
              <w:bottom w:val="single" w:sz="12" w:space="0" w:color="000000"/>
              <w:right w:val="nil"/>
              <w:tl2br w:val="nil"/>
              <w:tr2bl w:val="nil"/>
            </w:tcBorders>
            <w:shd w:val="clear" w:color="auto" w:fill="auto"/>
            <w:vAlign w:val="bottom"/>
          </w:tcPr>
          <w:p w14:paraId="11F188A7" w14:textId="77777777" w:rsidR="003623DE" w:rsidRDefault="003623DE" w:rsidP="003623DE">
            <w:pPr>
              <w:keepNext/>
              <w:rPr>
                <w:b/>
              </w:rPr>
            </w:pPr>
            <w:r>
              <w:rPr>
                <w:rFonts w:eastAsia="Times New Roman"/>
                <w:b/>
              </w:rPr>
              <w:t>Maturity of Operating Lease Liabilities</w:t>
            </w:r>
          </w:p>
        </w:tc>
        <w:tc>
          <w:tcPr>
            <w:tcW w:w="278" w:type="pct"/>
            <w:tcBorders>
              <w:top w:val="nil"/>
              <w:left w:val="nil"/>
              <w:bottom w:val="nil"/>
              <w:right w:val="nil"/>
              <w:tl2br w:val="nil"/>
              <w:tr2bl w:val="nil"/>
            </w:tcBorders>
            <w:shd w:val="clear" w:color="auto" w:fill="auto"/>
            <w:vAlign w:val="bottom"/>
          </w:tcPr>
          <w:p w14:paraId="7A14297C" w14:textId="77777777" w:rsidR="003623DE" w:rsidRDefault="003623DE" w:rsidP="003623DE">
            <w:pPr>
              <w:keepNext/>
              <w:rPr>
                <w:b/>
              </w:rPr>
            </w:pPr>
          </w:p>
        </w:tc>
        <w:tc>
          <w:tcPr>
            <w:tcW w:w="1" w:type="pct"/>
            <w:gridSpan w:val="2"/>
            <w:tcBorders>
              <w:top w:val="nil"/>
              <w:left w:val="nil"/>
              <w:bottom w:val="nil"/>
              <w:right w:val="nil"/>
              <w:tl2br w:val="nil"/>
              <w:tr2bl w:val="nil"/>
            </w:tcBorders>
            <w:shd w:val="clear" w:color="auto" w:fill="auto"/>
            <w:vAlign w:val="bottom"/>
          </w:tcPr>
          <w:p w14:paraId="72886A70" w14:textId="77777777" w:rsidR="003623DE" w:rsidRDefault="003623DE" w:rsidP="003623DE">
            <w:pPr>
              <w:keepNext/>
              <w:jc w:val="center"/>
              <w:rPr>
                <w:b/>
              </w:rPr>
            </w:pPr>
          </w:p>
        </w:tc>
      </w:tr>
      <w:tr w:rsidR="003623DE" w14:paraId="598DBF7A" w14:textId="77777777" w:rsidTr="003623DE">
        <w:trPr>
          <w:trHeight w:hRule="exact" w:val="255"/>
        </w:trPr>
        <w:tc>
          <w:tcPr>
            <w:tcW w:w="3480" w:type="pct"/>
            <w:tcBorders>
              <w:top w:val="single" w:sz="0" w:space="0" w:color="000000"/>
              <w:left w:val="nil"/>
              <w:bottom w:val="nil"/>
              <w:right w:val="nil"/>
              <w:tl2br w:val="nil"/>
              <w:tr2bl w:val="nil"/>
            </w:tcBorders>
            <w:shd w:val="clear" w:color="auto" w:fill="CCEEFF"/>
            <w:vAlign w:val="bottom"/>
          </w:tcPr>
          <w:p w14:paraId="16F48246" w14:textId="77777777" w:rsidR="003623DE" w:rsidRDefault="003623DE" w:rsidP="003623DE">
            <w:pPr>
              <w:keepNext/>
            </w:pPr>
            <w:r>
              <w:rPr>
                <w:rFonts w:eastAsia="Times New Roman"/>
              </w:rPr>
              <w:t>Remainder of 2019</w:t>
            </w:r>
          </w:p>
        </w:tc>
        <w:tc>
          <w:tcPr>
            <w:tcW w:w="278" w:type="pct"/>
            <w:tcBorders>
              <w:top w:val="nil"/>
              <w:left w:val="nil"/>
              <w:bottom w:val="nil"/>
              <w:right w:val="nil"/>
              <w:tl2br w:val="nil"/>
              <w:tr2bl w:val="nil"/>
            </w:tcBorders>
            <w:shd w:val="clear" w:color="auto" w:fill="CCEEFF"/>
            <w:vAlign w:val="bottom"/>
          </w:tcPr>
          <w:p w14:paraId="3D366403" w14:textId="77777777" w:rsidR="003623DE" w:rsidRDefault="003623DE" w:rsidP="003623DE">
            <w:pPr>
              <w:keepNext/>
            </w:pPr>
          </w:p>
        </w:tc>
        <w:tc>
          <w:tcPr>
            <w:tcW w:w="251" w:type="pct"/>
            <w:tcBorders>
              <w:top w:val="nil"/>
              <w:left w:val="nil"/>
              <w:bottom w:val="nil"/>
              <w:right w:val="nil"/>
              <w:tl2br w:val="nil"/>
              <w:tr2bl w:val="nil"/>
            </w:tcBorders>
            <w:shd w:val="clear" w:color="auto" w:fill="CCEEFF"/>
            <w:vAlign w:val="bottom"/>
          </w:tcPr>
          <w:p w14:paraId="6AA7A3D9" w14:textId="77777777" w:rsidR="003623DE" w:rsidRDefault="003623DE" w:rsidP="003623DE">
            <w:pPr>
              <w:keepNext/>
              <w:rPr>
                <w:b/>
              </w:rPr>
            </w:pPr>
            <w:r>
              <w:rPr>
                <w:rFonts w:eastAsia="Times New Roman"/>
                <w:b/>
              </w:rPr>
              <w:t>$</w:t>
            </w:r>
          </w:p>
        </w:tc>
        <w:tc>
          <w:tcPr>
            <w:tcW w:w="992" w:type="pct"/>
            <w:tcBorders>
              <w:top w:val="nil"/>
              <w:left w:val="nil"/>
              <w:bottom w:val="nil"/>
              <w:right w:val="nil"/>
              <w:tl2br w:val="nil"/>
              <w:tr2bl w:val="nil"/>
            </w:tcBorders>
            <w:shd w:val="clear" w:color="auto" w:fill="CCEEFF"/>
            <w:vAlign w:val="bottom"/>
          </w:tcPr>
          <w:p w14:paraId="3C45B717" w14:textId="77777777" w:rsidR="003623DE" w:rsidRPr="00037DE8" w:rsidRDefault="003623DE" w:rsidP="003623DE">
            <w:pPr>
              <w:keepNext/>
              <w:ind w:right="63"/>
              <w:jc w:val="right"/>
              <w:rPr>
                <w:b/>
              </w:rPr>
            </w:pPr>
            <w:r w:rsidRPr="00037DE8">
              <w:rPr>
                <w:rFonts w:eastAsia="Times New Roman"/>
                <w:b/>
              </w:rPr>
              <w:t xml:space="preserve"> 11</w:t>
            </w:r>
          </w:p>
        </w:tc>
      </w:tr>
      <w:tr w:rsidR="003623DE" w14:paraId="58BD2AEE" w14:textId="77777777" w:rsidTr="003623DE">
        <w:trPr>
          <w:trHeight w:hRule="exact" w:val="255"/>
        </w:trPr>
        <w:tc>
          <w:tcPr>
            <w:tcW w:w="3480" w:type="pct"/>
            <w:tcBorders>
              <w:top w:val="nil"/>
              <w:left w:val="nil"/>
              <w:bottom w:val="nil"/>
              <w:right w:val="nil"/>
              <w:tl2br w:val="nil"/>
              <w:tr2bl w:val="nil"/>
            </w:tcBorders>
            <w:vAlign w:val="bottom"/>
          </w:tcPr>
          <w:p w14:paraId="2DF78828" w14:textId="77777777" w:rsidR="003623DE" w:rsidRDefault="003623DE" w:rsidP="003623DE">
            <w:pPr>
              <w:keepNext/>
            </w:pPr>
            <w:r>
              <w:rPr>
                <w:rFonts w:eastAsia="Times New Roman"/>
              </w:rPr>
              <w:t>2020</w:t>
            </w:r>
          </w:p>
        </w:tc>
        <w:tc>
          <w:tcPr>
            <w:tcW w:w="278" w:type="pct"/>
            <w:tcBorders>
              <w:top w:val="nil"/>
              <w:left w:val="nil"/>
              <w:bottom w:val="nil"/>
              <w:right w:val="nil"/>
              <w:tl2br w:val="nil"/>
              <w:tr2bl w:val="nil"/>
            </w:tcBorders>
            <w:vAlign w:val="bottom"/>
          </w:tcPr>
          <w:p w14:paraId="0C2F4266" w14:textId="77777777" w:rsidR="003623DE" w:rsidRDefault="003623DE" w:rsidP="003623DE">
            <w:pPr>
              <w:keepNext/>
            </w:pPr>
          </w:p>
        </w:tc>
        <w:tc>
          <w:tcPr>
            <w:tcW w:w="251" w:type="pct"/>
            <w:tcBorders>
              <w:top w:val="nil"/>
              <w:left w:val="nil"/>
              <w:bottom w:val="nil"/>
              <w:right w:val="nil"/>
              <w:tl2br w:val="nil"/>
              <w:tr2bl w:val="nil"/>
            </w:tcBorders>
            <w:vAlign w:val="bottom"/>
          </w:tcPr>
          <w:p w14:paraId="0C12EAB2" w14:textId="77777777" w:rsidR="003623DE" w:rsidRDefault="003623DE" w:rsidP="003623DE">
            <w:pPr>
              <w:keepNext/>
              <w:rPr>
                <w:b/>
              </w:rPr>
            </w:pPr>
          </w:p>
        </w:tc>
        <w:tc>
          <w:tcPr>
            <w:tcW w:w="992" w:type="pct"/>
            <w:tcBorders>
              <w:top w:val="nil"/>
              <w:left w:val="nil"/>
              <w:bottom w:val="nil"/>
              <w:right w:val="nil"/>
              <w:tl2br w:val="nil"/>
              <w:tr2bl w:val="nil"/>
            </w:tcBorders>
            <w:vAlign w:val="bottom"/>
          </w:tcPr>
          <w:p w14:paraId="4CC26583" w14:textId="77777777" w:rsidR="003623DE" w:rsidRPr="00037DE8" w:rsidRDefault="003623DE" w:rsidP="003623DE">
            <w:pPr>
              <w:keepNext/>
              <w:ind w:right="63"/>
              <w:jc w:val="right"/>
              <w:rPr>
                <w:b/>
              </w:rPr>
            </w:pPr>
            <w:r w:rsidRPr="00037DE8">
              <w:rPr>
                <w:rFonts w:eastAsia="Times New Roman"/>
                <w:b/>
              </w:rPr>
              <w:t xml:space="preserve"> 38</w:t>
            </w:r>
          </w:p>
        </w:tc>
      </w:tr>
      <w:tr w:rsidR="003623DE" w14:paraId="582C0E9A" w14:textId="77777777" w:rsidTr="003623DE">
        <w:trPr>
          <w:trHeight w:hRule="exact" w:val="255"/>
        </w:trPr>
        <w:tc>
          <w:tcPr>
            <w:tcW w:w="3480" w:type="pct"/>
            <w:tcBorders>
              <w:top w:val="nil"/>
              <w:left w:val="nil"/>
              <w:bottom w:val="nil"/>
              <w:right w:val="nil"/>
              <w:tl2br w:val="nil"/>
              <w:tr2bl w:val="nil"/>
            </w:tcBorders>
            <w:shd w:val="clear" w:color="auto" w:fill="CCEEFF"/>
            <w:vAlign w:val="bottom"/>
          </w:tcPr>
          <w:p w14:paraId="6C24CC38" w14:textId="77777777" w:rsidR="003623DE" w:rsidRDefault="003623DE" w:rsidP="003623DE">
            <w:pPr>
              <w:keepNext/>
            </w:pPr>
            <w:r>
              <w:rPr>
                <w:rFonts w:eastAsia="Times New Roman"/>
              </w:rPr>
              <w:t>2021</w:t>
            </w:r>
          </w:p>
        </w:tc>
        <w:tc>
          <w:tcPr>
            <w:tcW w:w="278" w:type="pct"/>
            <w:tcBorders>
              <w:top w:val="nil"/>
              <w:left w:val="nil"/>
              <w:bottom w:val="nil"/>
              <w:right w:val="nil"/>
              <w:tl2br w:val="nil"/>
              <w:tr2bl w:val="nil"/>
            </w:tcBorders>
            <w:shd w:val="clear" w:color="auto" w:fill="CCEEFF"/>
            <w:vAlign w:val="bottom"/>
          </w:tcPr>
          <w:p w14:paraId="5ABB5F6D" w14:textId="77777777" w:rsidR="003623DE" w:rsidRDefault="003623DE" w:rsidP="003623DE">
            <w:pPr>
              <w:keepNext/>
            </w:pPr>
          </w:p>
        </w:tc>
        <w:tc>
          <w:tcPr>
            <w:tcW w:w="251" w:type="pct"/>
            <w:tcBorders>
              <w:top w:val="nil"/>
              <w:left w:val="nil"/>
              <w:bottom w:val="nil"/>
              <w:right w:val="nil"/>
              <w:tl2br w:val="nil"/>
              <w:tr2bl w:val="nil"/>
            </w:tcBorders>
            <w:shd w:val="clear" w:color="auto" w:fill="CCEEFF"/>
            <w:vAlign w:val="bottom"/>
          </w:tcPr>
          <w:p w14:paraId="6148C5C4" w14:textId="77777777" w:rsidR="003623DE" w:rsidRDefault="003623DE" w:rsidP="003623DE">
            <w:pPr>
              <w:keepNext/>
              <w:rPr>
                <w:b/>
              </w:rPr>
            </w:pPr>
          </w:p>
        </w:tc>
        <w:tc>
          <w:tcPr>
            <w:tcW w:w="992" w:type="pct"/>
            <w:tcBorders>
              <w:top w:val="nil"/>
              <w:left w:val="nil"/>
              <w:bottom w:val="nil"/>
              <w:right w:val="nil"/>
              <w:tl2br w:val="nil"/>
              <w:tr2bl w:val="nil"/>
            </w:tcBorders>
            <w:shd w:val="clear" w:color="auto" w:fill="CCEEFF"/>
            <w:vAlign w:val="bottom"/>
          </w:tcPr>
          <w:p w14:paraId="3FD7E2FE" w14:textId="77777777" w:rsidR="003623DE" w:rsidRPr="00037DE8" w:rsidRDefault="003623DE" w:rsidP="003623DE">
            <w:pPr>
              <w:keepNext/>
              <w:ind w:right="63"/>
              <w:jc w:val="right"/>
              <w:rPr>
                <w:b/>
              </w:rPr>
            </w:pPr>
            <w:r w:rsidRPr="00037DE8">
              <w:rPr>
                <w:rFonts w:eastAsia="Times New Roman"/>
                <w:b/>
              </w:rPr>
              <w:t xml:space="preserve"> 33</w:t>
            </w:r>
          </w:p>
        </w:tc>
      </w:tr>
      <w:tr w:rsidR="003623DE" w14:paraId="11C3B25F" w14:textId="77777777" w:rsidTr="003623DE">
        <w:trPr>
          <w:trHeight w:hRule="exact" w:val="255"/>
        </w:trPr>
        <w:tc>
          <w:tcPr>
            <w:tcW w:w="3480" w:type="pct"/>
            <w:tcBorders>
              <w:top w:val="nil"/>
              <w:left w:val="nil"/>
              <w:bottom w:val="nil"/>
              <w:right w:val="nil"/>
              <w:tl2br w:val="nil"/>
              <w:tr2bl w:val="nil"/>
            </w:tcBorders>
            <w:vAlign w:val="bottom"/>
          </w:tcPr>
          <w:p w14:paraId="2D390C1A" w14:textId="77777777" w:rsidR="003623DE" w:rsidRDefault="003623DE" w:rsidP="003623DE">
            <w:pPr>
              <w:keepNext/>
            </w:pPr>
            <w:r>
              <w:rPr>
                <w:rFonts w:eastAsia="Times New Roman"/>
              </w:rPr>
              <w:t>2022</w:t>
            </w:r>
          </w:p>
        </w:tc>
        <w:tc>
          <w:tcPr>
            <w:tcW w:w="278" w:type="pct"/>
            <w:tcBorders>
              <w:top w:val="nil"/>
              <w:left w:val="nil"/>
              <w:bottom w:val="nil"/>
              <w:right w:val="nil"/>
              <w:tl2br w:val="nil"/>
              <w:tr2bl w:val="nil"/>
            </w:tcBorders>
            <w:vAlign w:val="bottom"/>
          </w:tcPr>
          <w:p w14:paraId="00921957" w14:textId="77777777" w:rsidR="003623DE" w:rsidRDefault="003623DE" w:rsidP="003623DE">
            <w:pPr>
              <w:keepNext/>
            </w:pPr>
          </w:p>
        </w:tc>
        <w:tc>
          <w:tcPr>
            <w:tcW w:w="251" w:type="pct"/>
            <w:tcBorders>
              <w:top w:val="nil"/>
              <w:left w:val="nil"/>
              <w:bottom w:val="nil"/>
              <w:right w:val="nil"/>
              <w:tl2br w:val="nil"/>
              <w:tr2bl w:val="nil"/>
            </w:tcBorders>
            <w:vAlign w:val="bottom"/>
          </w:tcPr>
          <w:p w14:paraId="7FE2D48D" w14:textId="77777777" w:rsidR="003623DE" w:rsidRDefault="003623DE" w:rsidP="003623DE">
            <w:pPr>
              <w:keepNext/>
              <w:rPr>
                <w:b/>
              </w:rPr>
            </w:pPr>
          </w:p>
        </w:tc>
        <w:tc>
          <w:tcPr>
            <w:tcW w:w="992" w:type="pct"/>
            <w:tcBorders>
              <w:top w:val="nil"/>
              <w:left w:val="nil"/>
              <w:bottom w:val="nil"/>
              <w:right w:val="nil"/>
              <w:tl2br w:val="nil"/>
              <w:tr2bl w:val="nil"/>
            </w:tcBorders>
            <w:vAlign w:val="bottom"/>
          </w:tcPr>
          <w:p w14:paraId="3C011D09" w14:textId="77777777" w:rsidR="003623DE" w:rsidRPr="00037DE8" w:rsidRDefault="003623DE" w:rsidP="003623DE">
            <w:pPr>
              <w:keepNext/>
              <w:ind w:right="63"/>
              <w:jc w:val="right"/>
              <w:rPr>
                <w:b/>
              </w:rPr>
            </w:pPr>
            <w:r w:rsidRPr="00037DE8">
              <w:rPr>
                <w:rFonts w:eastAsia="Times New Roman"/>
                <w:b/>
              </w:rPr>
              <w:t xml:space="preserve"> 25</w:t>
            </w:r>
          </w:p>
        </w:tc>
      </w:tr>
      <w:tr w:rsidR="003623DE" w14:paraId="40CFB117" w14:textId="77777777" w:rsidTr="003623DE">
        <w:trPr>
          <w:trHeight w:hRule="exact" w:val="255"/>
        </w:trPr>
        <w:tc>
          <w:tcPr>
            <w:tcW w:w="3480" w:type="pct"/>
            <w:tcBorders>
              <w:top w:val="nil"/>
              <w:left w:val="nil"/>
              <w:bottom w:val="nil"/>
              <w:right w:val="nil"/>
              <w:tl2br w:val="nil"/>
              <w:tr2bl w:val="nil"/>
            </w:tcBorders>
            <w:shd w:val="clear" w:color="auto" w:fill="CCEEFF"/>
            <w:vAlign w:val="bottom"/>
          </w:tcPr>
          <w:p w14:paraId="1B9EA0A9" w14:textId="77777777" w:rsidR="003623DE" w:rsidRDefault="003623DE" w:rsidP="003623DE">
            <w:pPr>
              <w:keepNext/>
            </w:pPr>
            <w:r>
              <w:rPr>
                <w:rFonts w:eastAsia="Times New Roman"/>
              </w:rPr>
              <w:t>2023</w:t>
            </w:r>
          </w:p>
        </w:tc>
        <w:tc>
          <w:tcPr>
            <w:tcW w:w="278" w:type="pct"/>
            <w:tcBorders>
              <w:top w:val="nil"/>
              <w:left w:val="nil"/>
              <w:bottom w:val="nil"/>
              <w:right w:val="nil"/>
              <w:tl2br w:val="nil"/>
              <w:tr2bl w:val="nil"/>
            </w:tcBorders>
            <w:shd w:val="clear" w:color="auto" w:fill="CCEEFF"/>
            <w:vAlign w:val="bottom"/>
          </w:tcPr>
          <w:p w14:paraId="2F862513" w14:textId="77777777" w:rsidR="003623DE" w:rsidRDefault="003623DE" w:rsidP="003623DE">
            <w:pPr>
              <w:keepNext/>
            </w:pPr>
          </w:p>
        </w:tc>
        <w:tc>
          <w:tcPr>
            <w:tcW w:w="251" w:type="pct"/>
            <w:tcBorders>
              <w:top w:val="nil"/>
              <w:left w:val="nil"/>
              <w:bottom w:val="nil"/>
              <w:right w:val="nil"/>
              <w:tl2br w:val="nil"/>
              <w:tr2bl w:val="nil"/>
            </w:tcBorders>
            <w:shd w:val="clear" w:color="auto" w:fill="CCEEFF"/>
            <w:vAlign w:val="bottom"/>
          </w:tcPr>
          <w:p w14:paraId="48490DCA" w14:textId="77777777" w:rsidR="003623DE" w:rsidRDefault="003623DE" w:rsidP="003623DE">
            <w:pPr>
              <w:keepNext/>
              <w:rPr>
                <w:b/>
              </w:rPr>
            </w:pPr>
          </w:p>
        </w:tc>
        <w:tc>
          <w:tcPr>
            <w:tcW w:w="992" w:type="pct"/>
            <w:tcBorders>
              <w:top w:val="nil"/>
              <w:left w:val="nil"/>
              <w:bottom w:val="nil"/>
              <w:right w:val="nil"/>
              <w:tl2br w:val="nil"/>
              <w:tr2bl w:val="nil"/>
            </w:tcBorders>
            <w:shd w:val="clear" w:color="auto" w:fill="CCEEFF"/>
            <w:vAlign w:val="bottom"/>
          </w:tcPr>
          <w:p w14:paraId="35A2C797" w14:textId="77777777" w:rsidR="003623DE" w:rsidRPr="00037DE8" w:rsidRDefault="003623DE" w:rsidP="003623DE">
            <w:pPr>
              <w:keepNext/>
              <w:ind w:right="63"/>
              <w:jc w:val="right"/>
              <w:rPr>
                <w:b/>
              </w:rPr>
            </w:pPr>
            <w:r w:rsidRPr="00037DE8">
              <w:rPr>
                <w:rFonts w:eastAsia="Times New Roman"/>
                <w:b/>
              </w:rPr>
              <w:t xml:space="preserve"> 20</w:t>
            </w:r>
          </w:p>
        </w:tc>
      </w:tr>
      <w:tr w:rsidR="003623DE" w14:paraId="1A93A74E" w14:textId="77777777" w:rsidTr="003623DE">
        <w:trPr>
          <w:trHeight w:hRule="exact" w:val="255"/>
        </w:trPr>
        <w:tc>
          <w:tcPr>
            <w:tcW w:w="3480" w:type="pct"/>
            <w:tcBorders>
              <w:top w:val="nil"/>
              <w:left w:val="nil"/>
              <w:bottom w:val="nil"/>
              <w:right w:val="nil"/>
              <w:tl2br w:val="nil"/>
              <w:tr2bl w:val="nil"/>
            </w:tcBorders>
            <w:vAlign w:val="bottom"/>
          </w:tcPr>
          <w:p w14:paraId="7AC992E6" w14:textId="77777777" w:rsidR="003623DE" w:rsidRDefault="003623DE" w:rsidP="003623DE">
            <w:pPr>
              <w:keepNext/>
            </w:pPr>
            <w:r>
              <w:rPr>
                <w:rFonts w:eastAsia="Times New Roman"/>
              </w:rPr>
              <w:t>After 2023</w:t>
            </w:r>
          </w:p>
        </w:tc>
        <w:tc>
          <w:tcPr>
            <w:tcW w:w="278" w:type="pct"/>
            <w:tcBorders>
              <w:top w:val="nil"/>
              <w:left w:val="nil"/>
              <w:bottom w:val="nil"/>
              <w:right w:val="nil"/>
              <w:tl2br w:val="nil"/>
              <w:tr2bl w:val="nil"/>
            </w:tcBorders>
            <w:vAlign w:val="bottom"/>
          </w:tcPr>
          <w:p w14:paraId="22156FB4" w14:textId="77777777" w:rsidR="003623DE" w:rsidRDefault="003623DE" w:rsidP="003623DE">
            <w:pPr>
              <w:keepNext/>
            </w:pPr>
          </w:p>
        </w:tc>
        <w:tc>
          <w:tcPr>
            <w:tcW w:w="251" w:type="pct"/>
            <w:tcBorders>
              <w:top w:val="nil"/>
              <w:left w:val="nil"/>
              <w:bottom w:val="single" w:sz="12" w:space="0" w:color="000000"/>
              <w:right w:val="nil"/>
              <w:tl2br w:val="nil"/>
              <w:tr2bl w:val="nil"/>
            </w:tcBorders>
            <w:vAlign w:val="bottom"/>
          </w:tcPr>
          <w:p w14:paraId="2B6B0078" w14:textId="77777777" w:rsidR="003623DE" w:rsidRDefault="003623DE" w:rsidP="003623DE">
            <w:pPr>
              <w:keepNext/>
              <w:rPr>
                <w:b/>
              </w:rPr>
            </w:pPr>
          </w:p>
        </w:tc>
        <w:tc>
          <w:tcPr>
            <w:tcW w:w="992" w:type="pct"/>
            <w:tcBorders>
              <w:top w:val="nil"/>
              <w:left w:val="nil"/>
              <w:bottom w:val="single" w:sz="12" w:space="0" w:color="000000"/>
              <w:right w:val="nil"/>
              <w:tl2br w:val="nil"/>
              <w:tr2bl w:val="nil"/>
            </w:tcBorders>
            <w:vAlign w:val="bottom"/>
          </w:tcPr>
          <w:p w14:paraId="42FDB849" w14:textId="77777777" w:rsidR="003623DE" w:rsidRPr="00037DE8" w:rsidRDefault="003623DE" w:rsidP="003623DE">
            <w:pPr>
              <w:keepNext/>
              <w:ind w:right="63"/>
              <w:jc w:val="right"/>
              <w:rPr>
                <w:b/>
              </w:rPr>
            </w:pPr>
            <w:r w:rsidRPr="00037DE8">
              <w:rPr>
                <w:rFonts w:eastAsia="Times New Roman"/>
                <w:b/>
              </w:rPr>
              <w:t xml:space="preserve"> 208</w:t>
            </w:r>
          </w:p>
        </w:tc>
      </w:tr>
      <w:tr w:rsidR="003623DE" w14:paraId="442A1400" w14:textId="77777777" w:rsidTr="003623DE">
        <w:trPr>
          <w:trHeight w:hRule="exact" w:val="255"/>
        </w:trPr>
        <w:tc>
          <w:tcPr>
            <w:tcW w:w="3480" w:type="pct"/>
            <w:tcBorders>
              <w:top w:val="nil"/>
              <w:left w:val="nil"/>
              <w:bottom w:val="nil"/>
              <w:right w:val="nil"/>
              <w:tl2br w:val="nil"/>
              <w:tr2bl w:val="nil"/>
            </w:tcBorders>
            <w:shd w:val="clear" w:color="auto" w:fill="CCEEFF"/>
            <w:vAlign w:val="bottom"/>
          </w:tcPr>
          <w:p w14:paraId="2D862C8F" w14:textId="77777777" w:rsidR="003623DE" w:rsidRDefault="003623DE" w:rsidP="003623DE">
            <w:pPr>
              <w:keepNext/>
            </w:pPr>
            <w:r>
              <w:rPr>
                <w:rFonts w:eastAsia="Times New Roman"/>
              </w:rPr>
              <w:t>Total lease payments</w:t>
            </w:r>
          </w:p>
        </w:tc>
        <w:tc>
          <w:tcPr>
            <w:tcW w:w="278" w:type="pct"/>
            <w:tcBorders>
              <w:top w:val="nil"/>
              <w:left w:val="nil"/>
              <w:bottom w:val="nil"/>
              <w:right w:val="nil"/>
              <w:tl2br w:val="nil"/>
              <w:tr2bl w:val="nil"/>
            </w:tcBorders>
            <w:shd w:val="clear" w:color="auto" w:fill="CCEEFF"/>
            <w:vAlign w:val="bottom"/>
          </w:tcPr>
          <w:p w14:paraId="0F683FE5" w14:textId="77777777" w:rsidR="003623DE" w:rsidRDefault="003623DE" w:rsidP="003623DE">
            <w:pPr>
              <w:keepNext/>
            </w:pPr>
          </w:p>
        </w:tc>
        <w:tc>
          <w:tcPr>
            <w:tcW w:w="251" w:type="pct"/>
            <w:tcBorders>
              <w:top w:val="single" w:sz="0" w:space="0" w:color="000000"/>
              <w:left w:val="nil"/>
              <w:bottom w:val="nil"/>
              <w:right w:val="nil"/>
              <w:tl2br w:val="nil"/>
              <w:tr2bl w:val="nil"/>
            </w:tcBorders>
            <w:shd w:val="clear" w:color="auto" w:fill="CCEEFF"/>
            <w:vAlign w:val="bottom"/>
          </w:tcPr>
          <w:p w14:paraId="2D67F4C8" w14:textId="77777777" w:rsidR="003623DE" w:rsidRDefault="003623DE" w:rsidP="003623DE">
            <w:pPr>
              <w:keepNext/>
              <w:rPr>
                <w:b/>
              </w:rPr>
            </w:pPr>
          </w:p>
        </w:tc>
        <w:tc>
          <w:tcPr>
            <w:tcW w:w="992" w:type="pct"/>
            <w:tcBorders>
              <w:top w:val="single" w:sz="0" w:space="0" w:color="000000"/>
              <w:left w:val="nil"/>
              <w:bottom w:val="nil"/>
              <w:right w:val="nil"/>
              <w:tl2br w:val="nil"/>
              <w:tr2bl w:val="nil"/>
            </w:tcBorders>
            <w:shd w:val="clear" w:color="auto" w:fill="CCEEFF"/>
            <w:vAlign w:val="bottom"/>
          </w:tcPr>
          <w:p w14:paraId="0826662A" w14:textId="77777777" w:rsidR="003623DE" w:rsidRPr="00037DE8" w:rsidRDefault="003623DE" w:rsidP="003623DE">
            <w:pPr>
              <w:keepNext/>
              <w:ind w:right="63"/>
              <w:jc w:val="right"/>
              <w:rPr>
                <w:b/>
              </w:rPr>
            </w:pPr>
            <w:r w:rsidRPr="00037DE8">
              <w:rPr>
                <w:rFonts w:eastAsia="Times New Roman"/>
                <w:b/>
              </w:rPr>
              <w:t xml:space="preserve"> 335</w:t>
            </w:r>
          </w:p>
        </w:tc>
      </w:tr>
      <w:tr w:rsidR="003623DE" w14:paraId="2C2B28FA" w14:textId="77777777" w:rsidTr="003623DE">
        <w:trPr>
          <w:trHeight w:hRule="exact" w:val="255"/>
        </w:trPr>
        <w:tc>
          <w:tcPr>
            <w:tcW w:w="3480" w:type="pct"/>
            <w:tcBorders>
              <w:top w:val="nil"/>
              <w:left w:val="nil"/>
              <w:bottom w:val="nil"/>
              <w:right w:val="nil"/>
              <w:tl2br w:val="nil"/>
              <w:tr2bl w:val="nil"/>
            </w:tcBorders>
            <w:vAlign w:val="bottom"/>
          </w:tcPr>
          <w:p w14:paraId="1D4E2D6D" w14:textId="77777777" w:rsidR="003623DE" w:rsidRDefault="003623DE" w:rsidP="003623DE">
            <w:pPr>
              <w:keepNext/>
            </w:pPr>
            <w:r>
              <w:rPr>
                <w:rFonts w:eastAsia="Times New Roman"/>
              </w:rPr>
              <w:t>Less: Interest</w:t>
            </w:r>
          </w:p>
        </w:tc>
        <w:tc>
          <w:tcPr>
            <w:tcW w:w="278" w:type="pct"/>
            <w:tcBorders>
              <w:top w:val="nil"/>
              <w:left w:val="nil"/>
              <w:bottom w:val="nil"/>
              <w:right w:val="nil"/>
              <w:tl2br w:val="nil"/>
              <w:tr2bl w:val="nil"/>
            </w:tcBorders>
            <w:vAlign w:val="bottom"/>
          </w:tcPr>
          <w:p w14:paraId="5B3177E0" w14:textId="77777777" w:rsidR="003623DE" w:rsidRDefault="003623DE" w:rsidP="003623DE">
            <w:pPr>
              <w:keepNext/>
            </w:pPr>
          </w:p>
        </w:tc>
        <w:tc>
          <w:tcPr>
            <w:tcW w:w="251" w:type="pct"/>
            <w:tcBorders>
              <w:top w:val="nil"/>
              <w:left w:val="nil"/>
              <w:bottom w:val="single" w:sz="12" w:space="0" w:color="000000"/>
              <w:right w:val="nil"/>
              <w:tl2br w:val="nil"/>
              <w:tr2bl w:val="nil"/>
            </w:tcBorders>
            <w:vAlign w:val="bottom"/>
          </w:tcPr>
          <w:p w14:paraId="13D0BEF2" w14:textId="77777777" w:rsidR="003623DE" w:rsidRDefault="003623DE" w:rsidP="003623DE">
            <w:pPr>
              <w:keepNext/>
              <w:rPr>
                <w:b/>
              </w:rPr>
            </w:pPr>
          </w:p>
        </w:tc>
        <w:tc>
          <w:tcPr>
            <w:tcW w:w="992" w:type="pct"/>
            <w:tcBorders>
              <w:top w:val="nil"/>
              <w:left w:val="nil"/>
              <w:bottom w:val="single" w:sz="12" w:space="0" w:color="000000"/>
              <w:right w:val="nil"/>
              <w:tl2br w:val="nil"/>
              <w:tr2bl w:val="nil"/>
            </w:tcBorders>
            <w:vAlign w:val="bottom"/>
          </w:tcPr>
          <w:p w14:paraId="4A39F2F9" w14:textId="77777777" w:rsidR="003623DE" w:rsidRPr="00037DE8" w:rsidRDefault="003623DE" w:rsidP="003623DE">
            <w:pPr>
              <w:keepNext/>
              <w:jc w:val="right"/>
              <w:rPr>
                <w:b/>
              </w:rPr>
            </w:pPr>
            <w:r w:rsidRPr="00037DE8">
              <w:rPr>
                <w:rFonts w:eastAsia="Times New Roman"/>
                <w:b/>
              </w:rPr>
              <w:t xml:space="preserve"> (133)</w:t>
            </w:r>
          </w:p>
        </w:tc>
      </w:tr>
      <w:tr w:rsidR="003623DE" w14:paraId="0A0DB18C" w14:textId="77777777" w:rsidTr="003623DE">
        <w:trPr>
          <w:trHeight w:hRule="exact" w:val="255"/>
        </w:trPr>
        <w:tc>
          <w:tcPr>
            <w:tcW w:w="3480" w:type="pct"/>
            <w:tcBorders>
              <w:top w:val="nil"/>
              <w:left w:val="nil"/>
              <w:bottom w:val="nil"/>
              <w:right w:val="nil"/>
              <w:tl2br w:val="nil"/>
              <w:tr2bl w:val="nil"/>
            </w:tcBorders>
            <w:shd w:val="clear" w:color="auto" w:fill="CCEEFF"/>
            <w:vAlign w:val="bottom"/>
          </w:tcPr>
          <w:p w14:paraId="0ECFD597" w14:textId="77777777" w:rsidR="003623DE" w:rsidRDefault="003623DE" w:rsidP="003623DE">
            <w:pPr>
              <w:keepNext/>
            </w:pPr>
            <w:r>
              <w:rPr>
                <w:rFonts w:eastAsia="Times New Roman"/>
              </w:rPr>
              <w:t>Present value of lease liabilities</w:t>
            </w:r>
          </w:p>
        </w:tc>
        <w:tc>
          <w:tcPr>
            <w:tcW w:w="278" w:type="pct"/>
            <w:tcBorders>
              <w:top w:val="nil"/>
              <w:left w:val="nil"/>
              <w:bottom w:val="nil"/>
              <w:right w:val="nil"/>
              <w:tl2br w:val="nil"/>
              <w:tr2bl w:val="nil"/>
            </w:tcBorders>
            <w:shd w:val="clear" w:color="auto" w:fill="CCEEFF"/>
            <w:vAlign w:val="bottom"/>
          </w:tcPr>
          <w:p w14:paraId="5641C25E" w14:textId="77777777" w:rsidR="003623DE" w:rsidRDefault="003623DE" w:rsidP="003623DE">
            <w:pPr>
              <w:keepNext/>
            </w:pPr>
          </w:p>
        </w:tc>
        <w:tc>
          <w:tcPr>
            <w:tcW w:w="251" w:type="pct"/>
            <w:tcBorders>
              <w:top w:val="single" w:sz="0" w:space="0" w:color="000000"/>
              <w:left w:val="nil"/>
              <w:bottom w:val="double" w:sz="4" w:space="0" w:color="000000"/>
              <w:right w:val="nil"/>
              <w:tl2br w:val="nil"/>
              <w:tr2bl w:val="nil"/>
            </w:tcBorders>
            <w:shd w:val="clear" w:color="auto" w:fill="CCEEFF"/>
            <w:vAlign w:val="bottom"/>
          </w:tcPr>
          <w:p w14:paraId="33CA790D" w14:textId="77777777" w:rsidR="003623DE" w:rsidRDefault="003623DE" w:rsidP="003623DE">
            <w:pPr>
              <w:keepNext/>
              <w:rPr>
                <w:b/>
              </w:rPr>
            </w:pPr>
            <w:r>
              <w:rPr>
                <w:rFonts w:eastAsia="Times New Roman"/>
                <w:b/>
              </w:rPr>
              <w:t>$</w:t>
            </w:r>
          </w:p>
        </w:tc>
        <w:tc>
          <w:tcPr>
            <w:tcW w:w="992" w:type="pct"/>
            <w:tcBorders>
              <w:top w:val="single" w:sz="0" w:space="0" w:color="000000"/>
              <w:left w:val="nil"/>
              <w:bottom w:val="double" w:sz="4" w:space="0" w:color="000000"/>
              <w:right w:val="nil"/>
              <w:tl2br w:val="nil"/>
              <w:tr2bl w:val="nil"/>
            </w:tcBorders>
            <w:shd w:val="clear" w:color="auto" w:fill="CCEEFF"/>
            <w:vAlign w:val="bottom"/>
          </w:tcPr>
          <w:p w14:paraId="7992A696" w14:textId="77777777" w:rsidR="003623DE" w:rsidRPr="00037DE8" w:rsidRDefault="003623DE" w:rsidP="003623DE">
            <w:pPr>
              <w:keepNext/>
              <w:ind w:right="63"/>
              <w:jc w:val="right"/>
              <w:rPr>
                <w:b/>
              </w:rPr>
            </w:pPr>
            <w:r w:rsidRPr="00037DE8">
              <w:rPr>
                <w:rFonts w:eastAsia="Times New Roman"/>
                <w:b/>
              </w:rPr>
              <w:t xml:space="preserve"> 202</w:t>
            </w:r>
          </w:p>
        </w:tc>
      </w:tr>
    </w:tbl>
    <w:p w14:paraId="4A60EE72" w14:textId="77777777" w:rsidR="00FD7006" w:rsidRPr="00030958" w:rsidRDefault="00FD7006">
      <w:pPr>
        <w:keepNext/>
        <w:rPr>
          <w:lang w:val="en-US"/>
        </w:rPr>
      </w:pPr>
    </w:p>
    <w:p w14:paraId="03A87A29" w14:textId="77777777" w:rsidR="00FD7006" w:rsidRPr="00030958" w:rsidRDefault="003A6B8A">
      <w:pPr>
        <w:rPr>
          <w:lang w:val="en-US"/>
        </w:rPr>
      </w:pPr>
      <w:r w:rsidRPr="00030958">
        <w:rPr>
          <w:lang w:val="en-US"/>
        </w:rPr>
        <w:t>Amounts maturing after 2023 include expected renewals for leases of regional distribution centers and certain corporate offices through dates up to 2049.</w:t>
      </w:r>
    </w:p>
    <w:p w14:paraId="71633C33" w14:textId="77777777" w:rsidR="00FD7006" w:rsidRPr="00030958" w:rsidRDefault="00FD7006">
      <w:pPr>
        <w:rPr>
          <w:lang w:val="en-US"/>
        </w:rPr>
      </w:pPr>
    </w:p>
    <w:p w14:paraId="07097168" w14:textId="77777777" w:rsidR="00FD7006" w:rsidRPr="00030958" w:rsidRDefault="003A6B8A">
      <w:pPr>
        <w:rPr>
          <w:lang w:val="en-US"/>
        </w:rPr>
      </w:pPr>
      <w:r w:rsidRPr="00030958">
        <w:rPr>
          <w:lang w:val="en-US"/>
        </w:rPr>
        <w:t>The term and discount rate associated with leases are as follows:</w:t>
      </w:r>
    </w:p>
    <w:p w14:paraId="10506672" w14:textId="77777777" w:rsidR="00FD7006" w:rsidRPr="00030958" w:rsidRDefault="00FD7006">
      <w:pPr>
        <w:rPr>
          <w:lang w:val="en-US"/>
        </w:rPr>
      </w:pPr>
    </w:p>
    <w:p w14:paraId="7776D7B6" w14:textId="77777777" w:rsidR="00FD7006" w:rsidRDefault="00FD7006">
      <w:pPr>
        <w:rPr>
          <w:sz w:val="2"/>
          <w:lang w:val="en-US"/>
        </w:rPr>
      </w:pPr>
    </w:p>
    <w:tbl>
      <w:tblPr>
        <w:tblW w:w="5000" w:type="pct"/>
        <w:tblCellMar>
          <w:left w:w="0" w:type="dxa"/>
          <w:right w:w="0" w:type="dxa"/>
        </w:tblCellMar>
        <w:tblLook w:val="04A0" w:firstRow="1" w:lastRow="0" w:firstColumn="1" w:lastColumn="0" w:noHBand="0" w:noVBand="1"/>
      </w:tblPr>
      <w:tblGrid>
        <w:gridCol w:w="7117"/>
        <w:gridCol w:w="568"/>
        <w:gridCol w:w="513"/>
        <w:gridCol w:w="2026"/>
      </w:tblGrid>
      <w:tr w:rsidR="003623DE" w14:paraId="4ED98655" w14:textId="77777777" w:rsidTr="003623DE">
        <w:trPr>
          <w:trHeight w:hRule="exact" w:val="20"/>
        </w:trPr>
        <w:tc>
          <w:tcPr>
            <w:tcW w:w="3480" w:type="pct"/>
            <w:tcBorders>
              <w:top w:val="nil"/>
              <w:left w:val="nil"/>
              <w:bottom w:val="nil"/>
              <w:right w:val="nil"/>
            </w:tcBorders>
            <w:shd w:val="clear" w:color="auto" w:fill="auto"/>
            <w:vAlign w:val="bottom"/>
          </w:tcPr>
          <w:p w14:paraId="253E5914" w14:textId="77777777" w:rsidR="003623DE" w:rsidRDefault="003623DE" w:rsidP="003623DE">
            <w:pPr>
              <w:rPr>
                <w:sz w:val="2"/>
              </w:rPr>
            </w:pPr>
          </w:p>
        </w:tc>
        <w:tc>
          <w:tcPr>
            <w:tcW w:w="278" w:type="pct"/>
            <w:tcBorders>
              <w:top w:val="nil"/>
              <w:left w:val="nil"/>
              <w:bottom w:val="nil"/>
              <w:right w:val="nil"/>
            </w:tcBorders>
            <w:shd w:val="clear" w:color="auto" w:fill="auto"/>
            <w:vAlign w:val="bottom"/>
          </w:tcPr>
          <w:p w14:paraId="63EC26C3" w14:textId="77777777" w:rsidR="003623DE" w:rsidRDefault="003623DE" w:rsidP="003623DE">
            <w:pPr>
              <w:rPr>
                <w:sz w:val="2"/>
              </w:rPr>
            </w:pPr>
          </w:p>
        </w:tc>
        <w:tc>
          <w:tcPr>
            <w:tcW w:w="251" w:type="pct"/>
            <w:tcBorders>
              <w:top w:val="nil"/>
              <w:left w:val="nil"/>
              <w:bottom w:val="nil"/>
              <w:right w:val="nil"/>
            </w:tcBorders>
            <w:shd w:val="clear" w:color="auto" w:fill="auto"/>
            <w:vAlign w:val="bottom"/>
          </w:tcPr>
          <w:p w14:paraId="7597E027" w14:textId="77777777" w:rsidR="003623DE" w:rsidRDefault="003623DE" w:rsidP="003623DE">
            <w:pPr>
              <w:rPr>
                <w:sz w:val="2"/>
              </w:rPr>
            </w:pPr>
          </w:p>
        </w:tc>
        <w:tc>
          <w:tcPr>
            <w:tcW w:w="992" w:type="pct"/>
            <w:tcBorders>
              <w:top w:val="nil"/>
              <w:left w:val="nil"/>
              <w:bottom w:val="nil"/>
              <w:right w:val="nil"/>
            </w:tcBorders>
            <w:shd w:val="clear" w:color="auto" w:fill="auto"/>
            <w:vAlign w:val="bottom"/>
          </w:tcPr>
          <w:p w14:paraId="5E7F25C9" w14:textId="77777777" w:rsidR="003623DE" w:rsidRDefault="003623DE" w:rsidP="003623DE">
            <w:pPr>
              <w:rPr>
                <w:sz w:val="2"/>
              </w:rPr>
            </w:pPr>
          </w:p>
        </w:tc>
      </w:tr>
      <w:tr w:rsidR="003623DE" w14:paraId="19AAEF87" w14:textId="77777777" w:rsidTr="003623DE">
        <w:trPr>
          <w:trHeight w:hRule="exact" w:val="255"/>
        </w:trPr>
        <w:tc>
          <w:tcPr>
            <w:tcW w:w="3480" w:type="pct"/>
            <w:tcBorders>
              <w:top w:val="nil"/>
              <w:left w:val="nil"/>
              <w:bottom w:val="nil"/>
              <w:right w:val="nil"/>
              <w:tl2br w:val="nil"/>
              <w:tr2bl w:val="nil"/>
            </w:tcBorders>
            <w:shd w:val="clear" w:color="auto" w:fill="auto"/>
            <w:vAlign w:val="bottom"/>
          </w:tcPr>
          <w:p w14:paraId="0A033D74" w14:textId="77777777" w:rsidR="003623DE" w:rsidRDefault="003623DE" w:rsidP="003623DE"/>
        </w:tc>
        <w:tc>
          <w:tcPr>
            <w:tcW w:w="278" w:type="pct"/>
            <w:tcBorders>
              <w:top w:val="nil"/>
              <w:left w:val="nil"/>
              <w:bottom w:val="nil"/>
              <w:right w:val="nil"/>
              <w:tl2br w:val="nil"/>
              <w:tr2bl w:val="nil"/>
            </w:tcBorders>
            <w:shd w:val="clear" w:color="auto" w:fill="auto"/>
            <w:vAlign w:val="bottom"/>
          </w:tcPr>
          <w:p w14:paraId="39594510" w14:textId="77777777" w:rsidR="003623DE" w:rsidRDefault="003623DE" w:rsidP="003623DE"/>
        </w:tc>
        <w:tc>
          <w:tcPr>
            <w:tcW w:w="1" w:type="pct"/>
            <w:gridSpan w:val="2"/>
            <w:tcBorders>
              <w:top w:val="nil"/>
              <w:left w:val="nil"/>
              <w:bottom w:val="nil"/>
              <w:right w:val="nil"/>
              <w:tl2br w:val="nil"/>
              <w:tr2bl w:val="nil"/>
            </w:tcBorders>
            <w:shd w:val="clear" w:color="auto" w:fill="auto"/>
            <w:vAlign w:val="bottom"/>
          </w:tcPr>
          <w:p w14:paraId="30BB39F3" w14:textId="77777777" w:rsidR="003623DE" w:rsidRDefault="003623DE" w:rsidP="003623DE">
            <w:pPr>
              <w:jc w:val="center"/>
              <w:rPr>
                <w:b/>
                <w:color w:val="000000"/>
              </w:rPr>
            </w:pPr>
            <w:r>
              <w:rPr>
                <w:rFonts w:eastAsia="Times New Roman"/>
                <w:b/>
                <w:color w:val="000000"/>
              </w:rPr>
              <w:t xml:space="preserve">September 30, </w:t>
            </w:r>
          </w:p>
        </w:tc>
      </w:tr>
      <w:tr w:rsidR="003623DE" w14:paraId="117912F6" w14:textId="77777777" w:rsidTr="003623DE">
        <w:trPr>
          <w:trHeight w:hRule="exact" w:val="255"/>
        </w:trPr>
        <w:tc>
          <w:tcPr>
            <w:tcW w:w="3480" w:type="pct"/>
            <w:tcBorders>
              <w:top w:val="nil"/>
              <w:left w:val="nil"/>
              <w:bottom w:val="single" w:sz="12" w:space="0" w:color="000000"/>
              <w:right w:val="nil"/>
              <w:tl2br w:val="nil"/>
              <w:tr2bl w:val="nil"/>
            </w:tcBorders>
            <w:shd w:val="clear" w:color="auto" w:fill="auto"/>
            <w:vAlign w:val="bottom"/>
          </w:tcPr>
          <w:p w14:paraId="4DB3D620" w14:textId="77777777" w:rsidR="003623DE" w:rsidRDefault="003623DE" w:rsidP="003623DE">
            <w:pPr>
              <w:rPr>
                <w:b/>
              </w:rPr>
            </w:pPr>
            <w:r>
              <w:rPr>
                <w:rFonts w:eastAsia="Times New Roman"/>
                <w:b/>
              </w:rPr>
              <w:t>Operating Lease Term and Discount Rate</w:t>
            </w:r>
          </w:p>
        </w:tc>
        <w:tc>
          <w:tcPr>
            <w:tcW w:w="278" w:type="pct"/>
            <w:tcBorders>
              <w:top w:val="nil"/>
              <w:left w:val="nil"/>
              <w:bottom w:val="nil"/>
              <w:right w:val="nil"/>
              <w:tl2br w:val="nil"/>
              <w:tr2bl w:val="nil"/>
            </w:tcBorders>
            <w:shd w:val="clear" w:color="auto" w:fill="auto"/>
            <w:vAlign w:val="bottom"/>
          </w:tcPr>
          <w:p w14:paraId="072A596D" w14:textId="77777777" w:rsidR="003623DE" w:rsidRDefault="003623DE" w:rsidP="003623DE"/>
        </w:tc>
        <w:tc>
          <w:tcPr>
            <w:tcW w:w="1" w:type="pct"/>
            <w:gridSpan w:val="2"/>
            <w:tcBorders>
              <w:top w:val="nil"/>
              <w:left w:val="nil"/>
              <w:bottom w:val="single" w:sz="12" w:space="0" w:color="000000"/>
              <w:right w:val="nil"/>
              <w:tl2br w:val="nil"/>
              <w:tr2bl w:val="nil"/>
            </w:tcBorders>
            <w:shd w:val="clear" w:color="auto" w:fill="auto"/>
            <w:vAlign w:val="bottom"/>
          </w:tcPr>
          <w:p w14:paraId="7EB56F3A" w14:textId="77777777" w:rsidR="003623DE" w:rsidRDefault="003623DE" w:rsidP="003623DE">
            <w:pPr>
              <w:jc w:val="center"/>
              <w:rPr>
                <w:b/>
                <w:color w:val="000000"/>
              </w:rPr>
            </w:pPr>
            <w:r>
              <w:rPr>
                <w:rFonts w:eastAsia="Times New Roman"/>
                <w:b/>
                <w:color w:val="000000"/>
              </w:rPr>
              <w:t>2019</w:t>
            </w:r>
          </w:p>
        </w:tc>
      </w:tr>
      <w:tr w:rsidR="003623DE" w14:paraId="689536C5" w14:textId="77777777" w:rsidTr="003623DE">
        <w:trPr>
          <w:trHeight w:hRule="exact" w:val="255"/>
        </w:trPr>
        <w:tc>
          <w:tcPr>
            <w:tcW w:w="3480" w:type="pct"/>
            <w:tcBorders>
              <w:top w:val="single" w:sz="0" w:space="0" w:color="000000"/>
              <w:left w:val="nil"/>
              <w:bottom w:val="nil"/>
              <w:right w:val="nil"/>
              <w:tl2br w:val="nil"/>
              <w:tr2bl w:val="nil"/>
            </w:tcBorders>
            <w:shd w:val="clear" w:color="auto" w:fill="CCEEFF"/>
            <w:vAlign w:val="bottom"/>
          </w:tcPr>
          <w:p w14:paraId="6CD929D4" w14:textId="77777777" w:rsidR="003623DE" w:rsidRDefault="003623DE" w:rsidP="003623DE">
            <w:r>
              <w:rPr>
                <w:rFonts w:eastAsia="Times New Roman"/>
              </w:rPr>
              <w:t>Weighted-average remaining lease term (years)</w:t>
            </w:r>
          </w:p>
        </w:tc>
        <w:tc>
          <w:tcPr>
            <w:tcW w:w="278" w:type="pct"/>
            <w:tcBorders>
              <w:top w:val="nil"/>
              <w:left w:val="nil"/>
              <w:bottom w:val="nil"/>
              <w:right w:val="nil"/>
              <w:tl2br w:val="nil"/>
              <w:tr2bl w:val="nil"/>
            </w:tcBorders>
            <w:shd w:val="clear" w:color="auto" w:fill="CCEEFF"/>
            <w:vAlign w:val="bottom"/>
          </w:tcPr>
          <w:p w14:paraId="62268846" w14:textId="77777777" w:rsidR="003623DE" w:rsidRDefault="003623DE" w:rsidP="003623DE"/>
        </w:tc>
        <w:tc>
          <w:tcPr>
            <w:tcW w:w="251" w:type="pct"/>
            <w:tcBorders>
              <w:top w:val="single" w:sz="0" w:space="0" w:color="000000"/>
              <w:left w:val="nil"/>
              <w:bottom w:val="nil"/>
              <w:right w:val="nil"/>
              <w:tl2br w:val="nil"/>
              <w:tr2bl w:val="nil"/>
            </w:tcBorders>
            <w:shd w:val="clear" w:color="auto" w:fill="CCEEFF"/>
            <w:vAlign w:val="bottom"/>
          </w:tcPr>
          <w:p w14:paraId="7B46D2BF" w14:textId="77777777" w:rsidR="003623DE" w:rsidRDefault="003623DE" w:rsidP="003623DE"/>
        </w:tc>
        <w:tc>
          <w:tcPr>
            <w:tcW w:w="992" w:type="pct"/>
            <w:tcBorders>
              <w:top w:val="single" w:sz="0" w:space="0" w:color="000000"/>
              <w:left w:val="nil"/>
              <w:bottom w:val="nil"/>
              <w:right w:val="nil"/>
              <w:tl2br w:val="nil"/>
              <w:tr2bl w:val="nil"/>
            </w:tcBorders>
            <w:shd w:val="clear" w:color="auto" w:fill="CCEEFF"/>
            <w:vAlign w:val="bottom"/>
          </w:tcPr>
          <w:p w14:paraId="670FEA1D" w14:textId="77777777" w:rsidR="003623DE" w:rsidRPr="00037DE8" w:rsidRDefault="003623DE" w:rsidP="003623DE">
            <w:pPr>
              <w:ind w:right="303"/>
              <w:jc w:val="right"/>
              <w:rPr>
                <w:b/>
              </w:rPr>
            </w:pPr>
            <w:r w:rsidRPr="00037DE8">
              <w:rPr>
                <w:rFonts w:eastAsia="Times New Roman"/>
                <w:b/>
              </w:rPr>
              <w:t>14</w:t>
            </w:r>
          </w:p>
        </w:tc>
      </w:tr>
      <w:tr w:rsidR="003623DE" w14:paraId="47FC4EE3" w14:textId="77777777" w:rsidTr="003623DE">
        <w:trPr>
          <w:trHeight w:hRule="exact" w:val="255"/>
        </w:trPr>
        <w:tc>
          <w:tcPr>
            <w:tcW w:w="3480" w:type="pct"/>
            <w:tcBorders>
              <w:top w:val="nil"/>
              <w:left w:val="nil"/>
              <w:bottom w:val="nil"/>
              <w:right w:val="nil"/>
              <w:tl2br w:val="nil"/>
              <w:tr2bl w:val="nil"/>
            </w:tcBorders>
            <w:vAlign w:val="bottom"/>
          </w:tcPr>
          <w:p w14:paraId="3F631469" w14:textId="77777777" w:rsidR="003623DE" w:rsidRDefault="003623DE" w:rsidP="003623DE">
            <w:r>
              <w:rPr>
                <w:rFonts w:eastAsia="Times New Roman"/>
              </w:rPr>
              <w:t>Weighted-average discount rate</w:t>
            </w:r>
          </w:p>
        </w:tc>
        <w:tc>
          <w:tcPr>
            <w:tcW w:w="278" w:type="pct"/>
            <w:tcBorders>
              <w:top w:val="nil"/>
              <w:left w:val="nil"/>
              <w:bottom w:val="nil"/>
              <w:right w:val="nil"/>
              <w:tl2br w:val="nil"/>
              <w:tr2bl w:val="nil"/>
            </w:tcBorders>
            <w:vAlign w:val="bottom"/>
          </w:tcPr>
          <w:p w14:paraId="5712C8C0" w14:textId="77777777" w:rsidR="003623DE" w:rsidRDefault="003623DE" w:rsidP="003623DE"/>
        </w:tc>
        <w:tc>
          <w:tcPr>
            <w:tcW w:w="251" w:type="pct"/>
            <w:tcBorders>
              <w:top w:val="nil"/>
              <w:left w:val="nil"/>
              <w:bottom w:val="nil"/>
              <w:right w:val="nil"/>
              <w:tl2br w:val="nil"/>
              <w:tr2bl w:val="nil"/>
            </w:tcBorders>
            <w:vAlign w:val="bottom"/>
          </w:tcPr>
          <w:p w14:paraId="06AC47F8" w14:textId="77777777" w:rsidR="003623DE" w:rsidRDefault="003623DE" w:rsidP="003623DE"/>
        </w:tc>
        <w:tc>
          <w:tcPr>
            <w:tcW w:w="992" w:type="pct"/>
            <w:tcBorders>
              <w:top w:val="nil"/>
              <w:left w:val="nil"/>
              <w:bottom w:val="nil"/>
              <w:right w:val="nil"/>
              <w:tl2br w:val="nil"/>
              <w:tr2bl w:val="nil"/>
            </w:tcBorders>
            <w:vAlign w:val="bottom"/>
          </w:tcPr>
          <w:p w14:paraId="1A519CE2" w14:textId="77777777" w:rsidR="003623DE" w:rsidRPr="00037DE8" w:rsidRDefault="003623DE" w:rsidP="003623DE">
            <w:pPr>
              <w:ind w:right="63"/>
              <w:jc w:val="right"/>
              <w:rPr>
                <w:b/>
              </w:rPr>
            </w:pPr>
            <w:r w:rsidRPr="00037DE8">
              <w:rPr>
                <w:rFonts w:eastAsia="Times New Roman"/>
                <w:b/>
              </w:rPr>
              <w:t>7.0%</w:t>
            </w:r>
          </w:p>
        </w:tc>
      </w:tr>
    </w:tbl>
    <w:p w14:paraId="356B2A90" w14:textId="77777777" w:rsidR="003623DE" w:rsidRDefault="003623DE"/>
    <w:p w14:paraId="6B4CB6D1" w14:textId="77777777" w:rsidR="0007625A" w:rsidRPr="0007625A" w:rsidRDefault="0007625A" w:rsidP="0007625A">
      <w:pPr>
        <w:rPr>
          <w:sz w:val="2"/>
        </w:rPr>
      </w:pPr>
    </w:p>
    <w:p w14:paraId="790E6E54" w14:textId="77777777" w:rsidR="00FD7006" w:rsidRDefault="00FD7006">
      <w:pPr>
        <w:rPr>
          <w:sz w:val="2"/>
        </w:rPr>
      </w:pPr>
    </w:p>
    <w:p w14:paraId="39AB76D7" w14:textId="77777777" w:rsidR="00FD7006" w:rsidRDefault="00FD7006">
      <w:pPr>
        <w:rPr>
          <w:sz w:val="2"/>
        </w:rPr>
      </w:pPr>
    </w:p>
    <w:p w14:paraId="01FAE65C" w14:textId="77777777" w:rsidR="00FD7006" w:rsidRDefault="00FD7006">
      <w:pPr>
        <w:rPr>
          <w:sz w:val="2"/>
          <w:lang w:val="en-US" w:eastAsia="en-US"/>
        </w:rPr>
      </w:pPr>
    </w:p>
    <w:p w14:paraId="1163F925" w14:textId="77777777" w:rsidR="00FD7006" w:rsidRDefault="00FD7006">
      <w:pPr>
        <w:rPr>
          <w:sz w:val="2"/>
          <w:lang w:val="en-US" w:eastAsia="en-US"/>
        </w:rPr>
      </w:pPr>
    </w:p>
    <w:p w14:paraId="4359A9E1" w14:textId="77777777" w:rsidR="00FD7006" w:rsidRDefault="00FD7006">
      <w:pPr>
        <w:rPr>
          <w:sz w:val="2"/>
          <w:lang w:val="en-US" w:eastAsia="en-US"/>
        </w:rPr>
      </w:pPr>
    </w:p>
    <w:p w14:paraId="61D6F860" w14:textId="77777777" w:rsidR="00FD7006" w:rsidRDefault="00FD7006">
      <w:pPr>
        <w:rPr>
          <w:sz w:val="2"/>
          <w:lang w:val="en-US" w:eastAsia="en-US"/>
        </w:rPr>
      </w:pPr>
    </w:p>
    <w:p w14:paraId="0F035A56" w14:textId="77777777" w:rsidR="00FD7006" w:rsidRDefault="00FD7006">
      <w:pPr>
        <w:rPr>
          <w:sz w:val="2"/>
          <w:lang w:val="en-US" w:eastAsia="en-US"/>
        </w:rPr>
      </w:pPr>
    </w:p>
    <w:p w14:paraId="0EAD5875" w14:textId="77777777" w:rsidR="00FD7006" w:rsidRDefault="00FD7006">
      <w:pPr>
        <w:rPr>
          <w:sz w:val="2"/>
          <w:lang w:val="en-US" w:eastAsia="en-US"/>
        </w:rPr>
      </w:pPr>
    </w:p>
    <w:p w14:paraId="2B27315C" w14:textId="77777777" w:rsidR="00FD7006" w:rsidRDefault="00FD7006">
      <w:pPr>
        <w:rPr>
          <w:sz w:val="2"/>
          <w:lang w:val="en-US" w:eastAsia="en-US"/>
        </w:rPr>
      </w:pPr>
    </w:p>
    <w:p w14:paraId="199D5A62" w14:textId="77777777" w:rsidR="00FD7006" w:rsidRDefault="00FD7006">
      <w:pPr>
        <w:rPr>
          <w:sz w:val="2"/>
          <w:lang w:val="en-US" w:eastAsia="en-US"/>
        </w:rPr>
      </w:pPr>
    </w:p>
    <w:p w14:paraId="44A131C6" w14:textId="77777777" w:rsidR="00FD7006" w:rsidRDefault="00FD7006">
      <w:pPr>
        <w:rPr>
          <w:sz w:val="2"/>
          <w:lang w:val="en-US" w:eastAsia="en-US"/>
        </w:rPr>
      </w:pPr>
    </w:p>
    <w:p w14:paraId="76FF6067" w14:textId="77777777" w:rsidR="00FD7006" w:rsidRDefault="00FD7006">
      <w:pPr>
        <w:rPr>
          <w:sz w:val="2"/>
          <w:lang w:val="en-US" w:eastAsia="en-US"/>
        </w:rPr>
      </w:pPr>
    </w:p>
    <w:p w14:paraId="3E2249B4" w14:textId="77777777" w:rsidR="00FD7006" w:rsidRDefault="00FD7006">
      <w:pPr>
        <w:rPr>
          <w:sz w:val="2"/>
          <w:lang w:val="en-US" w:eastAsia="en-US"/>
        </w:rPr>
      </w:pPr>
    </w:p>
    <w:p w14:paraId="447242A6" w14:textId="77777777" w:rsidR="00FD7006" w:rsidRDefault="00FD7006">
      <w:pPr>
        <w:rPr>
          <w:sz w:val="2"/>
          <w:lang w:val="en-US" w:eastAsia="en-US"/>
        </w:rPr>
      </w:pPr>
    </w:p>
    <w:p w14:paraId="6E73C659" w14:textId="77777777" w:rsidR="00FD7006" w:rsidRDefault="00FD7006">
      <w:pPr>
        <w:rPr>
          <w:sz w:val="2"/>
          <w:lang w:val="en-US" w:eastAsia="en-US"/>
        </w:rPr>
      </w:pPr>
    </w:p>
    <w:p w14:paraId="6A8D41AF" w14:textId="77777777" w:rsidR="00FD7006" w:rsidRDefault="00FD7006">
      <w:pPr>
        <w:rPr>
          <w:sz w:val="2"/>
          <w:lang w:val="en-US" w:eastAsia="en-US"/>
        </w:rPr>
      </w:pPr>
    </w:p>
    <w:p w14:paraId="481DD26E" w14:textId="77777777" w:rsidR="00FD7006" w:rsidRDefault="00FD7006">
      <w:pPr>
        <w:rPr>
          <w:rFonts w:ascii="Nyala" w:hAnsi="Nyala"/>
        </w:rPr>
      </w:pPr>
    </w:p>
    <w:p w14:paraId="3B1EA977" w14:textId="77777777" w:rsidR="00FD7006" w:rsidRDefault="003A6B8A">
      <w:pPr>
        <w:pStyle w:val="BoldUnderlinedHeading"/>
        <w:keepLines/>
        <w:widowControl w:val="0"/>
        <w:spacing w:after="120"/>
        <w:outlineLvl w:val="0"/>
      </w:pPr>
      <w:r>
        <w:lastRenderedPageBreak/>
        <w:t xml:space="preserve">NOTE </w:t>
      </w:r>
      <w:r>
        <w:rPr>
          <w:lang w:val="en-US"/>
        </w:rPr>
        <w:t>5</w:t>
      </w:r>
      <w:r>
        <w:t xml:space="preserve"> – LONG-TERM DEBT</w:t>
      </w:r>
    </w:p>
    <w:p w14:paraId="22581C77" w14:textId="77777777" w:rsidR="00FD7006" w:rsidRDefault="003A6B8A">
      <w:pPr>
        <w:pStyle w:val="BodyText"/>
        <w:keepNext/>
        <w:keepLines/>
        <w:widowControl w:val="0"/>
        <w:spacing w:after="0"/>
        <w:ind w:firstLine="0"/>
        <w:rPr>
          <w:lang w:val="en-US"/>
        </w:rPr>
      </w:pPr>
      <w:r>
        <w:t xml:space="preserve">The components of our long-term debt are as follows (in </w:t>
      </w:r>
      <w:r>
        <w:rPr>
          <w:lang w:val="en-US"/>
        </w:rPr>
        <w:t>millions</w:t>
      </w:r>
      <w:r>
        <w:t>):</w:t>
      </w:r>
    </w:p>
    <w:p w14:paraId="2948B9BA" w14:textId="77777777" w:rsidR="00FD7006" w:rsidRDefault="00FD7006">
      <w:pPr>
        <w:pStyle w:val="BodyText"/>
        <w:keepNext/>
        <w:keepLines/>
        <w:widowControl w:val="0"/>
        <w:spacing w:after="0"/>
        <w:ind w:firstLine="0"/>
        <w:rPr>
          <w:lang w:val="en-US"/>
        </w:rPr>
      </w:pPr>
    </w:p>
    <w:tbl>
      <w:tblPr>
        <w:tblW w:w="5000" w:type="pct"/>
        <w:tblCellMar>
          <w:left w:w="0" w:type="dxa"/>
          <w:right w:w="0" w:type="dxa"/>
        </w:tblCellMar>
        <w:tblLook w:val="04A0" w:firstRow="1" w:lastRow="0" w:firstColumn="1" w:lastColumn="0" w:noHBand="0" w:noVBand="1"/>
      </w:tblPr>
      <w:tblGrid>
        <w:gridCol w:w="6769"/>
        <w:gridCol w:w="196"/>
        <w:gridCol w:w="1425"/>
        <w:gridCol w:w="393"/>
        <w:gridCol w:w="196"/>
        <w:gridCol w:w="1245"/>
      </w:tblGrid>
      <w:tr w:rsidR="003623DE" w14:paraId="29451D1A" w14:textId="77777777" w:rsidTr="003623DE">
        <w:trPr>
          <w:trHeight w:hRule="exact" w:val="20"/>
        </w:trPr>
        <w:tc>
          <w:tcPr>
            <w:tcW w:w="3310" w:type="pct"/>
            <w:tcBorders>
              <w:top w:val="nil"/>
              <w:left w:val="nil"/>
              <w:bottom w:val="nil"/>
              <w:right w:val="nil"/>
            </w:tcBorders>
            <w:shd w:val="clear" w:color="auto" w:fill="auto"/>
            <w:vAlign w:val="bottom"/>
          </w:tcPr>
          <w:p w14:paraId="6609ECC2" w14:textId="77777777" w:rsidR="003623DE" w:rsidRDefault="003623DE" w:rsidP="003623DE">
            <w:pPr>
              <w:keepNext/>
              <w:keepLines/>
              <w:spacing w:after="1"/>
              <w:rPr>
                <w:sz w:val="2"/>
              </w:rPr>
            </w:pPr>
          </w:p>
        </w:tc>
        <w:tc>
          <w:tcPr>
            <w:tcW w:w="96" w:type="pct"/>
            <w:tcBorders>
              <w:top w:val="nil"/>
              <w:left w:val="nil"/>
              <w:bottom w:val="nil"/>
              <w:right w:val="nil"/>
            </w:tcBorders>
            <w:shd w:val="clear" w:color="auto" w:fill="auto"/>
            <w:vAlign w:val="bottom"/>
          </w:tcPr>
          <w:p w14:paraId="25CCC6AA" w14:textId="77777777" w:rsidR="003623DE" w:rsidRDefault="003623DE" w:rsidP="003623DE">
            <w:pPr>
              <w:keepNext/>
              <w:keepLines/>
              <w:spacing w:after="1"/>
              <w:rPr>
                <w:sz w:val="2"/>
              </w:rPr>
            </w:pPr>
          </w:p>
        </w:tc>
        <w:tc>
          <w:tcPr>
            <w:tcW w:w="697" w:type="pct"/>
            <w:tcBorders>
              <w:top w:val="nil"/>
              <w:left w:val="nil"/>
              <w:bottom w:val="nil"/>
              <w:right w:val="nil"/>
            </w:tcBorders>
            <w:shd w:val="clear" w:color="auto" w:fill="auto"/>
            <w:vAlign w:val="bottom"/>
          </w:tcPr>
          <w:p w14:paraId="3BEE28B9" w14:textId="77777777" w:rsidR="003623DE" w:rsidRDefault="003623DE" w:rsidP="003623DE">
            <w:pPr>
              <w:keepNext/>
              <w:keepLines/>
              <w:spacing w:after="1"/>
              <w:rPr>
                <w:sz w:val="2"/>
              </w:rPr>
            </w:pPr>
          </w:p>
        </w:tc>
        <w:tc>
          <w:tcPr>
            <w:tcW w:w="192" w:type="pct"/>
            <w:tcBorders>
              <w:top w:val="nil"/>
              <w:left w:val="nil"/>
              <w:bottom w:val="nil"/>
              <w:right w:val="nil"/>
            </w:tcBorders>
            <w:shd w:val="clear" w:color="auto" w:fill="auto"/>
            <w:vAlign w:val="bottom"/>
          </w:tcPr>
          <w:p w14:paraId="3A9D0731" w14:textId="77777777" w:rsidR="003623DE" w:rsidRDefault="003623DE" w:rsidP="003623DE">
            <w:pPr>
              <w:keepNext/>
              <w:keepLines/>
              <w:spacing w:after="1"/>
              <w:rPr>
                <w:sz w:val="2"/>
              </w:rPr>
            </w:pPr>
          </w:p>
        </w:tc>
        <w:tc>
          <w:tcPr>
            <w:tcW w:w="96" w:type="pct"/>
            <w:tcBorders>
              <w:top w:val="nil"/>
              <w:left w:val="nil"/>
              <w:bottom w:val="nil"/>
              <w:right w:val="nil"/>
            </w:tcBorders>
            <w:shd w:val="clear" w:color="auto" w:fill="auto"/>
            <w:vAlign w:val="bottom"/>
          </w:tcPr>
          <w:p w14:paraId="3529AF4E" w14:textId="77777777" w:rsidR="003623DE" w:rsidRDefault="003623DE" w:rsidP="003623DE">
            <w:pPr>
              <w:keepNext/>
              <w:keepLines/>
              <w:spacing w:after="1"/>
              <w:rPr>
                <w:sz w:val="2"/>
              </w:rPr>
            </w:pPr>
          </w:p>
        </w:tc>
        <w:tc>
          <w:tcPr>
            <w:tcW w:w="609" w:type="pct"/>
            <w:tcBorders>
              <w:top w:val="nil"/>
              <w:left w:val="nil"/>
              <w:bottom w:val="nil"/>
              <w:right w:val="nil"/>
            </w:tcBorders>
            <w:shd w:val="clear" w:color="auto" w:fill="auto"/>
            <w:vAlign w:val="bottom"/>
          </w:tcPr>
          <w:p w14:paraId="1B370846" w14:textId="77777777" w:rsidR="003623DE" w:rsidRDefault="003623DE" w:rsidP="003623DE">
            <w:pPr>
              <w:keepNext/>
              <w:keepLines/>
              <w:spacing w:after="1"/>
              <w:rPr>
                <w:sz w:val="2"/>
              </w:rPr>
            </w:pPr>
          </w:p>
        </w:tc>
      </w:tr>
      <w:tr w:rsidR="003623DE" w14:paraId="7CAD068B" w14:textId="77777777" w:rsidTr="003623DE">
        <w:trPr>
          <w:trHeight w:hRule="exact" w:val="255"/>
        </w:trPr>
        <w:tc>
          <w:tcPr>
            <w:tcW w:w="3310" w:type="pct"/>
            <w:tcBorders>
              <w:top w:val="nil"/>
              <w:left w:val="nil"/>
              <w:bottom w:val="nil"/>
              <w:right w:val="nil"/>
              <w:tl2br w:val="nil"/>
              <w:tr2bl w:val="nil"/>
            </w:tcBorders>
            <w:shd w:val="clear" w:color="auto" w:fill="auto"/>
            <w:vAlign w:val="bottom"/>
          </w:tcPr>
          <w:p w14:paraId="5B7A46B6" w14:textId="77777777" w:rsidR="003623DE" w:rsidRDefault="003623DE" w:rsidP="003623DE">
            <w:pPr>
              <w:keepNext/>
              <w:keepLines/>
              <w:spacing w:after="1"/>
            </w:pPr>
          </w:p>
        </w:tc>
        <w:tc>
          <w:tcPr>
            <w:tcW w:w="1" w:type="pct"/>
            <w:gridSpan w:val="2"/>
            <w:tcBorders>
              <w:top w:val="nil"/>
              <w:left w:val="nil"/>
              <w:bottom w:val="nil"/>
              <w:right w:val="nil"/>
              <w:tl2br w:val="nil"/>
              <w:tr2bl w:val="nil"/>
            </w:tcBorders>
            <w:shd w:val="clear" w:color="auto" w:fill="auto"/>
            <w:vAlign w:val="bottom"/>
          </w:tcPr>
          <w:p w14:paraId="7CF78CE7" w14:textId="77777777" w:rsidR="003623DE" w:rsidRDefault="003623DE" w:rsidP="003623DE">
            <w:pPr>
              <w:keepNext/>
              <w:keepLines/>
              <w:spacing w:after="1"/>
              <w:jc w:val="center"/>
              <w:rPr>
                <w:b/>
              </w:rPr>
            </w:pPr>
            <w:r>
              <w:rPr>
                <w:rFonts w:eastAsia="Times New Roman"/>
                <w:b/>
              </w:rPr>
              <w:t xml:space="preserve">September 30, </w:t>
            </w:r>
          </w:p>
        </w:tc>
        <w:tc>
          <w:tcPr>
            <w:tcW w:w="192" w:type="pct"/>
            <w:tcBorders>
              <w:top w:val="nil"/>
              <w:left w:val="nil"/>
              <w:bottom w:val="nil"/>
              <w:right w:val="nil"/>
              <w:tl2br w:val="nil"/>
              <w:tr2bl w:val="nil"/>
            </w:tcBorders>
            <w:shd w:val="clear" w:color="auto" w:fill="auto"/>
            <w:vAlign w:val="bottom"/>
          </w:tcPr>
          <w:p w14:paraId="3FE5837D" w14:textId="77777777" w:rsidR="003623DE" w:rsidRDefault="003623DE" w:rsidP="003623DE">
            <w:pPr>
              <w:keepNext/>
              <w:keepLines/>
              <w:spacing w:after="1"/>
              <w:jc w:val="center"/>
              <w:rPr>
                <w:b/>
              </w:rPr>
            </w:pPr>
          </w:p>
        </w:tc>
        <w:tc>
          <w:tcPr>
            <w:tcW w:w="1" w:type="pct"/>
            <w:gridSpan w:val="2"/>
            <w:tcBorders>
              <w:top w:val="nil"/>
              <w:left w:val="nil"/>
              <w:bottom w:val="nil"/>
              <w:right w:val="nil"/>
              <w:tl2br w:val="nil"/>
              <w:tr2bl w:val="nil"/>
            </w:tcBorders>
            <w:shd w:val="clear" w:color="auto" w:fill="auto"/>
            <w:vAlign w:val="bottom"/>
          </w:tcPr>
          <w:p w14:paraId="62F218C4" w14:textId="77777777" w:rsidR="003623DE" w:rsidRDefault="003623DE" w:rsidP="003623DE">
            <w:pPr>
              <w:keepNext/>
              <w:keepLines/>
              <w:spacing w:after="1"/>
              <w:jc w:val="center"/>
              <w:rPr>
                <w:b/>
              </w:rPr>
            </w:pPr>
            <w:r>
              <w:rPr>
                <w:rFonts w:eastAsia="Times New Roman"/>
                <w:b/>
              </w:rPr>
              <w:t xml:space="preserve">December 31, </w:t>
            </w:r>
          </w:p>
        </w:tc>
      </w:tr>
      <w:tr w:rsidR="003623DE" w14:paraId="18E6828B" w14:textId="77777777" w:rsidTr="003623DE">
        <w:trPr>
          <w:trHeight w:hRule="exact" w:val="255"/>
        </w:trPr>
        <w:tc>
          <w:tcPr>
            <w:tcW w:w="3310" w:type="pct"/>
            <w:tcBorders>
              <w:top w:val="nil"/>
              <w:left w:val="nil"/>
              <w:bottom w:val="nil"/>
              <w:right w:val="nil"/>
              <w:tl2br w:val="nil"/>
              <w:tr2bl w:val="nil"/>
            </w:tcBorders>
            <w:shd w:val="clear" w:color="auto" w:fill="auto"/>
            <w:vAlign w:val="bottom"/>
          </w:tcPr>
          <w:p w14:paraId="14E0FF8E" w14:textId="77777777" w:rsidR="003623DE" w:rsidRDefault="003623DE" w:rsidP="003623DE">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14:paraId="16B8A435" w14:textId="77777777" w:rsidR="003623DE" w:rsidRDefault="003623DE" w:rsidP="003623DE">
            <w:pPr>
              <w:keepNext/>
              <w:keepLines/>
              <w:spacing w:after="1"/>
              <w:jc w:val="center"/>
              <w:rPr>
                <w:b/>
              </w:rPr>
            </w:pPr>
            <w:r>
              <w:rPr>
                <w:rFonts w:eastAsia="Times New Roman"/>
                <w:b/>
              </w:rPr>
              <w:t>2019</w:t>
            </w:r>
          </w:p>
        </w:tc>
        <w:tc>
          <w:tcPr>
            <w:tcW w:w="192" w:type="pct"/>
            <w:tcBorders>
              <w:top w:val="nil"/>
              <w:left w:val="nil"/>
              <w:bottom w:val="nil"/>
              <w:right w:val="nil"/>
              <w:tl2br w:val="nil"/>
              <w:tr2bl w:val="nil"/>
            </w:tcBorders>
            <w:shd w:val="clear" w:color="auto" w:fill="auto"/>
            <w:vAlign w:val="bottom"/>
          </w:tcPr>
          <w:p w14:paraId="448052E1" w14:textId="77777777" w:rsidR="003623DE" w:rsidRDefault="003623DE" w:rsidP="003623DE">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09F86279" w14:textId="77777777" w:rsidR="003623DE" w:rsidRDefault="003623DE" w:rsidP="003623DE">
            <w:pPr>
              <w:keepNext/>
              <w:keepLines/>
              <w:spacing w:after="1"/>
              <w:jc w:val="center"/>
              <w:rPr>
                <w:b/>
              </w:rPr>
            </w:pPr>
            <w:r>
              <w:rPr>
                <w:rFonts w:eastAsia="Times New Roman"/>
                <w:b/>
              </w:rPr>
              <w:t xml:space="preserve"> 2018</w:t>
            </w:r>
          </w:p>
        </w:tc>
      </w:tr>
      <w:tr w:rsidR="003623DE" w14:paraId="4457D1E7" w14:textId="77777777" w:rsidTr="003623DE">
        <w:trPr>
          <w:trHeight w:hRule="exact" w:val="570"/>
        </w:trPr>
        <w:tc>
          <w:tcPr>
            <w:tcW w:w="3310" w:type="pct"/>
            <w:tcBorders>
              <w:top w:val="nil"/>
              <w:left w:val="nil"/>
              <w:bottom w:val="nil"/>
              <w:right w:val="nil"/>
              <w:tl2br w:val="nil"/>
              <w:tr2bl w:val="nil"/>
            </w:tcBorders>
            <w:shd w:val="clear" w:color="auto" w:fill="CCEEFF"/>
            <w:vAlign w:val="bottom"/>
          </w:tcPr>
          <w:p w14:paraId="5E2AC604" w14:textId="77777777" w:rsidR="003623DE" w:rsidRDefault="003623DE" w:rsidP="003623DE">
            <w:pPr>
              <w:keepNext/>
              <w:keepLines/>
              <w:spacing w:after="1"/>
            </w:pPr>
            <w:r>
              <w:rPr>
                <w:rFonts w:eastAsia="Times New Roman"/>
              </w:rPr>
              <w:t xml:space="preserve">Senior Secured Term Loan B, net of discount and issuance costs of </w:t>
            </w:r>
            <w:r w:rsidRPr="00037DE8">
              <w:rPr>
                <w:rFonts w:eastAsia="Times New Roman"/>
              </w:rPr>
              <w:t>$2</w:t>
            </w:r>
            <w:r>
              <w:rPr>
                <w:rFonts w:eastAsia="Times New Roman"/>
              </w:rPr>
              <w:t xml:space="preserve"> and </w:t>
            </w:r>
            <w:r w:rsidRPr="00037DE8">
              <w:rPr>
                <w:rFonts w:eastAsia="Times New Roman"/>
              </w:rPr>
              <w:t>$3</w:t>
            </w:r>
            <w:r>
              <w:rPr>
                <w:rFonts w:eastAsia="Times New Roman"/>
              </w:rPr>
              <w:t xml:space="preserve">, respectively </w:t>
            </w:r>
          </w:p>
        </w:tc>
        <w:tc>
          <w:tcPr>
            <w:tcW w:w="96" w:type="pct"/>
            <w:tcBorders>
              <w:top w:val="single" w:sz="0" w:space="0" w:color="000000"/>
              <w:left w:val="nil"/>
              <w:bottom w:val="nil"/>
              <w:right w:val="nil"/>
              <w:tl2br w:val="nil"/>
              <w:tr2bl w:val="nil"/>
            </w:tcBorders>
            <w:shd w:val="clear" w:color="auto" w:fill="CCEEFF"/>
            <w:vAlign w:val="bottom"/>
          </w:tcPr>
          <w:p w14:paraId="29FB7826" w14:textId="77777777" w:rsidR="003623DE" w:rsidRDefault="003623DE" w:rsidP="003623DE">
            <w:pPr>
              <w:keepNext/>
              <w:keepLines/>
              <w:spacing w:after="1"/>
              <w:rPr>
                <w:b/>
              </w:rPr>
            </w:pPr>
            <w:r>
              <w:rPr>
                <w:rFonts w:eastAsia="Times New Roman"/>
                <w:b/>
              </w:rPr>
              <w:t>$</w:t>
            </w:r>
          </w:p>
        </w:tc>
        <w:tc>
          <w:tcPr>
            <w:tcW w:w="697" w:type="pct"/>
            <w:tcBorders>
              <w:top w:val="single" w:sz="0" w:space="0" w:color="000000"/>
              <w:left w:val="nil"/>
              <w:bottom w:val="nil"/>
              <w:right w:val="nil"/>
              <w:tl2br w:val="nil"/>
              <w:tr2bl w:val="nil"/>
            </w:tcBorders>
            <w:shd w:val="clear" w:color="auto" w:fill="CCEEFF"/>
            <w:vAlign w:val="bottom"/>
          </w:tcPr>
          <w:p w14:paraId="2F3D047A" w14:textId="77777777" w:rsidR="003623DE" w:rsidRPr="00037DE8" w:rsidRDefault="003623DE" w:rsidP="003623DE">
            <w:pPr>
              <w:keepNext/>
              <w:keepLines/>
              <w:spacing w:after="1"/>
              <w:ind w:right="63"/>
              <w:jc w:val="right"/>
              <w:rPr>
                <w:b/>
              </w:rPr>
            </w:pPr>
            <w:r w:rsidRPr="00037DE8">
              <w:rPr>
                <w:rFonts w:eastAsia="Times New Roman"/>
                <w:b/>
              </w:rPr>
              <w:t xml:space="preserve"> 391</w:t>
            </w:r>
          </w:p>
        </w:tc>
        <w:tc>
          <w:tcPr>
            <w:tcW w:w="192" w:type="pct"/>
            <w:tcBorders>
              <w:top w:val="nil"/>
              <w:left w:val="nil"/>
              <w:bottom w:val="nil"/>
              <w:right w:val="nil"/>
              <w:tl2br w:val="nil"/>
              <w:tr2bl w:val="nil"/>
            </w:tcBorders>
            <w:shd w:val="clear" w:color="auto" w:fill="CCEEFF"/>
            <w:vAlign w:val="bottom"/>
          </w:tcPr>
          <w:p w14:paraId="52E17869" w14:textId="77777777" w:rsidR="003623DE" w:rsidRDefault="003623DE" w:rsidP="003623DE">
            <w:pPr>
              <w:keepNext/>
              <w:keepLines/>
              <w:spacing w:after="1"/>
            </w:pPr>
          </w:p>
        </w:tc>
        <w:tc>
          <w:tcPr>
            <w:tcW w:w="96" w:type="pct"/>
            <w:tcBorders>
              <w:top w:val="single" w:sz="0" w:space="0" w:color="000000"/>
              <w:left w:val="nil"/>
              <w:bottom w:val="nil"/>
              <w:right w:val="nil"/>
              <w:tl2br w:val="nil"/>
              <w:tr2bl w:val="nil"/>
            </w:tcBorders>
            <w:shd w:val="clear" w:color="auto" w:fill="CCEEFF"/>
            <w:vAlign w:val="bottom"/>
          </w:tcPr>
          <w:p w14:paraId="2ED547E9" w14:textId="77777777" w:rsidR="003623DE" w:rsidRDefault="003623DE" w:rsidP="003623DE">
            <w:pPr>
              <w:keepNext/>
              <w:keepLines/>
              <w:spacing w:after="1"/>
            </w:pPr>
            <w:r>
              <w:rPr>
                <w:rFonts w:eastAsia="Times New Roman"/>
              </w:rPr>
              <w:t>$</w:t>
            </w:r>
          </w:p>
        </w:tc>
        <w:tc>
          <w:tcPr>
            <w:tcW w:w="609" w:type="pct"/>
            <w:tcBorders>
              <w:top w:val="single" w:sz="0" w:space="0" w:color="000000"/>
              <w:left w:val="nil"/>
              <w:bottom w:val="nil"/>
              <w:right w:val="nil"/>
              <w:tl2br w:val="nil"/>
              <w:tr2bl w:val="nil"/>
            </w:tcBorders>
            <w:shd w:val="clear" w:color="auto" w:fill="CCEEFF"/>
            <w:vAlign w:val="bottom"/>
          </w:tcPr>
          <w:p w14:paraId="47348179" w14:textId="77777777" w:rsidR="003623DE" w:rsidRPr="00037DE8" w:rsidRDefault="003623DE" w:rsidP="003623DE">
            <w:pPr>
              <w:keepNext/>
              <w:keepLines/>
              <w:spacing w:after="1"/>
              <w:ind w:right="65"/>
              <w:jc w:val="right"/>
            </w:pPr>
            <w:r w:rsidRPr="00037DE8">
              <w:rPr>
                <w:rFonts w:eastAsia="Times New Roman"/>
              </w:rPr>
              <w:t xml:space="preserve"> 393</w:t>
            </w:r>
          </w:p>
        </w:tc>
      </w:tr>
      <w:tr w:rsidR="003623DE" w14:paraId="335703CA" w14:textId="77777777" w:rsidTr="003623DE">
        <w:trPr>
          <w:trHeight w:hRule="exact" w:val="300"/>
        </w:trPr>
        <w:tc>
          <w:tcPr>
            <w:tcW w:w="3310" w:type="pct"/>
            <w:tcBorders>
              <w:top w:val="nil"/>
              <w:left w:val="nil"/>
              <w:bottom w:val="nil"/>
              <w:right w:val="nil"/>
              <w:tl2br w:val="nil"/>
              <w:tr2bl w:val="nil"/>
            </w:tcBorders>
            <w:vAlign w:val="bottom"/>
          </w:tcPr>
          <w:p w14:paraId="781C67AD" w14:textId="77777777" w:rsidR="003623DE" w:rsidRDefault="003623DE" w:rsidP="003623DE">
            <w:pPr>
              <w:keepNext/>
              <w:keepLines/>
              <w:spacing w:after="1"/>
            </w:pPr>
            <w:r>
              <w:rPr>
                <w:rFonts w:eastAsia="Times New Roman"/>
              </w:rPr>
              <w:t>Global ABL Facility</w:t>
            </w:r>
          </w:p>
        </w:tc>
        <w:tc>
          <w:tcPr>
            <w:tcW w:w="96" w:type="pct"/>
            <w:tcBorders>
              <w:top w:val="nil"/>
              <w:left w:val="nil"/>
              <w:bottom w:val="single" w:sz="12" w:space="0" w:color="000000"/>
              <w:right w:val="nil"/>
              <w:tl2br w:val="nil"/>
              <w:tr2bl w:val="nil"/>
            </w:tcBorders>
            <w:vAlign w:val="bottom"/>
          </w:tcPr>
          <w:p w14:paraId="74C2531A" w14:textId="77777777" w:rsidR="003623DE" w:rsidRDefault="003623DE" w:rsidP="003623DE">
            <w:pPr>
              <w:keepNext/>
              <w:keepLines/>
              <w:spacing w:after="1"/>
              <w:rPr>
                <w:b/>
              </w:rPr>
            </w:pPr>
          </w:p>
        </w:tc>
        <w:tc>
          <w:tcPr>
            <w:tcW w:w="697" w:type="pct"/>
            <w:tcBorders>
              <w:top w:val="nil"/>
              <w:left w:val="nil"/>
              <w:bottom w:val="single" w:sz="12" w:space="0" w:color="000000"/>
              <w:right w:val="nil"/>
              <w:tl2br w:val="nil"/>
              <w:tr2bl w:val="nil"/>
            </w:tcBorders>
            <w:vAlign w:val="bottom"/>
          </w:tcPr>
          <w:p w14:paraId="5DFB0501" w14:textId="77777777" w:rsidR="003623DE" w:rsidRPr="00037DE8" w:rsidRDefault="003623DE" w:rsidP="003623DE">
            <w:pPr>
              <w:keepNext/>
              <w:keepLines/>
              <w:spacing w:after="1"/>
              <w:ind w:right="63"/>
              <w:jc w:val="right"/>
              <w:rPr>
                <w:b/>
              </w:rPr>
            </w:pPr>
            <w:r w:rsidRPr="00037DE8">
              <w:rPr>
                <w:rFonts w:eastAsia="Times New Roman"/>
                <w:b/>
              </w:rPr>
              <w:t xml:space="preserve"> 236</w:t>
            </w:r>
          </w:p>
        </w:tc>
        <w:tc>
          <w:tcPr>
            <w:tcW w:w="192" w:type="pct"/>
            <w:tcBorders>
              <w:top w:val="nil"/>
              <w:left w:val="nil"/>
              <w:bottom w:val="nil"/>
              <w:right w:val="nil"/>
              <w:tl2br w:val="nil"/>
              <w:tr2bl w:val="nil"/>
            </w:tcBorders>
            <w:vAlign w:val="bottom"/>
          </w:tcPr>
          <w:p w14:paraId="01FBDB3F" w14:textId="77777777" w:rsidR="003623DE" w:rsidRDefault="003623DE" w:rsidP="003623DE">
            <w:pPr>
              <w:keepNext/>
              <w:keepLines/>
              <w:spacing w:after="1"/>
            </w:pPr>
          </w:p>
        </w:tc>
        <w:tc>
          <w:tcPr>
            <w:tcW w:w="96" w:type="pct"/>
            <w:tcBorders>
              <w:top w:val="nil"/>
              <w:left w:val="nil"/>
              <w:bottom w:val="single" w:sz="12" w:space="0" w:color="000000"/>
              <w:right w:val="nil"/>
              <w:tl2br w:val="nil"/>
              <w:tr2bl w:val="nil"/>
            </w:tcBorders>
            <w:vAlign w:val="bottom"/>
          </w:tcPr>
          <w:p w14:paraId="3616B83C" w14:textId="77777777" w:rsidR="003623DE" w:rsidRDefault="003623DE" w:rsidP="003623DE">
            <w:pPr>
              <w:keepNext/>
              <w:keepLines/>
              <w:spacing w:after="1"/>
            </w:pPr>
          </w:p>
        </w:tc>
        <w:tc>
          <w:tcPr>
            <w:tcW w:w="609" w:type="pct"/>
            <w:tcBorders>
              <w:top w:val="nil"/>
              <w:left w:val="nil"/>
              <w:bottom w:val="single" w:sz="12" w:space="0" w:color="000000"/>
              <w:right w:val="nil"/>
              <w:tl2br w:val="nil"/>
              <w:tr2bl w:val="nil"/>
            </w:tcBorders>
            <w:vAlign w:val="bottom"/>
          </w:tcPr>
          <w:p w14:paraId="20A6A00E" w14:textId="77777777" w:rsidR="003623DE" w:rsidRPr="00037DE8" w:rsidRDefault="003623DE" w:rsidP="003623DE">
            <w:pPr>
              <w:keepNext/>
              <w:keepLines/>
              <w:spacing w:after="1"/>
              <w:ind w:right="65"/>
              <w:jc w:val="right"/>
            </w:pPr>
            <w:r w:rsidRPr="00037DE8">
              <w:rPr>
                <w:rFonts w:eastAsia="Times New Roman"/>
              </w:rPr>
              <w:t xml:space="preserve"> 291</w:t>
            </w:r>
          </w:p>
        </w:tc>
      </w:tr>
      <w:tr w:rsidR="003623DE" w14:paraId="0E53D546" w14:textId="77777777" w:rsidTr="003623DE">
        <w:trPr>
          <w:trHeight w:hRule="exact" w:val="300"/>
        </w:trPr>
        <w:tc>
          <w:tcPr>
            <w:tcW w:w="3310" w:type="pct"/>
            <w:tcBorders>
              <w:top w:val="nil"/>
              <w:left w:val="nil"/>
              <w:bottom w:val="nil"/>
              <w:right w:val="nil"/>
              <w:tl2br w:val="nil"/>
              <w:tr2bl w:val="nil"/>
            </w:tcBorders>
            <w:shd w:val="clear" w:color="auto" w:fill="CCEEFF"/>
            <w:vAlign w:val="bottom"/>
          </w:tcPr>
          <w:p w14:paraId="2C3939E5" w14:textId="77777777" w:rsidR="003623DE" w:rsidRDefault="003623DE" w:rsidP="003623DE">
            <w:pPr>
              <w:keepNext/>
              <w:keepLines/>
              <w:spacing w:after="1"/>
            </w:pPr>
          </w:p>
        </w:tc>
        <w:tc>
          <w:tcPr>
            <w:tcW w:w="96" w:type="pct"/>
            <w:tcBorders>
              <w:top w:val="nil"/>
              <w:left w:val="nil"/>
              <w:bottom w:val="nil"/>
              <w:right w:val="nil"/>
              <w:tl2br w:val="nil"/>
              <w:tr2bl w:val="nil"/>
            </w:tcBorders>
            <w:shd w:val="clear" w:color="auto" w:fill="CCEEFF"/>
            <w:vAlign w:val="bottom"/>
          </w:tcPr>
          <w:p w14:paraId="2A6ED40B" w14:textId="77777777" w:rsidR="003623DE" w:rsidRDefault="003623DE" w:rsidP="003623DE">
            <w:pPr>
              <w:keepNext/>
              <w:keepLines/>
              <w:spacing w:after="1"/>
              <w:rPr>
                <w:b/>
              </w:rPr>
            </w:pPr>
          </w:p>
        </w:tc>
        <w:tc>
          <w:tcPr>
            <w:tcW w:w="697" w:type="pct"/>
            <w:tcBorders>
              <w:top w:val="single" w:sz="0" w:space="0" w:color="000000"/>
              <w:left w:val="nil"/>
              <w:bottom w:val="nil"/>
              <w:right w:val="nil"/>
              <w:tl2br w:val="nil"/>
              <w:tr2bl w:val="nil"/>
            </w:tcBorders>
            <w:shd w:val="clear" w:color="auto" w:fill="CCEEFF"/>
            <w:vAlign w:val="bottom"/>
          </w:tcPr>
          <w:p w14:paraId="78C97944" w14:textId="77777777" w:rsidR="003623DE" w:rsidRPr="00037DE8" w:rsidRDefault="003623DE" w:rsidP="003623DE">
            <w:pPr>
              <w:keepNext/>
              <w:keepLines/>
              <w:spacing w:after="1"/>
              <w:ind w:right="63"/>
              <w:jc w:val="right"/>
              <w:rPr>
                <w:b/>
              </w:rPr>
            </w:pPr>
            <w:r w:rsidRPr="00037DE8">
              <w:rPr>
                <w:rFonts w:eastAsia="Times New Roman"/>
                <w:b/>
              </w:rPr>
              <w:t xml:space="preserve"> 627</w:t>
            </w:r>
          </w:p>
        </w:tc>
        <w:tc>
          <w:tcPr>
            <w:tcW w:w="192" w:type="pct"/>
            <w:tcBorders>
              <w:top w:val="nil"/>
              <w:left w:val="nil"/>
              <w:bottom w:val="nil"/>
              <w:right w:val="nil"/>
              <w:tl2br w:val="nil"/>
              <w:tr2bl w:val="nil"/>
            </w:tcBorders>
            <w:shd w:val="clear" w:color="auto" w:fill="CCEEFF"/>
            <w:vAlign w:val="bottom"/>
          </w:tcPr>
          <w:p w14:paraId="643E2CA6" w14:textId="77777777" w:rsidR="003623DE" w:rsidRDefault="003623DE" w:rsidP="003623DE">
            <w:pPr>
              <w:keepNext/>
              <w:keepLines/>
              <w:spacing w:after="1"/>
            </w:pPr>
          </w:p>
        </w:tc>
        <w:tc>
          <w:tcPr>
            <w:tcW w:w="96" w:type="pct"/>
            <w:tcBorders>
              <w:top w:val="nil"/>
              <w:left w:val="nil"/>
              <w:bottom w:val="nil"/>
              <w:right w:val="nil"/>
              <w:tl2br w:val="nil"/>
              <w:tr2bl w:val="nil"/>
            </w:tcBorders>
            <w:shd w:val="clear" w:color="auto" w:fill="CCEEFF"/>
            <w:vAlign w:val="bottom"/>
          </w:tcPr>
          <w:p w14:paraId="4043BB64" w14:textId="77777777" w:rsidR="003623DE" w:rsidRDefault="003623DE" w:rsidP="003623DE">
            <w:pPr>
              <w:keepNext/>
              <w:keepLines/>
              <w:spacing w:after="1"/>
            </w:pPr>
          </w:p>
        </w:tc>
        <w:tc>
          <w:tcPr>
            <w:tcW w:w="609" w:type="pct"/>
            <w:tcBorders>
              <w:top w:val="single" w:sz="0" w:space="0" w:color="000000"/>
              <w:left w:val="nil"/>
              <w:bottom w:val="nil"/>
              <w:right w:val="nil"/>
              <w:tl2br w:val="nil"/>
              <w:tr2bl w:val="nil"/>
            </w:tcBorders>
            <w:shd w:val="clear" w:color="auto" w:fill="CCEEFF"/>
            <w:vAlign w:val="bottom"/>
          </w:tcPr>
          <w:p w14:paraId="0178B211" w14:textId="77777777" w:rsidR="003623DE" w:rsidRPr="00037DE8" w:rsidRDefault="003623DE" w:rsidP="003623DE">
            <w:pPr>
              <w:keepNext/>
              <w:keepLines/>
              <w:spacing w:after="1"/>
              <w:ind w:right="65"/>
              <w:jc w:val="right"/>
            </w:pPr>
            <w:r w:rsidRPr="00037DE8">
              <w:rPr>
                <w:rFonts w:eastAsia="Times New Roman"/>
              </w:rPr>
              <w:t xml:space="preserve"> 684</w:t>
            </w:r>
          </w:p>
        </w:tc>
      </w:tr>
      <w:tr w:rsidR="003623DE" w14:paraId="2A66AFEC" w14:textId="77777777" w:rsidTr="003623DE">
        <w:trPr>
          <w:trHeight w:hRule="exact" w:val="300"/>
        </w:trPr>
        <w:tc>
          <w:tcPr>
            <w:tcW w:w="3310" w:type="pct"/>
            <w:tcBorders>
              <w:top w:val="nil"/>
              <w:left w:val="nil"/>
              <w:bottom w:val="nil"/>
              <w:right w:val="nil"/>
              <w:tl2br w:val="nil"/>
              <w:tr2bl w:val="nil"/>
            </w:tcBorders>
            <w:vAlign w:val="bottom"/>
          </w:tcPr>
          <w:p w14:paraId="4129A085" w14:textId="77777777" w:rsidR="003623DE" w:rsidRDefault="003623DE" w:rsidP="003623DE">
            <w:pPr>
              <w:keepNext/>
              <w:keepLines/>
              <w:spacing w:after="1"/>
            </w:pPr>
            <w:r>
              <w:rPr>
                <w:rFonts w:eastAsia="Times New Roman"/>
              </w:rPr>
              <w:t>Less: Current portion</w:t>
            </w:r>
          </w:p>
        </w:tc>
        <w:tc>
          <w:tcPr>
            <w:tcW w:w="96" w:type="pct"/>
            <w:tcBorders>
              <w:top w:val="nil"/>
              <w:left w:val="nil"/>
              <w:bottom w:val="single" w:sz="12" w:space="0" w:color="000000"/>
              <w:right w:val="nil"/>
              <w:tl2br w:val="nil"/>
              <w:tr2bl w:val="nil"/>
            </w:tcBorders>
            <w:vAlign w:val="bottom"/>
          </w:tcPr>
          <w:p w14:paraId="74FFD53C" w14:textId="77777777" w:rsidR="003623DE" w:rsidRDefault="003623DE" w:rsidP="003623DE">
            <w:pPr>
              <w:keepNext/>
              <w:keepLines/>
              <w:spacing w:after="1"/>
              <w:rPr>
                <w:b/>
              </w:rPr>
            </w:pPr>
          </w:p>
        </w:tc>
        <w:tc>
          <w:tcPr>
            <w:tcW w:w="697" w:type="pct"/>
            <w:tcBorders>
              <w:top w:val="nil"/>
              <w:left w:val="nil"/>
              <w:bottom w:val="single" w:sz="12" w:space="0" w:color="000000"/>
              <w:right w:val="nil"/>
              <w:tl2br w:val="nil"/>
              <w:tr2bl w:val="nil"/>
            </w:tcBorders>
            <w:vAlign w:val="bottom"/>
          </w:tcPr>
          <w:p w14:paraId="15A448E6" w14:textId="77777777" w:rsidR="003623DE" w:rsidRPr="00037DE8" w:rsidRDefault="003623DE" w:rsidP="003623DE">
            <w:pPr>
              <w:keepNext/>
              <w:keepLines/>
              <w:spacing w:after="1"/>
              <w:jc w:val="right"/>
              <w:rPr>
                <w:b/>
              </w:rPr>
            </w:pPr>
            <w:r w:rsidRPr="00037DE8">
              <w:rPr>
                <w:rFonts w:eastAsia="Times New Roman"/>
                <w:b/>
              </w:rPr>
              <w:t xml:space="preserve"> (4)</w:t>
            </w:r>
          </w:p>
        </w:tc>
        <w:tc>
          <w:tcPr>
            <w:tcW w:w="192" w:type="pct"/>
            <w:tcBorders>
              <w:top w:val="nil"/>
              <w:left w:val="nil"/>
              <w:bottom w:val="nil"/>
              <w:right w:val="nil"/>
              <w:tl2br w:val="nil"/>
              <w:tr2bl w:val="nil"/>
            </w:tcBorders>
            <w:vAlign w:val="bottom"/>
          </w:tcPr>
          <w:p w14:paraId="5A8D5AD2" w14:textId="77777777" w:rsidR="003623DE" w:rsidRDefault="003623DE" w:rsidP="003623DE">
            <w:pPr>
              <w:keepNext/>
              <w:keepLines/>
              <w:spacing w:after="1"/>
            </w:pPr>
          </w:p>
        </w:tc>
        <w:tc>
          <w:tcPr>
            <w:tcW w:w="96" w:type="pct"/>
            <w:tcBorders>
              <w:top w:val="nil"/>
              <w:left w:val="nil"/>
              <w:bottom w:val="single" w:sz="12" w:space="0" w:color="000000"/>
              <w:right w:val="nil"/>
              <w:tl2br w:val="nil"/>
              <w:tr2bl w:val="nil"/>
            </w:tcBorders>
            <w:vAlign w:val="bottom"/>
          </w:tcPr>
          <w:p w14:paraId="7BE21E20" w14:textId="77777777" w:rsidR="003623DE" w:rsidRDefault="003623DE" w:rsidP="003623DE">
            <w:pPr>
              <w:keepNext/>
              <w:keepLines/>
              <w:spacing w:after="1"/>
            </w:pPr>
          </w:p>
        </w:tc>
        <w:tc>
          <w:tcPr>
            <w:tcW w:w="609" w:type="pct"/>
            <w:tcBorders>
              <w:top w:val="nil"/>
              <w:left w:val="nil"/>
              <w:bottom w:val="single" w:sz="12" w:space="0" w:color="000000"/>
              <w:right w:val="nil"/>
              <w:tl2br w:val="nil"/>
              <w:tr2bl w:val="nil"/>
            </w:tcBorders>
            <w:vAlign w:val="bottom"/>
          </w:tcPr>
          <w:p w14:paraId="2CAAAAC9" w14:textId="77777777" w:rsidR="003623DE" w:rsidRPr="00037DE8" w:rsidRDefault="003623DE" w:rsidP="003623DE">
            <w:pPr>
              <w:keepNext/>
              <w:keepLines/>
              <w:spacing w:after="1"/>
              <w:ind w:right="3"/>
              <w:jc w:val="right"/>
            </w:pPr>
            <w:r w:rsidRPr="00037DE8">
              <w:rPr>
                <w:rFonts w:eastAsia="Times New Roman"/>
              </w:rPr>
              <w:t xml:space="preserve"> (4)</w:t>
            </w:r>
          </w:p>
        </w:tc>
      </w:tr>
      <w:tr w:rsidR="003623DE" w14:paraId="6316C6AE" w14:textId="77777777" w:rsidTr="003623DE">
        <w:trPr>
          <w:trHeight w:hRule="exact" w:val="300"/>
        </w:trPr>
        <w:tc>
          <w:tcPr>
            <w:tcW w:w="3310" w:type="pct"/>
            <w:tcBorders>
              <w:top w:val="nil"/>
              <w:left w:val="nil"/>
              <w:bottom w:val="nil"/>
              <w:right w:val="nil"/>
              <w:tl2br w:val="nil"/>
              <w:tr2bl w:val="nil"/>
            </w:tcBorders>
            <w:shd w:val="clear" w:color="auto" w:fill="CCEEFF"/>
            <w:vAlign w:val="bottom"/>
          </w:tcPr>
          <w:p w14:paraId="4077AE7A" w14:textId="77777777" w:rsidR="003623DE" w:rsidRDefault="003623DE" w:rsidP="003623DE">
            <w:pPr>
              <w:keepNext/>
              <w:keepLines/>
              <w:spacing w:after="1"/>
            </w:pPr>
          </w:p>
        </w:tc>
        <w:tc>
          <w:tcPr>
            <w:tcW w:w="96" w:type="pct"/>
            <w:tcBorders>
              <w:top w:val="single" w:sz="0" w:space="0" w:color="000000"/>
              <w:left w:val="nil"/>
              <w:bottom w:val="double" w:sz="4" w:space="0" w:color="000000"/>
              <w:right w:val="nil"/>
              <w:tl2br w:val="nil"/>
              <w:tr2bl w:val="nil"/>
            </w:tcBorders>
            <w:shd w:val="clear" w:color="auto" w:fill="CCEEFF"/>
            <w:vAlign w:val="bottom"/>
          </w:tcPr>
          <w:p w14:paraId="4A6D4B92" w14:textId="77777777" w:rsidR="003623DE" w:rsidRDefault="003623DE" w:rsidP="003623DE">
            <w:pPr>
              <w:keepNext/>
              <w:keepLines/>
              <w:spacing w:after="1"/>
              <w:rPr>
                <w:b/>
              </w:rPr>
            </w:pPr>
            <w:r>
              <w:rPr>
                <w:rFonts w:eastAsia="Times New Roman"/>
                <w:b/>
              </w:rPr>
              <w:t>$</w:t>
            </w:r>
          </w:p>
        </w:tc>
        <w:tc>
          <w:tcPr>
            <w:tcW w:w="697" w:type="pct"/>
            <w:tcBorders>
              <w:top w:val="single" w:sz="0" w:space="0" w:color="000000"/>
              <w:left w:val="nil"/>
              <w:bottom w:val="double" w:sz="4" w:space="0" w:color="000000"/>
              <w:right w:val="nil"/>
              <w:tl2br w:val="nil"/>
              <w:tr2bl w:val="nil"/>
            </w:tcBorders>
            <w:shd w:val="clear" w:color="auto" w:fill="CCEEFF"/>
            <w:vAlign w:val="bottom"/>
          </w:tcPr>
          <w:p w14:paraId="5DF9044B" w14:textId="77777777" w:rsidR="003623DE" w:rsidRPr="00037DE8" w:rsidRDefault="003623DE" w:rsidP="003623DE">
            <w:pPr>
              <w:keepNext/>
              <w:keepLines/>
              <w:spacing w:after="1"/>
              <w:ind w:right="63"/>
              <w:jc w:val="right"/>
              <w:rPr>
                <w:b/>
              </w:rPr>
            </w:pPr>
            <w:r w:rsidRPr="00037DE8">
              <w:rPr>
                <w:rFonts w:eastAsia="Times New Roman"/>
                <w:b/>
              </w:rPr>
              <w:t xml:space="preserve"> 623</w:t>
            </w:r>
          </w:p>
        </w:tc>
        <w:tc>
          <w:tcPr>
            <w:tcW w:w="192" w:type="pct"/>
            <w:tcBorders>
              <w:top w:val="nil"/>
              <w:left w:val="nil"/>
              <w:bottom w:val="nil"/>
              <w:right w:val="nil"/>
              <w:tl2br w:val="nil"/>
              <w:tr2bl w:val="nil"/>
            </w:tcBorders>
            <w:shd w:val="clear" w:color="auto" w:fill="CCEEFF"/>
            <w:vAlign w:val="bottom"/>
          </w:tcPr>
          <w:p w14:paraId="35268C6F" w14:textId="77777777" w:rsidR="003623DE" w:rsidRDefault="003623DE" w:rsidP="003623DE">
            <w:pPr>
              <w:keepNext/>
              <w:keepLines/>
              <w:spacing w:after="1"/>
            </w:pPr>
          </w:p>
        </w:tc>
        <w:tc>
          <w:tcPr>
            <w:tcW w:w="96" w:type="pct"/>
            <w:tcBorders>
              <w:top w:val="single" w:sz="0" w:space="0" w:color="000000"/>
              <w:left w:val="nil"/>
              <w:bottom w:val="double" w:sz="4" w:space="0" w:color="000000"/>
              <w:right w:val="nil"/>
              <w:tl2br w:val="nil"/>
              <w:tr2bl w:val="nil"/>
            </w:tcBorders>
            <w:shd w:val="clear" w:color="auto" w:fill="CCEEFF"/>
            <w:vAlign w:val="bottom"/>
          </w:tcPr>
          <w:p w14:paraId="22E65A57" w14:textId="77777777" w:rsidR="003623DE" w:rsidRDefault="003623DE" w:rsidP="003623DE">
            <w:pPr>
              <w:keepNext/>
              <w:keepLines/>
              <w:spacing w:after="1"/>
            </w:pPr>
            <w:r>
              <w:rPr>
                <w:rFonts w:eastAsia="Times New Roman"/>
              </w:rPr>
              <w:t>$</w:t>
            </w:r>
          </w:p>
        </w:tc>
        <w:tc>
          <w:tcPr>
            <w:tcW w:w="609" w:type="pct"/>
            <w:tcBorders>
              <w:top w:val="single" w:sz="0" w:space="0" w:color="000000"/>
              <w:left w:val="nil"/>
              <w:bottom w:val="double" w:sz="4" w:space="0" w:color="000000"/>
              <w:right w:val="nil"/>
              <w:tl2br w:val="nil"/>
              <w:tr2bl w:val="nil"/>
            </w:tcBorders>
            <w:shd w:val="clear" w:color="auto" w:fill="CCEEFF"/>
            <w:vAlign w:val="bottom"/>
          </w:tcPr>
          <w:p w14:paraId="7A24712D" w14:textId="77777777" w:rsidR="003623DE" w:rsidRPr="00037DE8" w:rsidRDefault="003623DE" w:rsidP="003623DE">
            <w:pPr>
              <w:keepNext/>
              <w:keepLines/>
              <w:spacing w:after="1"/>
              <w:ind w:right="65"/>
              <w:jc w:val="right"/>
            </w:pPr>
            <w:r w:rsidRPr="00037DE8">
              <w:rPr>
                <w:rFonts w:eastAsia="Times New Roman"/>
              </w:rPr>
              <w:t xml:space="preserve"> 680</w:t>
            </w:r>
          </w:p>
        </w:tc>
      </w:tr>
    </w:tbl>
    <w:p w14:paraId="7BD0DA72" w14:textId="77777777" w:rsidR="00FD7006" w:rsidRDefault="003A6B8A">
      <w:pPr>
        <w:pStyle w:val="NormalWeb0"/>
        <w:keepNext/>
        <w:keepLines/>
        <w:spacing w:before="180"/>
        <w:rPr>
          <w:sz w:val="20"/>
          <w:szCs w:val="20"/>
        </w:rPr>
      </w:pPr>
      <w:r>
        <w:rPr>
          <w:b/>
          <w:sz w:val="20"/>
          <w:szCs w:val="20"/>
          <w:u w:val="single"/>
        </w:rPr>
        <w:t>Senior Secured Term Loan B</w:t>
      </w:r>
      <w:r>
        <w:rPr>
          <w:b/>
          <w:sz w:val="20"/>
          <w:szCs w:val="20"/>
        </w:rPr>
        <w:t>:</w:t>
      </w:r>
      <w:r>
        <w:rPr>
          <w:sz w:val="20"/>
          <w:szCs w:val="20"/>
        </w:rPr>
        <w:t xml:space="preserve">  </w:t>
      </w:r>
      <w:r>
        <w:rPr>
          <w:sz w:val="20"/>
          <w:szCs w:val="20"/>
          <w:lang w:val="en-US"/>
        </w:rPr>
        <w:t xml:space="preserve">We have a Senior Secured Term Loan B (the “Term Loan”) with an original principal amount of </w:t>
      </w:r>
      <w:r w:rsidRPr="00037DE8">
        <w:rPr>
          <w:sz w:val="20"/>
          <w:szCs w:val="20"/>
          <w:lang w:val="en-US"/>
        </w:rPr>
        <w:t>$400</w:t>
      </w:r>
      <w:r>
        <w:rPr>
          <w:sz w:val="20"/>
          <w:szCs w:val="20"/>
          <w:lang w:val="en-US"/>
        </w:rPr>
        <w:t xml:space="preserve"> million, which amortizes in equal quarterly installments of </w:t>
      </w:r>
      <w:r w:rsidRPr="00037DE8">
        <w:rPr>
          <w:sz w:val="20"/>
          <w:szCs w:val="20"/>
          <w:lang w:val="en-US"/>
        </w:rPr>
        <w:t>1%</w:t>
      </w:r>
      <w:r>
        <w:rPr>
          <w:sz w:val="20"/>
          <w:szCs w:val="20"/>
          <w:lang w:val="en-US"/>
        </w:rPr>
        <w:t xml:space="preserve"> per year with the balance payable in September 2024, when the facility matures.</w:t>
      </w:r>
      <w:r>
        <w:rPr>
          <w:sz w:val="20"/>
          <w:szCs w:val="20"/>
        </w:rPr>
        <w:t xml:space="preserve"> </w:t>
      </w:r>
      <w:r>
        <w:rPr>
          <w:sz w:val="20"/>
          <w:szCs w:val="20"/>
          <w:lang w:val="en-US"/>
        </w:rPr>
        <w:t>The</w:t>
      </w:r>
      <w:r>
        <w:rPr>
          <w:sz w:val="20"/>
          <w:szCs w:val="20"/>
        </w:rPr>
        <w:t xml:space="preserve"> Term Loan allows for incremental increases</w:t>
      </w:r>
      <w:r>
        <w:rPr>
          <w:sz w:val="20"/>
          <w:szCs w:val="20"/>
          <w:lang w:val="en-US"/>
        </w:rPr>
        <w:t xml:space="preserve"> in facility size by </w:t>
      </w:r>
      <w:r>
        <w:rPr>
          <w:sz w:val="20"/>
          <w:szCs w:val="20"/>
        </w:rPr>
        <w:t xml:space="preserve">up to an aggregate of </w:t>
      </w:r>
      <w:r w:rsidRPr="00037DE8">
        <w:rPr>
          <w:sz w:val="20"/>
          <w:szCs w:val="20"/>
        </w:rPr>
        <w:t>$200</w:t>
      </w:r>
      <w:r>
        <w:rPr>
          <w:sz w:val="20"/>
          <w:szCs w:val="20"/>
          <w:lang w:val="en-US"/>
        </w:rPr>
        <w:t> </w:t>
      </w:r>
      <w:r>
        <w:rPr>
          <w:sz w:val="20"/>
          <w:szCs w:val="20"/>
        </w:rPr>
        <w:t xml:space="preserve">million, plus an additional amount such that the Company’s </w:t>
      </w:r>
      <w:r>
        <w:rPr>
          <w:sz w:val="20"/>
          <w:szCs w:val="20"/>
          <w:lang w:val="en-US"/>
        </w:rPr>
        <w:t>first lien</w:t>
      </w:r>
      <w:r>
        <w:rPr>
          <w:sz w:val="20"/>
          <w:szCs w:val="20"/>
        </w:rPr>
        <w:t xml:space="preserve"> leverage ratio (as defined under the Term Loan) would not exceed </w:t>
      </w:r>
      <w:r w:rsidRPr="00037DE8">
        <w:rPr>
          <w:sz w:val="20"/>
          <w:szCs w:val="20"/>
          <w:lang w:val="en-US"/>
        </w:rPr>
        <w:t>4.0</w:t>
      </w:r>
      <w:r w:rsidRPr="00037DE8">
        <w:rPr>
          <w:sz w:val="20"/>
          <w:szCs w:val="20"/>
        </w:rPr>
        <w:t>0</w:t>
      </w:r>
      <w:r>
        <w:rPr>
          <w:sz w:val="20"/>
          <w:szCs w:val="20"/>
        </w:rPr>
        <w:t xml:space="preserve"> to 1.00. </w:t>
      </w:r>
      <w:r>
        <w:rPr>
          <w:sz w:val="20"/>
          <w:szCs w:val="20"/>
          <w:lang w:val="en-US"/>
        </w:rPr>
        <w:t>MRC Global (US) Inc. is the borrower under this facility, which</w:t>
      </w:r>
      <w:r>
        <w:rPr>
          <w:sz w:val="20"/>
          <w:szCs w:val="20"/>
        </w:rPr>
        <w:t xml:space="preserve"> is guaranteed by </w:t>
      </w:r>
      <w:r>
        <w:rPr>
          <w:sz w:val="20"/>
          <w:szCs w:val="20"/>
          <w:lang w:val="en-US"/>
        </w:rPr>
        <w:t>MRC Global Inc.</w:t>
      </w:r>
      <w:r>
        <w:rPr>
          <w:sz w:val="20"/>
          <w:szCs w:val="20"/>
        </w:rPr>
        <w:t xml:space="preserve"> as well as all of </w:t>
      </w:r>
      <w:r>
        <w:rPr>
          <w:sz w:val="20"/>
          <w:szCs w:val="20"/>
          <w:lang w:val="en-US"/>
        </w:rPr>
        <w:t>its</w:t>
      </w:r>
      <w:r>
        <w:rPr>
          <w:sz w:val="20"/>
          <w:szCs w:val="20"/>
        </w:rPr>
        <w:t xml:space="preserve"> wholly owned U.S. subsidiaries. In addition, it is secured by a second lien on the assets securing our Global ABL Facility</w:t>
      </w:r>
      <w:r>
        <w:rPr>
          <w:sz w:val="20"/>
          <w:szCs w:val="20"/>
          <w:lang w:val="en-US"/>
        </w:rPr>
        <w:t>, defined below,</w:t>
      </w:r>
      <w:r>
        <w:rPr>
          <w:sz w:val="20"/>
          <w:szCs w:val="20"/>
        </w:rPr>
        <w:t xml:space="preserve"> (which includes accounts receivable</w:t>
      </w:r>
      <w:r w:rsidR="00D9704F">
        <w:rPr>
          <w:sz w:val="20"/>
          <w:szCs w:val="20"/>
          <w:lang w:val="en-US"/>
        </w:rPr>
        <w:t xml:space="preserve"> and</w:t>
      </w:r>
      <w:r>
        <w:rPr>
          <w:sz w:val="20"/>
          <w:szCs w:val="20"/>
        </w:rPr>
        <w:t xml:space="preserve"> inventory) and a first lien on substantially all of </w:t>
      </w:r>
      <w:r>
        <w:rPr>
          <w:sz w:val="20"/>
          <w:szCs w:val="20"/>
          <w:lang w:val="en-US"/>
        </w:rPr>
        <w:t xml:space="preserve">the </w:t>
      </w:r>
      <w:r>
        <w:rPr>
          <w:sz w:val="20"/>
          <w:szCs w:val="20"/>
        </w:rPr>
        <w:t>other assets</w:t>
      </w:r>
      <w:r>
        <w:rPr>
          <w:sz w:val="20"/>
          <w:szCs w:val="20"/>
          <w:lang w:val="en-US"/>
        </w:rPr>
        <w:t xml:space="preserve"> of MRC Global Inc.</w:t>
      </w:r>
      <w:r>
        <w:rPr>
          <w:sz w:val="20"/>
          <w:szCs w:val="20"/>
        </w:rPr>
        <w:t xml:space="preserve"> and those of </w:t>
      </w:r>
      <w:r>
        <w:rPr>
          <w:sz w:val="20"/>
          <w:szCs w:val="20"/>
          <w:lang w:val="en-US"/>
        </w:rPr>
        <w:t>its</w:t>
      </w:r>
      <w:r>
        <w:rPr>
          <w:sz w:val="20"/>
          <w:szCs w:val="20"/>
        </w:rPr>
        <w:t xml:space="preserve"> U.S. subsidiaries, as well as a pledge of all of the capital stock of our domestic subsidiaries and</w:t>
      </w:r>
      <w:r>
        <w:rPr>
          <w:sz w:val="20"/>
          <w:szCs w:val="20"/>
          <w:lang w:val="en-US"/>
        </w:rPr>
        <w:t xml:space="preserve"> </w:t>
      </w:r>
      <w:r w:rsidRPr="00037DE8">
        <w:rPr>
          <w:sz w:val="20"/>
          <w:szCs w:val="20"/>
          <w:lang w:val="en-US"/>
        </w:rPr>
        <w:t>65</w:t>
      </w:r>
      <w:r w:rsidRPr="00037DE8">
        <w:rPr>
          <w:sz w:val="20"/>
          <w:szCs w:val="20"/>
        </w:rPr>
        <w:t>%</w:t>
      </w:r>
      <w:r>
        <w:rPr>
          <w:sz w:val="20"/>
          <w:szCs w:val="20"/>
        </w:rPr>
        <w:t xml:space="preserve"> of the capital stock of first tier, non-U.S. subsidiaries. </w:t>
      </w:r>
      <w:r>
        <w:rPr>
          <w:sz w:val="20"/>
          <w:szCs w:val="20"/>
          <w:lang w:val="en-US"/>
        </w:rPr>
        <w:t xml:space="preserve">We are required to repay the Term Loan with certain asset sales and insurance proceeds, certain debt proceeds and </w:t>
      </w:r>
      <w:r w:rsidRPr="00037DE8">
        <w:rPr>
          <w:sz w:val="20"/>
          <w:szCs w:val="20"/>
          <w:lang w:val="en-US"/>
        </w:rPr>
        <w:t>50%</w:t>
      </w:r>
      <w:r>
        <w:rPr>
          <w:sz w:val="20"/>
          <w:szCs w:val="20"/>
          <w:lang w:val="en-US"/>
        </w:rPr>
        <w:t xml:space="preserve"> of excess cash flow, as defined in the Term Loan (reducing to </w:t>
      </w:r>
      <w:r w:rsidRPr="00037DE8">
        <w:rPr>
          <w:sz w:val="20"/>
          <w:szCs w:val="20"/>
          <w:lang w:val="en-US"/>
        </w:rPr>
        <w:t>25%</w:t>
      </w:r>
      <w:r>
        <w:rPr>
          <w:sz w:val="20"/>
          <w:szCs w:val="20"/>
          <w:lang w:val="en-US"/>
        </w:rPr>
        <w:t xml:space="preserve"> if our first lien</w:t>
      </w:r>
      <w:r>
        <w:rPr>
          <w:sz w:val="20"/>
          <w:szCs w:val="20"/>
        </w:rPr>
        <w:t xml:space="preserve"> </w:t>
      </w:r>
      <w:r>
        <w:rPr>
          <w:sz w:val="20"/>
          <w:szCs w:val="20"/>
          <w:lang w:val="en-US"/>
        </w:rPr>
        <w:t xml:space="preserve">leverage ratio is no more than </w:t>
      </w:r>
      <w:r w:rsidRPr="00037DE8">
        <w:rPr>
          <w:sz w:val="20"/>
          <w:szCs w:val="20"/>
          <w:lang w:val="en-US"/>
        </w:rPr>
        <w:t>2.75</w:t>
      </w:r>
      <w:r>
        <w:rPr>
          <w:sz w:val="20"/>
          <w:szCs w:val="20"/>
          <w:lang w:val="en-US"/>
        </w:rPr>
        <w:t xml:space="preserve"> to 1.00 and </w:t>
      </w:r>
      <w:r w:rsidRPr="00037DE8">
        <w:rPr>
          <w:sz w:val="20"/>
          <w:szCs w:val="20"/>
          <w:lang w:val="en-US"/>
        </w:rPr>
        <w:t>0%</w:t>
      </w:r>
      <w:r>
        <w:rPr>
          <w:sz w:val="20"/>
          <w:szCs w:val="20"/>
          <w:lang w:val="en-US"/>
        </w:rPr>
        <w:t xml:space="preserve"> if our first lien</w:t>
      </w:r>
      <w:r>
        <w:rPr>
          <w:sz w:val="20"/>
          <w:szCs w:val="20"/>
        </w:rPr>
        <w:t xml:space="preserve"> </w:t>
      </w:r>
      <w:r>
        <w:rPr>
          <w:sz w:val="20"/>
          <w:szCs w:val="20"/>
          <w:lang w:val="en-US"/>
        </w:rPr>
        <w:t xml:space="preserve">leverage ratio is no more than </w:t>
      </w:r>
      <w:r w:rsidRPr="00037DE8">
        <w:rPr>
          <w:sz w:val="20"/>
          <w:szCs w:val="20"/>
          <w:lang w:val="en-US"/>
        </w:rPr>
        <w:t>2.50</w:t>
      </w:r>
      <w:r>
        <w:rPr>
          <w:sz w:val="20"/>
          <w:szCs w:val="20"/>
          <w:lang w:val="en-US"/>
        </w:rPr>
        <w:t xml:space="preserve"> to 1.00). In addition, the Term Loan</w:t>
      </w:r>
      <w:r>
        <w:rPr>
          <w:sz w:val="20"/>
          <w:szCs w:val="20"/>
        </w:rPr>
        <w:t xml:space="preserve"> contains a number of customary restrictive covenants.</w:t>
      </w:r>
    </w:p>
    <w:p w14:paraId="1659546F" w14:textId="77777777" w:rsidR="00FD7006" w:rsidRDefault="003A6B8A">
      <w:pPr>
        <w:pStyle w:val="NormalWeb0"/>
        <w:spacing w:before="180"/>
        <w:rPr>
          <w:sz w:val="20"/>
          <w:szCs w:val="20"/>
          <w:lang w:val="en-US"/>
        </w:rPr>
      </w:pPr>
      <w:r>
        <w:rPr>
          <w:sz w:val="20"/>
          <w:szCs w:val="20"/>
          <w:lang w:val="en-US"/>
        </w:rPr>
        <w:t xml:space="preserve">In May 2018, the Company entered into Refinancing Amendment No. 2 relating to the Term Loan. Pursuant to this amendment, the Company and the other parties thereto agreed to reduce the interest rate margin applicable to term loans, in the case of loans incurring interest based on the base rate, from </w:t>
      </w:r>
      <w:r w:rsidRPr="00037DE8">
        <w:rPr>
          <w:sz w:val="20"/>
          <w:szCs w:val="20"/>
          <w:lang w:val="en-US"/>
        </w:rPr>
        <w:t>250</w:t>
      </w:r>
      <w:r>
        <w:rPr>
          <w:sz w:val="20"/>
          <w:szCs w:val="20"/>
          <w:lang w:val="en-US"/>
        </w:rPr>
        <w:t xml:space="preserve"> basis points to </w:t>
      </w:r>
      <w:r w:rsidRPr="00037DE8">
        <w:rPr>
          <w:sz w:val="20"/>
          <w:szCs w:val="20"/>
          <w:lang w:val="en-US"/>
        </w:rPr>
        <w:t>200</w:t>
      </w:r>
      <w:r>
        <w:rPr>
          <w:sz w:val="20"/>
          <w:szCs w:val="20"/>
          <w:lang w:val="en-US"/>
        </w:rPr>
        <w:t xml:space="preserve"> basis points, and in the case of loans incurring interest based on LIBOR, from </w:t>
      </w:r>
      <w:r w:rsidRPr="00037DE8">
        <w:rPr>
          <w:sz w:val="20"/>
          <w:szCs w:val="20"/>
          <w:lang w:val="en-US"/>
        </w:rPr>
        <w:t>350</w:t>
      </w:r>
      <w:r>
        <w:rPr>
          <w:sz w:val="20"/>
          <w:szCs w:val="20"/>
          <w:lang w:val="en-US"/>
        </w:rPr>
        <w:t xml:space="preserve"> basis points to </w:t>
      </w:r>
      <w:r w:rsidRPr="00037DE8">
        <w:rPr>
          <w:sz w:val="20"/>
          <w:szCs w:val="20"/>
          <w:lang w:val="en-US"/>
        </w:rPr>
        <w:t>300</w:t>
      </w:r>
      <w:r>
        <w:rPr>
          <w:sz w:val="20"/>
          <w:szCs w:val="20"/>
          <w:lang w:val="en-US"/>
        </w:rPr>
        <w:t xml:space="preserve"> basis points. </w:t>
      </w:r>
      <w:r w:rsidR="00D32909">
        <w:rPr>
          <w:sz w:val="20"/>
          <w:szCs w:val="20"/>
          <w:lang w:val="en-US"/>
        </w:rPr>
        <w:t xml:space="preserve">The parties </w:t>
      </w:r>
      <w:r w:rsidR="007B5AA9">
        <w:rPr>
          <w:sz w:val="20"/>
          <w:szCs w:val="20"/>
          <w:lang w:val="en-US"/>
        </w:rPr>
        <w:t xml:space="preserve">to the amendment also agreed to reduce the base rate ‘floor’ from </w:t>
      </w:r>
      <w:r w:rsidR="007B5AA9" w:rsidRPr="00037DE8">
        <w:rPr>
          <w:sz w:val="20"/>
          <w:szCs w:val="20"/>
          <w:lang w:val="en-US"/>
        </w:rPr>
        <w:t>2.00%</w:t>
      </w:r>
      <w:r w:rsidR="007B5AA9">
        <w:rPr>
          <w:sz w:val="20"/>
          <w:szCs w:val="20"/>
          <w:lang w:val="en-US"/>
        </w:rPr>
        <w:t xml:space="preserve"> to </w:t>
      </w:r>
      <w:r w:rsidR="007B5AA9" w:rsidRPr="00037DE8">
        <w:rPr>
          <w:sz w:val="20"/>
          <w:szCs w:val="20"/>
          <w:lang w:val="en-US"/>
        </w:rPr>
        <w:t>1.00%</w:t>
      </w:r>
      <w:r w:rsidR="007B5AA9">
        <w:rPr>
          <w:sz w:val="20"/>
          <w:szCs w:val="20"/>
          <w:lang w:val="en-US"/>
        </w:rPr>
        <w:t xml:space="preserve"> and to reduce the LIBOR ‘floor’ from </w:t>
      </w:r>
      <w:r w:rsidR="007B5AA9" w:rsidRPr="00037DE8">
        <w:rPr>
          <w:sz w:val="20"/>
          <w:szCs w:val="20"/>
          <w:lang w:val="en-US"/>
        </w:rPr>
        <w:t>1.00%</w:t>
      </w:r>
      <w:r w:rsidR="007B5AA9">
        <w:rPr>
          <w:sz w:val="20"/>
          <w:szCs w:val="20"/>
          <w:lang w:val="en-US"/>
        </w:rPr>
        <w:t xml:space="preserve"> to </w:t>
      </w:r>
      <w:r w:rsidR="007B5AA9" w:rsidRPr="00037DE8">
        <w:rPr>
          <w:sz w:val="20"/>
          <w:szCs w:val="20"/>
          <w:lang w:val="en-US"/>
        </w:rPr>
        <w:t>0.00%</w:t>
      </w:r>
      <w:r w:rsidR="007B5AA9">
        <w:rPr>
          <w:sz w:val="20"/>
          <w:szCs w:val="20"/>
          <w:lang w:val="en-US"/>
        </w:rPr>
        <w:t xml:space="preserve">. </w:t>
      </w:r>
      <w:r>
        <w:rPr>
          <w:sz w:val="20"/>
          <w:szCs w:val="20"/>
          <w:lang w:val="en-US"/>
        </w:rPr>
        <w:t>Except as described above, the terms of the Term Loan Agreement generally were not modified as a result of the amendment.</w:t>
      </w:r>
    </w:p>
    <w:p w14:paraId="7C08D41A" w14:textId="77777777" w:rsidR="00FD7006" w:rsidRDefault="003A6B8A">
      <w:pPr>
        <w:pStyle w:val="NormalWeb0"/>
        <w:spacing w:before="180" w:after="0"/>
        <w:rPr>
          <w:sz w:val="20"/>
          <w:szCs w:val="20"/>
        </w:rPr>
      </w:pPr>
      <w:r>
        <w:rPr>
          <w:b/>
          <w:sz w:val="20"/>
          <w:szCs w:val="20"/>
          <w:u w:val="single"/>
        </w:rPr>
        <w:t>Global ABL Facility</w:t>
      </w:r>
      <w:r>
        <w:rPr>
          <w:b/>
          <w:sz w:val="20"/>
          <w:szCs w:val="20"/>
        </w:rPr>
        <w:t xml:space="preserve">: </w:t>
      </w:r>
      <w:r>
        <w:rPr>
          <w:sz w:val="20"/>
          <w:szCs w:val="20"/>
          <w:lang w:val="en-US"/>
        </w:rPr>
        <w:t xml:space="preserve">We have an </w:t>
      </w:r>
      <w:r w:rsidRPr="00037DE8">
        <w:rPr>
          <w:sz w:val="20"/>
          <w:szCs w:val="20"/>
          <w:lang w:val="en-US"/>
        </w:rPr>
        <w:t>$800</w:t>
      </w:r>
      <w:r>
        <w:rPr>
          <w:sz w:val="20"/>
          <w:szCs w:val="20"/>
          <w:lang w:val="en-US"/>
        </w:rPr>
        <w:t xml:space="preserve"> million multi-currency asset-based revolving credit (the “Global ABL Facility”) that matures in September 2022. </w:t>
      </w:r>
      <w:r>
        <w:rPr>
          <w:sz w:val="20"/>
          <w:szCs w:val="20"/>
        </w:rPr>
        <w:t>This facility is comprised</w:t>
      </w:r>
      <w:r>
        <w:rPr>
          <w:sz w:val="20"/>
          <w:szCs w:val="20"/>
          <w:lang w:val="en-US"/>
        </w:rPr>
        <w:t xml:space="preserve"> of</w:t>
      </w:r>
      <w:r>
        <w:rPr>
          <w:sz w:val="20"/>
          <w:szCs w:val="20"/>
        </w:rPr>
        <w:t xml:space="preserve"> revolver commitments of </w:t>
      </w:r>
      <w:r w:rsidRPr="00037DE8">
        <w:rPr>
          <w:sz w:val="20"/>
          <w:szCs w:val="20"/>
        </w:rPr>
        <w:t>$675</w:t>
      </w:r>
      <w:r>
        <w:rPr>
          <w:sz w:val="20"/>
          <w:szCs w:val="20"/>
        </w:rPr>
        <w:t xml:space="preserve"> million in the United States, </w:t>
      </w:r>
      <w:r w:rsidRPr="00037DE8">
        <w:rPr>
          <w:sz w:val="20"/>
          <w:szCs w:val="20"/>
        </w:rPr>
        <w:t>$65</w:t>
      </w:r>
      <w:r>
        <w:rPr>
          <w:sz w:val="20"/>
          <w:szCs w:val="20"/>
          <w:lang w:val="en-US"/>
        </w:rPr>
        <w:t> </w:t>
      </w:r>
      <w:r>
        <w:rPr>
          <w:sz w:val="20"/>
          <w:szCs w:val="20"/>
        </w:rPr>
        <w:t xml:space="preserve">million in Canada, </w:t>
      </w:r>
      <w:r w:rsidRPr="00037DE8">
        <w:rPr>
          <w:sz w:val="20"/>
          <w:szCs w:val="20"/>
        </w:rPr>
        <w:t>$18</w:t>
      </w:r>
      <w:r>
        <w:rPr>
          <w:sz w:val="20"/>
          <w:szCs w:val="20"/>
        </w:rPr>
        <w:t xml:space="preserve"> million in Norway, </w:t>
      </w:r>
      <w:r w:rsidRPr="00037DE8">
        <w:rPr>
          <w:sz w:val="20"/>
          <w:szCs w:val="20"/>
        </w:rPr>
        <w:t>$15</w:t>
      </w:r>
      <w:r>
        <w:rPr>
          <w:sz w:val="20"/>
          <w:szCs w:val="20"/>
        </w:rPr>
        <w:t xml:space="preserve"> million in Australia, </w:t>
      </w:r>
      <w:r w:rsidRPr="00037DE8">
        <w:rPr>
          <w:sz w:val="20"/>
          <w:szCs w:val="20"/>
        </w:rPr>
        <w:t>$13</w:t>
      </w:r>
      <w:r>
        <w:rPr>
          <w:sz w:val="20"/>
          <w:szCs w:val="20"/>
          <w:lang w:val="en-US"/>
        </w:rPr>
        <w:t> </w:t>
      </w:r>
      <w:r>
        <w:rPr>
          <w:sz w:val="20"/>
          <w:szCs w:val="20"/>
        </w:rPr>
        <w:t xml:space="preserve">million in the Netherlands, </w:t>
      </w:r>
      <w:r w:rsidRPr="00037DE8">
        <w:rPr>
          <w:sz w:val="20"/>
          <w:szCs w:val="20"/>
        </w:rPr>
        <w:t>$7</w:t>
      </w:r>
      <w:r>
        <w:rPr>
          <w:sz w:val="20"/>
          <w:szCs w:val="20"/>
        </w:rPr>
        <w:t xml:space="preserve"> million in the United Kingdom and </w:t>
      </w:r>
      <w:r w:rsidRPr="00037DE8">
        <w:rPr>
          <w:sz w:val="20"/>
          <w:szCs w:val="20"/>
        </w:rPr>
        <w:t>$7</w:t>
      </w:r>
      <w:r>
        <w:rPr>
          <w:sz w:val="20"/>
          <w:szCs w:val="20"/>
        </w:rPr>
        <w:t xml:space="preserve"> million in Belgium. It contains an accordion feature that allows us to increase the principal amount of the facility by up to </w:t>
      </w:r>
      <w:r w:rsidRPr="00037DE8">
        <w:rPr>
          <w:sz w:val="20"/>
          <w:szCs w:val="20"/>
        </w:rPr>
        <w:t>$200</w:t>
      </w:r>
      <w:r>
        <w:rPr>
          <w:sz w:val="20"/>
          <w:szCs w:val="20"/>
        </w:rPr>
        <w:t> million, subject to securing additional lender commitments. MRC Global Inc. and each of its current and future wholly owned material U.S. subsidiaries guarantee the obligations of our borrower subsidiaries under the Global ABL Facility. Additionally, each of our non-U.S. borrower subsidiaries guarantees the obligations of our other non-U.S. borrower subsidiaries under the Global ABL Facility. Outstanding obligations are generally secured by a first priority security interest in accounts receivable</w:t>
      </w:r>
      <w:r w:rsidR="00D9704F">
        <w:rPr>
          <w:sz w:val="20"/>
          <w:szCs w:val="20"/>
          <w:lang w:val="en-US"/>
        </w:rPr>
        <w:t xml:space="preserve"> and</w:t>
      </w:r>
      <w:r>
        <w:rPr>
          <w:sz w:val="20"/>
          <w:szCs w:val="20"/>
        </w:rPr>
        <w:t xml:space="preserve"> inventory. Excess Availability, as defined under our Global ABL Facility, was </w:t>
      </w:r>
      <w:r w:rsidRPr="00037DE8">
        <w:rPr>
          <w:sz w:val="20"/>
          <w:szCs w:val="20"/>
          <w:lang w:val="en-US"/>
        </w:rPr>
        <w:t>$</w:t>
      </w:r>
      <w:r w:rsidR="001369A7" w:rsidRPr="00037DE8">
        <w:rPr>
          <w:sz w:val="20"/>
          <w:szCs w:val="20"/>
          <w:lang w:val="en-US"/>
        </w:rPr>
        <w:t>477</w:t>
      </w:r>
      <w:r>
        <w:rPr>
          <w:sz w:val="20"/>
          <w:szCs w:val="20"/>
        </w:rPr>
        <w:t xml:space="preserve"> million as of </w:t>
      </w:r>
      <w:r w:rsidR="0007625A" w:rsidRPr="000D1ED1">
        <w:rPr>
          <w:sz w:val="20"/>
          <w:szCs w:val="20"/>
        </w:rPr>
        <w:t>September 30, 2019</w:t>
      </w:r>
      <w:r>
        <w:rPr>
          <w:sz w:val="20"/>
          <w:szCs w:val="20"/>
        </w:rPr>
        <w:t>.</w:t>
      </w:r>
    </w:p>
    <w:p w14:paraId="79BDE8F8" w14:textId="77777777" w:rsidR="00FD7006" w:rsidRDefault="003A6B8A">
      <w:pPr>
        <w:pStyle w:val="NormalWeb0"/>
        <w:spacing w:before="180" w:after="0"/>
        <w:rPr>
          <w:sz w:val="20"/>
          <w:szCs w:val="20"/>
          <w:lang w:val="en-US"/>
        </w:rPr>
      </w:pPr>
      <w:r>
        <w:rPr>
          <w:b/>
          <w:sz w:val="20"/>
          <w:szCs w:val="20"/>
          <w:u w:val="single"/>
          <w:lang w:val="en-US"/>
        </w:rPr>
        <w:t>Interest on Borrowings</w:t>
      </w:r>
      <w:r>
        <w:rPr>
          <w:sz w:val="20"/>
          <w:szCs w:val="20"/>
          <w:lang w:val="en-US"/>
        </w:rPr>
        <w:t xml:space="preserve">:  The interest rates on our borrowings outstanding at </w:t>
      </w:r>
      <w:r w:rsidR="0007625A" w:rsidRPr="000D1ED1">
        <w:rPr>
          <w:sz w:val="20"/>
          <w:szCs w:val="20"/>
          <w:lang w:val="en-US"/>
        </w:rPr>
        <w:t>September 30, 2019</w:t>
      </w:r>
      <w:r>
        <w:rPr>
          <w:sz w:val="20"/>
          <w:szCs w:val="20"/>
          <w:lang w:val="en-US"/>
        </w:rPr>
        <w:t xml:space="preserve"> and </w:t>
      </w:r>
      <w:r w:rsidRPr="000D1ED1">
        <w:rPr>
          <w:sz w:val="20"/>
          <w:szCs w:val="20"/>
          <w:lang w:val="en-US"/>
        </w:rPr>
        <w:t>December 31, 2018</w:t>
      </w:r>
      <w:r>
        <w:rPr>
          <w:sz w:val="20"/>
          <w:szCs w:val="20"/>
          <w:lang w:val="en-US"/>
        </w:rPr>
        <w:t xml:space="preserve">, including a floating to fixed interest rate swap and amortization of debt issuance costs, are as set forth below:  </w:t>
      </w:r>
    </w:p>
    <w:p w14:paraId="059F784B" w14:textId="77777777" w:rsidR="00FD7006" w:rsidRDefault="00FD7006">
      <w:pPr>
        <w:pStyle w:val="NormalWeb0"/>
        <w:spacing w:after="0"/>
        <w:rPr>
          <w:sz w:val="20"/>
          <w:szCs w:val="20"/>
          <w:lang w:val="en-US"/>
        </w:rPr>
      </w:pPr>
    </w:p>
    <w:tbl>
      <w:tblPr>
        <w:tblW w:w="5000" w:type="pct"/>
        <w:tblCellMar>
          <w:left w:w="0" w:type="dxa"/>
          <w:right w:w="0" w:type="dxa"/>
        </w:tblCellMar>
        <w:tblLook w:val="04A0" w:firstRow="1" w:lastRow="0" w:firstColumn="1" w:lastColumn="0" w:noHBand="0" w:noVBand="1"/>
      </w:tblPr>
      <w:tblGrid>
        <w:gridCol w:w="6769"/>
        <w:gridCol w:w="196"/>
        <w:gridCol w:w="1425"/>
        <w:gridCol w:w="393"/>
        <w:gridCol w:w="196"/>
        <w:gridCol w:w="1245"/>
      </w:tblGrid>
      <w:tr w:rsidR="003623DE" w14:paraId="4644CBA5" w14:textId="77777777" w:rsidTr="003623DE">
        <w:trPr>
          <w:trHeight w:hRule="exact" w:val="20"/>
        </w:trPr>
        <w:tc>
          <w:tcPr>
            <w:tcW w:w="3310" w:type="pct"/>
            <w:tcBorders>
              <w:top w:val="nil"/>
              <w:left w:val="nil"/>
              <w:bottom w:val="nil"/>
              <w:right w:val="nil"/>
            </w:tcBorders>
            <w:shd w:val="clear" w:color="auto" w:fill="auto"/>
            <w:vAlign w:val="bottom"/>
          </w:tcPr>
          <w:p w14:paraId="51D69502" w14:textId="77777777" w:rsidR="003623DE" w:rsidRDefault="003623DE" w:rsidP="003623DE">
            <w:pPr>
              <w:rPr>
                <w:sz w:val="2"/>
              </w:rPr>
            </w:pPr>
          </w:p>
        </w:tc>
        <w:tc>
          <w:tcPr>
            <w:tcW w:w="96" w:type="pct"/>
            <w:tcBorders>
              <w:top w:val="nil"/>
              <w:left w:val="nil"/>
              <w:bottom w:val="nil"/>
              <w:right w:val="nil"/>
            </w:tcBorders>
            <w:shd w:val="clear" w:color="auto" w:fill="auto"/>
            <w:vAlign w:val="bottom"/>
          </w:tcPr>
          <w:p w14:paraId="301F5DAC" w14:textId="77777777" w:rsidR="003623DE" w:rsidRDefault="003623DE" w:rsidP="003623DE">
            <w:pPr>
              <w:rPr>
                <w:sz w:val="2"/>
              </w:rPr>
            </w:pPr>
          </w:p>
        </w:tc>
        <w:tc>
          <w:tcPr>
            <w:tcW w:w="697" w:type="pct"/>
            <w:tcBorders>
              <w:top w:val="nil"/>
              <w:left w:val="nil"/>
              <w:bottom w:val="nil"/>
              <w:right w:val="nil"/>
            </w:tcBorders>
            <w:shd w:val="clear" w:color="auto" w:fill="auto"/>
            <w:vAlign w:val="bottom"/>
          </w:tcPr>
          <w:p w14:paraId="3E595132" w14:textId="77777777" w:rsidR="003623DE" w:rsidRDefault="003623DE" w:rsidP="003623DE">
            <w:pPr>
              <w:rPr>
                <w:sz w:val="2"/>
              </w:rPr>
            </w:pPr>
          </w:p>
        </w:tc>
        <w:tc>
          <w:tcPr>
            <w:tcW w:w="192" w:type="pct"/>
            <w:tcBorders>
              <w:top w:val="nil"/>
              <w:left w:val="nil"/>
              <w:bottom w:val="nil"/>
              <w:right w:val="nil"/>
            </w:tcBorders>
            <w:shd w:val="clear" w:color="auto" w:fill="auto"/>
            <w:vAlign w:val="bottom"/>
          </w:tcPr>
          <w:p w14:paraId="038CD079" w14:textId="77777777" w:rsidR="003623DE" w:rsidRDefault="003623DE" w:rsidP="003623DE">
            <w:pPr>
              <w:rPr>
                <w:sz w:val="2"/>
              </w:rPr>
            </w:pPr>
          </w:p>
        </w:tc>
        <w:tc>
          <w:tcPr>
            <w:tcW w:w="96" w:type="pct"/>
            <w:tcBorders>
              <w:top w:val="nil"/>
              <w:left w:val="nil"/>
              <w:bottom w:val="nil"/>
              <w:right w:val="nil"/>
            </w:tcBorders>
            <w:shd w:val="clear" w:color="auto" w:fill="auto"/>
            <w:vAlign w:val="bottom"/>
          </w:tcPr>
          <w:p w14:paraId="4C26553F" w14:textId="77777777" w:rsidR="003623DE" w:rsidRDefault="003623DE" w:rsidP="003623DE">
            <w:pPr>
              <w:rPr>
                <w:sz w:val="2"/>
              </w:rPr>
            </w:pPr>
          </w:p>
        </w:tc>
        <w:tc>
          <w:tcPr>
            <w:tcW w:w="609" w:type="pct"/>
            <w:tcBorders>
              <w:top w:val="nil"/>
              <w:left w:val="nil"/>
              <w:bottom w:val="nil"/>
              <w:right w:val="nil"/>
            </w:tcBorders>
            <w:shd w:val="clear" w:color="auto" w:fill="auto"/>
            <w:vAlign w:val="bottom"/>
          </w:tcPr>
          <w:p w14:paraId="75A140ED" w14:textId="77777777" w:rsidR="003623DE" w:rsidRDefault="003623DE" w:rsidP="003623DE">
            <w:pPr>
              <w:rPr>
                <w:sz w:val="2"/>
              </w:rPr>
            </w:pPr>
          </w:p>
        </w:tc>
      </w:tr>
      <w:tr w:rsidR="003623DE" w14:paraId="224D905D" w14:textId="77777777" w:rsidTr="003623DE">
        <w:trPr>
          <w:trHeight w:hRule="exact" w:val="240"/>
        </w:trPr>
        <w:tc>
          <w:tcPr>
            <w:tcW w:w="3310" w:type="pct"/>
            <w:tcBorders>
              <w:top w:val="nil"/>
              <w:left w:val="nil"/>
              <w:bottom w:val="nil"/>
              <w:right w:val="nil"/>
              <w:tl2br w:val="nil"/>
              <w:tr2bl w:val="nil"/>
            </w:tcBorders>
            <w:shd w:val="clear" w:color="auto" w:fill="auto"/>
            <w:vAlign w:val="bottom"/>
          </w:tcPr>
          <w:p w14:paraId="5845430B" w14:textId="77777777" w:rsidR="003623DE" w:rsidRDefault="003623DE" w:rsidP="003623DE">
            <w:pPr>
              <w:rPr>
                <w:rFonts w:ascii="Calibri" w:eastAsia="Calibri" w:hAnsi="Calibri" w:cs="Calibri"/>
                <w:sz w:val="22"/>
              </w:rPr>
            </w:pPr>
          </w:p>
        </w:tc>
        <w:tc>
          <w:tcPr>
            <w:tcW w:w="1" w:type="pct"/>
            <w:gridSpan w:val="2"/>
            <w:tcBorders>
              <w:top w:val="nil"/>
              <w:left w:val="nil"/>
              <w:bottom w:val="nil"/>
              <w:right w:val="nil"/>
              <w:tl2br w:val="nil"/>
              <w:tr2bl w:val="nil"/>
            </w:tcBorders>
            <w:shd w:val="clear" w:color="auto" w:fill="auto"/>
            <w:vAlign w:val="bottom"/>
          </w:tcPr>
          <w:p w14:paraId="7429EF7C" w14:textId="77777777" w:rsidR="003623DE" w:rsidRDefault="003623DE" w:rsidP="003623DE">
            <w:pPr>
              <w:jc w:val="center"/>
              <w:rPr>
                <w:b/>
              </w:rPr>
            </w:pPr>
            <w:r>
              <w:rPr>
                <w:rFonts w:eastAsia="Times New Roman"/>
                <w:b/>
              </w:rPr>
              <w:t xml:space="preserve">September 30, </w:t>
            </w:r>
          </w:p>
        </w:tc>
        <w:tc>
          <w:tcPr>
            <w:tcW w:w="192" w:type="pct"/>
            <w:tcBorders>
              <w:top w:val="nil"/>
              <w:left w:val="nil"/>
              <w:bottom w:val="nil"/>
              <w:right w:val="nil"/>
              <w:tl2br w:val="nil"/>
              <w:tr2bl w:val="nil"/>
            </w:tcBorders>
            <w:shd w:val="clear" w:color="auto" w:fill="auto"/>
            <w:vAlign w:val="bottom"/>
          </w:tcPr>
          <w:p w14:paraId="07D556DF" w14:textId="77777777" w:rsidR="003623DE" w:rsidRDefault="003623DE" w:rsidP="003623DE">
            <w:pPr>
              <w:rPr>
                <w:b/>
              </w:rPr>
            </w:pPr>
          </w:p>
        </w:tc>
        <w:tc>
          <w:tcPr>
            <w:tcW w:w="1" w:type="pct"/>
            <w:gridSpan w:val="2"/>
            <w:tcBorders>
              <w:top w:val="nil"/>
              <w:left w:val="nil"/>
              <w:bottom w:val="nil"/>
              <w:right w:val="nil"/>
              <w:tl2br w:val="nil"/>
              <w:tr2bl w:val="nil"/>
            </w:tcBorders>
            <w:shd w:val="clear" w:color="auto" w:fill="auto"/>
            <w:vAlign w:val="bottom"/>
          </w:tcPr>
          <w:p w14:paraId="1E724F01" w14:textId="77777777" w:rsidR="003623DE" w:rsidRDefault="003623DE" w:rsidP="003623DE">
            <w:pPr>
              <w:jc w:val="center"/>
              <w:rPr>
                <w:b/>
              </w:rPr>
            </w:pPr>
            <w:r>
              <w:rPr>
                <w:rFonts w:eastAsia="Times New Roman"/>
                <w:b/>
              </w:rPr>
              <w:t xml:space="preserve">December 31, </w:t>
            </w:r>
          </w:p>
        </w:tc>
      </w:tr>
      <w:tr w:rsidR="003623DE" w14:paraId="2E7D84A7" w14:textId="77777777" w:rsidTr="003623DE">
        <w:trPr>
          <w:trHeight w:hRule="exact" w:val="240"/>
        </w:trPr>
        <w:tc>
          <w:tcPr>
            <w:tcW w:w="3310" w:type="pct"/>
            <w:tcBorders>
              <w:top w:val="nil"/>
              <w:left w:val="nil"/>
              <w:bottom w:val="nil"/>
              <w:right w:val="nil"/>
              <w:tl2br w:val="nil"/>
              <w:tr2bl w:val="nil"/>
            </w:tcBorders>
            <w:shd w:val="clear" w:color="auto" w:fill="auto"/>
            <w:vAlign w:val="bottom"/>
          </w:tcPr>
          <w:p w14:paraId="14A7FFB4" w14:textId="77777777" w:rsidR="003623DE" w:rsidRDefault="003623DE" w:rsidP="003623DE">
            <w:pPr>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14:paraId="0C094D8C" w14:textId="77777777" w:rsidR="003623DE" w:rsidRDefault="003623DE" w:rsidP="003623DE">
            <w:pPr>
              <w:jc w:val="center"/>
              <w:rPr>
                <w:b/>
              </w:rPr>
            </w:pPr>
            <w:r>
              <w:rPr>
                <w:rFonts w:eastAsia="Times New Roman"/>
                <w:b/>
              </w:rPr>
              <w:t>2019</w:t>
            </w:r>
          </w:p>
        </w:tc>
        <w:tc>
          <w:tcPr>
            <w:tcW w:w="192" w:type="pct"/>
            <w:tcBorders>
              <w:top w:val="nil"/>
              <w:left w:val="nil"/>
              <w:bottom w:val="nil"/>
              <w:right w:val="nil"/>
              <w:tl2br w:val="nil"/>
              <w:tr2bl w:val="nil"/>
            </w:tcBorders>
            <w:shd w:val="clear" w:color="auto" w:fill="auto"/>
            <w:vAlign w:val="bottom"/>
          </w:tcPr>
          <w:p w14:paraId="5BF0AD54" w14:textId="77777777" w:rsidR="003623DE" w:rsidRDefault="003623DE" w:rsidP="003623DE">
            <w:pPr>
              <w:jc w:val="center"/>
            </w:pPr>
          </w:p>
        </w:tc>
        <w:tc>
          <w:tcPr>
            <w:tcW w:w="1" w:type="pct"/>
            <w:gridSpan w:val="2"/>
            <w:tcBorders>
              <w:top w:val="nil"/>
              <w:left w:val="nil"/>
              <w:bottom w:val="single" w:sz="12" w:space="0" w:color="000000"/>
              <w:right w:val="nil"/>
              <w:tl2br w:val="nil"/>
              <w:tr2bl w:val="nil"/>
            </w:tcBorders>
            <w:shd w:val="clear" w:color="auto" w:fill="auto"/>
            <w:vAlign w:val="bottom"/>
          </w:tcPr>
          <w:p w14:paraId="3B365592" w14:textId="77777777" w:rsidR="003623DE" w:rsidRDefault="003623DE" w:rsidP="003623DE">
            <w:pPr>
              <w:jc w:val="center"/>
              <w:rPr>
                <w:b/>
              </w:rPr>
            </w:pPr>
            <w:r>
              <w:rPr>
                <w:rFonts w:eastAsia="Times New Roman"/>
                <w:b/>
              </w:rPr>
              <w:t xml:space="preserve"> 2018</w:t>
            </w:r>
          </w:p>
        </w:tc>
      </w:tr>
      <w:tr w:rsidR="003623DE" w14:paraId="01DCFFB4" w14:textId="77777777" w:rsidTr="003623DE">
        <w:trPr>
          <w:trHeight w:hRule="exact" w:val="300"/>
        </w:trPr>
        <w:tc>
          <w:tcPr>
            <w:tcW w:w="3310" w:type="pct"/>
            <w:tcBorders>
              <w:top w:val="nil"/>
              <w:left w:val="nil"/>
              <w:bottom w:val="nil"/>
              <w:right w:val="nil"/>
              <w:tl2br w:val="nil"/>
              <w:tr2bl w:val="nil"/>
            </w:tcBorders>
            <w:shd w:val="clear" w:color="auto" w:fill="CCEEFF"/>
            <w:vAlign w:val="bottom"/>
          </w:tcPr>
          <w:p w14:paraId="2056C081" w14:textId="77777777" w:rsidR="003623DE" w:rsidRDefault="003623DE" w:rsidP="003623DE">
            <w:r>
              <w:rPr>
                <w:rFonts w:eastAsia="Times New Roman"/>
              </w:rPr>
              <w:t>Senior Secured Term Loan B</w:t>
            </w:r>
          </w:p>
        </w:tc>
        <w:tc>
          <w:tcPr>
            <w:tcW w:w="96" w:type="pct"/>
            <w:tcBorders>
              <w:top w:val="single" w:sz="0" w:space="0" w:color="000000"/>
              <w:left w:val="nil"/>
              <w:bottom w:val="nil"/>
              <w:right w:val="nil"/>
              <w:tl2br w:val="nil"/>
              <w:tr2bl w:val="nil"/>
            </w:tcBorders>
            <w:shd w:val="clear" w:color="auto" w:fill="CCEEFF"/>
            <w:vAlign w:val="bottom"/>
          </w:tcPr>
          <w:p w14:paraId="3B23D36E" w14:textId="77777777" w:rsidR="003623DE" w:rsidRDefault="003623DE" w:rsidP="003623DE"/>
        </w:tc>
        <w:tc>
          <w:tcPr>
            <w:tcW w:w="697" w:type="pct"/>
            <w:tcBorders>
              <w:top w:val="single" w:sz="0" w:space="0" w:color="000000"/>
              <w:left w:val="nil"/>
              <w:bottom w:val="nil"/>
              <w:right w:val="nil"/>
              <w:tl2br w:val="nil"/>
              <w:tr2bl w:val="nil"/>
            </w:tcBorders>
            <w:shd w:val="clear" w:color="auto" w:fill="CCEEFF"/>
            <w:vAlign w:val="bottom"/>
          </w:tcPr>
          <w:p w14:paraId="6872F023" w14:textId="77777777" w:rsidR="003623DE" w:rsidRPr="00037DE8" w:rsidRDefault="003623DE" w:rsidP="003623DE">
            <w:pPr>
              <w:ind w:right="63"/>
              <w:jc w:val="right"/>
              <w:rPr>
                <w:b/>
              </w:rPr>
            </w:pPr>
            <w:r w:rsidRPr="00037DE8">
              <w:rPr>
                <w:rFonts w:eastAsia="Times New Roman"/>
                <w:b/>
              </w:rPr>
              <w:t>5.58%</w:t>
            </w:r>
          </w:p>
        </w:tc>
        <w:tc>
          <w:tcPr>
            <w:tcW w:w="192" w:type="pct"/>
            <w:tcBorders>
              <w:top w:val="nil"/>
              <w:left w:val="nil"/>
              <w:bottom w:val="nil"/>
              <w:right w:val="nil"/>
              <w:tl2br w:val="nil"/>
              <w:tr2bl w:val="nil"/>
            </w:tcBorders>
            <w:shd w:val="clear" w:color="auto" w:fill="CCEEFF"/>
            <w:vAlign w:val="bottom"/>
          </w:tcPr>
          <w:p w14:paraId="1C734C01" w14:textId="77777777" w:rsidR="003623DE" w:rsidRDefault="003623DE" w:rsidP="003623DE"/>
        </w:tc>
        <w:tc>
          <w:tcPr>
            <w:tcW w:w="96" w:type="pct"/>
            <w:tcBorders>
              <w:top w:val="single" w:sz="0" w:space="0" w:color="000000"/>
              <w:left w:val="nil"/>
              <w:bottom w:val="nil"/>
              <w:right w:val="nil"/>
              <w:tl2br w:val="nil"/>
              <w:tr2bl w:val="nil"/>
            </w:tcBorders>
            <w:shd w:val="clear" w:color="auto" w:fill="CCEEFF"/>
            <w:vAlign w:val="bottom"/>
          </w:tcPr>
          <w:p w14:paraId="0E377B50" w14:textId="77777777" w:rsidR="003623DE" w:rsidRDefault="003623DE" w:rsidP="003623DE"/>
        </w:tc>
        <w:tc>
          <w:tcPr>
            <w:tcW w:w="609" w:type="pct"/>
            <w:tcBorders>
              <w:top w:val="single" w:sz="0" w:space="0" w:color="000000"/>
              <w:left w:val="nil"/>
              <w:bottom w:val="nil"/>
              <w:right w:val="nil"/>
              <w:tl2br w:val="nil"/>
              <w:tr2bl w:val="nil"/>
            </w:tcBorders>
            <w:shd w:val="clear" w:color="auto" w:fill="CCEEFF"/>
            <w:vAlign w:val="bottom"/>
          </w:tcPr>
          <w:p w14:paraId="01826157" w14:textId="77777777" w:rsidR="003623DE" w:rsidRPr="00037DE8" w:rsidRDefault="003623DE" w:rsidP="003623DE">
            <w:pPr>
              <w:ind w:right="65"/>
              <w:jc w:val="right"/>
            </w:pPr>
            <w:r w:rsidRPr="00037DE8">
              <w:rPr>
                <w:rFonts w:eastAsia="Times New Roman"/>
              </w:rPr>
              <w:t>5.76%</w:t>
            </w:r>
          </w:p>
        </w:tc>
      </w:tr>
      <w:tr w:rsidR="003623DE" w14:paraId="4C1D851E" w14:textId="77777777" w:rsidTr="003623DE">
        <w:trPr>
          <w:trHeight w:hRule="exact" w:val="300"/>
        </w:trPr>
        <w:tc>
          <w:tcPr>
            <w:tcW w:w="3310" w:type="pct"/>
            <w:tcBorders>
              <w:top w:val="nil"/>
              <w:left w:val="nil"/>
              <w:bottom w:val="nil"/>
              <w:right w:val="nil"/>
              <w:tl2br w:val="nil"/>
              <w:tr2bl w:val="nil"/>
            </w:tcBorders>
            <w:vAlign w:val="bottom"/>
          </w:tcPr>
          <w:p w14:paraId="164A5F9B" w14:textId="77777777" w:rsidR="003623DE" w:rsidRDefault="003623DE" w:rsidP="003623DE">
            <w:r>
              <w:rPr>
                <w:rFonts w:eastAsia="Times New Roman"/>
              </w:rPr>
              <w:t xml:space="preserve">Global ABL Facility </w:t>
            </w:r>
          </w:p>
        </w:tc>
        <w:tc>
          <w:tcPr>
            <w:tcW w:w="96" w:type="pct"/>
            <w:tcBorders>
              <w:top w:val="nil"/>
              <w:left w:val="nil"/>
              <w:bottom w:val="nil"/>
              <w:right w:val="nil"/>
              <w:tl2br w:val="nil"/>
              <w:tr2bl w:val="nil"/>
            </w:tcBorders>
            <w:vAlign w:val="bottom"/>
          </w:tcPr>
          <w:p w14:paraId="3E4279A9" w14:textId="77777777" w:rsidR="003623DE" w:rsidRDefault="003623DE" w:rsidP="003623DE"/>
        </w:tc>
        <w:tc>
          <w:tcPr>
            <w:tcW w:w="697" w:type="pct"/>
            <w:tcBorders>
              <w:top w:val="nil"/>
              <w:left w:val="nil"/>
              <w:bottom w:val="nil"/>
              <w:right w:val="nil"/>
              <w:tl2br w:val="nil"/>
              <w:tr2bl w:val="nil"/>
            </w:tcBorders>
            <w:vAlign w:val="bottom"/>
          </w:tcPr>
          <w:p w14:paraId="17422A5E" w14:textId="77777777" w:rsidR="003623DE" w:rsidRPr="00037DE8" w:rsidRDefault="003623DE" w:rsidP="003623DE">
            <w:pPr>
              <w:ind w:right="63"/>
              <w:jc w:val="right"/>
              <w:rPr>
                <w:b/>
              </w:rPr>
            </w:pPr>
            <w:r w:rsidRPr="00037DE8">
              <w:rPr>
                <w:rFonts w:eastAsia="Times New Roman"/>
                <w:b/>
              </w:rPr>
              <w:t>3.60%</w:t>
            </w:r>
          </w:p>
        </w:tc>
        <w:tc>
          <w:tcPr>
            <w:tcW w:w="192" w:type="pct"/>
            <w:tcBorders>
              <w:top w:val="nil"/>
              <w:left w:val="nil"/>
              <w:bottom w:val="nil"/>
              <w:right w:val="nil"/>
              <w:tl2br w:val="nil"/>
              <w:tr2bl w:val="nil"/>
            </w:tcBorders>
            <w:vAlign w:val="bottom"/>
          </w:tcPr>
          <w:p w14:paraId="60600B66" w14:textId="77777777" w:rsidR="003623DE" w:rsidRDefault="003623DE" w:rsidP="003623DE"/>
        </w:tc>
        <w:tc>
          <w:tcPr>
            <w:tcW w:w="96" w:type="pct"/>
            <w:tcBorders>
              <w:top w:val="nil"/>
              <w:left w:val="nil"/>
              <w:bottom w:val="nil"/>
              <w:right w:val="nil"/>
              <w:tl2br w:val="nil"/>
              <w:tr2bl w:val="nil"/>
            </w:tcBorders>
            <w:vAlign w:val="bottom"/>
          </w:tcPr>
          <w:p w14:paraId="5FA22B2F" w14:textId="77777777" w:rsidR="003623DE" w:rsidRDefault="003623DE" w:rsidP="003623DE"/>
        </w:tc>
        <w:tc>
          <w:tcPr>
            <w:tcW w:w="609" w:type="pct"/>
            <w:tcBorders>
              <w:top w:val="nil"/>
              <w:left w:val="nil"/>
              <w:bottom w:val="nil"/>
              <w:right w:val="nil"/>
              <w:tl2br w:val="nil"/>
              <w:tr2bl w:val="nil"/>
            </w:tcBorders>
            <w:vAlign w:val="bottom"/>
          </w:tcPr>
          <w:p w14:paraId="6B5F8FD3" w14:textId="77777777" w:rsidR="003623DE" w:rsidRPr="00037DE8" w:rsidRDefault="003623DE" w:rsidP="003623DE">
            <w:pPr>
              <w:ind w:right="65"/>
              <w:jc w:val="right"/>
            </w:pPr>
            <w:r w:rsidRPr="00037DE8">
              <w:rPr>
                <w:rFonts w:eastAsia="Times New Roman"/>
              </w:rPr>
              <w:t>3.95%</w:t>
            </w:r>
          </w:p>
        </w:tc>
      </w:tr>
      <w:tr w:rsidR="003623DE" w14:paraId="5B8E8478" w14:textId="77777777" w:rsidTr="003623DE">
        <w:trPr>
          <w:trHeight w:hRule="exact" w:val="300"/>
        </w:trPr>
        <w:tc>
          <w:tcPr>
            <w:tcW w:w="3310" w:type="pct"/>
            <w:tcBorders>
              <w:top w:val="nil"/>
              <w:left w:val="nil"/>
              <w:bottom w:val="nil"/>
              <w:right w:val="nil"/>
              <w:tl2br w:val="nil"/>
              <w:tr2bl w:val="nil"/>
            </w:tcBorders>
            <w:shd w:val="clear" w:color="auto" w:fill="CCEEFF"/>
            <w:vAlign w:val="bottom"/>
          </w:tcPr>
          <w:p w14:paraId="2388A64B" w14:textId="77777777" w:rsidR="003623DE" w:rsidRDefault="003623DE" w:rsidP="003623DE">
            <w:r>
              <w:rPr>
                <w:rFonts w:eastAsia="Times New Roman"/>
              </w:rPr>
              <w:t>Weighted average interest rate</w:t>
            </w:r>
          </w:p>
        </w:tc>
        <w:tc>
          <w:tcPr>
            <w:tcW w:w="96" w:type="pct"/>
            <w:tcBorders>
              <w:top w:val="nil"/>
              <w:left w:val="nil"/>
              <w:bottom w:val="nil"/>
              <w:right w:val="nil"/>
              <w:tl2br w:val="nil"/>
              <w:tr2bl w:val="nil"/>
            </w:tcBorders>
            <w:shd w:val="clear" w:color="auto" w:fill="CCEEFF"/>
            <w:vAlign w:val="bottom"/>
          </w:tcPr>
          <w:p w14:paraId="4C604F48" w14:textId="77777777" w:rsidR="003623DE" w:rsidRDefault="003623DE" w:rsidP="003623DE">
            <w:pPr>
              <w:rPr>
                <w:sz w:val="22"/>
              </w:rPr>
            </w:pPr>
          </w:p>
        </w:tc>
        <w:tc>
          <w:tcPr>
            <w:tcW w:w="697" w:type="pct"/>
            <w:tcBorders>
              <w:top w:val="nil"/>
              <w:left w:val="nil"/>
              <w:bottom w:val="nil"/>
              <w:right w:val="nil"/>
              <w:tl2br w:val="nil"/>
              <w:tr2bl w:val="nil"/>
            </w:tcBorders>
            <w:shd w:val="clear" w:color="auto" w:fill="CCEEFF"/>
            <w:vAlign w:val="bottom"/>
          </w:tcPr>
          <w:p w14:paraId="25CE544D" w14:textId="77777777" w:rsidR="003623DE" w:rsidRPr="00037DE8" w:rsidRDefault="003623DE" w:rsidP="003623DE">
            <w:pPr>
              <w:ind w:right="63"/>
              <w:jc w:val="right"/>
              <w:rPr>
                <w:b/>
              </w:rPr>
            </w:pPr>
            <w:r w:rsidRPr="00037DE8">
              <w:rPr>
                <w:rFonts w:eastAsia="Times New Roman"/>
                <w:b/>
              </w:rPr>
              <w:t>4.83%</w:t>
            </w:r>
          </w:p>
        </w:tc>
        <w:tc>
          <w:tcPr>
            <w:tcW w:w="192" w:type="pct"/>
            <w:tcBorders>
              <w:top w:val="nil"/>
              <w:left w:val="nil"/>
              <w:bottom w:val="nil"/>
              <w:right w:val="nil"/>
              <w:tl2br w:val="nil"/>
              <w:tr2bl w:val="nil"/>
            </w:tcBorders>
            <w:shd w:val="clear" w:color="auto" w:fill="CCEEFF"/>
            <w:vAlign w:val="bottom"/>
          </w:tcPr>
          <w:p w14:paraId="7784CAF6" w14:textId="77777777" w:rsidR="003623DE" w:rsidRDefault="003623DE" w:rsidP="003623DE">
            <w:pPr>
              <w:rPr>
                <w:rFonts w:ascii="Calibri" w:eastAsia="Calibri" w:hAnsi="Calibri" w:cs="Calibri"/>
                <w:sz w:val="22"/>
              </w:rPr>
            </w:pPr>
          </w:p>
        </w:tc>
        <w:tc>
          <w:tcPr>
            <w:tcW w:w="96" w:type="pct"/>
            <w:tcBorders>
              <w:top w:val="nil"/>
              <w:left w:val="nil"/>
              <w:bottom w:val="nil"/>
              <w:right w:val="nil"/>
              <w:tl2br w:val="nil"/>
              <w:tr2bl w:val="nil"/>
            </w:tcBorders>
            <w:shd w:val="clear" w:color="auto" w:fill="CCEEFF"/>
            <w:vAlign w:val="bottom"/>
          </w:tcPr>
          <w:p w14:paraId="3C6B3A06" w14:textId="77777777" w:rsidR="003623DE" w:rsidRDefault="003623DE" w:rsidP="003623DE">
            <w:pPr>
              <w:rPr>
                <w:sz w:val="22"/>
              </w:rPr>
            </w:pPr>
          </w:p>
        </w:tc>
        <w:tc>
          <w:tcPr>
            <w:tcW w:w="609" w:type="pct"/>
            <w:tcBorders>
              <w:top w:val="nil"/>
              <w:left w:val="nil"/>
              <w:bottom w:val="nil"/>
              <w:right w:val="nil"/>
              <w:tl2br w:val="nil"/>
              <w:tr2bl w:val="nil"/>
            </w:tcBorders>
            <w:shd w:val="clear" w:color="auto" w:fill="CCEEFF"/>
            <w:vAlign w:val="bottom"/>
          </w:tcPr>
          <w:p w14:paraId="789DDF5A" w14:textId="77777777" w:rsidR="003623DE" w:rsidRPr="00037DE8" w:rsidRDefault="003623DE" w:rsidP="003623DE">
            <w:pPr>
              <w:ind w:right="65"/>
              <w:jc w:val="right"/>
            </w:pPr>
            <w:r w:rsidRPr="00037DE8">
              <w:rPr>
                <w:rFonts w:eastAsia="Times New Roman"/>
              </w:rPr>
              <w:t>4.99%</w:t>
            </w:r>
          </w:p>
        </w:tc>
      </w:tr>
    </w:tbl>
    <w:p w14:paraId="057CC457" w14:textId="77777777" w:rsidR="003623DE" w:rsidRDefault="003623DE"/>
    <w:p w14:paraId="1E8501CB" w14:textId="77777777" w:rsidR="0007625A" w:rsidRPr="0007625A" w:rsidRDefault="0007625A" w:rsidP="0007625A">
      <w:pPr>
        <w:rPr>
          <w:sz w:val="2"/>
        </w:rPr>
      </w:pPr>
    </w:p>
    <w:p w14:paraId="6FA28775" w14:textId="77777777" w:rsidR="00FD7006" w:rsidRDefault="00FD7006">
      <w:pPr>
        <w:rPr>
          <w:sz w:val="2"/>
        </w:rPr>
      </w:pPr>
    </w:p>
    <w:p w14:paraId="493394FB" w14:textId="77777777" w:rsidR="00FD7006" w:rsidRDefault="00FD7006">
      <w:pPr>
        <w:rPr>
          <w:sz w:val="2"/>
        </w:rPr>
      </w:pPr>
    </w:p>
    <w:p w14:paraId="5AE7363A" w14:textId="77777777" w:rsidR="00FD7006" w:rsidRDefault="00FD7006">
      <w:pPr>
        <w:rPr>
          <w:sz w:val="2"/>
        </w:rPr>
      </w:pPr>
    </w:p>
    <w:p w14:paraId="73182F20" w14:textId="77777777" w:rsidR="00FD7006" w:rsidRDefault="00FD7006">
      <w:pPr>
        <w:rPr>
          <w:sz w:val="2"/>
        </w:rPr>
      </w:pPr>
    </w:p>
    <w:p w14:paraId="01D4D996" w14:textId="77777777" w:rsidR="00FD7006" w:rsidRDefault="00FD7006">
      <w:pPr>
        <w:pStyle w:val="NormalWeb0"/>
        <w:spacing w:after="0"/>
        <w:rPr>
          <w:rFonts w:eastAsia="PMingLiU"/>
          <w:sz w:val="2"/>
          <w:szCs w:val="20"/>
          <w:lang w:val="en-US" w:eastAsia="zh-TW"/>
        </w:rPr>
      </w:pPr>
    </w:p>
    <w:p w14:paraId="5DAC05D0" w14:textId="77777777" w:rsidR="00FD7006" w:rsidRDefault="00FD7006">
      <w:pPr>
        <w:keepNext/>
        <w:keepLines/>
        <w:shd w:val="clear" w:color="auto" w:fill="FFFFFF"/>
        <w:spacing w:before="150" w:after="120" w:line="0" w:lineRule="atLeast"/>
        <w:rPr>
          <w:lang w:val="en-US"/>
        </w:rPr>
      </w:pPr>
    </w:p>
    <w:p w14:paraId="2B67F0DB" w14:textId="77777777" w:rsidR="00FD7006" w:rsidRDefault="003A6B8A">
      <w:pPr>
        <w:pStyle w:val="BoldUnderlinedHeading"/>
        <w:spacing w:after="180"/>
        <w:rPr>
          <w:rFonts w:eastAsia="PMingLiU"/>
          <w:kern w:val="0"/>
          <w:lang w:val="en-US" w:eastAsia="zh-TW"/>
        </w:rPr>
      </w:pPr>
      <w:r>
        <w:rPr>
          <w:rFonts w:eastAsia="PMingLiU"/>
          <w:kern w:val="0"/>
          <w:lang w:val="en-US" w:eastAsia="zh-TW"/>
        </w:rPr>
        <w:t>NOTE 6</w:t>
      </w:r>
      <w:r>
        <w:t xml:space="preserve"> – </w:t>
      </w:r>
      <w:r>
        <w:rPr>
          <w:rFonts w:eastAsia="PMingLiU"/>
          <w:kern w:val="0"/>
          <w:lang w:val="en-US" w:eastAsia="zh-TW"/>
        </w:rPr>
        <w:t>REDEEMABLE PREFERRED STOCK</w:t>
      </w:r>
    </w:p>
    <w:p w14:paraId="4D8FC871" w14:textId="77777777" w:rsidR="00FD7006" w:rsidRDefault="003A6B8A">
      <w:pPr>
        <w:pStyle w:val="BoldUnderlinedHeading"/>
        <w:spacing w:after="180"/>
        <w:rPr>
          <w:rFonts w:eastAsia="PMingLiU"/>
          <w:kern w:val="0"/>
          <w:lang w:val="en-US" w:eastAsia="zh-TW"/>
        </w:rPr>
      </w:pPr>
      <w:r>
        <w:rPr>
          <w:rFonts w:eastAsia="PMingLiU"/>
          <w:kern w:val="0"/>
          <w:lang w:val="en-US" w:eastAsia="zh-TW"/>
        </w:rPr>
        <w:t>Preferred Stock Issuance</w:t>
      </w:r>
    </w:p>
    <w:p w14:paraId="20096A73" w14:textId="77777777" w:rsidR="00FD7006" w:rsidRPr="00F7065A" w:rsidRDefault="003A6B8A">
      <w:pPr>
        <w:pStyle w:val="NormalWeb0"/>
        <w:spacing w:before="90"/>
        <w:rPr>
          <w:rFonts w:ascii="Nyala" w:hAnsi="Nyala"/>
          <w:sz w:val="20"/>
          <w:szCs w:val="20"/>
        </w:rPr>
      </w:pPr>
      <w:r>
        <w:rPr>
          <w:sz w:val="20"/>
          <w:szCs w:val="20"/>
        </w:rPr>
        <w:t xml:space="preserve">In June 2015, we issued </w:t>
      </w:r>
      <w:r w:rsidRPr="00037DE8">
        <w:rPr>
          <w:sz w:val="20"/>
          <w:szCs w:val="20"/>
        </w:rPr>
        <w:t>363,000</w:t>
      </w:r>
      <w:r>
        <w:rPr>
          <w:sz w:val="20"/>
          <w:szCs w:val="20"/>
        </w:rPr>
        <w:t xml:space="preserve"> shares of Series A Convertible Perpetual Preferred Stock (the “Preferred Stock”) and received gross proceeds of </w:t>
      </w:r>
      <w:r w:rsidRPr="00037DE8">
        <w:rPr>
          <w:sz w:val="20"/>
          <w:szCs w:val="20"/>
        </w:rPr>
        <w:t>$363</w:t>
      </w:r>
      <w:r>
        <w:rPr>
          <w:sz w:val="20"/>
          <w:szCs w:val="20"/>
        </w:rPr>
        <w:t xml:space="preserve"> million. The Preferred Stock ranks senior to our common stock with respect to dividend rights and rights on liquidation, winding-up and dissolution. The Preferred Stock has a stated value of </w:t>
      </w:r>
      <w:r w:rsidRPr="00037DE8">
        <w:rPr>
          <w:sz w:val="20"/>
          <w:szCs w:val="20"/>
        </w:rPr>
        <w:t>$1,000</w:t>
      </w:r>
      <w:r>
        <w:rPr>
          <w:sz w:val="20"/>
          <w:szCs w:val="20"/>
        </w:rPr>
        <w:t xml:space="preserve"> per share, and holders of Preferred Stock are entitled to cumulative dividends payable quarterly in cash at a rate of </w:t>
      </w:r>
      <w:r w:rsidRPr="00037DE8">
        <w:rPr>
          <w:sz w:val="20"/>
          <w:szCs w:val="20"/>
        </w:rPr>
        <w:t>6.50%</w:t>
      </w:r>
      <w:r>
        <w:rPr>
          <w:sz w:val="20"/>
          <w:szCs w:val="20"/>
        </w:rPr>
        <w:t xml:space="preserve"> per annum. In June 2018, the holders of Preferred Stock designated one member to our Board of Directors. If we fail to declare and pay the quarterly dividend for an amount equal to six</w:t>
      </w:r>
      <w:r w:rsidR="00F7065A">
        <w:rPr>
          <w:rFonts w:ascii="Nyala" w:hAnsi="Nyala"/>
          <w:sz w:val="20"/>
          <w:szCs w:val="20"/>
          <w:lang w:val="en-US"/>
        </w:rPr>
        <w:t xml:space="preserve"> </w:t>
      </w:r>
      <w:r>
        <w:rPr>
          <w:sz w:val="20"/>
          <w:szCs w:val="20"/>
        </w:rPr>
        <w:t xml:space="preserve">or more dividend periods, the holders of the Preferred Stock would be entitled to designate an additional member to our Board of Directors.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pari passu or senior equity securities of the Company. </w:t>
      </w:r>
    </w:p>
    <w:p w14:paraId="244577A0" w14:textId="77777777" w:rsidR="00FD7006" w:rsidRDefault="003A6B8A">
      <w:pPr>
        <w:pStyle w:val="NormalWeb0"/>
        <w:spacing w:before="120" w:after="0"/>
        <w:rPr>
          <w:sz w:val="20"/>
          <w:szCs w:val="20"/>
        </w:rPr>
      </w:pPr>
      <w:r>
        <w:rPr>
          <w:sz w:val="20"/>
          <w:szCs w:val="20"/>
        </w:rPr>
        <w:t xml:space="preserve">The Preferred Stock is convertible at the option of the holders into shares of common stock at an initial conversion rate of </w:t>
      </w:r>
      <w:r w:rsidRPr="00037DE8">
        <w:rPr>
          <w:sz w:val="20"/>
          <w:szCs w:val="20"/>
        </w:rPr>
        <w:t>55.9284</w:t>
      </w:r>
      <w:r>
        <w:rPr>
          <w:sz w:val="20"/>
          <w:szCs w:val="20"/>
        </w:rPr>
        <w:t xml:space="preserve"> shares of common stock for each share of Preferred Stock, which represents an initial conversion price of </w:t>
      </w:r>
      <w:r w:rsidRPr="00037DE8">
        <w:rPr>
          <w:sz w:val="20"/>
          <w:szCs w:val="20"/>
        </w:rPr>
        <w:t>$17.88</w:t>
      </w:r>
      <w:r>
        <w:rPr>
          <w:sz w:val="20"/>
          <w:szCs w:val="20"/>
        </w:rPr>
        <w:t xml:space="preserve"> per share of common stock, subject to adjustment. On or </w:t>
      </w:r>
      <w:r>
        <w:rPr>
          <w:sz w:val="20"/>
          <w:szCs w:val="20"/>
          <w:lang w:val="en-US"/>
        </w:rPr>
        <w:t>after June 10, 2020</w:t>
      </w:r>
      <w:r>
        <w:rPr>
          <w:sz w:val="20"/>
          <w:szCs w:val="20"/>
        </w:rPr>
        <w:t>, the Company will have the option to redeem, in whole but not in part, all the outstanding shares of Preferred Stock</w:t>
      </w:r>
      <w:r>
        <w:rPr>
          <w:sz w:val="20"/>
          <w:szCs w:val="20"/>
          <w:lang w:val="en-US"/>
        </w:rPr>
        <w:t xml:space="preserve"> at </w:t>
      </w:r>
      <w:r w:rsidRPr="00037DE8">
        <w:rPr>
          <w:sz w:val="20"/>
          <w:szCs w:val="20"/>
          <w:lang w:val="en-US"/>
        </w:rPr>
        <w:t>105%</w:t>
      </w:r>
      <w:r>
        <w:rPr>
          <w:sz w:val="20"/>
          <w:szCs w:val="20"/>
          <w:lang w:val="en-US"/>
        </w:rPr>
        <w:t xml:space="preserve"> of par value</w:t>
      </w:r>
      <w:r>
        <w:rPr>
          <w:sz w:val="20"/>
          <w:szCs w:val="20"/>
        </w:rPr>
        <w:t xml:space="preserve">, subject to certain redemption price adjustments. </w:t>
      </w:r>
      <w:r w:rsidR="00196775">
        <w:rPr>
          <w:sz w:val="20"/>
          <w:szCs w:val="20"/>
          <w:lang w:val="en-US"/>
        </w:rPr>
        <w:t>On or after June 10, 2022</w:t>
      </w:r>
      <w:r>
        <w:rPr>
          <w:sz w:val="20"/>
          <w:szCs w:val="20"/>
          <w:lang w:val="en-US"/>
        </w:rPr>
        <w:t xml:space="preserve">, the Company will have the option to redeem, in whole but not in part, all of the outstanding shares of Preferred Stock at par value. </w:t>
      </w:r>
      <w:r>
        <w:rPr>
          <w:sz w:val="20"/>
          <w:szCs w:val="20"/>
        </w:rPr>
        <w:t xml:space="preserve">We may elect to convert the Preferred Stock, in whole but not in part, into the relevant number of shares of common stock on </w:t>
      </w:r>
      <w:r w:rsidR="00A70B99">
        <w:rPr>
          <w:sz w:val="20"/>
          <w:szCs w:val="20"/>
          <w:lang w:val="en-US"/>
        </w:rPr>
        <w:t xml:space="preserve">or after </w:t>
      </w:r>
      <w:r w:rsidR="00196775">
        <w:rPr>
          <w:sz w:val="20"/>
          <w:szCs w:val="20"/>
          <w:lang w:val="en-US"/>
        </w:rPr>
        <w:t>December</w:t>
      </w:r>
      <w:r w:rsidR="00D9704F">
        <w:rPr>
          <w:sz w:val="20"/>
          <w:szCs w:val="20"/>
          <w:lang w:val="en-US"/>
        </w:rPr>
        <w:t xml:space="preserve"> 10,</w:t>
      </w:r>
      <w:r w:rsidR="00196775">
        <w:rPr>
          <w:sz w:val="20"/>
          <w:szCs w:val="20"/>
          <w:lang w:val="en-US"/>
        </w:rPr>
        <w:t xml:space="preserve"> 2019</w:t>
      </w:r>
      <w:r>
        <w:rPr>
          <w:sz w:val="20"/>
          <w:szCs w:val="20"/>
        </w:rPr>
        <w:t xml:space="preserve"> if the last reported sale price of the common stock has been at least </w:t>
      </w:r>
      <w:r w:rsidRPr="00037DE8">
        <w:rPr>
          <w:sz w:val="20"/>
          <w:szCs w:val="20"/>
        </w:rPr>
        <w:t>150%</w:t>
      </w:r>
      <w:r>
        <w:rPr>
          <w:sz w:val="20"/>
          <w:szCs w:val="20"/>
        </w:rPr>
        <w:t xml:space="preserve"> of the conversion price then in effect for a specified period. The conversion rate is subject to customary anti-dilution and other adjustments. </w:t>
      </w:r>
    </w:p>
    <w:p w14:paraId="180AF14C" w14:textId="77777777" w:rsidR="00FD7006" w:rsidRDefault="00FD7006">
      <w:pPr>
        <w:pStyle w:val="NormalWeb0"/>
        <w:spacing w:after="0"/>
        <w:rPr>
          <w:sz w:val="20"/>
          <w:szCs w:val="20"/>
        </w:rPr>
      </w:pPr>
    </w:p>
    <w:p w14:paraId="76D79E9D" w14:textId="77777777" w:rsidR="00FD7006" w:rsidRDefault="003A6B8A">
      <w:pPr>
        <w:pStyle w:val="NormalWeb0"/>
        <w:rPr>
          <w:rFonts w:eastAsia="PMingLiU"/>
          <w:b/>
          <w:lang w:eastAsia="zh-TW"/>
        </w:rPr>
      </w:pPr>
      <w:r>
        <w:rPr>
          <w:sz w:val="20"/>
          <w:szCs w:val="20"/>
        </w:rPr>
        <w:t xml:space="preserve">Holders of the Preferred Stock may, at their option, require the Company to repurchase their shares in the event of a fundamental change, as defined in the agreement. The repurchase price is based on the original </w:t>
      </w:r>
      <w:r w:rsidRPr="00037DE8">
        <w:rPr>
          <w:sz w:val="20"/>
          <w:szCs w:val="20"/>
        </w:rPr>
        <w:t>$1,000</w:t>
      </w:r>
      <w:r>
        <w:rPr>
          <w:sz w:val="20"/>
          <w:szCs w:val="20"/>
        </w:rPr>
        <w:t xml:space="preserve"> per share purchase price except in the case of a liquidation in which case they would receive the greater of </w:t>
      </w:r>
      <w:r w:rsidRPr="00037DE8">
        <w:rPr>
          <w:sz w:val="20"/>
          <w:szCs w:val="20"/>
        </w:rPr>
        <w:t>$1,000</w:t>
      </w:r>
      <w:r>
        <w:rPr>
          <w:sz w:val="20"/>
          <w:szCs w:val="20"/>
        </w:rPr>
        <w:t xml:space="preserve"> per share and the amount that would be received if they held common stock converted at the conversion rate in effect at the time of the fundamental change. Because this feature could require redemption as a result of the occurrence of an event not solely within the control of the Company, the Preferred Stock is classified as temporary equity on our balance sheet.</w:t>
      </w:r>
    </w:p>
    <w:p w14:paraId="48ECDB1B" w14:textId="77777777" w:rsidR="00FD7006" w:rsidRDefault="003A6B8A">
      <w:pPr>
        <w:pStyle w:val="BoldUnderlinedHeading"/>
        <w:keepLines/>
        <w:spacing w:after="180"/>
        <w:rPr>
          <w:lang w:val="en-US"/>
        </w:rPr>
      </w:pPr>
      <w:r>
        <w:lastRenderedPageBreak/>
        <w:t xml:space="preserve">NOTE </w:t>
      </w:r>
      <w:r>
        <w:rPr>
          <w:lang w:val="en-US"/>
        </w:rPr>
        <w:t>7</w:t>
      </w:r>
      <w:r>
        <w:t xml:space="preserve"> – STOCKHOLDERS’ EQUITY</w:t>
      </w:r>
    </w:p>
    <w:p w14:paraId="419E6E34" w14:textId="77777777" w:rsidR="00FD7006" w:rsidRDefault="003A6B8A">
      <w:pPr>
        <w:pStyle w:val="BodyText"/>
        <w:keepNext/>
        <w:keepLines/>
        <w:spacing w:after="180"/>
        <w:ind w:firstLine="0"/>
        <w:rPr>
          <w:b/>
          <w:u w:val="single"/>
          <w:lang w:val="en-US"/>
        </w:rPr>
      </w:pPr>
      <w:r>
        <w:rPr>
          <w:b/>
          <w:bCs/>
          <w:u w:val="single"/>
        </w:rPr>
        <w:t xml:space="preserve">Share </w:t>
      </w:r>
      <w:r>
        <w:rPr>
          <w:b/>
          <w:u w:val="single"/>
          <w:lang w:val="en-US"/>
        </w:rPr>
        <w:t>Repurchase Program</w:t>
      </w:r>
    </w:p>
    <w:p w14:paraId="75F6A118" w14:textId="77777777" w:rsidR="00FD7006" w:rsidRDefault="003A6B8A">
      <w:pPr>
        <w:pStyle w:val="NormalWeb0"/>
        <w:keepNext/>
        <w:keepLines/>
        <w:spacing w:after="0"/>
        <w:rPr>
          <w:sz w:val="20"/>
          <w:szCs w:val="20"/>
          <w:lang w:val="en-US"/>
        </w:rPr>
      </w:pPr>
      <w:r>
        <w:rPr>
          <w:sz w:val="20"/>
          <w:szCs w:val="20"/>
        </w:rPr>
        <w:t xml:space="preserve">In October 2017, the Company’s board of directors authorized a share repurchase program for common stock of up to </w:t>
      </w:r>
      <w:r w:rsidRPr="00037DE8">
        <w:rPr>
          <w:sz w:val="20"/>
          <w:szCs w:val="20"/>
        </w:rPr>
        <w:t>$100</w:t>
      </w:r>
      <w:r>
        <w:rPr>
          <w:sz w:val="20"/>
          <w:szCs w:val="20"/>
        </w:rPr>
        <w:t xml:space="preserve"> million. </w:t>
      </w:r>
      <w:r>
        <w:rPr>
          <w:sz w:val="20"/>
          <w:szCs w:val="20"/>
          <w:lang w:val="en-US"/>
        </w:rPr>
        <w:t>In the second quarter of 2018, the Company completed the repurchases of all shares authorized under this program.</w:t>
      </w:r>
    </w:p>
    <w:p w14:paraId="118F1E9E" w14:textId="77777777" w:rsidR="00FD7006" w:rsidRDefault="00FD7006">
      <w:pPr>
        <w:pStyle w:val="NormalWeb0"/>
        <w:keepNext/>
        <w:keepLines/>
        <w:spacing w:after="0"/>
        <w:rPr>
          <w:sz w:val="20"/>
          <w:szCs w:val="20"/>
          <w:lang w:val="en-US"/>
        </w:rPr>
      </w:pPr>
    </w:p>
    <w:p w14:paraId="3A96417B" w14:textId="77777777" w:rsidR="00FD7006" w:rsidRDefault="003A6B8A">
      <w:pPr>
        <w:pStyle w:val="NormalWeb0"/>
        <w:keepNext/>
        <w:keepLines/>
        <w:rPr>
          <w:sz w:val="20"/>
          <w:szCs w:val="20"/>
          <w:lang w:val="en-US"/>
        </w:rPr>
      </w:pPr>
      <w:r>
        <w:rPr>
          <w:sz w:val="20"/>
          <w:szCs w:val="20"/>
          <w:lang w:val="en-US"/>
        </w:rPr>
        <w:t xml:space="preserve">In October 2018, the Company’s board of directors authorized another share repurchase program for common stock of up to </w:t>
      </w:r>
      <w:r w:rsidRPr="00037DE8">
        <w:rPr>
          <w:sz w:val="20"/>
          <w:szCs w:val="20"/>
          <w:lang w:val="en-US"/>
        </w:rPr>
        <w:t>$150</w:t>
      </w:r>
      <w:r>
        <w:rPr>
          <w:sz w:val="20"/>
          <w:szCs w:val="20"/>
          <w:lang w:val="en-US"/>
        </w:rPr>
        <w:t xml:space="preserve"> million. The program is scheduled to expire December 31, 2019. The shares may be repurchased at management’s discretion in the open market. Depending on market conditions and other factors, these repurchases may be commenced or suspended from time to time without prior notice. </w:t>
      </w:r>
      <w:r w:rsidR="00196775">
        <w:rPr>
          <w:sz w:val="20"/>
          <w:szCs w:val="20"/>
          <w:lang w:val="en-US"/>
        </w:rPr>
        <w:t xml:space="preserve">As of </w:t>
      </w:r>
      <w:r w:rsidR="00E34372">
        <w:rPr>
          <w:sz w:val="20"/>
          <w:szCs w:val="20"/>
          <w:lang w:val="en-US"/>
        </w:rPr>
        <w:t>September</w:t>
      </w:r>
      <w:r w:rsidR="00196775">
        <w:rPr>
          <w:sz w:val="20"/>
          <w:szCs w:val="20"/>
          <w:lang w:val="en-US"/>
        </w:rPr>
        <w:t xml:space="preserve"> 30, </w:t>
      </w:r>
      <w:r w:rsidR="00196775" w:rsidRPr="004B5B91">
        <w:rPr>
          <w:sz w:val="20"/>
          <w:szCs w:val="20"/>
          <w:lang w:val="en-US"/>
        </w:rPr>
        <w:t xml:space="preserve">2019, we </w:t>
      </w:r>
      <w:r w:rsidR="006E03C9" w:rsidRPr="004B5B91">
        <w:rPr>
          <w:sz w:val="20"/>
          <w:szCs w:val="20"/>
          <w:lang w:val="en-US"/>
        </w:rPr>
        <w:t>ha</w:t>
      </w:r>
      <w:r w:rsidR="00A70B99" w:rsidRPr="004B5B91">
        <w:rPr>
          <w:sz w:val="20"/>
          <w:szCs w:val="20"/>
          <w:lang w:val="en-US"/>
        </w:rPr>
        <w:t>d</w:t>
      </w:r>
      <w:r w:rsidR="00F7065A" w:rsidRPr="004B5B91">
        <w:rPr>
          <w:sz w:val="20"/>
          <w:szCs w:val="20"/>
          <w:lang w:val="en-US"/>
        </w:rPr>
        <w:t xml:space="preserve"> </w:t>
      </w:r>
      <w:r w:rsidR="006E03C9" w:rsidRPr="00037DE8">
        <w:rPr>
          <w:sz w:val="20"/>
          <w:szCs w:val="20"/>
          <w:lang w:val="en-US"/>
        </w:rPr>
        <w:t>$</w:t>
      </w:r>
      <w:r w:rsidR="00F7065A" w:rsidRPr="00037DE8">
        <w:rPr>
          <w:sz w:val="20"/>
          <w:szCs w:val="20"/>
          <w:lang w:val="en-US"/>
        </w:rPr>
        <w:t>12</w:t>
      </w:r>
      <w:r w:rsidR="006E03C9" w:rsidRPr="004B5B91">
        <w:rPr>
          <w:sz w:val="20"/>
          <w:szCs w:val="20"/>
          <w:lang w:val="en-US"/>
        </w:rPr>
        <w:t xml:space="preserve"> million</w:t>
      </w:r>
      <w:r w:rsidR="004E6BAA" w:rsidRPr="004B5B91">
        <w:rPr>
          <w:sz w:val="20"/>
          <w:szCs w:val="20"/>
          <w:lang w:val="en-US"/>
        </w:rPr>
        <w:t xml:space="preserve"> </w:t>
      </w:r>
      <w:r w:rsidR="006E03C9" w:rsidRPr="004B5B91">
        <w:rPr>
          <w:sz w:val="20"/>
          <w:szCs w:val="20"/>
          <w:lang w:val="en-US"/>
        </w:rPr>
        <w:t>remaining</w:t>
      </w:r>
      <w:r w:rsidR="006E03C9">
        <w:rPr>
          <w:sz w:val="20"/>
          <w:szCs w:val="20"/>
          <w:lang w:val="en-US"/>
        </w:rPr>
        <w:t xml:space="preserve"> under the October</w:t>
      </w:r>
      <w:r w:rsidR="00F7065A">
        <w:rPr>
          <w:sz w:val="20"/>
          <w:szCs w:val="20"/>
          <w:lang w:val="en-US"/>
        </w:rPr>
        <w:t> </w:t>
      </w:r>
      <w:r w:rsidR="006E03C9">
        <w:rPr>
          <w:sz w:val="20"/>
          <w:szCs w:val="20"/>
          <w:lang w:val="en-US"/>
        </w:rPr>
        <w:t xml:space="preserve">2018 </w:t>
      </w:r>
      <w:r w:rsidR="00370149">
        <w:rPr>
          <w:sz w:val="20"/>
          <w:szCs w:val="20"/>
          <w:lang w:val="en-US"/>
        </w:rPr>
        <w:t>authorization</w:t>
      </w:r>
      <w:r w:rsidR="006E03C9">
        <w:rPr>
          <w:sz w:val="20"/>
          <w:szCs w:val="20"/>
          <w:lang w:val="en-US"/>
        </w:rPr>
        <w:t>.</w:t>
      </w:r>
    </w:p>
    <w:tbl>
      <w:tblPr>
        <w:tblW w:w="5000" w:type="pct"/>
        <w:tblCellMar>
          <w:left w:w="0" w:type="dxa"/>
          <w:right w:w="0" w:type="dxa"/>
        </w:tblCellMar>
        <w:tblLook w:val="04A0" w:firstRow="1" w:lastRow="0" w:firstColumn="1" w:lastColumn="0" w:noHBand="0" w:noVBand="1"/>
      </w:tblPr>
      <w:tblGrid>
        <w:gridCol w:w="4204"/>
        <w:gridCol w:w="196"/>
        <w:gridCol w:w="1182"/>
        <w:gridCol w:w="170"/>
        <w:gridCol w:w="196"/>
        <w:gridCol w:w="1182"/>
        <w:gridCol w:w="170"/>
        <w:gridCol w:w="196"/>
        <w:gridCol w:w="1182"/>
        <w:gridCol w:w="170"/>
        <w:gridCol w:w="196"/>
        <w:gridCol w:w="1180"/>
      </w:tblGrid>
      <w:tr w:rsidR="003623DE" w14:paraId="314C409A" w14:textId="77777777" w:rsidTr="003623DE">
        <w:trPr>
          <w:trHeight w:hRule="exact" w:val="20"/>
        </w:trPr>
        <w:tc>
          <w:tcPr>
            <w:tcW w:w="2056" w:type="pct"/>
            <w:tcBorders>
              <w:top w:val="nil"/>
              <w:left w:val="nil"/>
              <w:bottom w:val="nil"/>
              <w:right w:val="nil"/>
            </w:tcBorders>
            <w:shd w:val="clear" w:color="auto" w:fill="auto"/>
            <w:vAlign w:val="bottom"/>
          </w:tcPr>
          <w:p w14:paraId="315ADA5C" w14:textId="77777777" w:rsidR="003623DE" w:rsidRDefault="003623DE" w:rsidP="003623DE">
            <w:pPr>
              <w:keepNext/>
              <w:keepLines/>
              <w:spacing w:after="1"/>
              <w:rPr>
                <w:sz w:val="2"/>
              </w:rPr>
            </w:pPr>
          </w:p>
        </w:tc>
        <w:tc>
          <w:tcPr>
            <w:tcW w:w="96" w:type="pct"/>
            <w:tcBorders>
              <w:top w:val="nil"/>
              <w:left w:val="nil"/>
              <w:bottom w:val="nil"/>
              <w:right w:val="nil"/>
            </w:tcBorders>
            <w:shd w:val="clear" w:color="auto" w:fill="auto"/>
            <w:vAlign w:val="bottom"/>
          </w:tcPr>
          <w:p w14:paraId="0577CAA0" w14:textId="77777777" w:rsidR="003623DE" w:rsidRDefault="003623DE" w:rsidP="003623DE">
            <w:pPr>
              <w:keepNext/>
              <w:keepLines/>
              <w:spacing w:after="1"/>
              <w:rPr>
                <w:sz w:val="2"/>
              </w:rPr>
            </w:pPr>
          </w:p>
        </w:tc>
        <w:tc>
          <w:tcPr>
            <w:tcW w:w="578" w:type="pct"/>
            <w:tcBorders>
              <w:top w:val="nil"/>
              <w:left w:val="nil"/>
              <w:bottom w:val="nil"/>
              <w:right w:val="nil"/>
            </w:tcBorders>
            <w:shd w:val="clear" w:color="auto" w:fill="auto"/>
            <w:vAlign w:val="bottom"/>
          </w:tcPr>
          <w:p w14:paraId="5FA50F60" w14:textId="77777777" w:rsidR="003623DE" w:rsidRDefault="003623DE" w:rsidP="003623DE">
            <w:pPr>
              <w:keepNext/>
              <w:keepLines/>
              <w:spacing w:after="1"/>
              <w:rPr>
                <w:sz w:val="2"/>
              </w:rPr>
            </w:pPr>
          </w:p>
        </w:tc>
        <w:tc>
          <w:tcPr>
            <w:tcW w:w="83" w:type="pct"/>
            <w:tcBorders>
              <w:top w:val="nil"/>
              <w:left w:val="nil"/>
              <w:bottom w:val="nil"/>
              <w:right w:val="nil"/>
            </w:tcBorders>
            <w:shd w:val="clear" w:color="auto" w:fill="auto"/>
            <w:vAlign w:val="bottom"/>
          </w:tcPr>
          <w:p w14:paraId="5A4BB901" w14:textId="77777777" w:rsidR="003623DE" w:rsidRDefault="003623DE" w:rsidP="003623DE">
            <w:pPr>
              <w:keepNext/>
              <w:keepLines/>
              <w:spacing w:after="1"/>
              <w:rPr>
                <w:sz w:val="2"/>
              </w:rPr>
            </w:pPr>
          </w:p>
        </w:tc>
        <w:tc>
          <w:tcPr>
            <w:tcW w:w="96" w:type="pct"/>
            <w:tcBorders>
              <w:top w:val="nil"/>
              <w:left w:val="nil"/>
              <w:bottom w:val="nil"/>
              <w:right w:val="nil"/>
            </w:tcBorders>
            <w:shd w:val="clear" w:color="auto" w:fill="auto"/>
            <w:vAlign w:val="bottom"/>
          </w:tcPr>
          <w:p w14:paraId="2605411E" w14:textId="77777777" w:rsidR="003623DE" w:rsidRDefault="003623DE" w:rsidP="003623DE">
            <w:pPr>
              <w:keepNext/>
              <w:keepLines/>
              <w:spacing w:after="1"/>
              <w:rPr>
                <w:sz w:val="2"/>
              </w:rPr>
            </w:pPr>
          </w:p>
        </w:tc>
        <w:tc>
          <w:tcPr>
            <w:tcW w:w="578" w:type="pct"/>
            <w:tcBorders>
              <w:top w:val="nil"/>
              <w:left w:val="nil"/>
              <w:bottom w:val="nil"/>
              <w:right w:val="nil"/>
            </w:tcBorders>
            <w:shd w:val="clear" w:color="auto" w:fill="auto"/>
            <w:vAlign w:val="bottom"/>
          </w:tcPr>
          <w:p w14:paraId="329FE900" w14:textId="77777777" w:rsidR="003623DE" w:rsidRDefault="003623DE" w:rsidP="003623DE">
            <w:pPr>
              <w:keepNext/>
              <w:keepLines/>
              <w:spacing w:after="1"/>
              <w:rPr>
                <w:sz w:val="2"/>
              </w:rPr>
            </w:pPr>
          </w:p>
        </w:tc>
        <w:tc>
          <w:tcPr>
            <w:tcW w:w="83" w:type="pct"/>
            <w:tcBorders>
              <w:top w:val="nil"/>
              <w:left w:val="nil"/>
              <w:bottom w:val="nil"/>
              <w:right w:val="nil"/>
            </w:tcBorders>
            <w:shd w:val="clear" w:color="auto" w:fill="auto"/>
            <w:vAlign w:val="bottom"/>
          </w:tcPr>
          <w:p w14:paraId="3BBA7B51" w14:textId="77777777" w:rsidR="003623DE" w:rsidRDefault="003623DE" w:rsidP="003623DE">
            <w:pPr>
              <w:keepNext/>
              <w:keepLines/>
              <w:spacing w:after="1"/>
              <w:rPr>
                <w:sz w:val="2"/>
              </w:rPr>
            </w:pPr>
          </w:p>
        </w:tc>
        <w:tc>
          <w:tcPr>
            <w:tcW w:w="96" w:type="pct"/>
            <w:tcBorders>
              <w:top w:val="nil"/>
              <w:left w:val="nil"/>
              <w:bottom w:val="nil"/>
              <w:right w:val="nil"/>
            </w:tcBorders>
            <w:shd w:val="clear" w:color="auto" w:fill="auto"/>
            <w:vAlign w:val="bottom"/>
          </w:tcPr>
          <w:p w14:paraId="7C19B5DA" w14:textId="77777777" w:rsidR="003623DE" w:rsidRDefault="003623DE" w:rsidP="003623DE">
            <w:pPr>
              <w:keepNext/>
              <w:keepLines/>
              <w:spacing w:after="1"/>
              <w:rPr>
                <w:sz w:val="2"/>
              </w:rPr>
            </w:pPr>
          </w:p>
        </w:tc>
        <w:tc>
          <w:tcPr>
            <w:tcW w:w="578" w:type="pct"/>
            <w:tcBorders>
              <w:top w:val="nil"/>
              <w:left w:val="nil"/>
              <w:bottom w:val="nil"/>
              <w:right w:val="nil"/>
            </w:tcBorders>
            <w:shd w:val="clear" w:color="auto" w:fill="auto"/>
            <w:vAlign w:val="bottom"/>
          </w:tcPr>
          <w:p w14:paraId="01626DD3" w14:textId="77777777" w:rsidR="003623DE" w:rsidRDefault="003623DE" w:rsidP="003623DE">
            <w:pPr>
              <w:keepNext/>
              <w:keepLines/>
              <w:spacing w:after="1"/>
              <w:rPr>
                <w:sz w:val="2"/>
              </w:rPr>
            </w:pPr>
          </w:p>
        </w:tc>
        <w:tc>
          <w:tcPr>
            <w:tcW w:w="83" w:type="pct"/>
            <w:tcBorders>
              <w:top w:val="nil"/>
              <w:left w:val="nil"/>
              <w:bottom w:val="nil"/>
              <w:right w:val="nil"/>
            </w:tcBorders>
            <w:shd w:val="clear" w:color="auto" w:fill="auto"/>
            <w:vAlign w:val="bottom"/>
          </w:tcPr>
          <w:p w14:paraId="381BF46C" w14:textId="77777777" w:rsidR="003623DE" w:rsidRDefault="003623DE" w:rsidP="003623DE">
            <w:pPr>
              <w:keepNext/>
              <w:keepLines/>
              <w:spacing w:after="1"/>
              <w:rPr>
                <w:sz w:val="2"/>
              </w:rPr>
            </w:pPr>
          </w:p>
        </w:tc>
        <w:tc>
          <w:tcPr>
            <w:tcW w:w="96" w:type="pct"/>
            <w:tcBorders>
              <w:top w:val="nil"/>
              <w:left w:val="nil"/>
              <w:bottom w:val="nil"/>
              <w:right w:val="nil"/>
            </w:tcBorders>
            <w:shd w:val="clear" w:color="auto" w:fill="auto"/>
            <w:vAlign w:val="bottom"/>
          </w:tcPr>
          <w:p w14:paraId="237C92A0" w14:textId="77777777" w:rsidR="003623DE" w:rsidRDefault="003623DE" w:rsidP="003623DE">
            <w:pPr>
              <w:keepNext/>
              <w:keepLines/>
              <w:spacing w:after="1"/>
              <w:rPr>
                <w:sz w:val="2"/>
              </w:rPr>
            </w:pPr>
          </w:p>
        </w:tc>
        <w:tc>
          <w:tcPr>
            <w:tcW w:w="577" w:type="pct"/>
            <w:tcBorders>
              <w:top w:val="nil"/>
              <w:left w:val="nil"/>
              <w:bottom w:val="nil"/>
              <w:right w:val="nil"/>
            </w:tcBorders>
            <w:shd w:val="clear" w:color="auto" w:fill="auto"/>
            <w:vAlign w:val="bottom"/>
          </w:tcPr>
          <w:p w14:paraId="7D11DCB0" w14:textId="77777777" w:rsidR="003623DE" w:rsidRDefault="003623DE" w:rsidP="003623DE">
            <w:pPr>
              <w:keepNext/>
              <w:keepLines/>
              <w:spacing w:after="1"/>
              <w:rPr>
                <w:sz w:val="2"/>
              </w:rPr>
            </w:pPr>
          </w:p>
        </w:tc>
      </w:tr>
      <w:tr w:rsidR="003623DE" w14:paraId="46F67732" w14:textId="77777777" w:rsidTr="003623DE">
        <w:trPr>
          <w:trHeight w:hRule="exact" w:val="255"/>
        </w:trPr>
        <w:tc>
          <w:tcPr>
            <w:tcW w:w="3487" w:type="pct"/>
            <w:gridSpan w:val="6"/>
            <w:tcBorders>
              <w:top w:val="nil"/>
              <w:left w:val="nil"/>
              <w:bottom w:val="nil"/>
              <w:right w:val="nil"/>
              <w:tl2br w:val="nil"/>
              <w:tr2bl w:val="nil"/>
            </w:tcBorders>
            <w:shd w:val="clear" w:color="auto" w:fill="auto"/>
            <w:vAlign w:val="bottom"/>
          </w:tcPr>
          <w:p w14:paraId="555726BD" w14:textId="77777777" w:rsidR="003623DE" w:rsidRDefault="003623DE" w:rsidP="003623DE">
            <w:pPr>
              <w:keepNext/>
              <w:keepLines/>
              <w:spacing w:after="1"/>
              <w:rPr>
                <w:color w:val="000000"/>
              </w:rPr>
            </w:pPr>
            <w:r>
              <w:rPr>
                <w:rFonts w:eastAsia="Times New Roman"/>
                <w:color w:val="000000"/>
              </w:rPr>
              <w:t>Summary of share repurchase activity under the repurchase program:</w:t>
            </w:r>
          </w:p>
        </w:tc>
        <w:tc>
          <w:tcPr>
            <w:tcW w:w="83" w:type="pct"/>
            <w:tcBorders>
              <w:top w:val="nil"/>
              <w:left w:val="nil"/>
              <w:bottom w:val="nil"/>
              <w:right w:val="nil"/>
              <w:tl2br w:val="nil"/>
              <w:tr2bl w:val="nil"/>
            </w:tcBorders>
            <w:shd w:val="clear" w:color="auto" w:fill="auto"/>
            <w:vAlign w:val="bottom"/>
          </w:tcPr>
          <w:p w14:paraId="0B7615DA" w14:textId="77777777" w:rsidR="003623DE" w:rsidRDefault="003623DE" w:rsidP="003623DE">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14:paraId="4C3102F8" w14:textId="77777777" w:rsidR="003623DE" w:rsidRDefault="003623DE" w:rsidP="003623DE">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14:paraId="0F4BB578" w14:textId="77777777" w:rsidR="003623DE" w:rsidRDefault="003623DE" w:rsidP="003623DE">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14:paraId="667D7A1C" w14:textId="77777777" w:rsidR="003623DE" w:rsidRDefault="003623DE" w:rsidP="003623DE">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14:paraId="76C262E1" w14:textId="77777777" w:rsidR="003623DE" w:rsidRDefault="003623DE" w:rsidP="003623DE">
            <w:pPr>
              <w:keepNext/>
              <w:keepLines/>
              <w:spacing w:after="1"/>
              <w:rPr>
                <w:color w:val="000000"/>
              </w:rPr>
            </w:pPr>
          </w:p>
        </w:tc>
        <w:tc>
          <w:tcPr>
            <w:tcW w:w="577" w:type="pct"/>
            <w:tcBorders>
              <w:top w:val="nil"/>
              <w:left w:val="nil"/>
              <w:bottom w:val="nil"/>
              <w:right w:val="nil"/>
              <w:tl2br w:val="nil"/>
              <w:tr2bl w:val="nil"/>
            </w:tcBorders>
            <w:shd w:val="clear" w:color="auto" w:fill="auto"/>
            <w:vAlign w:val="bottom"/>
          </w:tcPr>
          <w:p w14:paraId="1A58425C" w14:textId="77777777" w:rsidR="003623DE" w:rsidRDefault="003623DE" w:rsidP="003623DE">
            <w:pPr>
              <w:keepNext/>
              <w:keepLines/>
              <w:spacing w:after="1"/>
              <w:rPr>
                <w:color w:val="000000"/>
              </w:rPr>
            </w:pPr>
          </w:p>
        </w:tc>
      </w:tr>
      <w:tr w:rsidR="003623DE" w14:paraId="7368DC6D" w14:textId="77777777" w:rsidTr="003623DE">
        <w:trPr>
          <w:trHeight w:hRule="exact" w:val="255"/>
        </w:trPr>
        <w:tc>
          <w:tcPr>
            <w:tcW w:w="2056" w:type="pct"/>
            <w:tcBorders>
              <w:top w:val="nil"/>
              <w:left w:val="nil"/>
              <w:bottom w:val="nil"/>
              <w:right w:val="nil"/>
              <w:tl2br w:val="nil"/>
              <w:tr2bl w:val="nil"/>
            </w:tcBorders>
            <w:shd w:val="clear" w:color="auto" w:fill="auto"/>
            <w:vAlign w:val="bottom"/>
          </w:tcPr>
          <w:p w14:paraId="7847A6B5" w14:textId="77777777" w:rsidR="003623DE" w:rsidRDefault="003623DE" w:rsidP="003623DE">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14:paraId="6FD35D05" w14:textId="77777777" w:rsidR="003623DE" w:rsidRDefault="003623DE" w:rsidP="003623DE">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14:paraId="1AA47EFB" w14:textId="77777777" w:rsidR="003623DE" w:rsidRDefault="003623DE" w:rsidP="003623DE">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14:paraId="33A827E5" w14:textId="77777777" w:rsidR="003623DE" w:rsidRDefault="003623DE" w:rsidP="003623DE">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14:paraId="550F4552" w14:textId="77777777" w:rsidR="003623DE" w:rsidRDefault="003623DE" w:rsidP="003623DE">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14:paraId="45E33F6B" w14:textId="77777777" w:rsidR="003623DE" w:rsidRDefault="003623DE" w:rsidP="003623DE">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14:paraId="3A04C38A" w14:textId="77777777" w:rsidR="003623DE" w:rsidRDefault="003623DE" w:rsidP="003623DE">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14:paraId="63CE4C8A" w14:textId="77777777" w:rsidR="003623DE" w:rsidRDefault="003623DE" w:rsidP="003623DE">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14:paraId="7C5B27F1" w14:textId="77777777" w:rsidR="003623DE" w:rsidRDefault="003623DE" w:rsidP="003623DE">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14:paraId="50183246" w14:textId="77777777" w:rsidR="003623DE" w:rsidRDefault="003623DE" w:rsidP="003623DE">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14:paraId="4B4D8CA8" w14:textId="77777777" w:rsidR="003623DE" w:rsidRDefault="003623DE" w:rsidP="003623DE">
            <w:pPr>
              <w:keepNext/>
              <w:keepLines/>
              <w:spacing w:after="1"/>
              <w:rPr>
                <w:color w:val="000000"/>
              </w:rPr>
            </w:pPr>
          </w:p>
        </w:tc>
        <w:tc>
          <w:tcPr>
            <w:tcW w:w="577" w:type="pct"/>
            <w:tcBorders>
              <w:top w:val="nil"/>
              <w:left w:val="nil"/>
              <w:bottom w:val="nil"/>
              <w:right w:val="nil"/>
              <w:tl2br w:val="nil"/>
              <w:tr2bl w:val="nil"/>
            </w:tcBorders>
            <w:shd w:val="clear" w:color="auto" w:fill="auto"/>
            <w:vAlign w:val="bottom"/>
          </w:tcPr>
          <w:p w14:paraId="7919F214" w14:textId="77777777" w:rsidR="003623DE" w:rsidRDefault="003623DE" w:rsidP="003623DE">
            <w:pPr>
              <w:keepNext/>
              <w:keepLines/>
              <w:spacing w:after="1"/>
              <w:rPr>
                <w:color w:val="000000"/>
              </w:rPr>
            </w:pPr>
          </w:p>
        </w:tc>
      </w:tr>
      <w:tr w:rsidR="003623DE" w14:paraId="3CEBE6F3" w14:textId="77777777" w:rsidTr="003623DE">
        <w:trPr>
          <w:trHeight w:hRule="exact" w:val="240"/>
        </w:trPr>
        <w:tc>
          <w:tcPr>
            <w:tcW w:w="2056" w:type="pct"/>
            <w:tcBorders>
              <w:top w:val="nil"/>
              <w:left w:val="nil"/>
              <w:bottom w:val="nil"/>
              <w:right w:val="nil"/>
              <w:tl2br w:val="nil"/>
              <w:tr2bl w:val="nil"/>
            </w:tcBorders>
            <w:shd w:val="clear" w:color="auto" w:fill="auto"/>
            <w:vAlign w:val="bottom"/>
          </w:tcPr>
          <w:p w14:paraId="18DD48D9" w14:textId="77777777" w:rsidR="003623DE" w:rsidRDefault="003623DE" w:rsidP="003623DE">
            <w:pPr>
              <w:keepNext/>
              <w:keepLines/>
              <w:spacing w:after="1"/>
              <w:rPr>
                <w:color w:val="000000"/>
              </w:rPr>
            </w:pPr>
          </w:p>
        </w:tc>
        <w:tc>
          <w:tcPr>
            <w:tcW w:w="1431" w:type="pct"/>
            <w:gridSpan w:val="5"/>
            <w:tcBorders>
              <w:top w:val="nil"/>
              <w:left w:val="nil"/>
              <w:bottom w:val="single" w:sz="12" w:space="0" w:color="000000"/>
              <w:right w:val="nil"/>
              <w:tl2br w:val="nil"/>
              <w:tr2bl w:val="nil"/>
            </w:tcBorders>
            <w:shd w:val="clear" w:color="auto" w:fill="auto"/>
            <w:vAlign w:val="bottom"/>
          </w:tcPr>
          <w:p w14:paraId="7C405B0F" w14:textId="77777777" w:rsidR="003623DE" w:rsidRDefault="003623DE" w:rsidP="003623DE">
            <w:pPr>
              <w:keepNext/>
              <w:keepLines/>
              <w:spacing w:after="1"/>
              <w:jc w:val="center"/>
              <w:rPr>
                <w:b/>
                <w:color w:val="000000"/>
              </w:rPr>
            </w:pPr>
            <w:r>
              <w:rPr>
                <w:rFonts w:eastAsia="Times New Roman"/>
                <w:b/>
                <w:color w:val="000000"/>
              </w:rPr>
              <w:t>Three Months Ended</w:t>
            </w:r>
          </w:p>
        </w:tc>
        <w:tc>
          <w:tcPr>
            <w:tcW w:w="83" w:type="pct"/>
            <w:tcBorders>
              <w:top w:val="nil"/>
              <w:left w:val="nil"/>
              <w:bottom w:val="nil"/>
              <w:right w:val="nil"/>
              <w:tl2br w:val="nil"/>
              <w:tr2bl w:val="nil"/>
            </w:tcBorders>
            <w:shd w:val="clear" w:color="auto" w:fill="auto"/>
            <w:vAlign w:val="bottom"/>
          </w:tcPr>
          <w:p w14:paraId="4BF2516C" w14:textId="77777777" w:rsidR="003623DE" w:rsidRDefault="003623DE" w:rsidP="003623DE">
            <w:pPr>
              <w:keepNext/>
              <w:keepLines/>
              <w:spacing w:after="1"/>
              <w:rPr>
                <w:color w:val="000000"/>
              </w:rPr>
            </w:pPr>
          </w:p>
        </w:tc>
        <w:tc>
          <w:tcPr>
            <w:tcW w:w="1430" w:type="pct"/>
            <w:gridSpan w:val="5"/>
            <w:tcBorders>
              <w:top w:val="nil"/>
              <w:left w:val="nil"/>
              <w:bottom w:val="single" w:sz="12" w:space="0" w:color="000000"/>
              <w:right w:val="nil"/>
              <w:tl2br w:val="nil"/>
              <w:tr2bl w:val="nil"/>
            </w:tcBorders>
            <w:shd w:val="clear" w:color="auto" w:fill="auto"/>
            <w:vAlign w:val="bottom"/>
          </w:tcPr>
          <w:p w14:paraId="2A2A898E" w14:textId="77777777" w:rsidR="003623DE" w:rsidRDefault="003623DE" w:rsidP="003623DE">
            <w:pPr>
              <w:keepNext/>
              <w:keepLines/>
              <w:spacing w:after="1"/>
              <w:jc w:val="center"/>
              <w:rPr>
                <w:b/>
                <w:color w:val="000000"/>
              </w:rPr>
            </w:pPr>
            <w:r>
              <w:rPr>
                <w:rFonts w:eastAsia="Times New Roman"/>
                <w:b/>
                <w:color w:val="000000"/>
              </w:rPr>
              <w:t>Nine Months Ended</w:t>
            </w:r>
          </w:p>
        </w:tc>
      </w:tr>
      <w:tr w:rsidR="003623DE" w14:paraId="03D1D5F8" w14:textId="77777777" w:rsidTr="003623DE">
        <w:trPr>
          <w:trHeight w:hRule="exact" w:val="240"/>
        </w:trPr>
        <w:tc>
          <w:tcPr>
            <w:tcW w:w="2056" w:type="pct"/>
            <w:tcBorders>
              <w:top w:val="nil"/>
              <w:left w:val="nil"/>
              <w:bottom w:val="nil"/>
              <w:right w:val="nil"/>
              <w:tl2br w:val="nil"/>
              <w:tr2bl w:val="nil"/>
            </w:tcBorders>
            <w:shd w:val="clear" w:color="auto" w:fill="auto"/>
            <w:vAlign w:val="bottom"/>
          </w:tcPr>
          <w:p w14:paraId="4107D45D" w14:textId="77777777" w:rsidR="003623DE" w:rsidRDefault="003623DE" w:rsidP="003623DE">
            <w:pPr>
              <w:keepNext/>
              <w:keepLines/>
              <w:spacing w:after="1"/>
              <w:rPr>
                <w:color w:val="000000"/>
              </w:rPr>
            </w:pPr>
          </w:p>
        </w:tc>
        <w:tc>
          <w:tcPr>
            <w:tcW w:w="674" w:type="pct"/>
            <w:gridSpan w:val="2"/>
            <w:tcBorders>
              <w:top w:val="single" w:sz="0" w:space="0" w:color="000000"/>
              <w:left w:val="nil"/>
              <w:bottom w:val="nil"/>
              <w:right w:val="nil"/>
              <w:tl2br w:val="nil"/>
              <w:tr2bl w:val="nil"/>
            </w:tcBorders>
            <w:shd w:val="clear" w:color="auto" w:fill="auto"/>
            <w:vAlign w:val="bottom"/>
          </w:tcPr>
          <w:p w14:paraId="646AD6B0" w14:textId="77777777" w:rsidR="003623DE" w:rsidRDefault="003623DE" w:rsidP="003623DE">
            <w:pPr>
              <w:keepNext/>
              <w:keepLines/>
              <w:spacing w:after="1"/>
              <w:jc w:val="center"/>
              <w:rPr>
                <w:b/>
                <w:color w:val="000000"/>
              </w:rPr>
            </w:pPr>
            <w:r>
              <w:rPr>
                <w:rFonts w:eastAsia="Times New Roman"/>
                <w:b/>
                <w:color w:val="000000"/>
              </w:rPr>
              <w:t xml:space="preserve">September 30, </w:t>
            </w:r>
          </w:p>
        </w:tc>
        <w:tc>
          <w:tcPr>
            <w:tcW w:w="83" w:type="pct"/>
            <w:tcBorders>
              <w:top w:val="single" w:sz="0" w:space="0" w:color="000000"/>
              <w:left w:val="nil"/>
              <w:bottom w:val="nil"/>
              <w:right w:val="nil"/>
              <w:tl2br w:val="nil"/>
              <w:tr2bl w:val="nil"/>
            </w:tcBorders>
            <w:shd w:val="clear" w:color="auto" w:fill="auto"/>
            <w:vAlign w:val="bottom"/>
          </w:tcPr>
          <w:p w14:paraId="71BB1525" w14:textId="77777777" w:rsidR="003623DE" w:rsidRDefault="003623DE" w:rsidP="003623DE">
            <w:pPr>
              <w:keepNext/>
              <w:keepLines/>
              <w:spacing w:after="1"/>
              <w:rPr>
                <w:color w:val="000000"/>
              </w:rPr>
            </w:pPr>
          </w:p>
        </w:tc>
        <w:tc>
          <w:tcPr>
            <w:tcW w:w="674" w:type="pct"/>
            <w:gridSpan w:val="2"/>
            <w:tcBorders>
              <w:top w:val="single" w:sz="0" w:space="0" w:color="000000"/>
              <w:left w:val="nil"/>
              <w:bottom w:val="nil"/>
              <w:right w:val="nil"/>
              <w:tl2br w:val="nil"/>
              <w:tr2bl w:val="nil"/>
            </w:tcBorders>
            <w:shd w:val="clear" w:color="auto" w:fill="auto"/>
            <w:vAlign w:val="bottom"/>
          </w:tcPr>
          <w:p w14:paraId="31272C45" w14:textId="77777777" w:rsidR="003623DE" w:rsidRDefault="003623DE" w:rsidP="003623DE">
            <w:pPr>
              <w:keepNext/>
              <w:keepLines/>
              <w:spacing w:after="1"/>
              <w:jc w:val="center"/>
              <w:rPr>
                <w:b/>
                <w:color w:val="000000"/>
              </w:rPr>
            </w:pPr>
            <w:r>
              <w:rPr>
                <w:rFonts w:eastAsia="Times New Roman"/>
                <w:b/>
                <w:color w:val="000000"/>
              </w:rPr>
              <w:t xml:space="preserve">September 30, </w:t>
            </w:r>
          </w:p>
        </w:tc>
        <w:tc>
          <w:tcPr>
            <w:tcW w:w="83" w:type="pct"/>
            <w:tcBorders>
              <w:top w:val="nil"/>
              <w:left w:val="nil"/>
              <w:bottom w:val="nil"/>
              <w:right w:val="nil"/>
              <w:tl2br w:val="nil"/>
              <w:tr2bl w:val="nil"/>
            </w:tcBorders>
            <w:shd w:val="clear" w:color="auto" w:fill="auto"/>
            <w:vAlign w:val="bottom"/>
          </w:tcPr>
          <w:p w14:paraId="46DA2869" w14:textId="77777777" w:rsidR="003623DE" w:rsidRDefault="003623DE" w:rsidP="003623DE">
            <w:pPr>
              <w:keepNext/>
              <w:keepLines/>
              <w:spacing w:after="1"/>
              <w:rPr>
                <w:color w:val="000000"/>
              </w:rPr>
            </w:pPr>
          </w:p>
        </w:tc>
        <w:tc>
          <w:tcPr>
            <w:tcW w:w="674" w:type="pct"/>
            <w:gridSpan w:val="2"/>
            <w:tcBorders>
              <w:top w:val="single" w:sz="0" w:space="0" w:color="000000"/>
              <w:left w:val="nil"/>
              <w:bottom w:val="nil"/>
              <w:right w:val="nil"/>
              <w:tl2br w:val="nil"/>
              <w:tr2bl w:val="nil"/>
            </w:tcBorders>
            <w:shd w:val="clear" w:color="auto" w:fill="auto"/>
            <w:vAlign w:val="bottom"/>
          </w:tcPr>
          <w:p w14:paraId="3A4D19B7" w14:textId="77777777" w:rsidR="003623DE" w:rsidRDefault="003623DE" w:rsidP="003623DE">
            <w:pPr>
              <w:keepNext/>
              <w:keepLines/>
              <w:spacing w:after="1"/>
              <w:jc w:val="center"/>
              <w:rPr>
                <w:b/>
                <w:color w:val="000000"/>
              </w:rPr>
            </w:pPr>
            <w:r>
              <w:rPr>
                <w:rFonts w:eastAsia="Times New Roman"/>
                <w:b/>
                <w:color w:val="000000"/>
              </w:rPr>
              <w:t xml:space="preserve">September 30, </w:t>
            </w:r>
          </w:p>
        </w:tc>
        <w:tc>
          <w:tcPr>
            <w:tcW w:w="83" w:type="pct"/>
            <w:tcBorders>
              <w:top w:val="single" w:sz="0" w:space="0" w:color="000000"/>
              <w:left w:val="nil"/>
              <w:bottom w:val="nil"/>
              <w:right w:val="nil"/>
              <w:tl2br w:val="nil"/>
              <w:tr2bl w:val="nil"/>
            </w:tcBorders>
            <w:shd w:val="clear" w:color="auto" w:fill="auto"/>
            <w:vAlign w:val="bottom"/>
          </w:tcPr>
          <w:p w14:paraId="3AE04597" w14:textId="77777777" w:rsidR="003623DE" w:rsidRDefault="003623DE" w:rsidP="003623DE">
            <w:pPr>
              <w:keepNext/>
              <w:keepLines/>
              <w:spacing w:after="1"/>
              <w:rPr>
                <w:color w:val="000000"/>
              </w:rPr>
            </w:pPr>
          </w:p>
        </w:tc>
        <w:tc>
          <w:tcPr>
            <w:tcW w:w="673" w:type="pct"/>
            <w:gridSpan w:val="2"/>
            <w:tcBorders>
              <w:top w:val="single" w:sz="0" w:space="0" w:color="000000"/>
              <w:left w:val="nil"/>
              <w:bottom w:val="nil"/>
              <w:right w:val="nil"/>
              <w:tl2br w:val="nil"/>
              <w:tr2bl w:val="nil"/>
            </w:tcBorders>
            <w:shd w:val="clear" w:color="auto" w:fill="auto"/>
            <w:vAlign w:val="bottom"/>
          </w:tcPr>
          <w:p w14:paraId="48DA8FF7" w14:textId="77777777" w:rsidR="003623DE" w:rsidRDefault="003623DE" w:rsidP="003623DE">
            <w:pPr>
              <w:keepNext/>
              <w:keepLines/>
              <w:spacing w:after="1"/>
              <w:jc w:val="center"/>
              <w:rPr>
                <w:b/>
                <w:color w:val="000000"/>
              </w:rPr>
            </w:pPr>
            <w:r>
              <w:rPr>
                <w:rFonts w:eastAsia="Times New Roman"/>
                <w:b/>
                <w:color w:val="000000"/>
              </w:rPr>
              <w:t xml:space="preserve">September 30, </w:t>
            </w:r>
          </w:p>
        </w:tc>
      </w:tr>
      <w:tr w:rsidR="003623DE" w14:paraId="0F838C72" w14:textId="77777777" w:rsidTr="003623DE">
        <w:trPr>
          <w:trHeight w:hRule="exact" w:val="240"/>
        </w:trPr>
        <w:tc>
          <w:tcPr>
            <w:tcW w:w="2056" w:type="pct"/>
            <w:tcBorders>
              <w:top w:val="nil"/>
              <w:left w:val="nil"/>
              <w:bottom w:val="nil"/>
              <w:right w:val="nil"/>
              <w:tl2br w:val="nil"/>
              <w:tr2bl w:val="nil"/>
            </w:tcBorders>
            <w:shd w:val="clear" w:color="auto" w:fill="auto"/>
            <w:vAlign w:val="bottom"/>
          </w:tcPr>
          <w:p w14:paraId="240A3967" w14:textId="77777777" w:rsidR="003623DE" w:rsidRDefault="003623DE" w:rsidP="003623DE">
            <w:pPr>
              <w:keepNext/>
              <w:keepLines/>
              <w:spacing w:after="1"/>
              <w:rPr>
                <w:color w:val="000000"/>
              </w:rPr>
            </w:pPr>
          </w:p>
        </w:tc>
        <w:tc>
          <w:tcPr>
            <w:tcW w:w="674" w:type="pct"/>
            <w:gridSpan w:val="2"/>
            <w:tcBorders>
              <w:top w:val="nil"/>
              <w:left w:val="nil"/>
              <w:bottom w:val="single" w:sz="12" w:space="0" w:color="000000"/>
              <w:right w:val="nil"/>
              <w:tl2br w:val="nil"/>
              <w:tr2bl w:val="nil"/>
            </w:tcBorders>
            <w:shd w:val="clear" w:color="auto" w:fill="auto"/>
            <w:vAlign w:val="bottom"/>
          </w:tcPr>
          <w:p w14:paraId="3748E1A3" w14:textId="77777777" w:rsidR="003623DE" w:rsidRDefault="003623DE" w:rsidP="003623DE">
            <w:pPr>
              <w:keepNext/>
              <w:keepLines/>
              <w:spacing w:after="1"/>
              <w:jc w:val="center"/>
              <w:rPr>
                <w:b/>
                <w:color w:val="000000"/>
              </w:rPr>
            </w:pPr>
            <w:r>
              <w:rPr>
                <w:rFonts w:eastAsia="Times New Roman"/>
                <w:b/>
                <w:color w:val="000000"/>
              </w:rPr>
              <w:t>2019</w:t>
            </w:r>
          </w:p>
        </w:tc>
        <w:tc>
          <w:tcPr>
            <w:tcW w:w="83" w:type="pct"/>
            <w:tcBorders>
              <w:top w:val="nil"/>
              <w:left w:val="nil"/>
              <w:bottom w:val="nil"/>
              <w:right w:val="nil"/>
              <w:tl2br w:val="nil"/>
              <w:tr2bl w:val="nil"/>
            </w:tcBorders>
            <w:shd w:val="clear" w:color="auto" w:fill="auto"/>
            <w:vAlign w:val="bottom"/>
          </w:tcPr>
          <w:p w14:paraId="0204ED0E" w14:textId="77777777" w:rsidR="003623DE" w:rsidRDefault="003623DE" w:rsidP="003623DE">
            <w:pPr>
              <w:keepNext/>
              <w:keepLines/>
              <w:spacing w:after="1"/>
              <w:rPr>
                <w:color w:val="000000"/>
              </w:rPr>
            </w:pPr>
          </w:p>
        </w:tc>
        <w:tc>
          <w:tcPr>
            <w:tcW w:w="674" w:type="pct"/>
            <w:gridSpan w:val="2"/>
            <w:tcBorders>
              <w:top w:val="nil"/>
              <w:left w:val="nil"/>
              <w:bottom w:val="single" w:sz="12" w:space="0" w:color="000000"/>
              <w:right w:val="nil"/>
              <w:tl2br w:val="nil"/>
              <w:tr2bl w:val="nil"/>
            </w:tcBorders>
            <w:shd w:val="clear" w:color="auto" w:fill="auto"/>
            <w:vAlign w:val="bottom"/>
          </w:tcPr>
          <w:p w14:paraId="1206E677" w14:textId="77777777" w:rsidR="003623DE" w:rsidRDefault="003623DE" w:rsidP="003623DE">
            <w:pPr>
              <w:keepNext/>
              <w:keepLines/>
              <w:spacing w:after="1"/>
              <w:jc w:val="center"/>
              <w:rPr>
                <w:b/>
                <w:color w:val="000000"/>
              </w:rPr>
            </w:pPr>
            <w:r>
              <w:rPr>
                <w:rFonts w:eastAsia="Times New Roman"/>
                <w:b/>
                <w:color w:val="000000"/>
              </w:rPr>
              <w:t>2018</w:t>
            </w:r>
          </w:p>
        </w:tc>
        <w:tc>
          <w:tcPr>
            <w:tcW w:w="83" w:type="pct"/>
            <w:tcBorders>
              <w:top w:val="nil"/>
              <w:left w:val="nil"/>
              <w:bottom w:val="nil"/>
              <w:right w:val="nil"/>
              <w:tl2br w:val="nil"/>
              <w:tr2bl w:val="nil"/>
            </w:tcBorders>
            <w:shd w:val="clear" w:color="auto" w:fill="auto"/>
            <w:vAlign w:val="bottom"/>
          </w:tcPr>
          <w:p w14:paraId="2DC41570" w14:textId="77777777" w:rsidR="003623DE" w:rsidRDefault="003623DE" w:rsidP="003623DE">
            <w:pPr>
              <w:keepNext/>
              <w:keepLines/>
              <w:spacing w:after="1"/>
              <w:rPr>
                <w:color w:val="000000"/>
              </w:rPr>
            </w:pPr>
          </w:p>
        </w:tc>
        <w:tc>
          <w:tcPr>
            <w:tcW w:w="674" w:type="pct"/>
            <w:gridSpan w:val="2"/>
            <w:tcBorders>
              <w:top w:val="nil"/>
              <w:left w:val="nil"/>
              <w:bottom w:val="single" w:sz="12" w:space="0" w:color="000000"/>
              <w:right w:val="nil"/>
              <w:tl2br w:val="nil"/>
              <w:tr2bl w:val="nil"/>
            </w:tcBorders>
            <w:shd w:val="clear" w:color="auto" w:fill="auto"/>
            <w:vAlign w:val="bottom"/>
          </w:tcPr>
          <w:p w14:paraId="567728A0" w14:textId="77777777" w:rsidR="003623DE" w:rsidRDefault="003623DE" w:rsidP="003623DE">
            <w:pPr>
              <w:keepNext/>
              <w:keepLines/>
              <w:spacing w:after="1"/>
              <w:jc w:val="center"/>
              <w:rPr>
                <w:b/>
                <w:color w:val="000000"/>
              </w:rPr>
            </w:pPr>
            <w:r>
              <w:rPr>
                <w:rFonts w:eastAsia="Times New Roman"/>
                <w:b/>
                <w:color w:val="000000"/>
              </w:rPr>
              <w:t>2019</w:t>
            </w:r>
          </w:p>
        </w:tc>
        <w:tc>
          <w:tcPr>
            <w:tcW w:w="83" w:type="pct"/>
            <w:tcBorders>
              <w:top w:val="nil"/>
              <w:left w:val="nil"/>
              <w:bottom w:val="nil"/>
              <w:right w:val="nil"/>
              <w:tl2br w:val="nil"/>
              <w:tr2bl w:val="nil"/>
            </w:tcBorders>
            <w:shd w:val="clear" w:color="auto" w:fill="auto"/>
            <w:vAlign w:val="bottom"/>
          </w:tcPr>
          <w:p w14:paraId="345E7225" w14:textId="77777777" w:rsidR="003623DE" w:rsidRDefault="003623DE" w:rsidP="003623DE">
            <w:pPr>
              <w:keepNext/>
              <w:keepLines/>
              <w:spacing w:after="1"/>
              <w:rPr>
                <w:color w:val="000000"/>
              </w:rPr>
            </w:pPr>
          </w:p>
        </w:tc>
        <w:tc>
          <w:tcPr>
            <w:tcW w:w="673" w:type="pct"/>
            <w:gridSpan w:val="2"/>
            <w:tcBorders>
              <w:top w:val="nil"/>
              <w:left w:val="nil"/>
              <w:bottom w:val="single" w:sz="12" w:space="0" w:color="000000"/>
              <w:right w:val="nil"/>
              <w:tl2br w:val="nil"/>
              <w:tr2bl w:val="nil"/>
            </w:tcBorders>
            <w:shd w:val="clear" w:color="auto" w:fill="auto"/>
            <w:vAlign w:val="bottom"/>
          </w:tcPr>
          <w:p w14:paraId="264DBE20" w14:textId="77777777" w:rsidR="003623DE" w:rsidRDefault="003623DE" w:rsidP="003623DE">
            <w:pPr>
              <w:keepNext/>
              <w:keepLines/>
              <w:spacing w:after="1"/>
              <w:jc w:val="center"/>
              <w:rPr>
                <w:b/>
                <w:color w:val="000000"/>
              </w:rPr>
            </w:pPr>
            <w:r>
              <w:rPr>
                <w:rFonts w:eastAsia="Times New Roman"/>
                <w:b/>
                <w:color w:val="000000"/>
              </w:rPr>
              <w:t xml:space="preserve"> 2018</w:t>
            </w:r>
          </w:p>
        </w:tc>
      </w:tr>
      <w:tr w:rsidR="003623DE" w:rsidRPr="004B5B91" w14:paraId="42D50A2E" w14:textId="77777777" w:rsidTr="003623DE">
        <w:trPr>
          <w:trHeight w:hRule="exact" w:val="255"/>
        </w:trPr>
        <w:tc>
          <w:tcPr>
            <w:tcW w:w="2056" w:type="pct"/>
            <w:tcBorders>
              <w:top w:val="nil"/>
              <w:left w:val="nil"/>
              <w:bottom w:val="nil"/>
              <w:right w:val="nil"/>
              <w:tl2br w:val="nil"/>
              <w:tr2bl w:val="nil"/>
            </w:tcBorders>
            <w:shd w:val="clear" w:color="auto" w:fill="CCEEFF"/>
            <w:vAlign w:val="bottom"/>
          </w:tcPr>
          <w:p w14:paraId="44AFBB71" w14:textId="77777777" w:rsidR="003623DE" w:rsidRPr="004B5B91" w:rsidRDefault="003623DE" w:rsidP="003623DE">
            <w:pPr>
              <w:keepNext/>
              <w:keepLines/>
              <w:spacing w:after="1"/>
              <w:rPr>
                <w:color w:val="000000"/>
              </w:rPr>
            </w:pPr>
            <w:r w:rsidRPr="004B5B91">
              <w:rPr>
                <w:rFonts w:eastAsia="Times New Roman"/>
                <w:color w:val="000000"/>
              </w:rPr>
              <w:t>Number of shares acquired on the open market</w:t>
            </w:r>
          </w:p>
        </w:tc>
        <w:tc>
          <w:tcPr>
            <w:tcW w:w="96" w:type="pct"/>
            <w:tcBorders>
              <w:top w:val="single" w:sz="0" w:space="0" w:color="000000"/>
              <w:left w:val="nil"/>
              <w:bottom w:val="nil"/>
              <w:right w:val="nil"/>
              <w:tl2br w:val="nil"/>
              <w:tr2bl w:val="nil"/>
            </w:tcBorders>
            <w:shd w:val="clear" w:color="auto" w:fill="CCEEFF"/>
            <w:vAlign w:val="bottom"/>
          </w:tcPr>
          <w:p w14:paraId="24B6C993" w14:textId="77777777" w:rsidR="003623DE" w:rsidRPr="004B5B91" w:rsidRDefault="003623DE" w:rsidP="003623DE">
            <w:pPr>
              <w:keepNext/>
              <w:keepLines/>
              <w:spacing w:after="1"/>
              <w:rPr>
                <w:color w:val="000000"/>
              </w:rPr>
            </w:pPr>
          </w:p>
        </w:tc>
        <w:tc>
          <w:tcPr>
            <w:tcW w:w="578" w:type="pct"/>
            <w:tcBorders>
              <w:top w:val="single" w:sz="0" w:space="0" w:color="000000"/>
              <w:left w:val="nil"/>
              <w:bottom w:val="nil"/>
              <w:right w:val="nil"/>
              <w:tl2br w:val="nil"/>
              <w:tr2bl w:val="nil"/>
            </w:tcBorders>
            <w:shd w:val="clear" w:color="auto" w:fill="CCEEFF"/>
            <w:vAlign w:val="bottom"/>
          </w:tcPr>
          <w:p w14:paraId="135FD8FB" w14:textId="77777777" w:rsidR="003623DE" w:rsidRPr="00037DE8" w:rsidRDefault="003623DE" w:rsidP="003623DE">
            <w:pPr>
              <w:keepNext/>
              <w:keepLines/>
              <w:spacing w:after="1"/>
              <w:ind w:right="63"/>
              <w:jc w:val="right"/>
              <w:rPr>
                <w:b/>
              </w:rPr>
            </w:pPr>
            <w:r w:rsidRPr="00037DE8">
              <w:rPr>
                <w:rFonts w:eastAsia="Times New Roman"/>
                <w:b/>
              </w:rPr>
              <w:t xml:space="preserve"> 957,869</w:t>
            </w:r>
          </w:p>
        </w:tc>
        <w:tc>
          <w:tcPr>
            <w:tcW w:w="83" w:type="pct"/>
            <w:tcBorders>
              <w:top w:val="nil"/>
              <w:left w:val="nil"/>
              <w:bottom w:val="nil"/>
              <w:right w:val="nil"/>
              <w:tl2br w:val="nil"/>
              <w:tr2bl w:val="nil"/>
            </w:tcBorders>
            <w:shd w:val="clear" w:color="auto" w:fill="CCEEFF"/>
            <w:vAlign w:val="bottom"/>
          </w:tcPr>
          <w:p w14:paraId="5F13E116" w14:textId="77777777" w:rsidR="003623DE" w:rsidRPr="004B5B91" w:rsidRDefault="003623DE" w:rsidP="003623DE">
            <w:pPr>
              <w:keepNext/>
              <w:keepLines/>
              <w:spacing w:after="1"/>
              <w:rPr>
                <w:color w:val="000000"/>
              </w:rPr>
            </w:pPr>
          </w:p>
        </w:tc>
        <w:tc>
          <w:tcPr>
            <w:tcW w:w="96" w:type="pct"/>
            <w:tcBorders>
              <w:top w:val="single" w:sz="0" w:space="0" w:color="000000"/>
              <w:left w:val="nil"/>
              <w:bottom w:val="nil"/>
              <w:right w:val="nil"/>
              <w:tl2br w:val="nil"/>
              <w:tr2bl w:val="nil"/>
            </w:tcBorders>
            <w:shd w:val="clear" w:color="auto" w:fill="CCEEFF"/>
            <w:vAlign w:val="bottom"/>
          </w:tcPr>
          <w:p w14:paraId="18AEE2E9" w14:textId="77777777" w:rsidR="003623DE" w:rsidRPr="004B5B91" w:rsidRDefault="003623DE" w:rsidP="003623DE">
            <w:pPr>
              <w:keepNext/>
              <w:keepLines/>
              <w:spacing w:after="1"/>
              <w:rPr>
                <w:color w:val="000000"/>
              </w:rPr>
            </w:pPr>
          </w:p>
        </w:tc>
        <w:tc>
          <w:tcPr>
            <w:tcW w:w="578" w:type="pct"/>
            <w:tcBorders>
              <w:top w:val="single" w:sz="0" w:space="0" w:color="000000"/>
              <w:left w:val="nil"/>
              <w:bottom w:val="nil"/>
              <w:right w:val="nil"/>
              <w:tl2br w:val="nil"/>
              <w:tr2bl w:val="nil"/>
            </w:tcBorders>
            <w:shd w:val="clear" w:color="auto" w:fill="CCEEFF"/>
            <w:vAlign w:val="bottom"/>
          </w:tcPr>
          <w:p w14:paraId="0843B6ED" w14:textId="77777777" w:rsidR="003623DE" w:rsidRPr="00037DE8" w:rsidRDefault="003623DE" w:rsidP="003623DE">
            <w:pPr>
              <w:keepNext/>
              <w:keepLines/>
              <w:spacing w:after="1"/>
              <w:ind w:right="65"/>
              <w:jc w:val="right"/>
            </w:pPr>
            <w:r w:rsidRPr="00037DE8">
              <w:rPr>
                <w:rFonts w:eastAsia="Times New Roman"/>
              </w:rPr>
              <w:t xml:space="preserve"> -</w:t>
            </w:r>
          </w:p>
        </w:tc>
        <w:tc>
          <w:tcPr>
            <w:tcW w:w="83" w:type="pct"/>
            <w:tcBorders>
              <w:top w:val="nil"/>
              <w:left w:val="nil"/>
              <w:bottom w:val="nil"/>
              <w:right w:val="nil"/>
              <w:tl2br w:val="nil"/>
              <w:tr2bl w:val="nil"/>
            </w:tcBorders>
            <w:shd w:val="clear" w:color="auto" w:fill="CCEEFF"/>
            <w:vAlign w:val="bottom"/>
          </w:tcPr>
          <w:p w14:paraId="28CD5101" w14:textId="77777777" w:rsidR="003623DE" w:rsidRPr="004B5B91" w:rsidRDefault="003623DE" w:rsidP="003623DE">
            <w:pPr>
              <w:keepNext/>
              <w:keepLines/>
              <w:spacing w:after="1"/>
              <w:rPr>
                <w:color w:val="000000"/>
              </w:rPr>
            </w:pPr>
          </w:p>
        </w:tc>
        <w:tc>
          <w:tcPr>
            <w:tcW w:w="96" w:type="pct"/>
            <w:tcBorders>
              <w:top w:val="single" w:sz="0" w:space="0" w:color="000000"/>
              <w:left w:val="nil"/>
              <w:bottom w:val="nil"/>
              <w:right w:val="nil"/>
              <w:tl2br w:val="nil"/>
              <w:tr2bl w:val="nil"/>
            </w:tcBorders>
            <w:shd w:val="clear" w:color="auto" w:fill="CCEEFF"/>
            <w:vAlign w:val="bottom"/>
          </w:tcPr>
          <w:p w14:paraId="67A961F6" w14:textId="77777777" w:rsidR="003623DE" w:rsidRPr="004B5B91" w:rsidRDefault="003623DE" w:rsidP="003623DE">
            <w:pPr>
              <w:keepNext/>
              <w:keepLines/>
              <w:spacing w:after="1"/>
              <w:rPr>
                <w:color w:val="000000"/>
              </w:rPr>
            </w:pPr>
          </w:p>
        </w:tc>
        <w:tc>
          <w:tcPr>
            <w:tcW w:w="578" w:type="pct"/>
            <w:tcBorders>
              <w:top w:val="single" w:sz="0" w:space="0" w:color="000000"/>
              <w:left w:val="nil"/>
              <w:bottom w:val="nil"/>
              <w:right w:val="nil"/>
              <w:tl2br w:val="nil"/>
              <w:tr2bl w:val="nil"/>
            </w:tcBorders>
            <w:shd w:val="clear" w:color="auto" w:fill="CCEEFF"/>
            <w:vAlign w:val="bottom"/>
          </w:tcPr>
          <w:p w14:paraId="682008F6" w14:textId="77777777" w:rsidR="003623DE" w:rsidRPr="00037DE8" w:rsidRDefault="003623DE" w:rsidP="003623DE">
            <w:pPr>
              <w:keepNext/>
              <w:keepLines/>
              <w:spacing w:after="1"/>
              <w:ind w:right="63"/>
              <w:jc w:val="right"/>
              <w:rPr>
                <w:b/>
              </w:rPr>
            </w:pPr>
            <w:r w:rsidRPr="00037DE8">
              <w:rPr>
                <w:rFonts w:eastAsia="Times New Roman"/>
                <w:b/>
              </w:rPr>
              <w:t xml:space="preserve"> 4,088,490</w:t>
            </w:r>
          </w:p>
        </w:tc>
        <w:tc>
          <w:tcPr>
            <w:tcW w:w="83" w:type="pct"/>
            <w:tcBorders>
              <w:top w:val="nil"/>
              <w:left w:val="nil"/>
              <w:bottom w:val="nil"/>
              <w:right w:val="nil"/>
              <w:tl2br w:val="nil"/>
              <w:tr2bl w:val="nil"/>
            </w:tcBorders>
            <w:shd w:val="clear" w:color="auto" w:fill="CCEEFF"/>
            <w:vAlign w:val="bottom"/>
          </w:tcPr>
          <w:p w14:paraId="3004A31B" w14:textId="77777777" w:rsidR="003623DE" w:rsidRPr="004B5B91" w:rsidRDefault="003623DE" w:rsidP="003623DE">
            <w:pPr>
              <w:keepNext/>
              <w:keepLines/>
              <w:spacing w:after="1"/>
              <w:rPr>
                <w:color w:val="000000"/>
              </w:rPr>
            </w:pPr>
          </w:p>
        </w:tc>
        <w:tc>
          <w:tcPr>
            <w:tcW w:w="96" w:type="pct"/>
            <w:tcBorders>
              <w:top w:val="single" w:sz="0" w:space="0" w:color="000000"/>
              <w:left w:val="nil"/>
              <w:bottom w:val="nil"/>
              <w:right w:val="nil"/>
              <w:tl2br w:val="nil"/>
              <w:tr2bl w:val="nil"/>
            </w:tcBorders>
            <w:shd w:val="clear" w:color="auto" w:fill="CCEEFF"/>
            <w:vAlign w:val="bottom"/>
          </w:tcPr>
          <w:p w14:paraId="3CF1FF34" w14:textId="77777777" w:rsidR="003623DE" w:rsidRPr="004B5B91" w:rsidRDefault="003623DE" w:rsidP="003623DE">
            <w:pPr>
              <w:keepNext/>
              <w:keepLines/>
              <w:spacing w:after="1"/>
              <w:rPr>
                <w:color w:val="000000"/>
              </w:rPr>
            </w:pPr>
          </w:p>
        </w:tc>
        <w:tc>
          <w:tcPr>
            <w:tcW w:w="577" w:type="pct"/>
            <w:tcBorders>
              <w:top w:val="single" w:sz="0" w:space="0" w:color="000000"/>
              <w:left w:val="nil"/>
              <w:bottom w:val="nil"/>
              <w:right w:val="nil"/>
              <w:tl2br w:val="nil"/>
              <w:tr2bl w:val="nil"/>
            </w:tcBorders>
            <w:shd w:val="clear" w:color="auto" w:fill="CCEEFF"/>
            <w:vAlign w:val="bottom"/>
          </w:tcPr>
          <w:p w14:paraId="2AD830CE" w14:textId="77777777" w:rsidR="003623DE" w:rsidRPr="00037DE8" w:rsidRDefault="003623DE" w:rsidP="003623DE">
            <w:pPr>
              <w:keepNext/>
              <w:keepLines/>
              <w:spacing w:after="1"/>
              <w:ind w:right="65"/>
              <w:jc w:val="right"/>
            </w:pPr>
            <w:r w:rsidRPr="00037DE8">
              <w:rPr>
                <w:rFonts w:eastAsia="Times New Roman"/>
              </w:rPr>
              <w:t xml:space="preserve"> 2,871,204</w:t>
            </w:r>
          </w:p>
        </w:tc>
      </w:tr>
      <w:tr w:rsidR="003623DE" w14:paraId="64246CA6" w14:textId="77777777" w:rsidTr="003623DE">
        <w:trPr>
          <w:trHeight w:hRule="exact" w:val="255"/>
        </w:trPr>
        <w:tc>
          <w:tcPr>
            <w:tcW w:w="2056" w:type="pct"/>
            <w:tcBorders>
              <w:top w:val="nil"/>
              <w:left w:val="nil"/>
              <w:bottom w:val="nil"/>
              <w:right w:val="nil"/>
              <w:tl2br w:val="nil"/>
              <w:tr2bl w:val="nil"/>
            </w:tcBorders>
            <w:vAlign w:val="bottom"/>
          </w:tcPr>
          <w:p w14:paraId="01F45B29" w14:textId="77777777" w:rsidR="003623DE" w:rsidRDefault="003623DE" w:rsidP="003623DE">
            <w:pPr>
              <w:keepNext/>
              <w:keepLines/>
              <w:spacing w:after="1"/>
              <w:rPr>
                <w:color w:val="000000"/>
              </w:rPr>
            </w:pPr>
            <w:r>
              <w:rPr>
                <w:rFonts w:eastAsia="Times New Roman"/>
                <w:color w:val="000000"/>
              </w:rPr>
              <w:t xml:space="preserve">Average price per share </w:t>
            </w:r>
          </w:p>
        </w:tc>
        <w:tc>
          <w:tcPr>
            <w:tcW w:w="96" w:type="pct"/>
            <w:tcBorders>
              <w:top w:val="nil"/>
              <w:left w:val="nil"/>
              <w:bottom w:val="nil"/>
              <w:right w:val="nil"/>
              <w:tl2br w:val="nil"/>
              <w:tr2bl w:val="nil"/>
            </w:tcBorders>
            <w:vAlign w:val="bottom"/>
          </w:tcPr>
          <w:p w14:paraId="1659DC35" w14:textId="77777777" w:rsidR="003623DE" w:rsidRDefault="003623DE" w:rsidP="003623DE">
            <w:pPr>
              <w:keepNext/>
              <w:keepLines/>
              <w:spacing w:after="1"/>
              <w:rPr>
                <w:b/>
                <w:color w:val="000000"/>
              </w:rPr>
            </w:pPr>
            <w:r>
              <w:rPr>
                <w:rFonts w:eastAsia="Times New Roman"/>
                <w:b/>
                <w:color w:val="000000"/>
              </w:rPr>
              <w:t>$</w:t>
            </w:r>
          </w:p>
        </w:tc>
        <w:tc>
          <w:tcPr>
            <w:tcW w:w="578" w:type="pct"/>
            <w:tcBorders>
              <w:top w:val="nil"/>
              <w:left w:val="nil"/>
              <w:bottom w:val="nil"/>
              <w:right w:val="nil"/>
              <w:tl2br w:val="nil"/>
              <w:tr2bl w:val="nil"/>
            </w:tcBorders>
            <w:vAlign w:val="bottom"/>
          </w:tcPr>
          <w:p w14:paraId="1061AC75" w14:textId="77777777" w:rsidR="003623DE" w:rsidRPr="00037DE8" w:rsidRDefault="003623DE" w:rsidP="003623DE">
            <w:pPr>
              <w:keepNext/>
              <w:keepLines/>
              <w:spacing w:after="1"/>
              <w:ind w:right="63"/>
              <w:jc w:val="right"/>
              <w:rPr>
                <w:b/>
              </w:rPr>
            </w:pPr>
            <w:r w:rsidRPr="00037DE8">
              <w:rPr>
                <w:rFonts w:eastAsia="Times New Roman"/>
                <w:b/>
              </w:rPr>
              <w:t xml:space="preserve"> 13.59</w:t>
            </w:r>
          </w:p>
        </w:tc>
        <w:tc>
          <w:tcPr>
            <w:tcW w:w="83" w:type="pct"/>
            <w:tcBorders>
              <w:top w:val="nil"/>
              <w:left w:val="nil"/>
              <w:bottom w:val="nil"/>
              <w:right w:val="nil"/>
              <w:tl2br w:val="nil"/>
              <w:tr2bl w:val="nil"/>
            </w:tcBorders>
            <w:vAlign w:val="bottom"/>
          </w:tcPr>
          <w:p w14:paraId="0E21CEC3" w14:textId="77777777" w:rsidR="003623DE" w:rsidRDefault="003623DE" w:rsidP="003623DE">
            <w:pPr>
              <w:keepNext/>
              <w:keepLines/>
              <w:spacing w:after="1"/>
              <w:rPr>
                <w:color w:val="000000"/>
              </w:rPr>
            </w:pPr>
          </w:p>
        </w:tc>
        <w:tc>
          <w:tcPr>
            <w:tcW w:w="96" w:type="pct"/>
            <w:tcBorders>
              <w:top w:val="nil"/>
              <w:left w:val="nil"/>
              <w:bottom w:val="nil"/>
              <w:right w:val="nil"/>
              <w:tl2br w:val="nil"/>
              <w:tr2bl w:val="nil"/>
            </w:tcBorders>
            <w:vAlign w:val="bottom"/>
          </w:tcPr>
          <w:p w14:paraId="4205C28A" w14:textId="77777777" w:rsidR="003623DE" w:rsidRDefault="003623DE" w:rsidP="003623DE">
            <w:pPr>
              <w:keepNext/>
              <w:keepLines/>
              <w:spacing w:after="1"/>
              <w:rPr>
                <w:color w:val="000000"/>
              </w:rPr>
            </w:pPr>
            <w:r>
              <w:rPr>
                <w:rFonts w:eastAsia="Times New Roman"/>
                <w:color w:val="000000"/>
              </w:rPr>
              <w:t>$</w:t>
            </w:r>
          </w:p>
        </w:tc>
        <w:tc>
          <w:tcPr>
            <w:tcW w:w="578" w:type="pct"/>
            <w:tcBorders>
              <w:top w:val="nil"/>
              <w:left w:val="nil"/>
              <w:bottom w:val="nil"/>
              <w:right w:val="nil"/>
              <w:tl2br w:val="nil"/>
              <w:tr2bl w:val="nil"/>
            </w:tcBorders>
            <w:vAlign w:val="bottom"/>
          </w:tcPr>
          <w:p w14:paraId="72050EB5" w14:textId="77777777" w:rsidR="003623DE" w:rsidRPr="00037DE8" w:rsidRDefault="003623DE" w:rsidP="003623DE">
            <w:pPr>
              <w:keepNext/>
              <w:keepLines/>
              <w:spacing w:after="1"/>
              <w:ind w:right="63"/>
              <w:jc w:val="right"/>
              <w:rPr>
                <w:b/>
              </w:rPr>
            </w:pPr>
            <w:r w:rsidRPr="00037DE8">
              <w:rPr>
                <w:rFonts w:eastAsia="Times New Roman"/>
                <w:b/>
              </w:rPr>
              <w:t xml:space="preserve"> -</w:t>
            </w:r>
          </w:p>
        </w:tc>
        <w:tc>
          <w:tcPr>
            <w:tcW w:w="83" w:type="pct"/>
            <w:tcBorders>
              <w:top w:val="nil"/>
              <w:left w:val="nil"/>
              <w:bottom w:val="nil"/>
              <w:right w:val="nil"/>
              <w:tl2br w:val="nil"/>
              <w:tr2bl w:val="nil"/>
            </w:tcBorders>
            <w:vAlign w:val="bottom"/>
          </w:tcPr>
          <w:p w14:paraId="47122925" w14:textId="77777777" w:rsidR="003623DE" w:rsidRDefault="003623DE" w:rsidP="003623DE">
            <w:pPr>
              <w:keepNext/>
              <w:keepLines/>
              <w:spacing w:after="1"/>
              <w:rPr>
                <w:color w:val="000000"/>
              </w:rPr>
            </w:pPr>
          </w:p>
        </w:tc>
        <w:tc>
          <w:tcPr>
            <w:tcW w:w="96" w:type="pct"/>
            <w:tcBorders>
              <w:top w:val="nil"/>
              <w:left w:val="nil"/>
              <w:bottom w:val="nil"/>
              <w:right w:val="nil"/>
              <w:tl2br w:val="nil"/>
              <w:tr2bl w:val="nil"/>
            </w:tcBorders>
            <w:vAlign w:val="bottom"/>
          </w:tcPr>
          <w:p w14:paraId="1EC13FCB" w14:textId="77777777" w:rsidR="003623DE" w:rsidRDefault="003623DE" w:rsidP="003623DE">
            <w:pPr>
              <w:keepNext/>
              <w:keepLines/>
              <w:spacing w:after="1"/>
              <w:rPr>
                <w:b/>
                <w:color w:val="000000"/>
              </w:rPr>
            </w:pPr>
            <w:r>
              <w:rPr>
                <w:rFonts w:eastAsia="Times New Roman"/>
                <w:b/>
                <w:color w:val="000000"/>
              </w:rPr>
              <w:t>$</w:t>
            </w:r>
          </w:p>
        </w:tc>
        <w:tc>
          <w:tcPr>
            <w:tcW w:w="578" w:type="pct"/>
            <w:tcBorders>
              <w:top w:val="nil"/>
              <w:left w:val="nil"/>
              <w:bottom w:val="nil"/>
              <w:right w:val="nil"/>
              <w:tl2br w:val="nil"/>
              <w:tr2bl w:val="nil"/>
            </w:tcBorders>
            <w:vAlign w:val="bottom"/>
          </w:tcPr>
          <w:p w14:paraId="76B90FEE" w14:textId="77777777" w:rsidR="003623DE" w:rsidRPr="00037DE8" w:rsidRDefault="003623DE" w:rsidP="003623DE">
            <w:pPr>
              <w:keepNext/>
              <w:keepLines/>
              <w:spacing w:after="1"/>
              <w:ind w:right="63"/>
              <w:jc w:val="right"/>
              <w:rPr>
                <w:b/>
              </w:rPr>
            </w:pPr>
            <w:r w:rsidRPr="00037DE8">
              <w:rPr>
                <w:rFonts w:eastAsia="Times New Roman"/>
                <w:b/>
              </w:rPr>
              <w:t xml:space="preserve"> 15.43</w:t>
            </w:r>
          </w:p>
        </w:tc>
        <w:tc>
          <w:tcPr>
            <w:tcW w:w="83" w:type="pct"/>
            <w:tcBorders>
              <w:top w:val="nil"/>
              <w:left w:val="nil"/>
              <w:bottom w:val="nil"/>
              <w:right w:val="nil"/>
              <w:tl2br w:val="nil"/>
              <w:tr2bl w:val="nil"/>
            </w:tcBorders>
            <w:vAlign w:val="bottom"/>
          </w:tcPr>
          <w:p w14:paraId="34A51EB7" w14:textId="77777777" w:rsidR="003623DE" w:rsidRDefault="003623DE" w:rsidP="003623DE">
            <w:pPr>
              <w:keepNext/>
              <w:keepLines/>
              <w:spacing w:after="1"/>
              <w:rPr>
                <w:color w:val="000000"/>
              </w:rPr>
            </w:pPr>
          </w:p>
        </w:tc>
        <w:tc>
          <w:tcPr>
            <w:tcW w:w="96" w:type="pct"/>
            <w:tcBorders>
              <w:top w:val="nil"/>
              <w:left w:val="nil"/>
              <w:bottom w:val="nil"/>
              <w:right w:val="nil"/>
              <w:tl2br w:val="nil"/>
              <w:tr2bl w:val="nil"/>
            </w:tcBorders>
            <w:vAlign w:val="bottom"/>
          </w:tcPr>
          <w:p w14:paraId="3D9812B2" w14:textId="77777777" w:rsidR="003623DE" w:rsidRDefault="003623DE" w:rsidP="003623DE">
            <w:pPr>
              <w:keepNext/>
              <w:keepLines/>
              <w:spacing w:after="1"/>
              <w:rPr>
                <w:color w:val="000000"/>
              </w:rPr>
            </w:pPr>
            <w:r>
              <w:rPr>
                <w:rFonts w:eastAsia="Times New Roman"/>
                <w:color w:val="000000"/>
              </w:rPr>
              <w:t>$</w:t>
            </w:r>
          </w:p>
        </w:tc>
        <w:tc>
          <w:tcPr>
            <w:tcW w:w="577" w:type="pct"/>
            <w:tcBorders>
              <w:top w:val="nil"/>
              <w:left w:val="nil"/>
              <w:bottom w:val="nil"/>
              <w:right w:val="nil"/>
              <w:tl2br w:val="nil"/>
              <w:tr2bl w:val="nil"/>
            </w:tcBorders>
            <w:vAlign w:val="bottom"/>
          </w:tcPr>
          <w:p w14:paraId="0E1203B2" w14:textId="77777777" w:rsidR="003623DE" w:rsidRPr="00037DE8" w:rsidRDefault="003623DE" w:rsidP="003623DE">
            <w:pPr>
              <w:keepNext/>
              <w:keepLines/>
              <w:spacing w:after="1"/>
              <w:ind w:right="65"/>
              <w:jc w:val="right"/>
              <w:rPr>
                <w:color w:val="000000"/>
              </w:rPr>
            </w:pPr>
            <w:r w:rsidRPr="00037DE8">
              <w:rPr>
                <w:rFonts w:eastAsia="Times New Roman"/>
                <w:color w:val="000000"/>
              </w:rPr>
              <w:t>17.39</w:t>
            </w:r>
          </w:p>
        </w:tc>
      </w:tr>
      <w:tr w:rsidR="003623DE" w:rsidRPr="00235A36" w14:paraId="0761108A" w14:textId="77777777" w:rsidTr="003623DE">
        <w:trPr>
          <w:trHeight w:hRule="exact" w:val="255"/>
        </w:trPr>
        <w:tc>
          <w:tcPr>
            <w:tcW w:w="2056" w:type="pct"/>
            <w:tcBorders>
              <w:top w:val="nil"/>
              <w:left w:val="nil"/>
              <w:bottom w:val="nil"/>
              <w:right w:val="nil"/>
              <w:tl2br w:val="nil"/>
              <w:tr2bl w:val="nil"/>
            </w:tcBorders>
            <w:shd w:val="clear" w:color="auto" w:fill="CCEEFF"/>
            <w:vAlign w:val="bottom"/>
          </w:tcPr>
          <w:p w14:paraId="646903DB" w14:textId="77777777" w:rsidR="003623DE" w:rsidRPr="00235A36" w:rsidRDefault="003623DE" w:rsidP="003623DE">
            <w:pPr>
              <w:keepNext/>
              <w:keepLines/>
              <w:spacing w:after="1"/>
              <w:rPr>
                <w:color w:val="000000"/>
              </w:rPr>
            </w:pPr>
            <w:r w:rsidRPr="00235A36">
              <w:rPr>
                <w:rFonts w:eastAsia="Times New Roman"/>
                <w:color w:val="000000"/>
              </w:rPr>
              <w:t xml:space="preserve">Total cost of acquired shares (in millions) </w:t>
            </w:r>
          </w:p>
        </w:tc>
        <w:tc>
          <w:tcPr>
            <w:tcW w:w="96" w:type="pct"/>
            <w:tcBorders>
              <w:top w:val="nil"/>
              <w:left w:val="nil"/>
              <w:bottom w:val="nil"/>
              <w:right w:val="nil"/>
              <w:tl2br w:val="nil"/>
              <w:tr2bl w:val="nil"/>
            </w:tcBorders>
            <w:shd w:val="clear" w:color="auto" w:fill="CCEEFF"/>
            <w:vAlign w:val="bottom"/>
          </w:tcPr>
          <w:p w14:paraId="2BC5C373" w14:textId="77777777" w:rsidR="003623DE" w:rsidRPr="00235A36" w:rsidRDefault="003623DE" w:rsidP="003623DE">
            <w:pPr>
              <w:keepNext/>
              <w:keepLines/>
              <w:spacing w:after="1"/>
              <w:rPr>
                <w:b/>
                <w:color w:val="000000"/>
              </w:rPr>
            </w:pPr>
            <w:r w:rsidRPr="00235A36">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14:paraId="5CE7D2EA" w14:textId="77777777" w:rsidR="003623DE" w:rsidRPr="00037DE8" w:rsidRDefault="003623DE" w:rsidP="003623DE">
            <w:pPr>
              <w:keepNext/>
              <w:keepLines/>
              <w:spacing w:after="1"/>
              <w:ind w:right="63"/>
              <w:jc w:val="right"/>
              <w:rPr>
                <w:b/>
              </w:rPr>
            </w:pPr>
            <w:r w:rsidRPr="00037DE8">
              <w:rPr>
                <w:rFonts w:eastAsia="Times New Roman"/>
                <w:b/>
              </w:rPr>
              <w:t xml:space="preserve"> 13</w:t>
            </w:r>
          </w:p>
        </w:tc>
        <w:tc>
          <w:tcPr>
            <w:tcW w:w="83" w:type="pct"/>
            <w:tcBorders>
              <w:top w:val="nil"/>
              <w:left w:val="nil"/>
              <w:bottom w:val="nil"/>
              <w:right w:val="nil"/>
              <w:tl2br w:val="nil"/>
              <w:tr2bl w:val="nil"/>
            </w:tcBorders>
            <w:shd w:val="clear" w:color="auto" w:fill="CCEEFF"/>
            <w:vAlign w:val="bottom"/>
          </w:tcPr>
          <w:p w14:paraId="4493476E" w14:textId="77777777" w:rsidR="003623DE" w:rsidRPr="00235A36" w:rsidRDefault="003623DE" w:rsidP="003623DE">
            <w:pPr>
              <w:keepNext/>
              <w:keepLines/>
              <w:spacing w:after="1"/>
              <w:rPr>
                <w:color w:val="000000"/>
              </w:rPr>
            </w:pPr>
          </w:p>
        </w:tc>
        <w:tc>
          <w:tcPr>
            <w:tcW w:w="96" w:type="pct"/>
            <w:tcBorders>
              <w:top w:val="nil"/>
              <w:left w:val="nil"/>
              <w:bottom w:val="nil"/>
              <w:right w:val="nil"/>
              <w:tl2br w:val="nil"/>
              <w:tr2bl w:val="nil"/>
            </w:tcBorders>
            <w:shd w:val="clear" w:color="auto" w:fill="CCEEFF"/>
            <w:vAlign w:val="bottom"/>
          </w:tcPr>
          <w:p w14:paraId="61281A6E" w14:textId="77777777" w:rsidR="003623DE" w:rsidRPr="00235A36" w:rsidRDefault="003623DE" w:rsidP="003623DE">
            <w:pPr>
              <w:keepNext/>
              <w:keepLines/>
              <w:spacing w:after="1"/>
              <w:rPr>
                <w:color w:val="000000"/>
              </w:rPr>
            </w:pPr>
            <w:r w:rsidRPr="00235A36">
              <w:rPr>
                <w:rFonts w:eastAsia="Times New Roman"/>
                <w:color w:val="000000"/>
              </w:rPr>
              <w:t>$</w:t>
            </w:r>
          </w:p>
        </w:tc>
        <w:tc>
          <w:tcPr>
            <w:tcW w:w="578" w:type="pct"/>
            <w:tcBorders>
              <w:top w:val="nil"/>
              <w:left w:val="nil"/>
              <w:bottom w:val="nil"/>
              <w:right w:val="nil"/>
              <w:tl2br w:val="nil"/>
              <w:tr2bl w:val="nil"/>
            </w:tcBorders>
            <w:shd w:val="clear" w:color="auto" w:fill="CCEEFF"/>
            <w:vAlign w:val="bottom"/>
          </w:tcPr>
          <w:p w14:paraId="5A8AD523" w14:textId="77777777" w:rsidR="003623DE" w:rsidRPr="00037DE8" w:rsidRDefault="003623DE" w:rsidP="003623DE">
            <w:pPr>
              <w:keepNext/>
              <w:keepLines/>
              <w:spacing w:after="1"/>
              <w:ind w:right="63"/>
              <w:jc w:val="right"/>
              <w:rPr>
                <w:b/>
              </w:rPr>
            </w:pPr>
            <w:r w:rsidRPr="00037DE8">
              <w:rPr>
                <w:rFonts w:eastAsia="Times New Roman"/>
                <w:b/>
              </w:rPr>
              <w:t xml:space="preserve"> -</w:t>
            </w:r>
          </w:p>
        </w:tc>
        <w:tc>
          <w:tcPr>
            <w:tcW w:w="83" w:type="pct"/>
            <w:tcBorders>
              <w:top w:val="nil"/>
              <w:left w:val="nil"/>
              <w:bottom w:val="nil"/>
              <w:right w:val="nil"/>
              <w:tl2br w:val="nil"/>
              <w:tr2bl w:val="nil"/>
            </w:tcBorders>
            <w:shd w:val="clear" w:color="auto" w:fill="CCEEFF"/>
            <w:vAlign w:val="bottom"/>
          </w:tcPr>
          <w:p w14:paraId="1B1F7E21" w14:textId="77777777" w:rsidR="003623DE" w:rsidRPr="00235A36" w:rsidRDefault="003623DE" w:rsidP="003623DE">
            <w:pPr>
              <w:keepNext/>
              <w:keepLines/>
              <w:spacing w:after="1"/>
              <w:rPr>
                <w:color w:val="000000"/>
              </w:rPr>
            </w:pPr>
          </w:p>
        </w:tc>
        <w:tc>
          <w:tcPr>
            <w:tcW w:w="96" w:type="pct"/>
            <w:tcBorders>
              <w:top w:val="nil"/>
              <w:left w:val="nil"/>
              <w:bottom w:val="nil"/>
              <w:right w:val="nil"/>
              <w:tl2br w:val="nil"/>
              <w:tr2bl w:val="nil"/>
            </w:tcBorders>
            <w:shd w:val="clear" w:color="auto" w:fill="CCEEFF"/>
            <w:vAlign w:val="bottom"/>
          </w:tcPr>
          <w:p w14:paraId="2236665F" w14:textId="77777777" w:rsidR="003623DE" w:rsidRPr="00235A36" w:rsidRDefault="003623DE" w:rsidP="003623DE">
            <w:pPr>
              <w:keepNext/>
              <w:keepLines/>
              <w:spacing w:after="1"/>
              <w:rPr>
                <w:b/>
                <w:color w:val="000000"/>
              </w:rPr>
            </w:pPr>
            <w:r w:rsidRPr="00235A36">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14:paraId="1C020EB3" w14:textId="77777777" w:rsidR="003623DE" w:rsidRPr="00037DE8" w:rsidRDefault="003623DE" w:rsidP="003623DE">
            <w:pPr>
              <w:keepNext/>
              <w:keepLines/>
              <w:spacing w:after="1"/>
              <w:ind w:right="63"/>
              <w:jc w:val="right"/>
              <w:rPr>
                <w:b/>
              </w:rPr>
            </w:pPr>
            <w:r w:rsidRPr="00037DE8">
              <w:rPr>
                <w:rFonts w:eastAsia="Times New Roman"/>
                <w:b/>
              </w:rPr>
              <w:t xml:space="preserve"> 63</w:t>
            </w:r>
          </w:p>
        </w:tc>
        <w:tc>
          <w:tcPr>
            <w:tcW w:w="83" w:type="pct"/>
            <w:tcBorders>
              <w:top w:val="nil"/>
              <w:left w:val="nil"/>
              <w:bottom w:val="nil"/>
              <w:right w:val="nil"/>
              <w:tl2br w:val="nil"/>
              <w:tr2bl w:val="nil"/>
            </w:tcBorders>
            <w:shd w:val="clear" w:color="auto" w:fill="CCEEFF"/>
            <w:vAlign w:val="bottom"/>
          </w:tcPr>
          <w:p w14:paraId="15FAA7BF" w14:textId="77777777" w:rsidR="003623DE" w:rsidRPr="00235A36" w:rsidRDefault="003623DE" w:rsidP="003623DE">
            <w:pPr>
              <w:keepNext/>
              <w:keepLines/>
              <w:spacing w:after="1"/>
              <w:rPr>
                <w:color w:val="000000"/>
              </w:rPr>
            </w:pPr>
          </w:p>
        </w:tc>
        <w:tc>
          <w:tcPr>
            <w:tcW w:w="96" w:type="pct"/>
            <w:tcBorders>
              <w:top w:val="nil"/>
              <w:left w:val="nil"/>
              <w:bottom w:val="nil"/>
              <w:right w:val="nil"/>
              <w:tl2br w:val="nil"/>
              <w:tr2bl w:val="nil"/>
            </w:tcBorders>
            <w:shd w:val="clear" w:color="auto" w:fill="CCEEFF"/>
            <w:vAlign w:val="bottom"/>
          </w:tcPr>
          <w:p w14:paraId="4C01FF23" w14:textId="77777777" w:rsidR="003623DE" w:rsidRPr="00235A36" w:rsidRDefault="003623DE" w:rsidP="003623DE">
            <w:pPr>
              <w:keepNext/>
              <w:keepLines/>
              <w:spacing w:after="1"/>
              <w:rPr>
                <w:color w:val="000000"/>
              </w:rPr>
            </w:pPr>
            <w:r w:rsidRPr="00235A36">
              <w:rPr>
                <w:rFonts w:eastAsia="Times New Roman"/>
                <w:color w:val="000000"/>
              </w:rPr>
              <w:t>$</w:t>
            </w:r>
          </w:p>
        </w:tc>
        <w:tc>
          <w:tcPr>
            <w:tcW w:w="577" w:type="pct"/>
            <w:tcBorders>
              <w:top w:val="nil"/>
              <w:left w:val="nil"/>
              <w:bottom w:val="nil"/>
              <w:right w:val="nil"/>
              <w:tl2br w:val="nil"/>
              <w:tr2bl w:val="nil"/>
            </w:tcBorders>
            <w:shd w:val="clear" w:color="auto" w:fill="CCEEFF"/>
            <w:vAlign w:val="bottom"/>
          </w:tcPr>
          <w:p w14:paraId="03A5B6C3" w14:textId="77777777" w:rsidR="003623DE" w:rsidRPr="00037DE8" w:rsidRDefault="003623DE" w:rsidP="003623DE">
            <w:pPr>
              <w:keepNext/>
              <w:keepLines/>
              <w:spacing w:after="1"/>
              <w:ind w:right="65"/>
              <w:jc w:val="right"/>
              <w:rPr>
                <w:color w:val="000000"/>
              </w:rPr>
            </w:pPr>
            <w:r w:rsidRPr="00037DE8">
              <w:rPr>
                <w:rFonts w:eastAsia="Times New Roman"/>
                <w:color w:val="000000"/>
              </w:rPr>
              <w:t>50</w:t>
            </w:r>
          </w:p>
        </w:tc>
      </w:tr>
    </w:tbl>
    <w:p w14:paraId="31C42C5D" w14:textId="77777777" w:rsidR="00FD7006" w:rsidRDefault="00FD7006">
      <w:pPr>
        <w:pStyle w:val="NormalWeb0"/>
        <w:keepNext/>
        <w:keepLines/>
        <w:spacing w:after="0"/>
        <w:rPr>
          <w:sz w:val="20"/>
          <w:szCs w:val="20"/>
          <w:lang w:val="en-US"/>
        </w:rPr>
      </w:pPr>
    </w:p>
    <w:p w14:paraId="4DE6C865" w14:textId="77777777" w:rsidR="00FD7006" w:rsidRDefault="00A70B99">
      <w:pPr>
        <w:pStyle w:val="NormalWeb0"/>
        <w:keepNext/>
        <w:keepLines/>
        <w:spacing w:after="0"/>
        <w:rPr>
          <w:sz w:val="20"/>
          <w:szCs w:val="20"/>
          <w:lang w:val="en-US"/>
        </w:rPr>
      </w:pPr>
      <w:r>
        <w:rPr>
          <w:sz w:val="20"/>
          <w:szCs w:val="20"/>
          <w:lang w:val="en-US"/>
        </w:rPr>
        <w:t>Since 2015</w:t>
      </w:r>
      <w:r w:rsidR="003A6B8A">
        <w:rPr>
          <w:sz w:val="20"/>
          <w:szCs w:val="20"/>
          <w:lang w:val="en-US"/>
        </w:rPr>
        <w:t xml:space="preserve">, under all programs, we have acquired </w:t>
      </w:r>
      <w:r w:rsidR="005E2082" w:rsidRPr="00037DE8">
        <w:rPr>
          <w:sz w:val="20"/>
          <w:szCs w:val="20"/>
          <w:lang w:val="en-US"/>
        </w:rPr>
        <w:t>23,436,329</w:t>
      </w:r>
      <w:r w:rsidR="003A6B8A">
        <w:rPr>
          <w:sz w:val="20"/>
          <w:szCs w:val="20"/>
          <w:lang w:val="en-US"/>
        </w:rPr>
        <w:t xml:space="preserve"> shares at an average price per share of </w:t>
      </w:r>
      <w:r w:rsidR="003A6B8A" w:rsidRPr="00037DE8">
        <w:rPr>
          <w:sz w:val="20"/>
          <w:szCs w:val="20"/>
          <w:lang w:val="en-US"/>
        </w:rPr>
        <w:t>$15.</w:t>
      </w:r>
      <w:r w:rsidR="005E2082" w:rsidRPr="00037DE8">
        <w:rPr>
          <w:sz w:val="20"/>
          <w:szCs w:val="20"/>
          <w:lang w:val="en-US"/>
        </w:rPr>
        <w:t>49</w:t>
      </w:r>
      <w:r w:rsidR="003A6B8A">
        <w:rPr>
          <w:sz w:val="20"/>
          <w:szCs w:val="20"/>
          <w:lang w:val="en-US"/>
        </w:rPr>
        <w:t xml:space="preserve"> for a total cost of </w:t>
      </w:r>
      <w:r w:rsidR="003A6B8A" w:rsidRPr="00037DE8">
        <w:rPr>
          <w:sz w:val="20"/>
          <w:szCs w:val="20"/>
          <w:lang w:val="en-US"/>
        </w:rPr>
        <w:t>$3</w:t>
      </w:r>
      <w:r w:rsidR="005E2082" w:rsidRPr="00037DE8">
        <w:rPr>
          <w:sz w:val="20"/>
          <w:szCs w:val="20"/>
          <w:lang w:val="en-US"/>
        </w:rPr>
        <w:t>63</w:t>
      </w:r>
      <w:r w:rsidR="003A6B8A">
        <w:rPr>
          <w:rFonts w:eastAsia="PMingLiU"/>
          <w:sz w:val="20"/>
          <w:szCs w:val="20"/>
          <w:lang w:val="en-US"/>
        </w:rPr>
        <w:t> </w:t>
      </w:r>
      <w:r w:rsidR="003A6B8A">
        <w:rPr>
          <w:sz w:val="20"/>
          <w:szCs w:val="20"/>
          <w:lang w:val="en-US"/>
        </w:rPr>
        <w:t xml:space="preserve">million. As of </w:t>
      </w:r>
      <w:r w:rsidR="005E2082">
        <w:rPr>
          <w:sz w:val="20"/>
          <w:szCs w:val="20"/>
          <w:lang w:val="en-US"/>
        </w:rPr>
        <w:t>September</w:t>
      </w:r>
      <w:r w:rsidR="003A6B8A">
        <w:rPr>
          <w:sz w:val="20"/>
          <w:szCs w:val="20"/>
          <w:lang w:val="en-US"/>
        </w:rPr>
        <w:t xml:space="preserve"> 30, 2019, we had </w:t>
      </w:r>
      <w:r w:rsidR="005E2082" w:rsidRPr="00037DE8">
        <w:rPr>
          <w:sz w:val="20"/>
          <w:szCs w:val="20"/>
          <w:lang w:val="en-US"/>
        </w:rPr>
        <w:t>82,187,061</w:t>
      </w:r>
      <w:r w:rsidR="003A6B8A">
        <w:rPr>
          <w:sz w:val="20"/>
          <w:szCs w:val="20"/>
          <w:lang w:val="en-US"/>
        </w:rPr>
        <w:t xml:space="preserve"> shares of common stock outstanding. </w:t>
      </w:r>
    </w:p>
    <w:p w14:paraId="29A2B803" w14:textId="77777777" w:rsidR="00FD7006" w:rsidRDefault="00FD7006">
      <w:pPr>
        <w:pStyle w:val="NormalWeb0"/>
        <w:keepNext/>
        <w:keepLines/>
        <w:spacing w:after="0" w:line="140" w:lineRule="atLeast"/>
        <w:rPr>
          <w:sz w:val="20"/>
          <w:szCs w:val="20"/>
          <w:lang w:val="en-US"/>
        </w:rPr>
      </w:pPr>
    </w:p>
    <w:p w14:paraId="627A2574" w14:textId="77777777" w:rsidR="00FD7006" w:rsidRDefault="003A6B8A">
      <w:pPr>
        <w:pStyle w:val="NormalWeb0"/>
        <w:keepNext/>
        <w:keepLines/>
        <w:spacing w:after="0"/>
        <w:rPr>
          <w:b/>
          <w:sz w:val="20"/>
          <w:szCs w:val="20"/>
          <w:u w:val="single"/>
          <w:lang w:val="en-US"/>
        </w:rPr>
      </w:pPr>
      <w:r>
        <w:rPr>
          <w:b/>
          <w:sz w:val="20"/>
          <w:szCs w:val="20"/>
          <w:u w:val="single"/>
          <w:lang w:val="en-US"/>
        </w:rPr>
        <w:t>Equity Compensation Plans</w:t>
      </w:r>
    </w:p>
    <w:p w14:paraId="02FBAF3B" w14:textId="77777777" w:rsidR="00FD7006" w:rsidRDefault="00FD7006">
      <w:pPr>
        <w:pStyle w:val="NormalWeb0"/>
        <w:keepNext/>
        <w:keepLines/>
        <w:spacing w:after="0"/>
        <w:rPr>
          <w:sz w:val="20"/>
          <w:szCs w:val="20"/>
          <w:lang w:val="en-US"/>
        </w:rPr>
      </w:pPr>
    </w:p>
    <w:p w14:paraId="0C7E26FB" w14:textId="77777777" w:rsidR="00FD7006" w:rsidRDefault="003A6B8A">
      <w:pPr>
        <w:pStyle w:val="ListParagraph"/>
        <w:widowControl w:val="0"/>
        <w:spacing w:line="200" w:lineRule="atLeast"/>
        <w:ind w:left="0"/>
        <w:rPr>
          <w:rFonts w:ascii="Times New Roman" w:hAnsi="Times New Roman" w:cs="Times New Roman"/>
          <w:sz w:val="20"/>
          <w:szCs w:val="20"/>
          <w:lang w:val="en-US"/>
        </w:rPr>
      </w:pPr>
      <w:r>
        <w:rPr>
          <w:rFonts w:ascii="Times New Roman" w:hAnsi="Times New Roman" w:cs="Times New Roman"/>
          <w:sz w:val="20"/>
          <w:szCs w:val="20"/>
        </w:rPr>
        <w:t xml:space="preserve">Our 2011 Omnibus Incentive Plan </w:t>
      </w:r>
      <w:r>
        <w:rPr>
          <w:rFonts w:ascii="Times New Roman" w:hAnsi="Times New Roman" w:cs="Times New Roman"/>
          <w:sz w:val="20"/>
          <w:szCs w:val="20"/>
          <w:lang w:val="en-US"/>
        </w:rPr>
        <w:t xml:space="preserve">originally had </w:t>
      </w:r>
      <w:r w:rsidRPr="00037DE8">
        <w:rPr>
          <w:rFonts w:ascii="Times New Roman" w:hAnsi="Times New Roman" w:cs="Times New Roman"/>
          <w:sz w:val="20"/>
          <w:szCs w:val="20"/>
          <w:lang w:val="en-US"/>
        </w:rPr>
        <w:t>3</w:t>
      </w:r>
      <w:r w:rsidRPr="00037DE8">
        <w:rPr>
          <w:rFonts w:ascii="Times New Roman" w:hAnsi="Times New Roman" w:cs="Times New Roman"/>
          <w:sz w:val="20"/>
          <w:szCs w:val="20"/>
        </w:rPr>
        <w:t>,250,000</w:t>
      </w:r>
      <w:r>
        <w:rPr>
          <w:rFonts w:ascii="Times New Roman" w:hAnsi="Times New Roman" w:cs="Times New Roman"/>
          <w:sz w:val="20"/>
          <w:szCs w:val="20"/>
        </w:rPr>
        <w:t xml:space="preserve"> shares reserved for issuance </w:t>
      </w:r>
      <w:r>
        <w:rPr>
          <w:rFonts w:ascii="Times New Roman" w:hAnsi="Times New Roman" w:cs="Times New Roman"/>
          <w:sz w:val="20"/>
          <w:szCs w:val="20"/>
          <w:lang w:val="en-US"/>
        </w:rPr>
        <w:t>under</w:t>
      </w:r>
      <w:r>
        <w:rPr>
          <w:rFonts w:ascii="Times New Roman" w:hAnsi="Times New Roman" w:cs="Times New Roman"/>
          <w:sz w:val="20"/>
          <w:szCs w:val="20"/>
        </w:rPr>
        <w:t xml:space="preserve"> the plan. </w:t>
      </w:r>
      <w:r>
        <w:rPr>
          <w:rFonts w:ascii="Times New Roman" w:hAnsi="Times New Roman" w:cs="Times New Roman"/>
          <w:sz w:val="20"/>
          <w:szCs w:val="20"/>
          <w:lang w:val="en-US"/>
        </w:rPr>
        <w:t xml:space="preserve">In both April 2015 and 2019, our shareholders approved an additional </w:t>
      </w:r>
      <w:r w:rsidRPr="00037DE8">
        <w:rPr>
          <w:rFonts w:ascii="Times New Roman" w:hAnsi="Times New Roman" w:cs="Times New Roman"/>
          <w:sz w:val="20"/>
          <w:szCs w:val="20"/>
          <w:lang w:val="en-US"/>
        </w:rPr>
        <w:t>4,250,000</w:t>
      </w:r>
      <w:r>
        <w:rPr>
          <w:rFonts w:ascii="Times New Roman" w:hAnsi="Times New Roman" w:cs="Times New Roman"/>
          <w:sz w:val="20"/>
          <w:szCs w:val="20"/>
          <w:lang w:val="en-US"/>
        </w:rPr>
        <w:t xml:space="preserve"> and </w:t>
      </w:r>
      <w:r w:rsidRPr="00037DE8">
        <w:rPr>
          <w:rFonts w:ascii="Times New Roman" w:hAnsi="Times New Roman" w:cs="Times New Roman"/>
          <w:sz w:val="20"/>
          <w:szCs w:val="20"/>
          <w:lang w:val="en-US"/>
        </w:rPr>
        <w:t>2,500,000</w:t>
      </w:r>
      <w:r>
        <w:rPr>
          <w:rFonts w:ascii="Times New Roman" w:hAnsi="Times New Roman" w:cs="Times New Roman"/>
          <w:sz w:val="20"/>
          <w:szCs w:val="20"/>
          <w:lang w:val="en-US"/>
        </w:rPr>
        <w:t xml:space="preserve"> shares, respectively, for reservation for issuance under the plan. </w:t>
      </w:r>
      <w:r>
        <w:rPr>
          <w:rFonts w:ascii="Times New Roman" w:hAnsi="Times New Roman" w:cs="Times New Roman"/>
          <w:sz w:val="20"/>
          <w:szCs w:val="20"/>
        </w:rPr>
        <w:t xml:space="preserve">The plan permits the issuance of stock options, stock appreciation rights, restricted stock, restricted stock units, performance shares, performance units and other stock-based and cash-based awards. Since the adoption of the 2011 Omnibus Incentive Plan, the </w:t>
      </w:r>
      <w:r w:rsidRPr="00D4546F">
        <w:rPr>
          <w:rFonts w:ascii="Times New Roman" w:hAnsi="Times New Roman" w:cs="Times New Roman"/>
          <w:sz w:val="20"/>
          <w:szCs w:val="20"/>
        </w:rPr>
        <w:t>Company’s Board of Directors has periodically granted stock options</w:t>
      </w:r>
      <w:r w:rsidRPr="00D4546F">
        <w:rPr>
          <w:rFonts w:ascii="Times New Roman" w:hAnsi="Times New Roman" w:cs="Times New Roman"/>
          <w:sz w:val="20"/>
          <w:szCs w:val="20"/>
          <w:lang w:val="en-US"/>
        </w:rPr>
        <w:t>,</w:t>
      </w:r>
      <w:r w:rsidRPr="00D4546F">
        <w:rPr>
          <w:rFonts w:ascii="Times New Roman" w:hAnsi="Times New Roman" w:cs="Times New Roman"/>
          <w:sz w:val="20"/>
          <w:szCs w:val="20"/>
        </w:rPr>
        <w:t xml:space="preserve"> restricted stock</w:t>
      </w:r>
      <w:r w:rsidRPr="00D4546F">
        <w:rPr>
          <w:rFonts w:ascii="Times New Roman" w:hAnsi="Times New Roman" w:cs="Times New Roman"/>
          <w:sz w:val="20"/>
          <w:szCs w:val="20"/>
          <w:lang w:val="en-US"/>
        </w:rPr>
        <w:t xml:space="preserve"> awards, restricted stock units and performance share units</w:t>
      </w:r>
      <w:r w:rsidRPr="00D4546F">
        <w:rPr>
          <w:rFonts w:ascii="Times New Roman" w:hAnsi="Times New Roman" w:cs="Times New Roman"/>
          <w:sz w:val="20"/>
          <w:szCs w:val="20"/>
        </w:rPr>
        <w:t xml:space="preserve"> to directors and employees. Options and stock appreciation rights may not be granted at prices less than the fair market value </w:t>
      </w:r>
      <w:r w:rsidRPr="00D4546F">
        <w:rPr>
          <w:rFonts w:ascii="Times New Roman" w:hAnsi="Times New Roman" w:cs="Times New Roman"/>
          <w:sz w:val="20"/>
          <w:szCs w:val="20"/>
          <w:lang w:val="en-US"/>
        </w:rPr>
        <w:t xml:space="preserve">of our common stock </w:t>
      </w:r>
      <w:r w:rsidRPr="00D4546F">
        <w:rPr>
          <w:rFonts w:ascii="Times New Roman" w:hAnsi="Times New Roman" w:cs="Times New Roman"/>
          <w:sz w:val="20"/>
          <w:szCs w:val="20"/>
        </w:rPr>
        <w:t xml:space="preserve">on the date of the grant, nor for a term exceeding </w:t>
      </w:r>
      <w:r w:rsidRPr="00037DE8">
        <w:rPr>
          <w:rFonts w:ascii="Times New Roman" w:hAnsi="Times New Roman" w:cs="Times New Roman"/>
          <w:sz w:val="20"/>
          <w:szCs w:val="20"/>
        </w:rPr>
        <w:t>ten year</w:t>
      </w:r>
      <w:r w:rsidRPr="00D4546F">
        <w:rPr>
          <w:rFonts w:ascii="Times New Roman" w:hAnsi="Times New Roman" w:cs="Times New Roman"/>
          <w:sz w:val="20"/>
          <w:szCs w:val="20"/>
        </w:rPr>
        <w:t>s. For employees, vesting generally occurs</w:t>
      </w:r>
      <w:r w:rsidRPr="00D4546F">
        <w:rPr>
          <w:rFonts w:ascii="Times New Roman" w:hAnsi="Times New Roman" w:cs="Times New Roman"/>
          <w:sz w:val="20"/>
          <w:szCs w:val="20"/>
          <w:lang w:val="en-US"/>
        </w:rPr>
        <w:t xml:space="preserve"> </w:t>
      </w:r>
      <w:r w:rsidRPr="00D4546F">
        <w:rPr>
          <w:rFonts w:ascii="Times New Roman" w:hAnsi="Times New Roman" w:cs="Times New Roman"/>
          <w:sz w:val="20"/>
          <w:szCs w:val="20"/>
        </w:rPr>
        <w:t xml:space="preserve">over a </w:t>
      </w:r>
      <w:r w:rsidRPr="00037DE8">
        <w:rPr>
          <w:rFonts w:ascii="Times New Roman" w:hAnsi="Times New Roman" w:cs="Times New Roman"/>
          <w:sz w:val="20"/>
          <w:szCs w:val="20"/>
          <w:lang w:val="en-US"/>
        </w:rPr>
        <w:t>three year</w:t>
      </w:r>
      <w:r w:rsidRPr="00D4546F">
        <w:rPr>
          <w:rFonts w:ascii="Times New Roman" w:hAnsi="Times New Roman" w:cs="Times New Roman"/>
          <w:sz w:val="20"/>
          <w:szCs w:val="20"/>
          <w:lang w:val="en-US"/>
        </w:rPr>
        <w:t xml:space="preserve"> to </w:t>
      </w:r>
      <w:r w:rsidRPr="00037DE8">
        <w:rPr>
          <w:rFonts w:ascii="Times New Roman" w:hAnsi="Times New Roman" w:cs="Times New Roman"/>
          <w:sz w:val="20"/>
          <w:szCs w:val="20"/>
          <w:lang w:val="en-US"/>
        </w:rPr>
        <w:t>five</w:t>
      </w:r>
      <w:r w:rsidRPr="00037DE8">
        <w:rPr>
          <w:rFonts w:ascii="Times New Roman" w:hAnsi="Times New Roman" w:cs="Times New Roman"/>
          <w:sz w:val="20"/>
          <w:szCs w:val="20"/>
        </w:rPr>
        <w:t xml:space="preserve"> year</w:t>
      </w:r>
      <w:r w:rsidRPr="00D4546F">
        <w:rPr>
          <w:rFonts w:ascii="Times New Roman" w:hAnsi="Times New Roman" w:cs="Times New Roman"/>
          <w:sz w:val="20"/>
          <w:szCs w:val="20"/>
        </w:rPr>
        <w:t xml:space="preserve"> period on the anniversaries of the date specified in the employees’ respective </w:t>
      </w:r>
      <w:r w:rsidRPr="00D4546F">
        <w:rPr>
          <w:rFonts w:ascii="Times New Roman" w:hAnsi="Times New Roman" w:cs="Times New Roman"/>
          <w:sz w:val="20"/>
          <w:szCs w:val="20"/>
          <w:lang w:val="en-US"/>
        </w:rPr>
        <w:t xml:space="preserve">stock option, restricted stock award, restricted stock unit and performance share unit award </w:t>
      </w:r>
      <w:r w:rsidRPr="00D4546F">
        <w:rPr>
          <w:rFonts w:ascii="Times New Roman" w:hAnsi="Times New Roman" w:cs="Times New Roman"/>
          <w:sz w:val="20"/>
          <w:szCs w:val="20"/>
        </w:rPr>
        <w:t>agreement</w:t>
      </w:r>
      <w:r w:rsidRPr="00D4546F">
        <w:rPr>
          <w:rFonts w:ascii="Times New Roman" w:hAnsi="Times New Roman" w:cs="Times New Roman"/>
          <w:sz w:val="20"/>
          <w:szCs w:val="20"/>
          <w:lang w:val="en-US"/>
        </w:rPr>
        <w:t>s</w:t>
      </w:r>
      <w:r w:rsidRPr="00D4546F">
        <w:rPr>
          <w:rFonts w:ascii="Times New Roman" w:hAnsi="Times New Roman" w:cs="Times New Roman"/>
          <w:sz w:val="20"/>
          <w:szCs w:val="20"/>
        </w:rPr>
        <w:t>, subject to accelerated vesting under certain circumstances set forth in the agreements. Vesting for directors generally occurs</w:t>
      </w:r>
      <w:r w:rsidRPr="00D4546F">
        <w:rPr>
          <w:rFonts w:ascii="Times New Roman" w:hAnsi="Times New Roman" w:cs="Times New Roman"/>
          <w:sz w:val="20"/>
          <w:szCs w:val="20"/>
          <w:lang w:val="en-US"/>
        </w:rPr>
        <w:t xml:space="preserve"> on the</w:t>
      </w:r>
      <w:r w:rsidRPr="00D4546F">
        <w:rPr>
          <w:rFonts w:ascii="Times New Roman" w:hAnsi="Times New Roman" w:cs="Times New Roman"/>
          <w:sz w:val="20"/>
          <w:szCs w:val="20"/>
        </w:rPr>
        <w:t xml:space="preserve"> </w:t>
      </w:r>
      <w:r w:rsidRPr="00037DE8">
        <w:rPr>
          <w:rFonts w:ascii="Times New Roman" w:hAnsi="Times New Roman" w:cs="Times New Roman"/>
          <w:sz w:val="20"/>
          <w:szCs w:val="20"/>
        </w:rPr>
        <w:t>on</w:t>
      </w:r>
      <w:r w:rsidRPr="00037DE8">
        <w:rPr>
          <w:rFonts w:ascii="Times New Roman" w:hAnsi="Times New Roman" w:cs="Times New Roman"/>
          <w:sz w:val="20"/>
          <w:szCs w:val="20"/>
          <w:lang w:val="en-US"/>
        </w:rPr>
        <w:t>e</w:t>
      </w:r>
      <w:r w:rsidR="00F47B32" w:rsidRPr="00037DE8">
        <w:rPr>
          <w:rFonts w:ascii="Times New Roman" w:hAnsi="Times New Roman" w:cs="Times New Roman"/>
          <w:sz w:val="20"/>
          <w:szCs w:val="20"/>
          <w:lang w:val="en-US"/>
        </w:rPr>
        <w:t xml:space="preserve"> </w:t>
      </w:r>
      <w:r w:rsidRPr="00037DE8">
        <w:rPr>
          <w:rFonts w:ascii="Times New Roman" w:hAnsi="Times New Roman" w:cs="Times New Roman"/>
          <w:sz w:val="20"/>
          <w:szCs w:val="20"/>
          <w:lang w:val="en-US"/>
        </w:rPr>
        <w:t>y</w:t>
      </w:r>
      <w:r w:rsidRPr="00037DE8">
        <w:rPr>
          <w:rFonts w:ascii="Times New Roman" w:hAnsi="Times New Roman" w:cs="Times New Roman"/>
          <w:sz w:val="20"/>
          <w:szCs w:val="20"/>
        </w:rPr>
        <w:t>ear</w:t>
      </w:r>
      <w:r w:rsidRPr="00D4546F">
        <w:rPr>
          <w:rFonts w:ascii="Times New Roman" w:hAnsi="Times New Roman" w:cs="Times New Roman"/>
          <w:sz w:val="20"/>
          <w:szCs w:val="20"/>
          <w:lang w:val="en-US"/>
        </w:rPr>
        <w:t xml:space="preserve"> anniversary of the grant date</w:t>
      </w:r>
      <w:r w:rsidRPr="00D4546F">
        <w:rPr>
          <w:rFonts w:ascii="Times New Roman" w:hAnsi="Times New Roman" w:cs="Times New Roman"/>
          <w:sz w:val="20"/>
          <w:szCs w:val="20"/>
        </w:rPr>
        <w:t xml:space="preserve">. In </w:t>
      </w:r>
      <w:r w:rsidRPr="000D1ED1">
        <w:rPr>
          <w:rFonts w:ascii="Times New Roman" w:hAnsi="Times New Roman" w:cs="Times New Roman"/>
          <w:sz w:val="20"/>
          <w:szCs w:val="20"/>
          <w:lang w:val="en-US"/>
        </w:rPr>
        <w:t>2019</w:t>
      </w:r>
      <w:r w:rsidRPr="00D4546F">
        <w:rPr>
          <w:rFonts w:ascii="Times New Roman" w:hAnsi="Times New Roman" w:cs="Times New Roman"/>
          <w:sz w:val="20"/>
          <w:szCs w:val="20"/>
        </w:rPr>
        <w:t xml:space="preserve">, </w:t>
      </w:r>
      <w:r w:rsidRPr="00037DE8">
        <w:rPr>
          <w:rFonts w:ascii="Times New Roman" w:hAnsi="Times New Roman" w:cs="Times New Roman"/>
          <w:sz w:val="20"/>
          <w:szCs w:val="20"/>
          <w:lang w:val="en-US" w:eastAsia="en-US"/>
        </w:rPr>
        <w:t>242,290</w:t>
      </w:r>
      <w:r w:rsidRPr="00D4546F">
        <w:rPr>
          <w:rFonts w:ascii="Times New Roman" w:hAnsi="Times New Roman" w:cs="Times New Roman"/>
          <w:sz w:val="20"/>
          <w:szCs w:val="20"/>
          <w:lang w:val="en-US" w:eastAsia="en-US"/>
        </w:rPr>
        <w:t xml:space="preserve"> </w:t>
      </w:r>
      <w:r w:rsidRPr="00D4546F">
        <w:rPr>
          <w:rFonts w:ascii="Times New Roman" w:hAnsi="Times New Roman" w:cs="Times New Roman"/>
          <w:sz w:val="20"/>
          <w:szCs w:val="20"/>
          <w:lang w:val="en-US"/>
        </w:rPr>
        <w:t xml:space="preserve">performance share unit awards, </w:t>
      </w:r>
      <w:r w:rsidR="00CB0B5E" w:rsidRPr="00037DE8">
        <w:rPr>
          <w:rFonts w:ascii="Times New Roman" w:hAnsi="Times New Roman" w:cs="Times New Roman"/>
          <w:sz w:val="20"/>
          <w:szCs w:val="20"/>
          <w:lang w:val="en-US" w:eastAsia="en-US"/>
        </w:rPr>
        <w:t>597,358</w:t>
      </w:r>
      <w:r w:rsidRPr="00D4546F">
        <w:rPr>
          <w:rFonts w:ascii="Times New Roman" w:hAnsi="Times New Roman" w:cs="Times New Roman"/>
          <w:sz w:val="20"/>
          <w:szCs w:val="20"/>
          <w:lang w:val="en-US"/>
        </w:rPr>
        <w:t xml:space="preserve"> shares of restricted stock units and </w:t>
      </w:r>
      <w:r w:rsidRPr="00037DE8">
        <w:rPr>
          <w:rFonts w:ascii="Times New Roman" w:hAnsi="Times New Roman" w:cs="Times New Roman"/>
          <w:sz w:val="20"/>
          <w:szCs w:val="20"/>
          <w:lang w:val="en-US"/>
        </w:rPr>
        <w:t>74,055</w:t>
      </w:r>
      <w:r w:rsidRPr="00D4546F">
        <w:rPr>
          <w:rFonts w:ascii="Times New Roman" w:hAnsi="Times New Roman" w:cs="Times New Roman"/>
          <w:sz w:val="20"/>
          <w:szCs w:val="20"/>
          <w:lang w:val="en-US"/>
        </w:rPr>
        <w:t xml:space="preserve"> restricted stock shares </w:t>
      </w:r>
      <w:r w:rsidRPr="00D4546F">
        <w:rPr>
          <w:rFonts w:ascii="Times New Roman" w:hAnsi="Times New Roman" w:cs="Times New Roman"/>
          <w:sz w:val="20"/>
          <w:szCs w:val="20"/>
        </w:rPr>
        <w:t xml:space="preserve">have been </w:t>
      </w:r>
      <w:r w:rsidRPr="00D4546F">
        <w:rPr>
          <w:rFonts w:ascii="Times New Roman" w:hAnsi="Times New Roman" w:cs="Times New Roman"/>
          <w:sz w:val="20"/>
          <w:szCs w:val="20"/>
          <w:lang w:val="en-US"/>
        </w:rPr>
        <w:t>granted</w:t>
      </w:r>
      <w:r w:rsidRPr="00D4546F">
        <w:rPr>
          <w:rFonts w:ascii="Times New Roman" w:hAnsi="Times New Roman" w:cs="Times New Roman"/>
          <w:sz w:val="20"/>
          <w:szCs w:val="20"/>
        </w:rPr>
        <w:t xml:space="preserve"> to employees</w:t>
      </w:r>
      <w:r w:rsidRPr="00D4546F">
        <w:rPr>
          <w:rFonts w:ascii="Times New Roman" w:hAnsi="Times New Roman" w:cs="Times New Roman"/>
          <w:sz w:val="20"/>
          <w:szCs w:val="20"/>
          <w:lang w:val="en-US"/>
        </w:rPr>
        <w:t xml:space="preserve">. </w:t>
      </w:r>
      <w:r w:rsidRPr="00D4546F">
        <w:rPr>
          <w:rFonts w:ascii="Times New Roman" w:hAnsi="Times New Roman" w:cs="Times New Roman"/>
          <w:sz w:val="20"/>
          <w:szCs w:val="20"/>
        </w:rPr>
        <w:t>To date</w:t>
      </w:r>
      <w:r w:rsidRPr="00D4546F">
        <w:rPr>
          <w:rFonts w:ascii="Times New Roman" w:hAnsi="Times New Roman" w:cs="Times New Roman"/>
          <w:sz w:val="20"/>
          <w:szCs w:val="20"/>
          <w:lang w:val="en-US"/>
        </w:rPr>
        <w:t>, since the plan’s inception in 2011, before consideration of forfeitures</w:t>
      </w:r>
      <w:r w:rsidRPr="00D4546F">
        <w:rPr>
          <w:rFonts w:ascii="Times New Roman" w:hAnsi="Times New Roman" w:cs="Times New Roman"/>
          <w:sz w:val="20"/>
          <w:szCs w:val="20"/>
        </w:rPr>
        <w:t>,</w:t>
      </w:r>
      <w:r w:rsidRPr="00D4546F">
        <w:rPr>
          <w:rFonts w:ascii="Times New Roman" w:hAnsi="Times New Roman" w:cs="Times New Roman"/>
          <w:sz w:val="20"/>
          <w:szCs w:val="20"/>
          <w:lang w:val="en-US"/>
        </w:rPr>
        <w:t xml:space="preserve"> </w:t>
      </w:r>
      <w:r w:rsidRPr="00037DE8">
        <w:rPr>
          <w:rFonts w:ascii="Times New Roman" w:hAnsi="Times New Roman" w:cs="Times New Roman"/>
          <w:sz w:val="20"/>
          <w:szCs w:val="20"/>
          <w:lang w:val="en-US"/>
        </w:rPr>
        <w:t>7,5</w:t>
      </w:r>
      <w:r w:rsidR="00CB0B5E" w:rsidRPr="00037DE8">
        <w:rPr>
          <w:rFonts w:ascii="Times New Roman" w:hAnsi="Times New Roman" w:cs="Times New Roman"/>
          <w:sz w:val="20"/>
          <w:szCs w:val="20"/>
          <w:lang w:val="en-US"/>
        </w:rPr>
        <w:t>96</w:t>
      </w:r>
      <w:r w:rsidRPr="00037DE8">
        <w:rPr>
          <w:rFonts w:ascii="Times New Roman" w:hAnsi="Times New Roman" w:cs="Times New Roman"/>
          <w:sz w:val="20"/>
          <w:szCs w:val="20"/>
          <w:lang w:val="en-US"/>
        </w:rPr>
        <w:t>,117</w:t>
      </w:r>
      <w:r w:rsidRPr="00D4546F">
        <w:rPr>
          <w:rFonts w:ascii="Times New Roman" w:hAnsi="Times New Roman" w:cs="Times New Roman"/>
          <w:sz w:val="20"/>
          <w:szCs w:val="20"/>
          <w:lang w:val="en-US"/>
        </w:rPr>
        <w:t xml:space="preserve"> </w:t>
      </w:r>
      <w:r w:rsidRPr="00D4546F">
        <w:rPr>
          <w:rFonts w:ascii="Times New Roman" w:hAnsi="Times New Roman" w:cs="Times New Roman"/>
          <w:sz w:val="20"/>
          <w:szCs w:val="20"/>
        </w:rPr>
        <w:t>shares have been granted to management, members of our board of directors and key employees under this plan. A Black-Scholes option-pricing model is used to estimate the fair va</w:t>
      </w:r>
      <w:r>
        <w:rPr>
          <w:rFonts w:ascii="Times New Roman" w:hAnsi="Times New Roman" w:cs="Times New Roman"/>
          <w:sz w:val="20"/>
          <w:szCs w:val="20"/>
        </w:rPr>
        <w:t>lue of the stock options.</w:t>
      </w:r>
      <w:r>
        <w:rPr>
          <w:rFonts w:ascii="Times New Roman" w:hAnsi="Times New Roman" w:cs="Times New Roman"/>
          <w:sz w:val="20"/>
          <w:szCs w:val="20"/>
          <w:lang w:val="en-US"/>
        </w:rPr>
        <w:t xml:space="preserve"> A Monte Carlo simulation is completed to estimate the fair value of performance share unit awards with a stock price performance component. </w:t>
      </w:r>
      <w:r>
        <w:rPr>
          <w:rFonts w:ascii="Times New Roman" w:hAnsi="Times New Roman" w:cs="Times New Roman"/>
          <w:sz w:val="20"/>
          <w:szCs w:val="20"/>
        </w:rPr>
        <w:t xml:space="preserve">We expense the fair value of </w:t>
      </w:r>
      <w:r>
        <w:rPr>
          <w:rFonts w:ascii="Times New Roman" w:hAnsi="Times New Roman" w:cs="Times New Roman"/>
          <w:sz w:val="20"/>
          <w:szCs w:val="20"/>
          <w:lang w:val="en-US"/>
        </w:rPr>
        <w:t>all equity</w:t>
      </w:r>
      <w:r>
        <w:rPr>
          <w:rFonts w:ascii="Times New Roman" w:hAnsi="Times New Roman" w:cs="Times New Roman"/>
          <w:sz w:val="20"/>
          <w:szCs w:val="20"/>
        </w:rPr>
        <w:t xml:space="preserve"> grants</w:t>
      </w:r>
      <w:r>
        <w:rPr>
          <w:rFonts w:ascii="Times New Roman" w:hAnsi="Times New Roman" w:cs="Times New Roman"/>
          <w:sz w:val="20"/>
          <w:szCs w:val="20"/>
          <w:lang w:val="en-US"/>
        </w:rPr>
        <w:t>, including performance share unit awards,</w:t>
      </w:r>
      <w:r>
        <w:rPr>
          <w:rFonts w:ascii="Times New Roman" w:hAnsi="Times New Roman" w:cs="Times New Roman"/>
          <w:sz w:val="20"/>
          <w:szCs w:val="20"/>
        </w:rPr>
        <w:t xml:space="preserve"> on a straight-line basis over the vesting period. </w:t>
      </w:r>
      <w:r>
        <w:rPr>
          <w:rFonts w:ascii="Times New Roman" w:hAnsi="Times New Roman" w:cs="Times New Roman"/>
          <w:sz w:val="20"/>
          <w:szCs w:val="20"/>
          <w:lang w:val="en-US"/>
        </w:rPr>
        <w:t xml:space="preserve"> </w:t>
      </w:r>
    </w:p>
    <w:p w14:paraId="5EAA15AB" w14:textId="77777777" w:rsidR="00FD7006" w:rsidRDefault="00FD7006">
      <w:pPr>
        <w:pStyle w:val="ListParagraph"/>
        <w:widowControl w:val="0"/>
        <w:spacing w:line="200" w:lineRule="atLeast"/>
        <w:ind w:left="0"/>
        <w:rPr>
          <w:rFonts w:ascii="Times New Roman" w:hAnsi="Times New Roman" w:cs="Times New Roman"/>
          <w:sz w:val="20"/>
          <w:szCs w:val="20"/>
          <w:lang w:val="en-US"/>
        </w:rPr>
      </w:pPr>
    </w:p>
    <w:p w14:paraId="3E0E3194" w14:textId="77777777" w:rsidR="00FD7006" w:rsidRDefault="003A6B8A">
      <w:pPr>
        <w:pStyle w:val="ListParagraph"/>
        <w:keepNext/>
        <w:spacing w:line="200" w:lineRule="atLeast"/>
        <w:ind w:left="0"/>
        <w:rPr>
          <w:rFonts w:ascii="Times New Roman" w:hAnsi="Times New Roman" w:cs="Times New Roman"/>
          <w:sz w:val="20"/>
          <w:szCs w:val="20"/>
        </w:rPr>
      </w:pPr>
      <w:r>
        <w:rPr>
          <w:rFonts w:ascii="Times New Roman" w:hAnsi="Times New Roman" w:cs="Times New Roman"/>
          <w:b/>
          <w:sz w:val="20"/>
          <w:szCs w:val="20"/>
          <w:u w:val="single"/>
        </w:rPr>
        <w:lastRenderedPageBreak/>
        <w:t>Accumulated Other Comprehensive Loss</w:t>
      </w:r>
      <w:r>
        <w:rPr>
          <w:rFonts w:ascii="Times New Roman" w:hAnsi="Times New Roman" w:cs="Times New Roman"/>
          <w:sz w:val="20"/>
          <w:szCs w:val="20"/>
        </w:rPr>
        <w:t xml:space="preserve"> </w:t>
      </w:r>
    </w:p>
    <w:p w14:paraId="4190DDF9" w14:textId="77777777" w:rsidR="00FD7006" w:rsidRDefault="00FD7006">
      <w:pPr>
        <w:pStyle w:val="ListParagraph"/>
        <w:keepNext/>
        <w:spacing w:line="200" w:lineRule="atLeast"/>
        <w:ind w:left="0"/>
        <w:jc w:val="both"/>
        <w:rPr>
          <w:rFonts w:ascii="Times New Roman" w:hAnsi="Times New Roman" w:cs="Times New Roman"/>
          <w:sz w:val="20"/>
          <w:szCs w:val="20"/>
        </w:rPr>
      </w:pPr>
    </w:p>
    <w:p w14:paraId="6DA05FD0" w14:textId="77777777" w:rsidR="00FD7006" w:rsidRDefault="003A6B8A">
      <w:pPr>
        <w:pStyle w:val="BodyText"/>
        <w:keepNext/>
        <w:spacing w:after="0"/>
        <w:ind w:firstLine="0"/>
        <w:rPr>
          <w:lang w:val="en-US"/>
        </w:rPr>
      </w:pPr>
      <w:r>
        <w:rPr>
          <w:lang w:val="en-US"/>
        </w:rPr>
        <w:t>Accumulated other comprehensive loss in the accompanying consolidated balance sheets consists of the following (in millions):</w:t>
      </w:r>
    </w:p>
    <w:tbl>
      <w:tblPr>
        <w:tblW w:w="5000" w:type="pct"/>
        <w:tblCellMar>
          <w:left w:w="0" w:type="dxa"/>
          <w:right w:w="0" w:type="dxa"/>
        </w:tblCellMar>
        <w:tblLook w:val="04A0" w:firstRow="1" w:lastRow="0" w:firstColumn="1" w:lastColumn="0" w:noHBand="0" w:noVBand="1"/>
      </w:tblPr>
      <w:tblGrid>
        <w:gridCol w:w="6547"/>
        <w:gridCol w:w="221"/>
        <w:gridCol w:w="1507"/>
        <w:gridCol w:w="221"/>
        <w:gridCol w:w="221"/>
        <w:gridCol w:w="1507"/>
      </w:tblGrid>
      <w:tr w:rsidR="003623DE" w:rsidRPr="004B5B91" w14:paraId="028EFC73" w14:textId="77777777" w:rsidTr="003623DE">
        <w:trPr>
          <w:trHeight w:hRule="exact" w:val="20"/>
        </w:trPr>
        <w:tc>
          <w:tcPr>
            <w:tcW w:w="3202" w:type="pct"/>
            <w:tcBorders>
              <w:top w:val="nil"/>
              <w:left w:val="nil"/>
              <w:bottom w:val="nil"/>
              <w:right w:val="nil"/>
            </w:tcBorders>
            <w:shd w:val="clear" w:color="auto" w:fill="auto"/>
            <w:vAlign w:val="bottom"/>
          </w:tcPr>
          <w:p w14:paraId="3C889DE8" w14:textId="77777777" w:rsidR="003623DE" w:rsidRPr="004B5B91" w:rsidRDefault="003623DE" w:rsidP="003623DE">
            <w:pPr>
              <w:keepNext/>
              <w:spacing w:after="1"/>
              <w:rPr>
                <w:sz w:val="2"/>
              </w:rPr>
            </w:pPr>
          </w:p>
        </w:tc>
        <w:tc>
          <w:tcPr>
            <w:tcW w:w="108" w:type="pct"/>
            <w:tcBorders>
              <w:top w:val="nil"/>
              <w:left w:val="nil"/>
              <w:bottom w:val="nil"/>
              <w:right w:val="nil"/>
            </w:tcBorders>
            <w:shd w:val="clear" w:color="auto" w:fill="auto"/>
            <w:vAlign w:val="bottom"/>
          </w:tcPr>
          <w:p w14:paraId="601EA41F" w14:textId="77777777" w:rsidR="003623DE" w:rsidRPr="004B5B91" w:rsidRDefault="003623DE" w:rsidP="003623DE">
            <w:pPr>
              <w:keepNext/>
              <w:spacing w:after="1"/>
              <w:rPr>
                <w:sz w:val="2"/>
              </w:rPr>
            </w:pPr>
          </w:p>
        </w:tc>
        <w:tc>
          <w:tcPr>
            <w:tcW w:w="737" w:type="pct"/>
            <w:tcBorders>
              <w:top w:val="nil"/>
              <w:left w:val="nil"/>
              <w:bottom w:val="nil"/>
              <w:right w:val="nil"/>
            </w:tcBorders>
            <w:shd w:val="clear" w:color="auto" w:fill="auto"/>
            <w:vAlign w:val="bottom"/>
          </w:tcPr>
          <w:p w14:paraId="128B271C" w14:textId="77777777" w:rsidR="003623DE" w:rsidRPr="004B5B91" w:rsidRDefault="003623DE" w:rsidP="003623DE">
            <w:pPr>
              <w:keepNext/>
              <w:spacing w:after="1"/>
              <w:rPr>
                <w:sz w:val="2"/>
              </w:rPr>
            </w:pPr>
          </w:p>
        </w:tc>
        <w:tc>
          <w:tcPr>
            <w:tcW w:w="108" w:type="pct"/>
            <w:tcBorders>
              <w:top w:val="nil"/>
              <w:left w:val="nil"/>
              <w:bottom w:val="nil"/>
              <w:right w:val="nil"/>
            </w:tcBorders>
            <w:shd w:val="clear" w:color="auto" w:fill="auto"/>
            <w:vAlign w:val="bottom"/>
          </w:tcPr>
          <w:p w14:paraId="7F681B95" w14:textId="77777777" w:rsidR="003623DE" w:rsidRPr="004B5B91" w:rsidRDefault="003623DE" w:rsidP="003623DE">
            <w:pPr>
              <w:keepNext/>
              <w:spacing w:after="1"/>
              <w:rPr>
                <w:sz w:val="2"/>
              </w:rPr>
            </w:pPr>
          </w:p>
        </w:tc>
        <w:tc>
          <w:tcPr>
            <w:tcW w:w="108" w:type="pct"/>
            <w:tcBorders>
              <w:top w:val="nil"/>
              <w:left w:val="nil"/>
              <w:bottom w:val="nil"/>
              <w:right w:val="nil"/>
            </w:tcBorders>
            <w:shd w:val="clear" w:color="auto" w:fill="auto"/>
            <w:vAlign w:val="bottom"/>
          </w:tcPr>
          <w:p w14:paraId="57F72F18" w14:textId="77777777" w:rsidR="003623DE" w:rsidRPr="004B5B91" w:rsidRDefault="003623DE" w:rsidP="003623DE">
            <w:pPr>
              <w:keepNext/>
              <w:spacing w:after="1"/>
              <w:rPr>
                <w:sz w:val="2"/>
              </w:rPr>
            </w:pPr>
          </w:p>
        </w:tc>
        <w:tc>
          <w:tcPr>
            <w:tcW w:w="737" w:type="pct"/>
            <w:tcBorders>
              <w:top w:val="nil"/>
              <w:left w:val="nil"/>
              <w:bottom w:val="nil"/>
              <w:right w:val="nil"/>
            </w:tcBorders>
            <w:shd w:val="clear" w:color="auto" w:fill="auto"/>
            <w:vAlign w:val="bottom"/>
          </w:tcPr>
          <w:p w14:paraId="40D6913F" w14:textId="77777777" w:rsidR="003623DE" w:rsidRPr="004B5B91" w:rsidRDefault="003623DE" w:rsidP="003623DE">
            <w:pPr>
              <w:keepNext/>
              <w:spacing w:after="1"/>
              <w:rPr>
                <w:sz w:val="2"/>
              </w:rPr>
            </w:pPr>
          </w:p>
        </w:tc>
      </w:tr>
      <w:tr w:rsidR="003623DE" w:rsidRPr="004B5B91" w14:paraId="47735A82" w14:textId="77777777" w:rsidTr="003623DE">
        <w:trPr>
          <w:trHeight w:hRule="exact" w:val="255"/>
        </w:trPr>
        <w:tc>
          <w:tcPr>
            <w:tcW w:w="3202" w:type="pct"/>
            <w:tcBorders>
              <w:top w:val="nil"/>
              <w:left w:val="nil"/>
              <w:bottom w:val="nil"/>
              <w:right w:val="nil"/>
              <w:tl2br w:val="nil"/>
              <w:tr2bl w:val="nil"/>
            </w:tcBorders>
            <w:shd w:val="clear" w:color="auto" w:fill="auto"/>
            <w:vAlign w:val="bottom"/>
          </w:tcPr>
          <w:p w14:paraId="42778418" w14:textId="77777777" w:rsidR="003623DE" w:rsidRPr="004B5B91" w:rsidRDefault="003623DE" w:rsidP="003623DE">
            <w:pPr>
              <w:keepNext/>
              <w:spacing w:after="1"/>
              <w:rPr>
                <w:color w:val="000000"/>
              </w:rPr>
            </w:pPr>
          </w:p>
        </w:tc>
        <w:tc>
          <w:tcPr>
            <w:tcW w:w="108" w:type="pct"/>
            <w:tcBorders>
              <w:top w:val="nil"/>
              <w:left w:val="nil"/>
              <w:bottom w:val="nil"/>
              <w:right w:val="nil"/>
              <w:tl2br w:val="nil"/>
              <w:tr2bl w:val="nil"/>
            </w:tcBorders>
            <w:shd w:val="clear" w:color="auto" w:fill="auto"/>
            <w:vAlign w:val="bottom"/>
          </w:tcPr>
          <w:p w14:paraId="7E136F06" w14:textId="77777777" w:rsidR="003623DE" w:rsidRPr="004B5B91" w:rsidRDefault="003623DE" w:rsidP="003623DE">
            <w:pPr>
              <w:keepNext/>
              <w:spacing w:after="1"/>
              <w:rPr>
                <w:b/>
                <w:color w:val="000000"/>
              </w:rPr>
            </w:pPr>
          </w:p>
        </w:tc>
        <w:tc>
          <w:tcPr>
            <w:tcW w:w="737" w:type="pct"/>
            <w:tcBorders>
              <w:top w:val="nil"/>
              <w:left w:val="nil"/>
              <w:bottom w:val="nil"/>
              <w:right w:val="nil"/>
              <w:tl2br w:val="nil"/>
              <w:tr2bl w:val="nil"/>
            </w:tcBorders>
            <w:shd w:val="clear" w:color="auto" w:fill="auto"/>
            <w:vAlign w:val="bottom"/>
          </w:tcPr>
          <w:p w14:paraId="4A973603" w14:textId="77777777" w:rsidR="003623DE" w:rsidRPr="004B5B91" w:rsidRDefault="003623DE" w:rsidP="003623DE">
            <w:pPr>
              <w:keepNext/>
              <w:spacing w:after="1"/>
              <w:rPr>
                <w:color w:val="000000"/>
              </w:rPr>
            </w:pPr>
          </w:p>
        </w:tc>
        <w:tc>
          <w:tcPr>
            <w:tcW w:w="108" w:type="pct"/>
            <w:tcBorders>
              <w:top w:val="nil"/>
              <w:left w:val="nil"/>
              <w:bottom w:val="nil"/>
              <w:right w:val="nil"/>
              <w:tl2br w:val="nil"/>
              <w:tr2bl w:val="nil"/>
            </w:tcBorders>
            <w:shd w:val="clear" w:color="auto" w:fill="auto"/>
            <w:vAlign w:val="bottom"/>
          </w:tcPr>
          <w:p w14:paraId="25FFDC3F" w14:textId="77777777" w:rsidR="003623DE" w:rsidRPr="004B5B91" w:rsidRDefault="003623DE" w:rsidP="003623DE">
            <w:pPr>
              <w:keepNext/>
              <w:spacing w:after="1"/>
              <w:rPr>
                <w:color w:val="000000"/>
              </w:rPr>
            </w:pPr>
          </w:p>
        </w:tc>
        <w:tc>
          <w:tcPr>
            <w:tcW w:w="108" w:type="pct"/>
            <w:tcBorders>
              <w:top w:val="nil"/>
              <w:left w:val="nil"/>
              <w:bottom w:val="nil"/>
              <w:right w:val="nil"/>
              <w:tl2br w:val="nil"/>
              <w:tr2bl w:val="nil"/>
            </w:tcBorders>
            <w:shd w:val="clear" w:color="auto" w:fill="auto"/>
            <w:vAlign w:val="bottom"/>
          </w:tcPr>
          <w:p w14:paraId="63B1177B" w14:textId="77777777" w:rsidR="003623DE" w:rsidRPr="004B5B91" w:rsidRDefault="003623DE" w:rsidP="003623DE">
            <w:pPr>
              <w:keepNext/>
              <w:spacing w:after="1"/>
              <w:rPr>
                <w:color w:val="000000"/>
              </w:rPr>
            </w:pPr>
          </w:p>
        </w:tc>
        <w:tc>
          <w:tcPr>
            <w:tcW w:w="737" w:type="pct"/>
            <w:tcBorders>
              <w:top w:val="nil"/>
              <w:left w:val="nil"/>
              <w:bottom w:val="nil"/>
              <w:right w:val="nil"/>
              <w:tl2br w:val="nil"/>
              <w:tr2bl w:val="nil"/>
            </w:tcBorders>
            <w:shd w:val="clear" w:color="auto" w:fill="auto"/>
            <w:vAlign w:val="bottom"/>
          </w:tcPr>
          <w:p w14:paraId="1BDEA52C" w14:textId="77777777" w:rsidR="003623DE" w:rsidRPr="004B5B91" w:rsidRDefault="003623DE" w:rsidP="003623DE">
            <w:pPr>
              <w:keepNext/>
              <w:spacing w:after="1"/>
              <w:rPr>
                <w:color w:val="000000"/>
              </w:rPr>
            </w:pPr>
          </w:p>
        </w:tc>
      </w:tr>
      <w:tr w:rsidR="003623DE" w:rsidRPr="004B5B91" w14:paraId="19D463BB" w14:textId="77777777" w:rsidTr="003623DE">
        <w:trPr>
          <w:trHeight w:hRule="exact" w:val="255"/>
        </w:trPr>
        <w:tc>
          <w:tcPr>
            <w:tcW w:w="3202" w:type="pct"/>
            <w:tcBorders>
              <w:top w:val="nil"/>
              <w:left w:val="nil"/>
              <w:bottom w:val="nil"/>
              <w:right w:val="nil"/>
              <w:tl2br w:val="nil"/>
              <w:tr2bl w:val="nil"/>
            </w:tcBorders>
            <w:shd w:val="clear" w:color="auto" w:fill="auto"/>
            <w:vAlign w:val="bottom"/>
          </w:tcPr>
          <w:p w14:paraId="2F63F8AE" w14:textId="77777777" w:rsidR="003623DE" w:rsidRPr="004B5B91" w:rsidRDefault="003623DE" w:rsidP="003623DE">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14:paraId="294801AE" w14:textId="77777777" w:rsidR="003623DE" w:rsidRPr="004B5B91" w:rsidRDefault="003623DE" w:rsidP="003623DE">
            <w:pPr>
              <w:keepNext/>
              <w:spacing w:after="1"/>
              <w:jc w:val="center"/>
              <w:rPr>
                <w:b/>
                <w:color w:val="000000"/>
              </w:rPr>
            </w:pPr>
            <w:r w:rsidRPr="004B5B91">
              <w:rPr>
                <w:rFonts w:eastAsia="Times New Roman"/>
                <w:b/>
                <w:color w:val="000000"/>
              </w:rPr>
              <w:t xml:space="preserve">September 30, </w:t>
            </w:r>
          </w:p>
        </w:tc>
        <w:tc>
          <w:tcPr>
            <w:tcW w:w="108" w:type="pct"/>
            <w:tcBorders>
              <w:top w:val="nil"/>
              <w:left w:val="nil"/>
              <w:bottom w:val="nil"/>
              <w:right w:val="nil"/>
              <w:tl2br w:val="nil"/>
              <w:tr2bl w:val="nil"/>
            </w:tcBorders>
            <w:shd w:val="clear" w:color="auto" w:fill="auto"/>
            <w:vAlign w:val="bottom"/>
          </w:tcPr>
          <w:p w14:paraId="4A753B37" w14:textId="77777777" w:rsidR="003623DE" w:rsidRPr="004B5B91" w:rsidRDefault="003623DE" w:rsidP="003623DE">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14:paraId="0E6D8001" w14:textId="77777777" w:rsidR="003623DE" w:rsidRPr="004B5B91" w:rsidRDefault="003623DE" w:rsidP="003623DE">
            <w:pPr>
              <w:keepNext/>
              <w:spacing w:after="1"/>
              <w:jc w:val="center"/>
              <w:rPr>
                <w:b/>
                <w:color w:val="000000"/>
              </w:rPr>
            </w:pPr>
            <w:r w:rsidRPr="004B5B91">
              <w:rPr>
                <w:rFonts w:eastAsia="Times New Roman"/>
                <w:b/>
                <w:color w:val="000000"/>
              </w:rPr>
              <w:t>December 31,</w:t>
            </w:r>
          </w:p>
        </w:tc>
      </w:tr>
      <w:tr w:rsidR="003623DE" w:rsidRPr="004B5B91" w14:paraId="34C984B3" w14:textId="77777777" w:rsidTr="003623DE">
        <w:trPr>
          <w:trHeight w:hRule="exact" w:val="255"/>
        </w:trPr>
        <w:tc>
          <w:tcPr>
            <w:tcW w:w="3202" w:type="pct"/>
            <w:tcBorders>
              <w:top w:val="nil"/>
              <w:left w:val="nil"/>
              <w:bottom w:val="nil"/>
              <w:right w:val="nil"/>
              <w:tl2br w:val="nil"/>
              <w:tr2bl w:val="nil"/>
            </w:tcBorders>
            <w:shd w:val="clear" w:color="auto" w:fill="auto"/>
            <w:vAlign w:val="bottom"/>
          </w:tcPr>
          <w:p w14:paraId="0402CDB6" w14:textId="77777777" w:rsidR="003623DE" w:rsidRPr="004B5B91" w:rsidRDefault="003623DE" w:rsidP="003623DE">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7A9A6B3F" w14:textId="77777777" w:rsidR="003623DE" w:rsidRPr="004B5B91" w:rsidRDefault="003623DE" w:rsidP="003623DE">
            <w:pPr>
              <w:keepNext/>
              <w:spacing w:after="1"/>
              <w:jc w:val="center"/>
              <w:rPr>
                <w:b/>
                <w:color w:val="000000"/>
              </w:rPr>
            </w:pPr>
            <w:r w:rsidRPr="004B5B91">
              <w:rPr>
                <w:rFonts w:eastAsia="Times New Roman"/>
                <w:b/>
                <w:color w:val="000000"/>
              </w:rPr>
              <w:t>2019</w:t>
            </w:r>
          </w:p>
        </w:tc>
        <w:tc>
          <w:tcPr>
            <w:tcW w:w="108" w:type="pct"/>
            <w:tcBorders>
              <w:top w:val="nil"/>
              <w:left w:val="nil"/>
              <w:bottom w:val="nil"/>
              <w:right w:val="nil"/>
              <w:tl2br w:val="nil"/>
              <w:tr2bl w:val="nil"/>
            </w:tcBorders>
            <w:shd w:val="clear" w:color="auto" w:fill="auto"/>
            <w:vAlign w:val="bottom"/>
          </w:tcPr>
          <w:p w14:paraId="11114F91" w14:textId="77777777" w:rsidR="003623DE" w:rsidRPr="004B5B91" w:rsidRDefault="003623DE" w:rsidP="003623DE">
            <w:pPr>
              <w:keepNext/>
              <w:spacing w:after="1"/>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602634EE" w14:textId="77777777" w:rsidR="003623DE" w:rsidRPr="004B5B91" w:rsidRDefault="003623DE" w:rsidP="003623DE">
            <w:pPr>
              <w:keepNext/>
              <w:spacing w:after="1"/>
              <w:jc w:val="center"/>
              <w:rPr>
                <w:b/>
                <w:color w:val="000000"/>
              </w:rPr>
            </w:pPr>
            <w:r w:rsidRPr="004B5B91">
              <w:rPr>
                <w:rFonts w:eastAsia="Times New Roman"/>
                <w:b/>
                <w:color w:val="000000"/>
              </w:rPr>
              <w:t>2018</w:t>
            </w:r>
          </w:p>
        </w:tc>
      </w:tr>
      <w:tr w:rsidR="003623DE" w:rsidRPr="00235A36" w14:paraId="715D6072" w14:textId="77777777" w:rsidTr="003623DE">
        <w:trPr>
          <w:trHeight w:hRule="exact" w:val="255"/>
        </w:trPr>
        <w:tc>
          <w:tcPr>
            <w:tcW w:w="3202" w:type="pct"/>
            <w:tcBorders>
              <w:top w:val="nil"/>
              <w:left w:val="nil"/>
              <w:bottom w:val="nil"/>
              <w:right w:val="nil"/>
              <w:tl2br w:val="nil"/>
              <w:tr2bl w:val="nil"/>
            </w:tcBorders>
            <w:shd w:val="clear" w:color="auto" w:fill="CCEEFF"/>
            <w:vAlign w:val="bottom"/>
          </w:tcPr>
          <w:p w14:paraId="31F492A2" w14:textId="77777777" w:rsidR="003623DE" w:rsidRPr="00235A36" w:rsidRDefault="003623DE" w:rsidP="003623DE">
            <w:pPr>
              <w:keepNext/>
              <w:spacing w:after="1"/>
              <w:rPr>
                <w:color w:val="000000"/>
              </w:rPr>
            </w:pPr>
            <w:r w:rsidRPr="00235A36">
              <w:rPr>
                <w:rFonts w:eastAsia="Times New Roman"/>
                <w:color w:val="000000"/>
              </w:rPr>
              <w:t>Foreign currency translation adjustments</w:t>
            </w:r>
          </w:p>
        </w:tc>
        <w:tc>
          <w:tcPr>
            <w:tcW w:w="108" w:type="pct"/>
            <w:tcBorders>
              <w:top w:val="single" w:sz="0" w:space="0" w:color="000000"/>
              <w:left w:val="nil"/>
              <w:bottom w:val="nil"/>
              <w:right w:val="nil"/>
              <w:tl2br w:val="nil"/>
              <w:tr2bl w:val="nil"/>
            </w:tcBorders>
            <w:shd w:val="clear" w:color="auto" w:fill="CCEEFF"/>
            <w:vAlign w:val="bottom"/>
          </w:tcPr>
          <w:p w14:paraId="0EAA0EE5" w14:textId="77777777" w:rsidR="003623DE" w:rsidRPr="00235A36" w:rsidRDefault="003623DE" w:rsidP="003623DE">
            <w:pPr>
              <w:keepNext/>
              <w:spacing w:after="1"/>
              <w:rPr>
                <w:b/>
                <w:color w:val="000000"/>
              </w:rPr>
            </w:pPr>
            <w:r w:rsidRPr="00235A36">
              <w:rPr>
                <w:rFonts w:eastAsia="Times New Roman"/>
                <w:b/>
                <w:color w:val="000000"/>
              </w:rPr>
              <w:t>$</w:t>
            </w:r>
          </w:p>
        </w:tc>
        <w:tc>
          <w:tcPr>
            <w:tcW w:w="737" w:type="pct"/>
            <w:tcBorders>
              <w:top w:val="single" w:sz="0" w:space="0" w:color="000000"/>
              <w:left w:val="nil"/>
              <w:bottom w:val="nil"/>
              <w:right w:val="nil"/>
              <w:tl2br w:val="nil"/>
              <w:tr2bl w:val="nil"/>
            </w:tcBorders>
            <w:shd w:val="clear" w:color="auto" w:fill="CCEEFF"/>
            <w:vAlign w:val="bottom"/>
          </w:tcPr>
          <w:p w14:paraId="2D0A29F4" w14:textId="77777777" w:rsidR="003623DE" w:rsidRPr="00037DE8" w:rsidRDefault="003623DE" w:rsidP="003623DE">
            <w:pPr>
              <w:keepNext/>
              <w:spacing w:after="1"/>
              <w:jc w:val="right"/>
              <w:rPr>
                <w:b/>
                <w:color w:val="000000"/>
              </w:rPr>
            </w:pPr>
            <w:r w:rsidRPr="00037DE8">
              <w:rPr>
                <w:rFonts w:eastAsia="Times New Roman"/>
                <w:b/>
                <w:color w:val="000000"/>
              </w:rPr>
              <w:t>(232)</w:t>
            </w:r>
          </w:p>
        </w:tc>
        <w:tc>
          <w:tcPr>
            <w:tcW w:w="108" w:type="pct"/>
            <w:tcBorders>
              <w:top w:val="nil"/>
              <w:left w:val="nil"/>
              <w:bottom w:val="nil"/>
              <w:right w:val="nil"/>
              <w:tl2br w:val="nil"/>
              <w:tr2bl w:val="nil"/>
            </w:tcBorders>
            <w:shd w:val="clear" w:color="auto" w:fill="CCEEFF"/>
            <w:vAlign w:val="bottom"/>
          </w:tcPr>
          <w:p w14:paraId="79F84968" w14:textId="77777777" w:rsidR="003623DE" w:rsidRPr="00235A36" w:rsidRDefault="003623DE" w:rsidP="003623DE">
            <w:pPr>
              <w:keepNext/>
              <w:spacing w:after="1"/>
              <w:rPr>
                <w:color w:val="000000"/>
              </w:rPr>
            </w:pPr>
          </w:p>
        </w:tc>
        <w:tc>
          <w:tcPr>
            <w:tcW w:w="108" w:type="pct"/>
            <w:tcBorders>
              <w:top w:val="single" w:sz="0" w:space="0" w:color="000000"/>
              <w:left w:val="nil"/>
              <w:bottom w:val="nil"/>
              <w:right w:val="nil"/>
              <w:tl2br w:val="nil"/>
              <w:tr2bl w:val="nil"/>
            </w:tcBorders>
            <w:shd w:val="clear" w:color="auto" w:fill="CCEEFF"/>
            <w:vAlign w:val="bottom"/>
          </w:tcPr>
          <w:p w14:paraId="45251DD5" w14:textId="77777777" w:rsidR="003623DE" w:rsidRPr="00235A36" w:rsidRDefault="003623DE" w:rsidP="003623DE">
            <w:pPr>
              <w:keepNext/>
              <w:spacing w:after="1"/>
              <w:rPr>
                <w:color w:val="000000"/>
              </w:rPr>
            </w:pPr>
            <w:r w:rsidRPr="00235A36">
              <w:rPr>
                <w:rFonts w:eastAsia="Times New Roman"/>
                <w:color w:val="000000"/>
              </w:rPr>
              <w:t>$</w:t>
            </w:r>
          </w:p>
        </w:tc>
        <w:tc>
          <w:tcPr>
            <w:tcW w:w="737" w:type="pct"/>
            <w:tcBorders>
              <w:top w:val="single" w:sz="0" w:space="0" w:color="000000"/>
              <w:left w:val="nil"/>
              <w:bottom w:val="nil"/>
              <w:right w:val="nil"/>
              <w:tl2br w:val="nil"/>
              <w:tr2bl w:val="nil"/>
            </w:tcBorders>
            <w:shd w:val="clear" w:color="auto" w:fill="CCEEFF"/>
            <w:vAlign w:val="bottom"/>
          </w:tcPr>
          <w:p w14:paraId="3BF64261" w14:textId="77777777" w:rsidR="003623DE" w:rsidRPr="00037DE8" w:rsidRDefault="003623DE" w:rsidP="003623DE">
            <w:pPr>
              <w:keepNext/>
              <w:spacing w:after="1"/>
              <w:ind w:right="3"/>
              <w:jc w:val="right"/>
              <w:rPr>
                <w:color w:val="000000"/>
              </w:rPr>
            </w:pPr>
            <w:r w:rsidRPr="00037DE8">
              <w:rPr>
                <w:rFonts w:eastAsia="Times New Roman"/>
                <w:color w:val="000000"/>
              </w:rPr>
              <w:t>(229)</w:t>
            </w:r>
          </w:p>
        </w:tc>
      </w:tr>
      <w:tr w:rsidR="003623DE" w:rsidRPr="004B5B91" w14:paraId="351244F9" w14:textId="77777777" w:rsidTr="003623DE">
        <w:trPr>
          <w:trHeight w:hRule="exact" w:val="255"/>
        </w:trPr>
        <w:tc>
          <w:tcPr>
            <w:tcW w:w="3202" w:type="pct"/>
            <w:tcBorders>
              <w:top w:val="nil"/>
              <w:left w:val="nil"/>
              <w:bottom w:val="nil"/>
              <w:right w:val="nil"/>
              <w:tl2br w:val="nil"/>
              <w:tr2bl w:val="nil"/>
            </w:tcBorders>
            <w:vAlign w:val="bottom"/>
          </w:tcPr>
          <w:p w14:paraId="2649F41F" w14:textId="77777777" w:rsidR="003623DE" w:rsidRPr="004B5B91" w:rsidRDefault="003623DE" w:rsidP="003623DE">
            <w:pPr>
              <w:keepNext/>
              <w:spacing w:after="1"/>
              <w:rPr>
                <w:color w:val="000000"/>
              </w:rPr>
            </w:pPr>
            <w:r w:rsidRPr="004B5B91">
              <w:rPr>
                <w:rFonts w:eastAsia="Times New Roman"/>
                <w:color w:val="000000"/>
              </w:rPr>
              <w:t>Hedge accounting adjustments</w:t>
            </w:r>
          </w:p>
        </w:tc>
        <w:tc>
          <w:tcPr>
            <w:tcW w:w="108" w:type="pct"/>
            <w:tcBorders>
              <w:top w:val="nil"/>
              <w:left w:val="nil"/>
              <w:bottom w:val="nil"/>
              <w:right w:val="nil"/>
              <w:tl2br w:val="nil"/>
              <w:tr2bl w:val="nil"/>
            </w:tcBorders>
            <w:vAlign w:val="bottom"/>
          </w:tcPr>
          <w:p w14:paraId="7E2702BA" w14:textId="77777777" w:rsidR="003623DE" w:rsidRPr="004B5B91" w:rsidRDefault="003623DE" w:rsidP="003623DE">
            <w:pPr>
              <w:keepNext/>
              <w:spacing w:after="1"/>
              <w:rPr>
                <w:b/>
                <w:color w:val="000000"/>
              </w:rPr>
            </w:pPr>
          </w:p>
        </w:tc>
        <w:tc>
          <w:tcPr>
            <w:tcW w:w="737" w:type="pct"/>
            <w:tcBorders>
              <w:top w:val="nil"/>
              <w:left w:val="nil"/>
              <w:bottom w:val="nil"/>
              <w:right w:val="nil"/>
              <w:tl2br w:val="nil"/>
              <w:tr2bl w:val="nil"/>
            </w:tcBorders>
            <w:vAlign w:val="bottom"/>
          </w:tcPr>
          <w:p w14:paraId="39A0A5FD" w14:textId="77777777" w:rsidR="003623DE" w:rsidRPr="00037DE8" w:rsidRDefault="003623DE" w:rsidP="003623DE">
            <w:pPr>
              <w:keepNext/>
              <w:spacing w:after="1"/>
              <w:jc w:val="right"/>
              <w:rPr>
                <w:b/>
                <w:color w:val="000000"/>
              </w:rPr>
            </w:pPr>
            <w:r w:rsidRPr="00037DE8">
              <w:rPr>
                <w:rFonts w:eastAsia="Times New Roman"/>
                <w:b/>
                <w:color w:val="000000"/>
              </w:rPr>
              <w:t xml:space="preserve"> (8)</w:t>
            </w:r>
          </w:p>
        </w:tc>
        <w:tc>
          <w:tcPr>
            <w:tcW w:w="108" w:type="pct"/>
            <w:tcBorders>
              <w:top w:val="nil"/>
              <w:left w:val="nil"/>
              <w:bottom w:val="nil"/>
              <w:right w:val="nil"/>
              <w:tl2br w:val="nil"/>
              <w:tr2bl w:val="nil"/>
            </w:tcBorders>
            <w:vAlign w:val="bottom"/>
          </w:tcPr>
          <w:p w14:paraId="630C9DAB" w14:textId="77777777" w:rsidR="003623DE" w:rsidRPr="004B5B91" w:rsidRDefault="003623DE" w:rsidP="003623DE">
            <w:pPr>
              <w:keepNext/>
              <w:spacing w:after="1"/>
              <w:rPr>
                <w:color w:val="000000"/>
              </w:rPr>
            </w:pPr>
          </w:p>
        </w:tc>
        <w:tc>
          <w:tcPr>
            <w:tcW w:w="108" w:type="pct"/>
            <w:tcBorders>
              <w:top w:val="nil"/>
              <w:left w:val="nil"/>
              <w:bottom w:val="nil"/>
              <w:right w:val="nil"/>
              <w:tl2br w:val="nil"/>
              <w:tr2bl w:val="nil"/>
            </w:tcBorders>
            <w:vAlign w:val="bottom"/>
          </w:tcPr>
          <w:p w14:paraId="7609A340" w14:textId="77777777" w:rsidR="003623DE" w:rsidRPr="004B5B91" w:rsidRDefault="003623DE" w:rsidP="003623DE">
            <w:pPr>
              <w:keepNext/>
              <w:spacing w:after="1"/>
              <w:rPr>
                <w:color w:val="000000"/>
              </w:rPr>
            </w:pPr>
          </w:p>
        </w:tc>
        <w:tc>
          <w:tcPr>
            <w:tcW w:w="737" w:type="pct"/>
            <w:tcBorders>
              <w:top w:val="nil"/>
              <w:left w:val="nil"/>
              <w:bottom w:val="nil"/>
              <w:right w:val="nil"/>
              <w:tl2br w:val="nil"/>
              <w:tr2bl w:val="nil"/>
            </w:tcBorders>
            <w:vAlign w:val="bottom"/>
          </w:tcPr>
          <w:p w14:paraId="6AC8D14C" w14:textId="77777777" w:rsidR="003623DE" w:rsidRPr="00037DE8" w:rsidRDefault="003623DE" w:rsidP="003623DE">
            <w:pPr>
              <w:keepNext/>
              <w:spacing w:after="1"/>
              <w:ind w:right="3"/>
              <w:jc w:val="right"/>
              <w:rPr>
                <w:color w:val="000000"/>
              </w:rPr>
            </w:pPr>
            <w:r w:rsidRPr="00037DE8">
              <w:rPr>
                <w:rFonts w:eastAsia="Times New Roman"/>
                <w:color w:val="000000"/>
              </w:rPr>
              <w:t xml:space="preserve"> (2)</w:t>
            </w:r>
          </w:p>
        </w:tc>
      </w:tr>
      <w:tr w:rsidR="003623DE" w:rsidRPr="004B5B91" w14:paraId="1755D88E" w14:textId="77777777" w:rsidTr="003623DE">
        <w:trPr>
          <w:trHeight w:hRule="exact" w:val="255"/>
        </w:trPr>
        <w:tc>
          <w:tcPr>
            <w:tcW w:w="3202" w:type="pct"/>
            <w:tcBorders>
              <w:top w:val="nil"/>
              <w:left w:val="nil"/>
              <w:bottom w:val="nil"/>
              <w:right w:val="nil"/>
              <w:tl2br w:val="nil"/>
              <w:tr2bl w:val="nil"/>
            </w:tcBorders>
            <w:shd w:val="clear" w:color="auto" w:fill="CCEEFF"/>
            <w:vAlign w:val="bottom"/>
          </w:tcPr>
          <w:p w14:paraId="18ECE1BF" w14:textId="77777777" w:rsidR="003623DE" w:rsidRPr="004B5B91" w:rsidRDefault="003623DE" w:rsidP="003623DE">
            <w:pPr>
              <w:keepNext/>
              <w:spacing w:after="1"/>
              <w:rPr>
                <w:color w:val="000000"/>
              </w:rPr>
            </w:pPr>
            <w:r w:rsidRPr="004B5B91">
              <w:rPr>
                <w:rFonts w:eastAsia="Times New Roman"/>
                <w:color w:val="000000"/>
              </w:rPr>
              <w:t>Pension related adjustments</w:t>
            </w:r>
          </w:p>
        </w:tc>
        <w:tc>
          <w:tcPr>
            <w:tcW w:w="108" w:type="pct"/>
            <w:tcBorders>
              <w:top w:val="nil"/>
              <w:left w:val="nil"/>
              <w:bottom w:val="single" w:sz="12" w:space="0" w:color="000000"/>
              <w:right w:val="nil"/>
              <w:tl2br w:val="nil"/>
              <w:tr2bl w:val="nil"/>
            </w:tcBorders>
            <w:shd w:val="clear" w:color="auto" w:fill="CCEEFF"/>
            <w:vAlign w:val="bottom"/>
          </w:tcPr>
          <w:p w14:paraId="529D1555" w14:textId="77777777" w:rsidR="003623DE" w:rsidRPr="004B5B91" w:rsidRDefault="003623DE" w:rsidP="003623DE">
            <w:pPr>
              <w:keepNext/>
              <w:spacing w:after="1"/>
              <w:rPr>
                <w:b/>
                <w:color w:val="000000"/>
              </w:rPr>
            </w:pPr>
          </w:p>
        </w:tc>
        <w:tc>
          <w:tcPr>
            <w:tcW w:w="737" w:type="pct"/>
            <w:tcBorders>
              <w:top w:val="nil"/>
              <w:left w:val="nil"/>
              <w:bottom w:val="single" w:sz="12" w:space="0" w:color="000000"/>
              <w:right w:val="nil"/>
              <w:tl2br w:val="nil"/>
              <w:tr2bl w:val="nil"/>
            </w:tcBorders>
            <w:shd w:val="clear" w:color="auto" w:fill="CCEEFF"/>
            <w:vAlign w:val="bottom"/>
          </w:tcPr>
          <w:p w14:paraId="6F483983" w14:textId="77777777" w:rsidR="003623DE" w:rsidRPr="00037DE8" w:rsidRDefault="003623DE" w:rsidP="003623DE">
            <w:pPr>
              <w:keepNext/>
              <w:spacing w:after="1"/>
              <w:jc w:val="right"/>
              <w:rPr>
                <w:b/>
                <w:color w:val="000000"/>
              </w:rPr>
            </w:pPr>
            <w:r w:rsidRPr="00037DE8">
              <w:rPr>
                <w:rFonts w:eastAsia="Times New Roman"/>
                <w:b/>
                <w:color w:val="000000"/>
              </w:rPr>
              <w:t xml:space="preserve"> (1)</w:t>
            </w:r>
          </w:p>
        </w:tc>
        <w:tc>
          <w:tcPr>
            <w:tcW w:w="108" w:type="pct"/>
            <w:tcBorders>
              <w:top w:val="nil"/>
              <w:left w:val="nil"/>
              <w:bottom w:val="nil"/>
              <w:right w:val="nil"/>
              <w:tl2br w:val="nil"/>
              <w:tr2bl w:val="nil"/>
            </w:tcBorders>
            <w:shd w:val="clear" w:color="auto" w:fill="CCEEFF"/>
            <w:vAlign w:val="bottom"/>
          </w:tcPr>
          <w:p w14:paraId="40D35C69" w14:textId="77777777" w:rsidR="003623DE" w:rsidRPr="004B5B91" w:rsidRDefault="003623DE" w:rsidP="003623DE">
            <w:pPr>
              <w:keepNext/>
              <w:spacing w:after="1"/>
              <w:rPr>
                <w:color w:val="000000"/>
              </w:rPr>
            </w:pPr>
          </w:p>
        </w:tc>
        <w:tc>
          <w:tcPr>
            <w:tcW w:w="108" w:type="pct"/>
            <w:tcBorders>
              <w:top w:val="nil"/>
              <w:left w:val="nil"/>
              <w:bottom w:val="single" w:sz="12" w:space="0" w:color="000000"/>
              <w:right w:val="nil"/>
              <w:tl2br w:val="nil"/>
              <w:tr2bl w:val="nil"/>
            </w:tcBorders>
            <w:shd w:val="clear" w:color="auto" w:fill="CCEEFF"/>
            <w:vAlign w:val="bottom"/>
          </w:tcPr>
          <w:p w14:paraId="078D11DF" w14:textId="77777777" w:rsidR="003623DE" w:rsidRPr="004B5B91" w:rsidRDefault="003623DE" w:rsidP="003623DE">
            <w:pPr>
              <w:keepNext/>
              <w:spacing w:after="1"/>
              <w:rPr>
                <w:color w:val="000000"/>
              </w:rPr>
            </w:pPr>
          </w:p>
        </w:tc>
        <w:tc>
          <w:tcPr>
            <w:tcW w:w="737" w:type="pct"/>
            <w:tcBorders>
              <w:top w:val="nil"/>
              <w:left w:val="nil"/>
              <w:bottom w:val="single" w:sz="12" w:space="0" w:color="000000"/>
              <w:right w:val="nil"/>
              <w:tl2br w:val="nil"/>
              <w:tr2bl w:val="nil"/>
            </w:tcBorders>
            <w:shd w:val="clear" w:color="auto" w:fill="CCEEFF"/>
            <w:vAlign w:val="bottom"/>
          </w:tcPr>
          <w:p w14:paraId="49F356CD" w14:textId="77777777" w:rsidR="003623DE" w:rsidRPr="00037DE8" w:rsidRDefault="003623DE" w:rsidP="003623DE">
            <w:pPr>
              <w:keepNext/>
              <w:spacing w:after="1"/>
              <w:ind w:right="3"/>
              <w:jc w:val="right"/>
              <w:rPr>
                <w:color w:val="000000"/>
              </w:rPr>
            </w:pPr>
            <w:r w:rsidRPr="00037DE8">
              <w:rPr>
                <w:rFonts w:eastAsia="Times New Roman"/>
                <w:color w:val="000000"/>
              </w:rPr>
              <w:t xml:space="preserve"> (1)</w:t>
            </w:r>
          </w:p>
        </w:tc>
      </w:tr>
      <w:tr w:rsidR="003623DE" w:rsidRPr="004B5B91" w14:paraId="77FF4195" w14:textId="77777777" w:rsidTr="003623DE">
        <w:trPr>
          <w:trHeight w:hRule="exact" w:val="255"/>
        </w:trPr>
        <w:tc>
          <w:tcPr>
            <w:tcW w:w="3202" w:type="pct"/>
            <w:tcBorders>
              <w:top w:val="nil"/>
              <w:left w:val="nil"/>
              <w:bottom w:val="nil"/>
              <w:right w:val="nil"/>
              <w:tl2br w:val="nil"/>
              <w:tr2bl w:val="nil"/>
            </w:tcBorders>
            <w:vAlign w:val="bottom"/>
          </w:tcPr>
          <w:p w14:paraId="53619082" w14:textId="77777777" w:rsidR="003623DE" w:rsidRPr="004B5B91" w:rsidRDefault="003623DE" w:rsidP="003623DE">
            <w:pPr>
              <w:keepNext/>
              <w:spacing w:after="1"/>
              <w:rPr>
                <w:color w:val="000000"/>
              </w:rPr>
            </w:pPr>
            <w:r w:rsidRPr="004B5B91">
              <w:rPr>
                <w:rFonts w:eastAsia="Times New Roman"/>
                <w:color w:val="000000"/>
              </w:rPr>
              <w:t>Accumulated other comprehensive loss</w:t>
            </w:r>
          </w:p>
        </w:tc>
        <w:tc>
          <w:tcPr>
            <w:tcW w:w="108" w:type="pct"/>
            <w:tcBorders>
              <w:top w:val="single" w:sz="0" w:space="0" w:color="000000"/>
              <w:left w:val="nil"/>
              <w:bottom w:val="double" w:sz="4" w:space="0" w:color="000000"/>
              <w:right w:val="nil"/>
              <w:tl2br w:val="nil"/>
              <w:tr2bl w:val="nil"/>
            </w:tcBorders>
            <w:vAlign w:val="bottom"/>
          </w:tcPr>
          <w:p w14:paraId="60F1ABA8" w14:textId="77777777" w:rsidR="003623DE" w:rsidRPr="004B5B91" w:rsidRDefault="003623DE" w:rsidP="003623DE">
            <w:pPr>
              <w:keepNext/>
              <w:spacing w:after="1"/>
              <w:rPr>
                <w:b/>
                <w:color w:val="000000"/>
              </w:rPr>
            </w:pPr>
            <w:r w:rsidRPr="004B5B91">
              <w:rPr>
                <w:rFonts w:eastAsia="Times New Roman"/>
                <w:b/>
                <w:color w:val="000000"/>
              </w:rPr>
              <w:t>$</w:t>
            </w:r>
          </w:p>
        </w:tc>
        <w:tc>
          <w:tcPr>
            <w:tcW w:w="737" w:type="pct"/>
            <w:tcBorders>
              <w:top w:val="single" w:sz="0" w:space="0" w:color="000000"/>
              <w:left w:val="nil"/>
              <w:bottom w:val="double" w:sz="4" w:space="0" w:color="000000"/>
              <w:right w:val="nil"/>
              <w:tl2br w:val="nil"/>
              <w:tr2bl w:val="nil"/>
            </w:tcBorders>
            <w:vAlign w:val="bottom"/>
          </w:tcPr>
          <w:p w14:paraId="32534378" w14:textId="77777777" w:rsidR="003623DE" w:rsidRPr="00037DE8" w:rsidRDefault="003623DE" w:rsidP="003623DE">
            <w:pPr>
              <w:keepNext/>
              <w:spacing w:after="1"/>
              <w:jc w:val="right"/>
              <w:rPr>
                <w:b/>
                <w:color w:val="000000"/>
              </w:rPr>
            </w:pPr>
            <w:r w:rsidRPr="00037DE8">
              <w:rPr>
                <w:rFonts w:eastAsia="Times New Roman"/>
                <w:b/>
                <w:color w:val="000000"/>
              </w:rPr>
              <w:t>(241)</w:t>
            </w:r>
          </w:p>
        </w:tc>
        <w:tc>
          <w:tcPr>
            <w:tcW w:w="108" w:type="pct"/>
            <w:tcBorders>
              <w:top w:val="nil"/>
              <w:left w:val="nil"/>
              <w:bottom w:val="nil"/>
              <w:right w:val="nil"/>
              <w:tl2br w:val="nil"/>
              <w:tr2bl w:val="nil"/>
            </w:tcBorders>
            <w:vAlign w:val="bottom"/>
          </w:tcPr>
          <w:p w14:paraId="3F501A9A" w14:textId="77777777" w:rsidR="003623DE" w:rsidRPr="004B5B91" w:rsidRDefault="003623DE" w:rsidP="003623DE">
            <w:pPr>
              <w:keepNext/>
              <w:spacing w:after="1"/>
              <w:rPr>
                <w:color w:val="000000"/>
              </w:rPr>
            </w:pPr>
          </w:p>
        </w:tc>
        <w:tc>
          <w:tcPr>
            <w:tcW w:w="108" w:type="pct"/>
            <w:tcBorders>
              <w:top w:val="single" w:sz="0" w:space="0" w:color="000000"/>
              <w:left w:val="nil"/>
              <w:bottom w:val="double" w:sz="4" w:space="0" w:color="000000"/>
              <w:right w:val="nil"/>
              <w:tl2br w:val="nil"/>
              <w:tr2bl w:val="nil"/>
            </w:tcBorders>
            <w:vAlign w:val="bottom"/>
          </w:tcPr>
          <w:p w14:paraId="7F194EC6" w14:textId="77777777" w:rsidR="003623DE" w:rsidRPr="004B5B91" w:rsidRDefault="003623DE" w:rsidP="003623DE">
            <w:pPr>
              <w:keepNext/>
              <w:spacing w:after="1"/>
              <w:rPr>
                <w:color w:val="000000"/>
              </w:rPr>
            </w:pPr>
            <w:r w:rsidRPr="004B5B91">
              <w:rPr>
                <w:rFonts w:eastAsia="Times New Roman"/>
                <w:color w:val="000000"/>
              </w:rPr>
              <w:t>$</w:t>
            </w:r>
          </w:p>
        </w:tc>
        <w:tc>
          <w:tcPr>
            <w:tcW w:w="737" w:type="pct"/>
            <w:tcBorders>
              <w:top w:val="single" w:sz="0" w:space="0" w:color="000000"/>
              <w:left w:val="nil"/>
              <w:bottom w:val="double" w:sz="4" w:space="0" w:color="000000"/>
              <w:right w:val="nil"/>
              <w:tl2br w:val="nil"/>
              <w:tr2bl w:val="nil"/>
            </w:tcBorders>
            <w:vAlign w:val="bottom"/>
          </w:tcPr>
          <w:p w14:paraId="08EFF10D" w14:textId="77777777" w:rsidR="003623DE" w:rsidRPr="00037DE8" w:rsidRDefault="003623DE" w:rsidP="003623DE">
            <w:pPr>
              <w:keepNext/>
              <w:spacing w:after="1"/>
              <w:ind w:right="3"/>
              <w:jc w:val="right"/>
              <w:rPr>
                <w:color w:val="000000"/>
              </w:rPr>
            </w:pPr>
            <w:r w:rsidRPr="00037DE8">
              <w:rPr>
                <w:rFonts w:eastAsia="Times New Roman"/>
                <w:color w:val="000000"/>
              </w:rPr>
              <w:t>(232)</w:t>
            </w:r>
          </w:p>
        </w:tc>
      </w:tr>
    </w:tbl>
    <w:p w14:paraId="1683E45F" w14:textId="77777777" w:rsidR="00FD7006" w:rsidRDefault="003A6B8A">
      <w:pPr>
        <w:pStyle w:val="BoldUnderlinedHeading"/>
        <w:widowControl w:val="0"/>
        <w:spacing w:before="240"/>
        <w:rPr>
          <w:lang w:val="en-US"/>
        </w:rPr>
      </w:pPr>
      <w:r>
        <w:t>Earnings per Share</w:t>
      </w:r>
      <w:r>
        <w:rPr>
          <w:lang w:val="en-US"/>
        </w:rPr>
        <w:t xml:space="preserve"> </w:t>
      </w:r>
    </w:p>
    <w:p w14:paraId="5CDCD213" w14:textId="77777777" w:rsidR="00FD7006" w:rsidRDefault="003A6B8A">
      <w:pPr>
        <w:pStyle w:val="BodyText"/>
        <w:keepNext/>
        <w:widowControl w:val="0"/>
        <w:spacing w:after="0"/>
        <w:ind w:firstLine="0"/>
      </w:pPr>
      <w:r>
        <w:t xml:space="preserve">Earnings per share are calculated in the table below (in </w:t>
      </w:r>
      <w:r>
        <w:rPr>
          <w:lang w:val="en-US"/>
        </w:rPr>
        <w:t>millions</w:t>
      </w:r>
      <w:r>
        <w:t>, except per share amounts)</w:t>
      </w:r>
      <w:r w:rsidR="00196775">
        <w:rPr>
          <w:lang w:val="en-US"/>
        </w:rPr>
        <w:t>:</w:t>
      </w:r>
      <w:r>
        <w:t xml:space="preserve">  </w:t>
      </w:r>
    </w:p>
    <w:tbl>
      <w:tblPr>
        <w:tblW w:w="5000" w:type="pct"/>
        <w:tblCellMar>
          <w:left w:w="0" w:type="dxa"/>
          <w:right w:w="0" w:type="dxa"/>
        </w:tblCellMar>
        <w:tblLook w:val="04A0" w:firstRow="1" w:lastRow="0" w:firstColumn="1" w:lastColumn="0" w:noHBand="0" w:noVBand="1"/>
      </w:tblPr>
      <w:tblGrid>
        <w:gridCol w:w="4204"/>
        <w:gridCol w:w="196"/>
        <w:gridCol w:w="1182"/>
        <w:gridCol w:w="170"/>
        <w:gridCol w:w="196"/>
        <w:gridCol w:w="1182"/>
        <w:gridCol w:w="170"/>
        <w:gridCol w:w="196"/>
        <w:gridCol w:w="1182"/>
        <w:gridCol w:w="170"/>
        <w:gridCol w:w="196"/>
        <w:gridCol w:w="1180"/>
      </w:tblGrid>
      <w:tr w:rsidR="003623DE" w14:paraId="1721F3F5" w14:textId="77777777" w:rsidTr="003623DE">
        <w:trPr>
          <w:trHeight w:hRule="exact" w:val="20"/>
        </w:trPr>
        <w:tc>
          <w:tcPr>
            <w:tcW w:w="2056" w:type="pct"/>
            <w:tcBorders>
              <w:top w:val="nil"/>
              <w:left w:val="nil"/>
              <w:bottom w:val="nil"/>
              <w:right w:val="nil"/>
            </w:tcBorders>
            <w:shd w:val="clear" w:color="auto" w:fill="auto"/>
            <w:vAlign w:val="bottom"/>
          </w:tcPr>
          <w:p w14:paraId="1E73FA45" w14:textId="77777777" w:rsidR="003623DE" w:rsidRDefault="003623DE" w:rsidP="003623DE">
            <w:pPr>
              <w:keepNext/>
              <w:rPr>
                <w:sz w:val="2"/>
              </w:rPr>
            </w:pPr>
          </w:p>
        </w:tc>
        <w:tc>
          <w:tcPr>
            <w:tcW w:w="96" w:type="pct"/>
            <w:tcBorders>
              <w:top w:val="nil"/>
              <w:left w:val="nil"/>
              <w:bottom w:val="nil"/>
              <w:right w:val="nil"/>
            </w:tcBorders>
            <w:shd w:val="clear" w:color="auto" w:fill="auto"/>
            <w:vAlign w:val="bottom"/>
          </w:tcPr>
          <w:p w14:paraId="6254FAF6" w14:textId="77777777" w:rsidR="003623DE" w:rsidRDefault="003623DE" w:rsidP="003623DE">
            <w:pPr>
              <w:keepNext/>
              <w:rPr>
                <w:sz w:val="2"/>
              </w:rPr>
            </w:pPr>
          </w:p>
        </w:tc>
        <w:tc>
          <w:tcPr>
            <w:tcW w:w="578" w:type="pct"/>
            <w:tcBorders>
              <w:top w:val="nil"/>
              <w:left w:val="nil"/>
              <w:bottom w:val="nil"/>
              <w:right w:val="nil"/>
            </w:tcBorders>
            <w:shd w:val="clear" w:color="auto" w:fill="auto"/>
            <w:vAlign w:val="bottom"/>
          </w:tcPr>
          <w:p w14:paraId="712C9DA9" w14:textId="77777777" w:rsidR="003623DE" w:rsidRDefault="003623DE" w:rsidP="003623DE">
            <w:pPr>
              <w:keepNext/>
              <w:rPr>
                <w:sz w:val="2"/>
              </w:rPr>
            </w:pPr>
          </w:p>
        </w:tc>
        <w:tc>
          <w:tcPr>
            <w:tcW w:w="83" w:type="pct"/>
            <w:tcBorders>
              <w:top w:val="nil"/>
              <w:left w:val="nil"/>
              <w:bottom w:val="nil"/>
              <w:right w:val="nil"/>
            </w:tcBorders>
            <w:shd w:val="clear" w:color="auto" w:fill="auto"/>
            <w:vAlign w:val="bottom"/>
          </w:tcPr>
          <w:p w14:paraId="57A9449E" w14:textId="77777777" w:rsidR="003623DE" w:rsidRDefault="003623DE" w:rsidP="003623DE">
            <w:pPr>
              <w:keepNext/>
              <w:rPr>
                <w:sz w:val="2"/>
              </w:rPr>
            </w:pPr>
          </w:p>
        </w:tc>
        <w:tc>
          <w:tcPr>
            <w:tcW w:w="96" w:type="pct"/>
            <w:tcBorders>
              <w:top w:val="nil"/>
              <w:left w:val="nil"/>
              <w:bottom w:val="nil"/>
              <w:right w:val="nil"/>
            </w:tcBorders>
            <w:shd w:val="clear" w:color="auto" w:fill="auto"/>
            <w:vAlign w:val="bottom"/>
          </w:tcPr>
          <w:p w14:paraId="13BA54B7" w14:textId="77777777" w:rsidR="003623DE" w:rsidRDefault="003623DE" w:rsidP="003623DE">
            <w:pPr>
              <w:keepNext/>
              <w:rPr>
                <w:sz w:val="2"/>
              </w:rPr>
            </w:pPr>
          </w:p>
        </w:tc>
        <w:tc>
          <w:tcPr>
            <w:tcW w:w="578" w:type="pct"/>
            <w:tcBorders>
              <w:top w:val="nil"/>
              <w:left w:val="nil"/>
              <w:bottom w:val="nil"/>
              <w:right w:val="nil"/>
            </w:tcBorders>
            <w:shd w:val="clear" w:color="auto" w:fill="auto"/>
            <w:vAlign w:val="bottom"/>
          </w:tcPr>
          <w:p w14:paraId="6E50B8DC" w14:textId="77777777" w:rsidR="003623DE" w:rsidRDefault="003623DE" w:rsidP="003623DE">
            <w:pPr>
              <w:keepNext/>
              <w:rPr>
                <w:sz w:val="2"/>
              </w:rPr>
            </w:pPr>
          </w:p>
        </w:tc>
        <w:tc>
          <w:tcPr>
            <w:tcW w:w="83" w:type="pct"/>
            <w:tcBorders>
              <w:top w:val="nil"/>
              <w:left w:val="nil"/>
              <w:bottom w:val="nil"/>
              <w:right w:val="nil"/>
            </w:tcBorders>
            <w:shd w:val="clear" w:color="auto" w:fill="auto"/>
            <w:vAlign w:val="bottom"/>
          </w:tcPr>
          <w:p w14:paraId="29D0BB98" w14:textId="77777777" w:rsidR="003623DE" w:rsidRDefault="003623DE" w:rsidP="003623DE">
            <w:pPr>
              <w:keepNext/>
              <w:rPr>
                <w:sz w:val="2"/>
              </w:rPr>
            </w:pPr>
          </w:p>
        </w:tc>
        <w:tc>
          <w:tcPr>
            <w:tcW w:w="96" w:type="pct"/>
            <w:tcBorders>
              <w:top w:val="nil"/>
              <w:left w:val="nil"/>
              <w:bottom w:val="nil"/>
              <w:right w:val="nil"/>
            </w:tcBorders>
            <w:shd w:val="clear" w:color="auto" w:fill="auto"/>
            <w:vAlign w:val="bottom"/>
          </w:tcPr>
          <w:p w14:paraId="47B990CF" w14:textId="77777777" w:rsidR="003623DE" w:rsidRDefault="003623DE" w:rsidP="003623DE">
            <w:pPr>
              <w:keepNext/>
              <w:rPr>
                <w:sz w:val="2"/>
              </w:rPr>
            </w:pPr>
          </w:p>
        </w:tc>
        <w:tc>
          <w:tcPr>
            <w:tcW w:w="578" w:type="pct"/>
            <w:tcBorders>
              <w:top w:val="nil"/>
              <w:left w:val="nil"/>
              <w:bottom w:val="nil"/>
              <w:right w:val="nil"/>
            </w:tcBorders>
            <w:shd w:val="clear" w:color="auto" w:fill="auto"/>
            <w:vAlign w:val="bottom"/>
          </w:tcPr>
          <w:p w14:paraId="34F51FD4" w14:textId="77777777" w:rsidR="003623DE" w:rsidRDefault="003623DE" w:rsidP="003623DE">
            <w:pPr>
              <w:keepNext/>
              <w:rPr>
                <w:sz w:val="2"/>
              </w:rPr>
            </w:pPr>
          </w:p>
        </w:tc>
        <w:tc>
          <w:tcPr>
            <w:tcW w:w="83" w:type="pct"/>
            <w:tcBorders>
              <w:top w:val="nil"/>
              <w:left w:val="nil"/>
              <w:bottom w:val="nil"/>
              <w:right w:val="nil"/>
            </w:tcBorders>
            <w:shd w:val="clear" w:color="auto" w:fill="auto"/>
            <w:vAlign w:val="bottom"/>
          </w:tcPr>
          <w:p w14:paraId="3AD2DE8F" w14:textId="77777777" w:rsidR="003623DE" w:rsidRDefault="003623DE" w:rsidP="003623DE">
            <w:pPr>
              <w:keepNext/>
              <w:rPr>
                <w:sz w:val="2"/>
              </w:rPr>
            </w:pPr>
          </w:p>
        </w:tc>
        <w:tc>
          <w:tcPr>
            <w:tcW w:w="96" w:type="pct"/>
            <w:tcBorders>
              <w:top w:val="nil"/>
              <w:left w:val="nil"/>
              <w:bottom w:val="nil"/>
              <w:right w:val="nil"/>
            </w:tcBorders>
            <w:shd w:val="clear" w:color="auto" w:fill="auto"/>
            <w:vAlign w:val="bottom"/>
          </w:tcPr>
          <w:p w14:paraId="46B0E5EC" w14:textId="77777777" w:rsidR="003623DE" w:rsidRDefault="003623DE" w:rsidP="003623DE">
            <w:pPr>
              <w:keepNext/>
              <w:rPr>
                <w:sz w:val="2"/>
              </w:rPr>
            </w:pPr>
          </w:p>
        </w:tc>
        <w:tc>
          <w:tcPr>
            <w:tcW w:w="577" w:type="pct"/>
            <w:tcBorders>
              <w:top w:val="nil"/>
              <w:left w:val="nil"/>
              <w:bottom w:val="nil"/>
              <w:right w:val="nil"/>
            </w:tcBorders>
            <w:shd w:val="clear" w:color="auto" w:fill="auto"/>
            <w:vAlign w:val="bottom"/>
          </w:tcPr>
          <w:p w14:paraId="0B715DA3" w14:textId="77777777" w:rsidR="003623DE" w:rsidRDefault="003623DE" w:rsidP="003623DE">
            <w:pPr>
              <w:keepNext/>
              <w:rPr>
                <w:sz w:val="2"/>
              </w:rPr>
            </w:pPr>
          </w:p>
        </w:tc>
      </w:tr>
      <w:tr w:rsidR="003623DE" w14:paraId="56629537" w14:textId="77777777" w:rsidTr="003623DE">
        <w:trPr>
          <w:trHeight w:hRule="exact" w:val="255"/>
        </w:trPr>
        <w:tc>
          <w:tcPr>
            <w:tcW w:w="2056" w:type="pct"/>
            <w:tcBorders>
              <w:top w:val="nil"/>
              <w:left w:val="nil"/>
              <w:bottom w:val="nil"/>
              <w:right w:val="nil"/>
              <w:tl2br w:val="nil"/>
              <w:tr2bl w:val="nil"/>
            </w:tcBorders>
            <w:shd w:val="clear" w:color="auto" w:fill="auto"/>
            <w:vAlign w:val="bottom"/>
          </w:tcPr>
          <w:p w14:paraId="0C98CB42" w14:textId="77777777" w:rsidR="003623DE" w:rsidRDefault="003623DE" w:rsidP="003623DE">
            <w:pPr>
              <w:keepNext/>
              <w:rPr>
                <w:color w:val="000000"/>
              </w:rPr>
            </w:pPr>
          </w:p>
        </w:tc>
        <w:tc>
          <w:tcPr>
            <w:tcW w:w="96" w:type="pct"/>
            <w:tcBorders>
              <w:top w:val="nil"/>
              <w:left w:val="nil"/>
              <w:bottom w:val="nil"/>
              <w:right w:val="nil"/>
              <w:tl2br w:val="nil"/>
              <w:tr2bl w:val="nil"/>
            </w:tcBorders>
            <w:shd w:val="clear" w:color="auto" w:fill="auto"/>
            <w:vAlign w:val="bottom"/>
          </w:tcPr>
          <w:p w14:paraId="5CBA60DE" w14:textId="77777777" w:rsidR="003623DE" w:rsidRDefault="003623DE" w:rsidP="003623DE">
            <w:pPr>
              <w:keepNext/>
              <w:rPr>
                <w:color w:val="000000"/>
              </w:rPr>
            </w:pPr>
          </w:p>
        </w:tc>
        <w:tc>
          <w:tcPr>
            <w:tcW w:w="578" w:type="pct"/>
            <w:tcBorders>
              <w:top w:val="nil"/>
              <w:left w:val="nil"/>
              <w:bottom w:val="nil"/>
              <w:right w:val="nil"/>
              <w:tl2br w:val="nil"/>
              <w:tr2bl w:val="nil"/>
            </w:tcBorders>
            <w:shd w:val="clear" w:color="auto" w:fill="auto"/>
            <w:vAlign w:val="bottom"/>
          </w:tcPr>
          <w:p w14:paraId="7522FFD5" w14:textId="77777777" w:rsidR="003623DE" w:rsidRDefault="003623DE" w:rsidP="003623DE">
            <w:pPr>
              <w:keepNext/>
              <w:rPr>
                <w:color w:val="000000"/>
              </w:rPr>
            </w:pPr>
          </w:p>
        </w:tc>
        <w:tc>
          <w:tcPr>
            <w:tcW w:w="83" w:type="pct"/>
            <w:tcBorders>
              <w:top w:val="nil"/>
              <w:left w:val="nil"/>
              <w:bottom w:val="nil"/>
              <w:right w:val="nil"/>
              <w:tl2br w:val="nil"/>
              <w:tr2bl w:val="nil"/>
            </w:tcBorders>
            <w:shd w:val="clear" w:color="auto" w:fill="auto"/>
            <w:vAlign w:val="bottom"/>
          </w:tcPr>
          <w:p w14:paraId="5ABD90C1" w14:textId="77777777" w:rsidR="003623DE" w:rsidRDefault="003623DE" w:rsidP="003623DE">
            <w:pPr>
              <w:keepNext/>
              <w:rPr>
                <w:color w:val="000000"/>
              </w:rPr>
            </w:pPr>
          </w:p>
        </w:tc>
        <w:tc>
          <w:tcPr>
            <w:tcW w:w="96" w:type="pct"/>
            <w:tcBorders>
              <w:top w:val="nil"/>
              <w:left w:val="nil"/>
              <w:bottom w:val="nil"/>
              <w:right w:val="nil"/>
              <w:tl2br w:val="nil"/>
              <w:tr2bl w:val="nil"/>
            </w:tcBorders>
            <w:shd w:val="clear" w:color="auto" w:fill="auto"/>
            <w:vAlign w:val="bottom"/>
          </w:tcPr>
          <w:p w14:paraId="3567180D" w14:textId="77777777" w:rsidR="003623DE" w:rsidRDefault="003623DE" w:rsidP="003623DE">
            <w:pPr>
              <w:keepNext/>
              <w:rPr>
                <w:color w:val="000000"/>
              </w:rPr>
            </w:pPr>
          </w:p>
        </w:tc>
        <w:tc>
          <w:tcPr>
            <w:tcW w:w="578" w:type="pct"/>
            <w:tcBorders>
              <w:top w:val="nil"/>
              <w:left w:val="nil"/>
              <w:bottom w:val="nil"/>
              <w:right w:val="nil"/>
              <w:tl2br w:val="nil"/>
              <w:tr2bl w:val="nil"/>
            </w:tcBorders>
            <w:shd w:val="clear" w:color="auto" w:fill="auto"/>
            <w:vAlign w:val="bottom"/>
          </w:tcPr>
          <w:p w14:paraId="4F127FB1" w14:textId="77777777" w:rsidR="003623DE" w:rsidRDefault="003623DE" w:rsidP="003623DE">
            <w:pPr>
              <w:keepNext/>
              <w:rPr>
                <w:color w:val="000000"/>
              </w:rPr>
            </w:pPr>
          </w:p>
        </w:tc>
        <w:tc>
          <w:tcPr>
            <w:tcW w:w="83" w:type="pct"/>
            <w:tcBorders>
              <w:top w:val="nil"/>
              <w:left w:val="nil"/>
              <w:bottom w:val="nil"/>
              <w:right w:val="nil"/>
              <w:tl2br w:val="nil"/>
              <w:tr2bl w:val="nil"/>
            </w:tcBorders>
            <w:shd w:val="clear" w:color="auto" w:fill="auto"/>
            <w:vAlign w:val="bottom"/>
          </w:tcPr>
          <w:p w14:paraId="13B98265" w14:textId="77777777" w:rsidR="003623DE" w:rsidRDefault="003623DE" w:rsidP="003623DE">
            <w:pPr>
              <w:keepNext/>
              <w:rPr>
                <w:color w:val="000000"/>
              </w:rPr>
            </w:pPr>
          </w:p>
        </w:tc>
        <w:tc>
          <w:tcPr>
            <w:tcW w:w="96" w:type="pct"/>
            <w:tcBorders>
              <w:top w:val="nil"/>
              <w:left w:val="nil"/>
              <w:bottom w:val="nil"/>
              <w:right w:val="nil"/>
              <w:tl2br w:val="nil"/>
              <w:tr2bl w:val="nil"/>
            </w:tcBorders>
            <w:shd w:val="clear" w:color="auto" w:fill="auto"/>
            <w:vAlign w:val="bottom"/>
          </w:tcPr>
          <w:p w14:paraId="4ECC0F0B" w14:textId="77777777" w:rsidR="003623DE" w:rsidRDefault="003623DE" w:rsidP="003623DE">
            <w:pPr>
              <w:keepNext/>
              <w:rPr>
                <w:color w:val="000000"/>
              </w:rPr>
            </w:pPr>
          </w:p>
        </w:tc>
        <w:tc>
          <w:tcPr>
            <w:tcW w:w="578" w:type="pct"/>
            <w:tcBorders>
              <w:top w:val="nil"/>
              <w:left w:val="nil"/>
              <w:bottom w:val="nil"/>
              <w:right w:val="nil"/>
              <w:tl2br w:val="nil"/>
              <w:tr2bl w:val="nil"/>
            </w:tcBorders>
            <w:shd w:val="clear" w:color="auto" w:fill="auto"/>
            <w:vAlign w:val="bottom"/>
          </w:tcPr>
          <w:p w14:paraId="0569F53D" w14:textId="77777777" w:rsidR="003623DE" w:rsidRDefault="003623DE" w:rsidP="003623DE">
            <w:pPr>
              <w:keepNext/>
              <w:rPr>
                <w:color w:val="000000"/>
              </w:rPr>
            </w:pPr>
          </w:p>
        </w:tc>
        <w:tc>
          <w:tcPr>
            <w:tcW w:w="83" w:type="pct"/>
            <w:tcBorders>
              <w:top w:val="nil"/>
              <w:left w:val="nil"/>
              <w:bottom w:val="nil"/>
              <w:right w:val="nil"/>
              <w:tl2br w:val="nil"/>
              <w:tr2bl w:val="nil"/>
            </w:tcBorders>
            <w:shd w:val="clear" w:color="auto" w:fill="auto"/>
            <w:vAlign w:val="bottom"/>
          </w:tcPr>
          <w:p w14:paraId="4CF1C946" w14:textId="77777777" w:rsidR="003623DE" w:rsidRDefault="003623DE" w:rsidP="003623DE">
            <w:pPr>
              <w:keepNext/>
              <w:rPr>
                <w:color w:val="000000"/>
              </w:rPr>
            </w:pPr>
          </w:p>
        </w:tc>
        <w:tc>
          <w:tcPr>
            <w:tcW w:w="96" w:type="pct"/>
            <w:tcBorders>
              <w:top w:val="nil"/>
              <w:left w:val="nil"/>
              <w:bottom w:val="nil"/>
              <w:right w:val="nil"/>
              <w:tl2br w:val="nil"/>
              <w:tr2bl w:val="nil"/>
            </w:tcBorders>
            <w:shd w:val="clear" w:color="auto" w:fill="auto"/>
            <w:vAlign w:val="bottom"/>
          </w:tcPr>
          <w:p w14:paraId="72C37165" w14:textId="77777777" w:rsidR="003623DE" w:rsidRDefault="003623DE" w:rsidP="003623DE">
            <w:pPr>
              <w:keepNext/>
              <w:rPr>
                <w:color w:val="000000"/>
              </w:rPr>
            </w:pPr>
          </w:p>
        </w:tc>
        <w:tc>
          <w:tcPr>
            <w:tcW w:w="577" w:type="pct"/>
            <w:tcBorders>
              <w:top w:val="nil"/>
              <w:left w:val="nil"/>
              <w:bottom w:val="nil"/>
              <w:right w:val="nil"/>
              <w:tl2br w:val="nil"/>
              <w:tr2bl w:val="nil"/>
            </w:tcBorders>
            <w:shd w:val="clear" w:color="auto" w:fill="auto"/>
            <w:vAlign w:val="bottom"/>
          </w:tcPr>
          <w:p w14:paraId="4EE23045" w14:textId="77777777" w:rsidR="003623DE" w:rsidRDefault="003623DE" w:rsidP="003623DE">
            <w:pPr>
              <w:keepNext/>
              <w:rPr>
                <w:color w:val="000000"/>
              </w:rPr>
            </w:pPr>
          </w:p>
        </w:tc>
      </w:tr>
      <w:tr w:rsidR="003623DE" w14:paraId="6C348661" w14:textId="77777777" w:rsidTr="003623DE">
        <w:trPr>
          <w:trHeight w:hRule="exact" w:val="255"/>
        </w:trPr>
        <w:tc>
          <w:tcPr>
            <w:tcW w:w="2056" w:type="pct"/>
            <w:tcBorders>
              <w:top w:val="nil"/>
              <w:left w:val="nil"/>
              <w:bottom w:val="nil"/>
              <w:right w:val="nil"/>
              <w:tl2br w:val="nil"/>
              <w:tr2bl w:val="nil"/>
            </w:tcBorders>
            <w:shd w:val="clear" w:color="auto" w:fill="auto"/>
            <w:vAlign w:val="bottom"/>
          </w:tcPr>
          <w:p w14:paraId="1F034A21" w14:textId="77777777" w:rsidR="003623DE" w:rsidRDefault="003623DE" w:rsidP="003623DE">
            <w:pPr>
              <w:keepNext/>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5C3FA416" w14:textId="77777777" w:rsidR="003623DE" w:rsidRDefault="003623DE" w:rsidP="003623DE">
            <w:pPr>
              <w:keepNext/>
              <w:jc w:val="center"/>
              <w:rPr>
                <w:b/>
                <w:color w:val="000000"/>
              </w:rPr>
            </w:pPr>
            <w:r>
              <w:rPr>
                <w:rFonts w:eastAsia="Times New Roman"/>
                <w:b/>
                <w:color w:val="000000"/>
              </w:rPr>
              <w:t>Three Months Ended</w:t>
            </w:r>
          </w:p>
        </w:tc>
        <w:tc>
          <w:tcPr>
            <w:tcW w:w="83" w:type="pct"/>
            <w:tcBorders>
              <w:top w:val="nil"/>
              <w:left w:val="nil"/>
              <w:bottom w:val="nil"/>
              <w:right w:val="nil"/>
              <w:tl2br w:val="nil"/>
              <w:tr2bl w:val="nil"/>
            </w:tcBorders>
            <w:shd w:val="clear" w:color="auto" w:fill="auto"/>
            <w:vAlign w:val="bottom"/>
          </w:tcPr>
          <w:p w14:paraId="1086C081" w14:textId="77777777" w:rsidR="003623DE" w:rsidRDefault="003623DE" w:rsidP="003623DE">
            <w:pPr>
              <w:keepNext/>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1C93C68B" w14:textId="77777777" w:rsidR="003623DE" w:rsidRDefault="003623DE" w:rsidP="003623DE">
            <w:pPr>
              <w:keepNext/>
              <w:jc w:val="center"/>
              <w:rPr>
                <w:b/>
                <w:color w:val="000000"/>
              </w:rPr>
            </w:pPr>
            <w:r>
              <w:rPr>
                <w:rFonts w:eastAsia="Times New Roman"/>
                <w:b/>
                <w:color w:val="000000"/>
              </w:rPr>
              <w:t>Nine Months Ended</w:t>
            </w:r>
          </w:p>
        </w:tc>
      </w:tr>
      <w:tr w:rsidR="003623DE" w14:paraId="0D98CA31" w14:textId="77777777" w:rsidTr="003623DE">
        <w:trPr>
          <w:trHeight w:hRule="exact" w:val="255"/>
        </w:trPr>
        <w:tc>
          <w:tcPr>
            <w:tcW w:w="2056" w:type="pct"/>
            <w:tcBorders>
              <w:top w:val="nil"/>
              <w:left w:val="nil"/>
              <w:bottom w:val="nil"/>
              <w:right w:val="nil"/>
              <w:tl2br w:val="nil"/>
              <w:tr2bl w:val="nil"/>
            </w:tcBorders>
            <w:shd w:val="clear" w:color="auto" w:fill="auto"/>
            <w:vAlign w:val="bottom"/>
          </w:tcPr>
          <w:p w14:paraId="361426CF" w14:textId="77777777" w:rsidR="003623DE" w:rsidRDefault="003623DE" w:rsidP="003623DE">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3E219882" w14:textId="77777777" w:rsidR="003623DE" w:rsidRDefault="003623DE" w:rsidP="003623DE">
            <w:pPr>
              <w:keepNext/>
              <w:jc w:val="center"/>
              <w:rPr>
                <w:b/>
                <w:color w:val="000000"/>
              </w:rPr>
            </w:pPr>
            <w:r>
              <w:rPr>
                <w:rFonts w:eastAsia="Times New Roman"/>
                <w:b/>
                <w:color w:val="000000"/>
              </w:rPr>
              <w:t xml:space="preserve">September 30, </w:t>
            </w:r>
          </w:p>
        </w:tc>
        <w:tc>
          <w:tcPr>
            <w:tcW w:w="83" w:type="pct"/>
            <w:tcBorders>
              <w:top w:val="single" w:sz="0" w:space="0" w:color="000000"/>
              <w:left w:val="nil"/>
              <w:bottom w:val="nil"/>
              <w:right w:val="nil"/>
              <w:tl2br w:val="nil"/>
              <w:tr2bl w:val="nil"/>
            </w:tcBorders>
            <w:shd w:val="clear" w:color="auto" w:fill="auto"/>
            <w:vAlign w:val="bottom"/>
          </w:tcPr>
          <w:p w14:paraId="29E48DBE" w14:textId="77777777" w:rsidR="003623DE" w:rsidRDefault="003623DE" w:rsidP="003623DE">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401E75AF" w14:textId="77777777" w:rsidR="003623DE" w:rsidRDefault="003623DE" w:rsidP="003623DE">
            <w:pPr>
              <w:keepNext/>
              <w:jc w:val="center"/>
              <w:rPr>
                <w:b/>
                <w:color w:val="000000"/>
              </w:rPr>
            </w:pPr>
            <w:r>
              <w:rPr>
                <w:rFonts w:eastAsia="Times New Roman"/>
                <w:b/>
                <w:color w:val="000000"/>
              </w:rPr>
              <w:t xml:space="preserve">September 30, </w:t>
            </w:r>
          </w:p>
        </w:tc>
        <w:tc>
          <w:tcPr>
            <w:tcW w:w="83" w:type="pct"/>
            <w:tcBorders>
              <w:top w:val="nil"/>
              <w:left w:val="nil"/>
              <w:bottom w:val="nil"/>
              <w:right w:val="nil"/>
              <w:tl2br w:val="nil"/>
              <w:tr2bl w:val="nil"/>
            </w:tcBorders>
            <w:shd w:val="clear" w:color="auto" w:fill="auto"/>
            <w:vAlign w:val="bottom"/>
          </w:tcPr>
          <w:p w14:paraId="6B95953C" w14:textId="77777777" w:rsidR="003623DE" w:rsidRDefault="003623DE" w:rsidP="003623DE">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648B16C1" w14:textId="77777777" w:rsidR="003623DE" w:rsidRDefault="003623DE" w:rsidP="003623DE">
            <w:pPr>
              <w:keepNext/>
              <w:jc w:val="center"/>
              <w:rPr>
                <w:b/>
                <w:color w:val="000000"/>
              </w:rPr>
            </w:pPr>
            <w:r>
              <w:rPr>
                <w:rFonts w:eastAsia="Times New Roman"/>
                <w:b/>
                <w:color w:val="000000"/>
              </w:rPr>
              <w:t xml:space="preserve">September 30, </w:t>
            </w:r>
          </w:p>
        </w:tc>
        <w:tc>
          <w:tcPr>
            <w:tcW w:w="83" w:type="pct"/>
            <w:tcBorders>
              <w:top w:val="single" w:sz="0" w:space="0" w:color="000000"/>
              <w:left w:val="nil"/>
              <w:bottom w:val="nil"/>
              <w:right w:val="nil"/>
              <w:tl2br w:val="nil"/>
              <w:tr2bl w:val="nil"/>
            </w:tcBorders>
            <w:shd w:val="clear" w:color="auto" w:fill="auto"/>
            <w:vAlign w:val="bottom"/>
          </w:tcPr>
          <w:p w14:paraId="46F4E2F9" w14:textId="77777777" w:rsidR="003623DE" w:rsidRDefault="003623DE" w:rsidP="003623DE">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3BB443C6" w14:textId="77777777" w:rsidR="003623DE" w:rsidRDefault="003623DE" w:rsidP="003623DE">
            <w:pPr>
              <w:keepNext/>
              <w:jc w:val="center"/>
              <w:rPr>
                <w:b/>
                <w:color w:val="000000"/>
              </w:rPr>
            </w:pPr>
            <w:r>
              <w:rPr>
                <w:rFonts w:eastAsia="Times New Roman"/>
                <w:b/>
                <w:color w:val="000000"/>
              </w:rPr>
              <w:t xml:space="preserve">September 30, </w:t>
            </w:r>
          </w:p>
        </w:tc>
      </w:tr>
      <w:tr w:rsidR="003623DE" w14:paraId="452002F7" w14:textId="77777777" w:rsidTr="003623DE">
        <w:trPr>
          <w:trHeight w:hRule="exact" w:val="255"/>
        </w:trPr>
        <w:tc>
          <w:tcPr>
            <w:tcW w:w="2056" w:type="pct"/>
            <w:tcBorders>
              <w:top w:val="nil"/>
              <w:left w:val="nil"/>
              <w:bottom w:val="nil"/>
              <w:right w:val="nil"/>
              <w:tl2br w:val="nil"/>
              <w:tr2bl w:val="nil"/>
            </w:tcBorders>
            <w:shd w:val="clear" w:color="auto" w:fill="auto"/>
            <w:vAlign w:val="bottom"/>
          </w:tcPr>
          <w:p w14:paraId="39916350" w14:textId="77777777" w:rsidR="003623DE" w:rsidRDefault="003623DE" w:rsidP="003623DE">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199BBFAB" w14:textId="77777777" w:rsidR="003623DE" w:rsidRDefault="003623DE" w:rsidP="003623DE">
            <w:pPr>
              <w:keepNext/>
              <w:jc w:val="center"/>
              <w:rPr>
                <w:b/>
                <w:color w:val="000000"/>
              </w:rPr>
            </w:pPr>
            <w:r>
              <w:rPr>
                <w:rFonts w:eastAsia="Times New Roman"/>
                <w:b/>
                <w:color w:val="000000"/>
              </w:rPr>
              <w:t>2019</w:t>
            </w:r>
          </w:p>
        </w:tc>
        <w:tc>
          <w:tcPr>
            <w:tcW w:w="83" w:type="pct"/>
            <w:tcBorders>
              <w:top w:val="nil"/>
              <w:left w:val="nil"/>
              <w:bottom w:val="nil"/>
              <w:right w:val="nil"/>
              <w:tl2br w:val="nil"/>
              <w:tr2bl w:val="nil"/>
            </w:tcBorders>
            <w:shd w:val="clear" w:color="auto" w:fill="auto"/>
            <w:vAlign w:val="bottom"/>
          </w:tcPr>
          <w:p w14:paraId="0714C12A" w14:textId="77777777" w:rsidR="003623DE" w:rsidRDefault="003623DE" w:rsidP="003623DE">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42432B05" w14:textId="77777777" w:rsidR="003623DE" w:rsidRDefault="003623DE" w:rsidP="003623DE">
            <w:pPr>
              <w:keepNext/>
              <w:jc w:val="center"/>
              <w:rPr>
                <w:b/>
                <w:color w:val="000000"/>
              </w:rPr>
            </w:pPr>
            <w:r>
              <w:rPr>
                <w:rFonts w:eastAsia="Times New Roman"/>
                <w:b/>
                <w:color w:val="000000"/>
              </w:rPr>
              <w:t xml:space="preserve"> 2018</w:t>
            </w:r>
          </w:p>
        </w:tc>
        <w:tc>
          <w:tcPr>
            <w:tcW w:w="83" w:type="pct"/>
            <w:tcBorders>
              <w:top w:val="nil"/>
              <w:left w:val="nil"/>
              <w:bottom w:val="nil"/>
              <w:right w:val="nil"/>
              <w:tl2br w:val="nil"/>
              <w:tr2bl w:val="nil"/>
            </w:tcBorders>
            <w:shd w:val="clear" w:color="auto" w:fill="auto"/>
            <w:vAlign w:val="bottom"/>
          </w:tcPr>
          <w:p w14:paraId="25D63297" w14:textId="77777777" w:rsidR="003623DE" w:rsidRDefault="003623DE" w:rsidP="003623DE">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255F812E" w14:textId="77777777" w:rsidR="003623DE" w:rsidRDefault="003623DE" w:rsidP="003623DE">
            <w:pPr>
              <w:keepNext/>
              <w:jc w:val="center"/>
              <w:rPr>
                <w:b/>
                <w:color w:val="000000"/>
              </w:rPr>
            </w:pPr>
            <w:r>
              <w:rPr>
                <w:rFonts w:eastAsia="Times New Roman"/>
                <w:b/>
                <w:color w:val="000000"/>
              </w:rPr>
              <w:t>2019</w:t>
            </w:r>
          </w:p>
        </w:tc>
        <w:tc>
          <w:tcPr>
            <w:tcW w:w="83" w:type="pct"/>
            <w:tcBorders>
              <w:top w:val="nil"/>
              <w:left w:val="nil"/>
              <w:bottom w:val="nil"/>
              <w:right w:val="nil"/>
              <w:tl2br w:val="nil"/>
              <w:tr2bl w:val="nil"/>
            </w:tcBorders>
            <w:shd w:val="clear" w:color="auto" w:fill="auto"/>
            <w:vAlign w:val="bottom"/>
          </w:tcPr>
          <w:p w14:paraId="5BEB8FA3" w14:textId="77777777" w:rsidR="003623DE" w:rsidRDefault="003623DE" w:rsidP="003623DE">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76F23674" w14:textId="77777777" w:rsidR="003623DE" w:rsidRDefault="003623DE" w:rsidP="003623DE">
            <w:pPr>
              <w:keepNext/>
              <w:jc w:val="center"/>
              <w:rPr>
                <w:b/>
                <w:color w:val="000000"/>
              </w:rPr>
            </w:pPr>
            <w:r>
              <w:rPr>
                <w:rFonts w:eastAsia="Times New Roman"/>
                <w:b/>
                <w:color w:val="000000"/>
              </w:rPr>
              <w:t xml:space="preserve"> 2018</w:t>
            </w:r>
          </w:p>
        </w:tc>
      </w:tr>
      <w:tr w:rsidR="003623DE" w14:paraId="2F39E4C1" w14:textId="77777777" w:rsidTr="003623DE">
        <w:trPr>
          <w:trHeight w:hRule="exact" w:val="255"/>
        </w:trPr>
        <w:tc>
          <w:tcPr>
            <w:tcW w:w="2056" w:type="pct"/>
            <w:tcBorders>
              <w:top w:val="nil"/>
              <w:left w:val="nil"/>
              <w:bottom w:val="nil"/>
              <w:right w:val="nil"/>
              <w:tl2br w:val="nil"/>
              <w:tr2bl w:val="nil"/>
            </w:tcBorders>
            <w:shd w:val="clear" w:color="auto" w:fill="CCEEFF"/>
            <w:vAlign w:val="bottom"/>
          </w:tcPr>
          <w:p w14:paraId="781E9D43" w14:textId="77777777" w:rsidR="003623DE" w:rsidRDefault="003623DE" w:rsidP="003623DE">
            <w:pPr>
              <w:keepNext/>
              <w:rPr>
                <w:color w:val="000000"/>
              </w:rPr>
            </w:pPr>
            <w:r>
              <w:rPr>
                <w:rFonts w:eastAsia="Times New Roman"/>
                <w:color w:val="000000"/>
              </w:rPr>
              <w:t>Net income</w:t>
            </w:r>
          </w:p>
        </w:tc>
        <w:tc>
          <w:tcPr>
            <w:tcW w:w="96" w:type="pct"/>
            <w:tcBorders>
              <w:top w:val="single" w:sz="0" w:space="0" w:color="000000"/>
              <w:left w:val="nil"/>
              <w:bottom w:val="nil"/>
              <w:right w:val="nil"/>
              <w:tl2br w:val="nil"/>
              <w:tr2bl w:val="nil"/>
            </w:tcBorders>
            <w:shd w:val="clear" w:color="auto" w:fill="CCEEFF"/>
            <w:vAlign w:val="bottom"/>
          </w:tcPr>
          <w:p w14:paraId="498403E2" w14:textId="77777777" w:rsidR="003623DE" w:rsidRDefault="003623DE" w:rsidP="003623DE">
            <w:pPr>
              <w:keepNext/>
              <w:rPr>
                <w:b/>
                <w:color w:val="000000"/>
              </w:rPr>
            </w:pPr>
            <w:r>
              <w:rPr>
                <w:rFonts w:eastAsia="Times New Roman"/>
                <w:b/>
                <w:color w:val="000000"/>
              </w:rPr>
              <w:t>$</w:t>
            </w:r>
          </w:p>
        </w:tc>
        <w:tc>
          <w:tcPr>
            <w:tcW w:w="578" w:type="pct"/>
            <w:tcBorders>
              <w:top w:val="single" w:sz="0" w:space="0" w:color="000000"/>
              <w:left w:val="nil"/>
              <w:bottom w:val="nil"/>
              <w:right w:val="nil"/>
              <w:tl2br w:val="nil"/>
              <w:tr2bl w:val="nil"/>
            </w:tcBorders>
            <w:shd w:val="clear" w:color="auto" w:fill="CCEEFF"/>
            <w:vAlign w:val="bottom"/>
          </w:tcPr>
          <w:p w14:paraId="6895C858" w14:textId="77777777" w:rsidR="003623DE" w:rsidRPr="00037DE8" w:rsidRDefault="003623DE" w:rsidP="003623DE">
            <w:pPr>
              <w:keepNext/>
              <w:ind w:right="63"/>
              <w:jc w:val="right"/>
              <w:rPr>
                <w:b/>
              </w:rPr>
            </w:pPr>
            <w:r w:rsidRPr="00037DE8">
              <w:rPr>
                <w:rFonts w:eastAsia="Times New Roman"/>
                <w:b/>
              </w:rPr>
              <w:t xml:space="preserve"> 21</w:t>
            </w:r>
          </w:p>
        </w:tc>
        <w:tc>
          <w:tcPr>
            <w:tcW w:w="83" w:type="pct"/>
            <w:tcBorders>
              <w:top w:val="nil"/>
              <w:left w:val="nil"/>
              <w:bottom w:val="nil"/>
              <w:right w:val="nil"/>
              <w:tl2br w:val="nil"/>
              <w:tr2bl w:val="nil"/>
            </w:tcBorders>
            <w:shd w:val="clear" w:color="auto" w:fill="CCEEFF"/>
            <w:vAlign w:val="bottom"/>
          </w:tcPr>
          <w:p w14:paraId="5533D09A" w14:textId="77777777" w:rsidR="003623DE" w:rsidRDefault="003623DE" w:rsidP="003623DE">
            <w:pPr>
              <w:keepNext/>
              <w:rPr>
                <w:color w:val="000000"/>
              </w:rPr>
            </w:pPr>
          </w:p>
        </w:tc>
        <w:tc>
          <w:tcPr>
            <w:tcW w:w="96" w:type="pct"/>
            <w:tcBorders>
              <w:top w:val="single" w:sz="0" w:space="0" w:color="000000"/>
              <w:left w:val="nil"/>
              <w:bottom w:val="nil"/>
              <w:right w:val="nil"/>
              <w:tl2br w:val="nil"/>
              <w:tr2bl w:val="nil"/>
            </w:tcBorders>
            <w:shd w:val="clear" w:color="auto" w:fill="CCEEFF"/>
            <w:vAlign w:val="bottom"/>
          </w:tcPr>
          <w:p w14:paraId="3FD68EB8" w14:textId="77777777" w:rsidR="003623DE" w:rsidRDefault="003623DE" w:rsidP="003623DE">
            <w:pPr>
              <w:keepNext/>
              <w:rPr>
                <w:color w:val="000000"/>
              </w:rPr>
            </w:pPr>
            <w:r>
              <w:rPr>
                <w:rFonts w:eastAsia="Times New Roman"/>
                <w:color w:val="000000"/>
              </w:rPr>
              <w:t>$</w:t>
            </w:r>
          </w:p>
        </w:tc>
        <w:tc>
          <w:tcPr>
            <w:tcW w:w="578" w:type="pct"/>
            <w:tcBorders>
              <w:top w:val="single" w:sz="0" w:space="0" w:color="000000"/>
              <w:left w:val="nil"/>
              <w:bottom w:val="nil"/>
              <w:right w:val="nil"/>
              <w:tl2br w:val="nil"/>
              <w:tr2bl w:val="nil"/>
            </w:tcBorders>
            <w:shd w:val="clear" w:color="auto" w:fill="CCEEFF"/>
            <w:vAlign w:val="bottom"/>
          </w:tcPr>
          <w:p w14:paraId="252DFC77" w14:textId="77777777" w:rsidR="003623DE" w:rsidRPr="00037DE8" w:rsidRDefault="003623DE" w:rsidP="003623DE">
            <w:pPr>
              <w:keepNext/>
              <w:ind w:right="65"/>
              <w:jc w:val="right"/>
            </w:pPr>
            <w:r w:rsidRPr="00037DE8">
              <w:rPr>
                <w:rFonts w:eastAsia="Times New Roman"/>
              </w:rPr>
              <w:t>24</w:t>
            </w:r>
          </w:p>
        </w:tc>
        <w:tc>
          <w:tcPr>
            <w:tcW w:w="83" w:type="pct"/>
            <w:tcBorders>
              <w:top w:val="nil"/>
              <w:left w:val="nil"/>
              <w:bottom w:val="nil"/>
              <w:right w:val="nil"/>
              <w:tl2br w:val="nil"/>
              <w:tr2bl w:val="nil"/>
            </w:tcBorders>
            <w:shd w:val="clear" w:color="auto" w:fill="CCEEFF"/>
            <w:vAlign w:val="bottom"/>
          </w:tcPr>
          <w:p w14:paraId="703B2FFA" w14:textId="77777777" w:rsidR="003623DE" w:rsidRDefault="003623DE" w:rsidP="003623DE">
            <w:pPr>
              <w:keepNext/>
              <w:rPr>
                <w:color w:val="000000"/>
              </w:rPr>
            </w:pPr>
          </w:p>
        </w:tc>
        <w:tc>
          <w:tcPr>
            <w:tcW w:w="96" w:type="pct"/>
            <w:tcBorders>
              <w:top w:val="single" w:sz="0" w:space="0" w:color="000000"/>
              <w:left w:val="nil"/>
              <w:bottom w:val="nil"/>
              <w:right w:val="nil"/>
              <w:tl2br w:val="nil"/>
              <w:tr2bl w:val="nil"/>
            </w:tcBorders>
            <w:shd w:val="clear" w:color="auto" w:fill="CCEEFF"/>
            <w:vAlign w:val="bottom"/>
          </w:tcPr>
          <w:p w14:paraId="29AC865A" w14:textId="77777777" w:rsidR="003623DE" w:rsidRDefault="003623DE" w:rsidP="003623DE">
            <w:pPr>
              <w:keepNext/>
              <w:rPr>
                <w:b/>
                <w:color w:val="000000"/>
              </w:rPr>
            </w:pPr>
            <w:r>
              <w:rPr>
                <w:rFonts w:eastAsia="Times New Roman"/>
                <w:b/>
                <w:color w:val="000000"/>
              </w:rPr>
              <w:t>$</w:t>
            </w:r>
          </w:p>
        </w:tc>
        <w:tc>
          <w:tcPr>
            <w:tcW w:w="578" w:type="pct"/>
            <w:tcBorders>
              <w:top w:val="single" w:sz="0" w:space="0" w:color="000000"/>
              <w:left w:val="nil"/>
              <w:bottom w:val="nil"/>
              <w:right w:val="nil"/>
              <w:tl2br w:val="nil"/>
              <w:tr2bl w:val="nil"/>
            </w:tcBorders>
            <w:shd w:val="clear" w:color="auto" w:fill="CCEEFF"/>
            <w:vAlign w:val="bottom"/>
          </w:tcPr>
          <w:p w14:paraId="5AAB0056" w14:textId="77777777" w:rsidR="003623DE" w:rsidRPr="00037DE8" w:rsidRDefault="003623DE" w:rsidP="003623DE">
            <w:pPr>
              <w:keepNext/>
              <w:ind w:right="63"/>
              <w:jc w:val="right"/>
              <w:rPr>
                <w:b/>
              </w:rPr>
            </w:pPr>
            <w:r w:rsidRPr="00037DE8">
              <w:rPr>
                <w:rFonts w:eastAsia="Times New Roman"/>
                <w:b/>
              </w:rPr>
              <w:t>63</w:t>
            </w:r>
          </w:p>
        </w:tc>
        <w:tc>
          <w:tcPr>
            <w:tcW w:w="83" w:type="pct"/>
            <w:tcBorders>
              <w:top w:val="nil"/>
              <w:left w:val="nil"/>
              <w:bottom w:val="nil"/>
              <w:right w:val="nil"/>
              <w:tl2br w:val="nil"/>
              <w:tr2bl w:val="nil"/>
            </w:tcBorders>
            <w:shd w:val="clear" w:color="auto" w:fill="CCEEFF"/>
            <w:vAlign w:val="bottom"/>
          </w:tcPr>
          <w:p w14:paraId="6D38D4AE" w14:textId="77777777" w:rsidR="003623DE" w:rsidRDefault="003623DE" w:rsidP="003623DE">
            <w:pPr>
              <w:keepNext/>
              <w:rPr>
                <w:color w:val="000000"/>
              </w:rPr>
            </w:pPr>
          </w:p>
        </w:tc>
        <w:tc>
          <w:tcPr>
            <w:tcW w:w="96" w:type="pct"/>
            <w:tcBorders>
              <w:top w:val="single" w:sz="0" w:space="0" w:color="000000"/>
              <w:left w:val="nil"/>
              <w:bottom w:val="nil"/>
              <w:right w:val="nil"/>
              <w:tl2br w:val="nil"/>
              <w:tr2bl w:val="nil"/>
            </w:tcBorders>
            <w:shd w:val="clear" w:color="auto" w:fill="CCEEFF"/>
            <w:vAlign w:val="bottom"/>
          </w:tcPr>
          <w:p w14:paraId="38441790" w14:textId="77777777" w:rsidR="003623DE" w:rsidRDefault="003623DE" w:rsidP="003623DE">
            <w:pPr>
              <w:keepNext/>
              <w:rPr>
                <w:color w:val="000000"/>
              </w:rPr>
            </w:pPr>
            <w:r>
              <w:rPr>
                <w:rFonts w:eastAsia="Times New Roman"/>
                <w:color w:val="000000"/>
              </w:rPr>
              <w:t>$</w:t>
            </w:r>
          </w:p>
        </w:tc>
        <w:tc>
          <w:tcPr>
            <w:tcW w:w="577" w:type="pct"/>
            <w:tcBorders>
              <w:top w:val="single" w:sz="0" w:space="0" w:color="000000"/>
              <w:left w:val="nil"/>
              <w:bottom w:val="nil"/>
              <w:right w:val="nil"/>
              <w:tl2br w:val="nil"/>
              <w:tr2bl w:val="nil"/>
            </w:tcBorders>
            <w:shd w:val="clear" w:color="auto" w:fill="CCEEFF"/>
            <w:vAlign w:val="bottom"/>
          </w:tcPr>
          <w:p w14:paraId="2748CEFF" w14:textId="77777777" w:rsidR="003623DE" w:rsidRPr="00037DE8" w:rsidRDefault="003623DE" w:rsidP="003623DE">
            <w:pPr>
              <w:keepNext/>
              <w:ind w:right="65"/>
              <w:jc w:val="right"/>
            </w:pPr>
            <w:r w:rsidRPr="00037DE8">
              <w:rPr>
                <w:rFonts w:eastAsia="Times New Roman"/>
              </w:rPr>
              <w:t>64</w:t>
            </w:r>
          </w:p>
        </w:tc>
      </w:tr>
      <w:tr w:rsidR="003623DE" w14:paraId="0ABADF04" w14:textId="77777777" w:rsidTr="003623DE">
        <w:trPr>
          <w:trHeight w:hRule="exact" w:val="255"/>
        </w:trPr>
        <w:tc>
          <w:tcPr>
            <w:tcW w:w="2056" w:type="pct"/>
            <w:tcBorders>
              <w:top w:val="nil"/>
              <w:left w:val="nil"/>
              <w:bottom w:val="nil"/>
              <w:right w:val="nil"/>
              <w:tl2br w:val="nil"/>
              <w:tr2bl w:val="nil"/>
            </w:tcBorders>
            <w:vAlign w:val="bottom"/>
          </w:tcPr>
          <w:p w14:paraId="5B098AF7" w14:textId="77777777" w:rsidR="003623DE" w:rsidRDefault="003623DE" w:rsidP="003623DE">
            <w:pPr>
              <w:keepNext/>
              <w:rPr>
                <w:color w:val="000000"/>
              </w:rPr>
            </w:pPr>
            <w:r>
              <w:rPr>
                <w:rFonts w:eastAsia="Times New Roman"/>
                <w:color w:val="000000"/>
              </w:rPr>
              <w:t>Less: Dividends on Series A Preferred Stock</w:t>
            </w:r>
          </w:p>
        </w:tc>
        <w:tc>
          <w:tcPr>
            <w:tcW w:w="96" w:type="pct"/>
            <w:tcBorders>
              <w:top w:val="nil"/>
              <w:left w:val="nil"/>
              <w:bottom w:val="single" w:sz="12" w:space="0" w:color="000000"/>
              <w:right w:val="nil"/>
              <w:tl2br w:val="nil"/>
              <w:tr2bl w:val="nil"/>
            </w:tcBorders>
            <w:vAlign w:val="bottom"/>
          </w:tcPr>
          <w:p w14:paraId="1825112E" w14:textId="77777777" w:rsidR="003623DE" w:rsidRDefault="003623DE" w:rsidP="003623DE">
            <w:pPr>
              <w:keepNext/>
              <w:rPr>
                <w:b/>
                <w:color w:val="000000"/>
              </w:rPr>
            </w:pPr>
          </w:p>
        </w:tc>
        <w:tc>
          <w:tcPr>
            <w:tcW w:w="578" w:type="pct"/>
            <w:tcBorders>
              <w:top w:val="nil"/>
              <w:left w:val="nil"/>
              <w:bottom w:val="single" w:sz="12" w:space="0" w:color="000000"/>
              <w:right w:val="nil"/>
              <w:tl2br w:val="nil"/>
              <w:tr2bl w:val="nil"/>
            </w:tcBorders>
            <w:vAlign w:val="bottom"/>
          </w:tcPr>
          <w:p w14:paraId="6110D751" w14:textId="77777777" w:rsidR="003623DE" w:rsidRPr="00037DE8" w:rsidRDefault="003623DE" w:rsidP="003623DE">
            <w:pPr>
              <w:keepNext/>
              <w:ind w:right="63"/>
              <w:jc w:val="right"/>
              <w:rPr>
                <w:b/>
                <w:color w:val="000000"/>
              </w:rPr>
            </w:pPr>
            <w:r w:rsidRPr="00037DE8">
              <w:rPr>
                <w:rFonts w:eastAsia="Times New Roman"/>
                <w:b/>
                <w:color w:val="000000"/>
              </w:rPr>
              <w:t xml:space="preserve"> 6</w:t>
            </w:r>
          </w:p>
        </w:tc>
        <w:tc>
          <w:tcPr>
            <w:tcW w:w="83" w:type="pct"/>
            <w:tcBorders>
              <w:top w:val="nil"/>
              <w:left w:val="nil"/>
              <w:bottom w:val="nil"/>
              <w:right w:val="nil"/>
              <w:tl2br w:val="nil"/>
              <w:tr2bl w:val="nil"/>
            </w:tcBorders>
            <w:vAlign w:val="bottom"/>
          </w:tcPr>
          <w:p w14:paraId="5E2134D0" w14:textId="77777777" w:rsidR="003623DE" w:rsidRDefault="003623DE" w:rsidP="003623DE">
            <w:pPr>
              <w:keepNext/>
              <w:rPr>
                <w:color w:val="000000"/>
              </w:rPr>
            </w:pPr>
          </w:p>
        </w:tc>
        <w:tc>
          <w:tcPr>
            <w:tcW w:w="96" w:type="pct"/>
            <w:tcBorders>
              <w:top w:val="nil"/>
              <w:left w:val="nil"/>
              <w:bottom w:val="single" w:sz="12" w:space="0" w:color="000000"/>
              <w:right w:val="nil"/>
              <w:tl2br w:val="nil"/>
              <w:tr2bl w:val="nil"/>
            </w:tcBorders>
            <w:vAlign w:val="bottom"/>
          </w:tcPr>
          <w:p w14:paraId="3AF3E91A" w14:textId="77777777" w:rsidR="003623DE" w:rsidRDefault="003623DE" w:rsidP="003623DE">
            <w:pPr>
              <w:keepNext/>
              <w:rPr>
                <w:color w:val="000000"/>
              </w:rPr>
            </w:pPr>
          </w:p>
        </w:tc>
        <w:tc>
          <w:tcPr>
            <w:tcW w:w="578" w:type="pct"/>
            <w:tcBorders>
              <w:top w:val="nil"/>
              <w:left w:val="nil"/>
              <w:bottom w:val="single" w:sz="12" w:space="0" w:color="000000"/>
              <w:right w:val="nil"/>
              <w:tl2br w:val="nil"/>
              <w:tr2bl w:val="nil"/>
            </w:tcBorders>
            <w:vAlign w:val="bottom"/>
          </w:tcPr>
          <w:p w14:paraId="3A42669C" w14:textId="77777777" w:rsidR="003623DE" w:rsidRPr="00037DE8" w:rsidRDefault="003623DE" w:rsidP="003623DE">
            <w:pPr>
              <w:keepNext/>
              <w:ind w:right="65"/>
              <w:jc w:val="right"/>
              <w:rPr>
                <w:color w:val="000000"/>
              </w:rPr>
            </w:pPr>
            <w:r w:rsidRPr="00037DE8">
              <w:rPr>
                <w:rFonts w:eastAsia="Times New Roman"/>
                <w:color w:val="000000"/>
              </w:rPr>
              <w:t xml:space="preserve"> 6</w:t>
            </w:r>
          </w:p>
        </w:tc>
        <w:tc>
          <w:tcPr>
            <w:tcW w:w="83" w:type="pct"/>
            <w:tcBorders>
              <w:top w:val="nil"/>
              <w:left w:val="nil"/>
              <w:bottom w:val="nil"/>
              <w:right w:val="nil"/>
              <w:tl2br w:val="nil"/>
              <w:tr2bl w:val="nil"/>
            </w:tcBorders>
            <w:vAlign w:val="bottom"/>
          </w:tcPr>
          <w:p w14:paraId="2067322F" w14:textId="77777777" w:rsidR="003623DE" w:rsidRDefault="003623DE" w:rsidP="003623DE">
            <w:pPr>
              <w:keepNext/>
              <w:rPr>
                <w:color w:val="000000"/>
              </w:rPr>
            </w:pPr>
          </w:p>
        </w:tc>
        <w:tc>
          <w:tcPr>
            <w:tcW w:w="96" w:type="pct"/>
            <w:tcBorders>
              <w:top w:val="nil"/>
              <w:left w:val="nil"/>
              <w:bottom w:val="single" w:sz="12" w:space="0" w:color="000000"/>
              <w:right w:val="nil"/>
              <w:tl2br w:val="nil"/>
              <w:tr2bl w:val="nil"/>
            </w:tcBorders>
            <w:vAlign w:val="bottom"/>
          </w:tcPr>
          <w:p w14:paraId="31FD01CD" w14:textId="77777777" w:rsidR="003623DE" w:rsidRDefault="003623DE" w:rsidP="003623DE">
            <w:pPr>
              <w:keepNext/>
              <w:rPr>
                <w:b/>
                <w:color w:val="000000"/>
              </w:rPr>
            </w:pPr>
          </w:p>
        </w:tc>
        <w:tc>
          <w:tcPr>
            <w:tcW w:w="578" w:type="pct"/>
            <w:tcBorders>
              <w:top w:val="nil"/>
              <w:left w:val="nil"/>
              <w:bottom w:val="single" w:sz="12" w:space="0" w:color="000000"/>
              <w:right w:val="nil"/>
              <w:tl2br w:val="nil"/>
              <w:tr2bl w:val="nil"/>
            </w:tcBorders>
            <w:vAlign w:val="bottom"/>
          </w:tcPr>
          <w:p w14:paraId="523AEF50" w14:textId="77777777" w:rsidR="003623DE" w:rsidRPr="00037DE8" w:rsidRDefault="003623DE" w:rsidP="003623DE">
            <w:pPr>
              <w:keepNext/>
              <w:ind w:right="63"/>
              <w:jc w:val="right"/>
              <w:rPr>
                <w:b/>
                <w:color w:val="000000"/>
              </w:rPr>
            </w:pPr>
            <w:r w:rsidRPr="00037DE8">
              <w:rPr>
                <w:rFonts w:eastAsia="Times New Roman"/>
                <w:b/>
                <w:color w:val="000000"/>
              </w:rPr>
              <w:t xml:space="preserve"> 18</w:t>
            </w:r>
          </w:p>
        </w:tc>
        <w:tc>
          <w:tcPr>
            <w:tcW w:w="83" w:type="pct"/>
            <w:tcBorders>
              <w:top w:val="nil"/>
              <w:left w:val="nil"/>
              <w:bottom w:val="nil"/>
              <w:right w:val="nil"/>
              <w:tl2br w:val="nil"/>
              <w:tr2bl w:val="nil"/>
            </w:tcBorders>
            <w:vAlign w:val="bottom"/>
          </w:tcPr>
          <w:p w14:paraId="39FBA1BC" w14:textId="77777777" w:rsidR="003623DE" w:rsidRDefault="003623DE" w:rsidP="003623DE">
            <w:pPr>
              <w:keepNext/>
              <w:rPr>
                <w:color w:val="000000"/>
              </w:rPr>
            </w:pPr>
          </w:p>
        </w:tc>
        <w:tc>
          <w:tcPr>
            <w:tcW w:w="96" w:type="pct"/>
            <w:tcBorders>
              <w:top w:val="nil"/>
              <w:left w:val="nil"/>
              <w:bottom w:val="single" w:sz="12" w:space="0" w:color="000000"/>
              <w:right w:val="nil"/>
              <w:tl2br w:val="nil"/>
              <w:tr2bl w:val="nil"/>
            </w:tcBorders>
            <w:vAlign w:val="bottom"/>
          </w:tcPr>
          <w:p w14:paraId="057882B1" w14:textId="77777777" w:rsidR="003623DE" w:rsidRDefault="003623DE" w:rsidP="003623DE">
            <w:pPr>
              <w:keepNext/>
              <w:rPr>
                <w:color w:val="000000"/>
              </w:rPr>
            </w:pPr>
          </w:p>
        </w:tc>
        <w:tc>
          <w:tcPr>
            <w:tcW w:w="577" w:type="pct"/>
            <w:tcBorders>
              <w:top w:val="nil"/>
              <w:left w:val="nil"/>
              <w:bottom w:val="single" w:sz="12" w:space="0" w:color="000000"/>
              <w:right w:val="nil"/>
              <w:tl2br w:val="nil"/>
              <w:tr2bl w:val="nil"/>
            </w:tcBorders>
            <w:vAlign w:val="bottom"/>
          </w:tcPr>
          <w:p w14:paraId="7B3A6829" w14:textId="77777777" w:rsidR="003623DE" w:rsidRPr="00037DE8" w:rsidRDefault="003623DE" w:rsidP="003623DE">
            <w:pPr>
              <w:keepNext/>
              <w:ind w:right="65"/>
              <w:jc w:val="right"/>
              <w:rPr>
                <w:color w:val="000000"/>
              </w:rPr>
            </w:pPr>
            <w:r w:rsidRPr="00037DE8">
              <w:rPr>
                <w:rFonts w:eastAsia="Times New Roman"/>
                <w:color w:val="000000"/>
              </w:rPr>
              <w:t xml:space="preserve"> 18</w:t>
            </w:r>
          </w:p>
        </w:tc>
      </w:tr>
      <w:tr w:rsidR="003623DE" w14:paraId="718E74F3" w14:textId="77777777" w:rsidTr="003623DE">
        <w:trPr>
          <w:trHeight w:hRule="exact" w:val="255"/>
        </w:trPr>
        <w:tc>
          <w:tcPr>
            <w:tcW w:w="2056" w:type="pct"/>
            <w:tcBorders>
              <w:top w:val="nil"/>
              <w:left w:val="nil"/>
              <w:bottom w:val="nil"/>
              <w:right w:val="nil"/>
              <w:tl2br w:val="nil"/>
              <w:tr2bl w:val="nil"/>
            </w:tcBorders>
            <w:shd w:val="clear" w:color="auto" w:fill="CCEEFF"/>
            <w:vAlign w:val="bottom"/>
          </w:tcPr>
          <w:p w14:paraId="3E0A4224" w14:textId="77777777" w:rsidR="003623DE" w:rsidRDefault="003623DE" w:rsidP="003623DE">
            <w:pPr>
              <w:keepNext/>
              <w:rPr>
                <w:color w:val="000000"/>
              </w:rPr>
            </w:pPr>
            <w:r>
              <w:rPr>
                <w:rFonts w:eastAsia="Times New Roman"/>
                <w:color w:val="000000"/>
              </w:rPr>
              <w:t>Net income attributable to common stockholders</w:t>
            </w:r>
          </w:p>
        </w:tc>
        <w:tc>
          <w:tcPr>
            <w:tcW w:w="96" w:type="pct"/>
            <w:tcBorders>
              <w:top w:val="single" w:sz="0" w:space="0" w:color="000000"/>
              <w:left w:val="nil"/>
              <w:bottom w:val="double" w:sz="4" w:space="0" w:color="000000"/>
              <w:right w:val="nil"/>
              <w:tl2br w:val="nil"/>
              <w:tr2bl w:val="nil"/>
            </w:tcBorders>
            <w:shd w:val="clear" w:color="auto" w:fill="CCEEFF"/>
            <w:vAlign w:val="bottom"/>
          </w:tcPr>
          <w:p w14:paraId="2A9846EE" w14:textId="77777777" w:rsidR="003623DE" w:rsidRDefault="003623DE" w:rsidP="003623DE">
            <w:pPr>
              <w:keepNext/>
              <w:rPr>
                <w:b/>
                <w:color w:val="000000"/>
              </w:rPr>
            </w:pPr>
            <w:r>
              <w:rPr>
                <w:rFonts w:eastAsia="Times New Roman"/>
                <w:b/>
                <w:color w:val="000000"/>
              </w:rPr>
              <w:t>$</w:t>
            </w:r>
          </w:p>
        </w:tc>
        <w:tc>
          <w:tcPr>
            <w:tcW w:w="578" w:type="pct"/>
            <w:tcBorders>
              <w:top w:val="single" w:sz="0" w:space="0" w:color="000000"/>
              <w:left w:val="nil"/>
              <w:bottom w:val="double" w:sz="4" w:space="0" w:color="000000"/>
              <w:right w:val="nil"/>
              <w:tl2br w:val="nil"/>
              <w:tr2bl w:val="nil"/>
            </w:tcBorders>
            <w:shd w:val="clear" w:color="auto" w:fill="CCEEFF"/>
            <w:vAlign w:val="bottom"/>
          </w:tcPr>
          <w:p w14:paraId="2EE5E8DC" w14:textId="77777777" w:rsidR="003623DE" w:rsidRPr="00037DE8" w:rsidRDefault="003623DE" w:rsidP="003623DE">
            <w:pPr>
              <w:keepNext/>
              <w:ind w:right="63"/>
              <w:jc w:val="right"/>
              <w:rPr>
                <w:b/>
                <w:color w:val="000000"/>
              </w:rPr>
            </w:pPr>
            <w:r w:rsidRPr="00037DE8">
              <w:rPr>
                <w:rFonts w:eastAsia="Times New Roman"/>
                <w:b/>
                <w:color w:val="000000"/>
              </w:rPr>
              <w:t>15</w:t>
            </w:r>
          </w:p>
        </w:tc>
        <w:tc>
          <w:tcPr>
            <w:tcW w:w="83" w:type="pct"/>
            <w:tcBorders>
              <w:top w:val="nil"/>
              <w:left w:val="nil"/>
              <w:bottom w:val="nil"/>
              <w:right w:val="nil"/>
              <w:tl2br w:val="nil"/>
              <w:tr2bl w:val="nil"/>
            </w:tcBorders>
            <w:shd w:val="clear" w:color="auto" w:fill="CCEEFF"/>
            <w:vAlign w:val="bottom"/>
          </w:tcPr>
          <w:p w14:paraId="452315F1" w14:textId="77777777" w:rsidR="003623DE" w:rsidRDefault="003623DE" w:rsidP="003623DE">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14:paraId="6E0D861B" w14:textId="77777777" w:rsidR="003623DE" w:rsidRDefault="003623DE" w:rsidP="003623DE">
            <w:pPr>
              <w:keepNext/>
              <w:rPr>
                <w:color w:val="000000"/>
              </w:rPr>
            </w:pPr>
            <w:r>
              <w:rPr>
                <w:rFonts w:eastAsia="Times New Roman"/>
                <w:color w:val="000000"/>
              </w:rPr>
              <w:t>$</w:t>
            </w:r>
          </w:p>
        </w:tc>
        <w:tc>
          <w:tcPr>
            <w:tcW w:w="578" w:type="pct"/>
            <w:tcBorders>
              <w:top w:val="single" w:sz="0" w:space="0" w:color="000000"/>
              <w:left w:val="nil"/>
              <w:bottom w:val="double" w:sz="4" w:space="0" w:color="000000"/>
              <w:right w:val="nil"/>
              <w:tl2br w:val="nil"/>
              <w:tr2bl w:val="nil"/>
            </w:tcBorders>
            <w:shd w:val="clear" w:color="auto" w:fill="CCEEFF"/>
            <w:vAlign w:val="bottom"/>
          </w:tcPr>
          <w:p w14:paraId="17DEA58F" w14:textId="77777777" w:rsidR="003623DE" w:rsidRPr="00037DE8" w:rsidRDefault="003623DE" w:rsidP="003623DE">
            <w:pPr>
              <w:keepNext/>
              <w:ind w:right="65"/>
              <w:jc w:val="right"/>
            </w:pPr>
            <w:r w:rsidRPr="00037DE8">
              <w:rPr>
                <w:rFonts w:eastAsia="Times New Roman"/>
              </w:rPr>
              <w:t xml:space="preserve"> 18</w:t>
            </w:r>
          </w:p>
        </w:tc>
        <w:tc>
          <w:tcPr>
            <w:tcW w:w="83" w:type="pct"/>
            <w:tcBorders>
              <w:top w:val="nil"/>
              <w:left w:val="nil"/>
              <w:bottom w:val="nil"/>
              <w:right w:val="nil"/>
              <w:tl2br w:val="nil"/>
              <w:tr2bl w:val="nil"/>
            </w:tcBorders>
            <w:shd w:val="clear" w:color="auto" w:fill="CCEEFF"/>
            <w:vAlign w:val="bottom"/>
          </w:tcPr>
          <w:p w14:paraId="53821A37" w14:textId="77777777" w:rsidR="003623DE" w:rsidRDefault="003623DE" w:rsidP="003623DE">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14:paraId="4134A3D2" w14:textId="77777777" w:rsidR="003623DE" w:rsidRDefault="003623DE" w:rsidP="003623DE">
            <w:pPr>
              <w:keepNext/>
              <w:rPr>
                <w:b/>
                <w:color w:val="000000"/>
              </w:rPr>
            </w:pPr>
            <w:r>
              <w:rPr>
                <w:rFonts w:eastAsia="Times New Roman"/>
                <w:b/>
                <w:color w:val="000000"/>
              </w:rPr>
              <w:t>$</w:t>
            </w:r>
          </w:p>
        </w:tc>
        <w:tc>
          <w:tcPr>
            <w:tcW w:w="578" w:type="pct"/>
            <w:tcBorders>
              <w:top w:val="single" w:sz="0" w:space="0" w:color="000000"/>
              <w:left w:val="nil"/>
              <w:bottom w:val="double" w:sz="4" w:space="0" w:color="000000"/>
              <w:right w:val="nil"/>
              <w:tl2br w:val="nil"/>
              <w:tr2bl w:val="nil"/>
            </w:tcBorders>
            <w:shd w:val="clear" w:color="auto" w:fill="CCEEFF"/>
            <w:vAlign w:val="bottom"/>
          </w:tcPr>
          <w:p w14:paraId="1B7D8216" w14:textId="77777777" w:rsidR="003623DE" w:rsidRPr="00037DE8" w:rsidRDefault="003623DE" w:rsidP="003623DE">
            <w:pPr>
              <w:keepNext/>
              <w:ind w:right="63"/>
              <w:jc w:val="right"/>
              <w:rPr>
                <w:b/>
                <w:color w:val="000000"/>
              </w:rPr>
            </w:pPr>
            <w:r w:rsidRPr="00037DE8">
              <w:rPr>
                <w:rFonts w:eastAsia="Times New Roman"/>
                <w:b/>
                <w:color w:val="000000"/>
              </w:rPr>
              <w:t>45</w:t>
            </w:r>
          </w:p>
        </w:tc>
        <w:tc>
          <w:tcPr>
            <w:tcW w:w="83" w:type="pct"/>
            <w:tcBorders>
              <w:top w:val="nil"/>
              <w:left w:val="nil"/>
              <w:bottom w:val="nil"/>
              <w:right w:val="nil"/>
              <w:tl2br w:val="nil"/>
              <w:tr2bl w:val="nil"/>
            </w:tcBorders>
            <w:shd w:val="clear" w:color="auto" w:fill="CCEEFF"/>
            <w:vAlign w:val="bottom"/>
          </w:tcPr>
          <w:p w14:paraId="38F454D1" w14:textId="77777777" w:rsidR="003623DE" w:rsidRDefault="003623DE" w:rsidP="003623DE">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14:paraId="1066B311" w14:textId="77777777" w:rsidR="003623DE" w:rsidRDefault="003623DE" w:rsidP="003623DE">
            <w:pPr>
              <w:keepNext/>
              <w:rPr>
                <w:color w:val="000000"/>
              </w:rPr>
            </w:pPr>
            <w:r>
              <w:rPr>
                <w:rFonts w:eastAsia="Times New Roman"/>
                <w:color w:val="000000"/>
              </w:rPr>
              <w:t>$</w:t>
            </w:r>
          </w:p>
        </w:tc>
        <w:tc>
          <w:tcPr>
            <w:tcW w:w="577" w:type="pct"/>
            <w:tcBorders>
              <w:top w:val="single" w:sz="0" w:space="0" w:color="000000"/>
              <w:left w:val="nil"/>
              <w:bottom w:val="double" w:sz="4" w:space="0" w:color="000000"/>
              <w:right w:val="nil"/>
              <w:tl2br w:val="nil"/>
              <w:tr2bl w:val="nil"/>
            </w:tcBorders>
            <w:shd w:val="clear" w:color="auto" w:fill="CCEEFF"/>
            <w:vAlign w:val="bottom"/>
          </w:tcPr>
          <w:p w14:paraId="4EF03E2F" w14:textId="77777777" w:rsidR="003623DE" w:rsidRPr="00037DE8" w:rsidRDefault="003623DE" w:rsidP="003623DE">
            <w:pPr>
              <w:keepNext/>
              <w:ind w:right="65"/>
              <w:jc w:val="right"/>
              <w:rPr>
                <w:color w:val="000000"/>
              </w:rPr>
            </w:pPr>
            <w:r w:rsidRPr="00037DE8">
              <w:rPr>
                <w:rFonts w:eastAsia="Times New Roman"/>
                <w:color w:val="000000"/>
              </w:rPr>
              <w:t xml:space="preserve"> 46</w:t>
            </w:r>
          </w:p>
        </w:tc>
      </w:tr>
      <w:tr w:rsidR="003623DE" w14:paraId="39AC05AD" w14:textId="77777777" w:rsidTr="003623DE">
        <w:trPr>
          <w:trHeight w:hRule="exact" w:val="255"/>
        </w:trPr>
        <w:tc>
          <w:tcPr>
            <w:tcW w:w="2056" w:type="pct"/>
            <w:tcBorders>
              <w:top w:val="nil"/>
              <w:left w:val="nil"/>
              <w:bottom w:val="nil"/>
              <w:right w:val="nil"/>
              <w:tl2br w:val="nil"/>
              <w:tr2bl w:val="nil"/>
            </w:tcBorders>
            <w:vAlign w:val="bottom"/>
          </w:tcPr>
          <w:p w14:paraId="0129935B" w14:textId="77777777" w:rsidR="003623DE" w:rsidRDefault="003623DE" w:rsidP="003623DE">
            <w:pPr>
              <w:keepNext/>
              <w:rPr>
                <w:color w:val="000000"/>
              </w:rPr>
            </w:pPr>
          </w:p>
        </w:tc>
        <w:tc>
          <w:tcPr>
            <w:tcW w:w="96" w:type="pct"/>
            <w:tcBorders>
              <w:top w:val="double" w:sz="0" w:space="0" w:color="000000"/>
              <w:left w:val="nil"/>
              <w:bottom w:val="nil"/>
              <w:right w:val="nil"/>
              <w:tl2br w:val="nil"/>
              <w:tr2bl w:val="nil"/>
            </w:tcBorders>
            <w:vAlign w:val="bottom"/>
          </w:tcPr>
          <w:p w14:paraId="3306ADF3" w14:textId="77777777" w:rsidR="003623DE" w:rsidRDefault="003623DE" w:rsidP="003623DE">
            <w:pPr>
              <w:keepNext/>
              <w:rPr>
                <w:b/>
                <w:color w:val="000000"/>
              </w:rPr>
            </w:pPr>
          </w:p>
        </w:tc>
        <w:tc>
          <w:tcPr>
            <w:tcW w:w="578" w:type="pct"/>
            <w:tcBorders>
              <w:top w:val="double" w:sz="0" w:space="0" w:color="000000"/>
              <w:left w:val="nil"/>
              <w:bottom w:val="nil"/>
              <w:right w:val="nil"/>
              <w:tl2br w:val="nil"/>
              <w:tr2bl w:val="nil"/>
            </w:tcBorders>
            <w:vAlign w:val="bottom"/>
          </w:tcPr>
          <w:p w14:paraId="224C1D58" w14:textId="77777777" w:rsidR="003623DE" w:rsidRDefault="003623DE" w:rsidP="003623DE">
            <w:pPr>
              <w:keepNext/>
              <w:rPr>
                <w:b/>
                <w:color w:val="000000"/>
              </w:rPr>
            </w:pPr>
          </w:p>
        </w:tc>
        <w:tc>
          <w:tcPr>
            <w:tcW w:w="83" w:type="pct"/>
            <w:tcBorders>
              <w:top w:val="nil"/>
              <w:left w:val="nil"/>
              <w:bottom w:val="nil"/>
              <w:right w:val="nil"/>
              <w:tl2br w:val="nil"/>
              <w:tr2bl w:val="nil"/>
            </w:tcBorders>
            <w:vAlign w:val="bottom"/>
          </w:tcPr>
          <w:p w14:paraId="5D0E84AF" w14:textId="77777777" w:rsidR="003623DE" w:rsidRDefault="003623DE" w:rsidP="003623DE">
            <w:pPr>
              <w:keepNext/>
              <w:rPr>
                <w:color w:val="000000"/>
              </w:rPr>
            </w:pPr>
          </w:p>
        </w:tc>
        <w:tc>
          <w:tcPr>
            <w:tcW w:w="96" w:type="pct"/>
            <w:tcBorders>
              <w:top w:val="double" w:sz="0" w:space="0" w:color="000000"/>
              <w:left w:val="nil"/>
              <w:bottom w:val="nil"/>
              <w:right w:val="nil"/>
              <w:tl2br w:val="nil"/>
              <w:tr2bl w:val="nil"/>
            </w:tcBorders>
            <w:vAlign w:val="bottom"/>
          </w:tcPr>
          <w:p w14:paraId="11050941" w14:textId="77777777" w:rsidR="003623DE" w:rsidRDefault="003623DE" w:rsidP="003623DE">
            <w:pPr>
              <w:keepNext/>
              <w:rPr>
                <w:color w:val="000000"/>
              </w:rPr>
            </w:pPr>
          </w:p>
        </w:tc>
        <w:tc>
          <w:tcPr>
            <w:tcW w:w="578" w:type="pct"/>
            <w:tcBorders>
              <w:top w:val="double" w:sz="0" w:space="0" w:color="000000"/>
              <w:left w:val="nil"/>
              <w:bottom w:val="nil"/>
              <w:right w:val="nil"/>
              <w:tl2br w:val="nil"/>
              <w:tr2bl w:val="nil"/>
            </w:tcBorders>
            <w:vAlign w:val="bottom"/>
          </w:tcPr>
          <w:p w14:paraId="0940ABFA" w14:textId="77777777" w:rsidR="003623DE" w:rsidRDefault="003623DE" w:rsidP="003623DE">
            <w:pPr>
              <w:keepNext/>
              <w:rPr>
                <w:color w:val="000000"/>
              </w:rPr>
            </w:pPr>
          </w:p>
        </w:tc>
        <w:tc>
          <w:tcPr>
            <w:tcW w:w="83" w:type="pct"/>
            <w:tcBorders>
              <w:top w:val="nil"/>
              <w:left w:val="nil"/>
              <w:bottom w:val="nil"/>
              <w:right w:val="nil"/>
              <w:tl2br w:val="nil"/>
              <w:tr2bl w:val="nil"/>
            </w:tcBorders>
            <w:vAlign w:val="bottom"/>
          </w:tcPr>
          <w:p w14:paraId="1112537D" w14:textId="77777777" w:rsidR="003623DE" w:rsidRDefault="003623DE" w:rsidP="003623DE">
            <w:pPr>
              <w:keepNext/>
              <w:rPr>
                <w:color w:val="000000"/>
              </w:rPr>
            </w:pPr>
          </w:p>
        </w:tc>
        <w:tc>
          <w:tcPr>
            <w:tcW w:w="96" w:type="pct"/>
            <w:tcBorders>
              <w:top w:val="double" w:sz="0" w:space="0" w:color="000000"/>
              <w:left w:val="nil"/>
              <w:bottom w:val="nil"/>
              <w:right w:val="nil"/>
              <w:tl2br w:val="nil"/>
              <w:tr2bl w:val="nil"/>
            </w:tcBorders>
            <w:vAlign w:val="bottom"/>
          </w:tcPr>
          <w:p w14:paraId="0719A8B2" w14:textId="77777777" w:rsidR="003623DE" w:rsidRDefault="003623DE" w:rsidP="003623DE">
            <w:pPr>
              <w:keepNext/>
              <w:rPr>
                <w:b/>
                <w:color w:val="000000"/>
              </w:rPr>
            </w:pPr>
          </w:p>
        </w:tc>
        <w:tc>
          <w:tcPr>
            <w:tcW w:w="578" w:type="pct"/>
            <w:tcBorders>
              <w:top w:val="double" w:sz="0" w:space="0" w:color="000000"/>
              <w:left w:val="nil"/>
              <w:bottom w:val="nil"/>
              <w:right w:val="nil"/>
              <w:tl2br w:val="nil"/>
              <w:tr2bl w:val="nil"/>
            </w:tcBorders>
            <w:vAlign w:val="bottom"/>
          </w:tcPr>
          <w:p w14:paraId="7E6976AC" w14:textId="77777777" w:rsidR="003623DE" w:rsidRDefault="003623DE" w:rsidP="003623DE">
            <w:pPr>
              <w:keepNext/>
              <w:rPr>
                <w:b/>
                <w:color w:val="000000"/>
              </w:rPr>
            </w:pPr>
          </w:p>
        </w:tc>
        <w:tc>
          <w:tcPr>
            <w:tcW w:w="83" w:type="pct"/>
            <w:tcBorders>
              <w:top w:val="nil"/>
              <w:left w:val="nil"/>
              <w:bottom w:val="nil"/>
              <w:right w:val="nil"/>
              <w:tl2br w:val="nil"/>
              <w:tr2bl w:val="nil"/>
            </w:tcBorders>
            <w:vAlign w:val="bottom"/>
          </w:tcPr>
          <w:p w14:paraId="2EFAA5AA" w14:textId="77777777" w:rsidR="003623DE" w:rsidRDefault="003623DE" w:rsidP="003623DE">
            <w:pPr>
              <w:keepNext/>
              <w:rPr>
                <w:color w:val="000000"/>
              </w:rPr>
            </w:pPr>
          </w:p>
        </w:tc>
        <w:tc>
          <w:tcPr>
            <w:tcW w:w="96" w:type="pct"/>
            <w:tcBorders>
              <w:top w:val="double" w:sz="0" w:space="0" w:color="000000"/>
              <w:left w:val="nil"/>
              <w:bottom w:val="nil"/>
              <w:right w:val="nil"/>
              <w:tl2br w:val="nil"/>
              <w:tr2bl w:val="nil"/>
            </w:tcBorders>
            <w:vAlign w:val="bottom"/>
          </w:tcPr>
          <w:p w14:paraId="60B223ED" w14:textId="77777777" w:rsidR="003623DE" w:rsidRDefault="003623DE" w:rsidP="003623DE">
            <w:pPr>
              <w:keepNext/>
              <w:rPr>
                <w:color w:val="000000"/>
              </w:rPr>
            </w:pPr>
          </w:p>
        </w:tc>
        <w:tc>
          <w:tcPr>
            <w:tcW w:w="577" w:type="pct"/>
            <w:tcBorders>
              <w:top w:val="double" w:sz="0" w:space="0" w:color="000000"/>
              <w:left w:val="nil"/>
              <w:bottom w:val="nil"/>
              <w:right w:val="nil"/>
              <w:tl2br w:val="nil"/>
              <w:tr2bl w:val="nil"/>
            </w:tcBorders>
            <w:vAlign w:val="bottom"/>
          </w:tcPr>
          <w:p w14:paraId="2D192BA4" w14:textId="77777777" w:rsidR="003623DE" w:rsidRDefault="003623DE" w:rsidP="003623DE">
            <w:pPr>
              <w:keepNext/>
              <w:rPr>
                <w:color w:val="000000"/>
              </w:rPr>
            </w:pPr>
          </w:p>
        </w:tc>
      </w:tr>
      <w:tr w:rsidR="003623DE" w14:paraId="38860748" w14:textId="77777777" w:rsidTr="003623DE">
        <w:trPr>
          <w:trHeight w:hRule="exact" w:val="255"/>
        </w:trPr>
        <w:tc>
          <w:tcPr>
            <w:tcW w:w="2056" w:type="pct"/>
            <w:tcBorders>
              <w:top w:val="nil"/>
              <w:left w:val="nil"/>
              <w:bottom w:val="nil"/>
              <w:right w:val="nil"/>
              <w:tl2br w:val="nil"/>
              <w:tr2bl w:val="nil"/>
            </w:tcBorders>
            <w:shd w:val="clear" w:color="auto" w:fill="CCEEFF"/>
            <w:vAlign w:val="bottom"/>
          </w:tcPr>
          <w:p w14:paraId="1762822F" w14:textId="77777777" w:rsidR="003623DE" w:rsidRDefault="003623DE" w:rsidP="003623DE">
            <w:pPr>
              <w:keepNext/>
              <w:rPr>
                <w:color w:val="000000"/>
              </w:rPr>
            </w:pPr>
            <w:r>
              <w:rPr>
                <w:rFonts w:eastAsia="Times New Roman"/>
                <w:color w:val="000000"/>
              </w:rPr>
              <w:t>Weighted average basic shares outstanding</w:t>
            </w:r>
          </w:p>
        </w:tc>
        <w:tc>
          <w:tcPr>
            <w:tcW w:w="96" w:type="pct"/>
            <w:tcBorders>
              <w:top w:val="nil"/>
              <w:left w:val="nil"/>
              <w:bottom w:val="nil"/>
              <w:right w:val="nil"/>
              <w:tl2br w:val="nil"/>
              <w:tr2bl w:val="nil"/>
            </w:tcBorders>
            <w:shd w:val="clear" w:color="auto" w:fill="CCEEFF"/>
            <w:vAlign w:val="bottom"/>
          </w:tcPr>
          <w:p w14:paraId="392911BA" w14:textId="77777777" w:rsidR="003623DE" w:rsidRDefault="003623DE" w:rsidP="003623DE">
            <w:pPr>
              <w:keepNext/>
              <w:rPr>
                <w:b/>
                <w:color w:val="000000"/>
              </w:rPr>
            </w:pPr>
          </w:p>
        </w:tc>
        <w:tc>
          <w:tcPr>
            <w:tcW w:w="578" w:type="pct"/>
            <w:tcBorders>
              <w:top w:val="nil"/>
              <w:left w:val="nil"/>
              <w:bottom w:val="nil"/>
              <w:right w:val="nil"/>
              <w:tl2br w:val="nil"/>
              <w:tr2bl w:val="nil"/>
            </w:tcBorders>
            <w:shd w:val="clear" w:color="auto" w:fill="CCEEFF"/>
            <w:vAlign w:val="bottom"/>
          </w:tcPr>
          <w:p w14:paraId="7799DF70" w14:textId="77777777" w:rsidR="003623DE" w:rsidRPr="00037DE8" w:rsidRDefault="003623DE" w:rsidP="003623DE">
            <w:pPr>
              <w:keepNext/>
              <w:ind w:right="63"/>
              <w:jc w:val="right"/>
              <w:rPr>
                <w:b/>
                <w:color w:val="000000"/>
              </w:rPr>
            </w:pPr>
            <w:r w:rsidRPr="00037DE8">
              <w:rPr>
                <w:rFonts w:eastAsia="Times New Roman"/>
                <w:b/>
                <w:color w:val="000000"/>
              </w:rPr>
              <w:t xml:space="preserve"> 82.7</w:t>
            </w:r>
          </w:p>
        </w:tc>
        <w:tc>
          <w:tcPr>
            <w:tcW w:w="83" w:type="pct"/>
            <w:tcBorders>
              <w:top w:val="nil"/>
              <w:left w:val="nil"/>
              <w:bottom w:val="nil"/>
              <w:right w:val="nil"/>
              <w:tl2br w:val="nil"/>
              <w:tr2bl w:val="nil"/>
            </w:tcBorders>
            <w:shd w:val="clear" w:color="auto" w:fill="CCEEFF"/>
            <w:vAlign w:val="bottom"/>
          </w:tcPr>
          <w:p w14:paraId="651DC7D7" w14:textId="77777777" w:rsidR="003623DE" w:rsidRDefault="003623DE" w:rsidP="003623DE">
            <w:pPr>
              <w:keepNext/>
              <w:rPr>
                <w:color w:val="000000"/>
              </w:rPr>
            </w:pPr>
          </w:p>
        </w:tc>
        <w:tc>
          <w:tcPr>
            <w:tcW w:w="96" w:type="pct"/>
            <w:tcBorders>
              <w:top w:val="nil"/>
              <w:left w:val="nil"/>
              <w:bottom w:val="nil"/>
              <w:right w:val="nil"/>
              <w:tl2br w:val="nil"/>
              <w:tr2bl w:val="nil"/>
            </w:tcBorders>
            <w:shd w:val="clear" w:color="auto" w:fill="CCEEFF"/>
            <w:vAlign w:val="bottom"/>
          </w:tcPr>
          <w:p w14:paraId="4288828F" w14:textId="77777777" w:rsidR="003623DE" w:rsidRDefault="003623DE" w:rsidP="003623DE">
            <w:pPr>
              <w:keepNext/>
              <w:rPr>
                <w:color w:val="000000"/>
              </w:rPr>
            </w:pPr>
          </w:p>
        </w:tc>
        <w:tc>
          <w:tcPr>
            <w:tcW w:w="578" w:type="pct"/>
            <w:tcBorders>
              <w:top w:val="nil"/>
              <w:left w:val="nil"/>
              <w:bottom w:val="nil"/>
              <w:right w:val="nil"/>
              <w:tl2br w:val="nil"/>
              <w:tr2bl w:val="nil"/>
            </w:tcBorders>
            <w:shd w:val="clear" w:color="auto" w:fill="CCEEFF"/>
            <w:vAlign w:val="bottom"/>
          </w:tcPr>
          <w:p w14:paraId="0A0580AB" w14:textId="77777777" w:rsidR="003623DE" w:rsidRPr="00037DE8" w:rsidRDefault="003623DE" w:rsidP="003623DE">
            <w:pPr>
              <w:keepNext/>
              <w:ind w:right="65"/>
              <w:jc w:val="right"/>
              <w:rPr>
                <w:color w:val="000000"/>
              </w:rPr>
            </w:pPr>
            <w:r w:rsidRPr="00037DE8">
              <w:rPr>
                <w:rFonts w:eastAsia="Times New Roman"/>
                <w:color w:val="000000"/>
              </w:rPr>
              <w:t xml:space="preserve"> 90.3</w:t>
            </w:r>
          </w:p>
        </w:tc>
        <w:tc>
          <w:tcPr>
            <w:tcW w:w="83" w:type="pct"/>
            <w:tcBorders>
              <w:top w:val="nil"/>
              <w:left w:val="nil"/>
              <w:bottom w:val="nil"/>
              <w:right w:val="nil"/>
              <w:tl2br w:val="nil"/>
              <w:tr2bl w:val="nil"/>
            </w:tcBorders>
            <w:shd w:val="clear" w:color="auto" w:fill="CCEEFF"/>
            <w:vAlign w:val="bottom"/>
          </w:tcPr>
          <w:p w14:paraId="1025D5FF" w14:textId="77777777" w:rsidR="003623DE" w:rsidRDefault="003623DE" w:rsidP="003623DE">
            <w:pPr>
              <w:keepNext/>
              <w:rPr>
                <w:color w:val="000000"/>
              </w:rPr>
            </w:pPr>
          </w:p>
        </w:tc>
        <w:tc>
          <w:tcPr>
            <w:tcW w:w="96" w:type="pct"/>
            <w:tcBorders>
              <w:top w:val="nil"/>
              <w:left w:val="nil"/>
              <w:bottom w:val="nil"/>
              <w:right w:val="nil"/>
              <w:tl2br w:val="nil"/>
              <w:tr2bl w:val="nil"/>
            </w:tcBorders>
            <w:shd w:val="clear" w:color="auto" w:fill="CCEEFF"/>
            <w:vAlign w:val="bottom"/>
          </w:tcPr>
          <w:p w14:paraId="168F621E" w14:textId="77777777" w:rsidR="003623DE" w:rsidRDefault="003623DE" w:rsidP="003623DE">
            <w:pPr>
              <w:keepNext/>
              <w:rPr>
                <w:b/>
                <w:color w:val="000000"/>
              </w:rPr>
            </w:pPr>
          </w:p>
        </w:tc>
        <w:tc>
          <w:tcPr>
            <w:tcW w:w="578" w:type="pct"/>
            <w:tcBorders>
              <w:top w:val="nil"/>
              <w:left w:val="nil"/>
              <w:bottom w:val="nil"/>
              <w:right w:val="nil"/>
              <w:tl2br w:val="nil"/>
              <w:tr2bl w:val="nil"/>
            </w:tcBorders>
            <w:shd w:val="clear" w:color="auto" w:fill="CCEEFF"/>
            <w:vAlign w:val="bottom"/>
          </w:tcPr>
          <w:p w14:paraId="15B3E182" w14:textId="77777777" w:rsidR="003623DE" w:rsidRPr="00037DE8" w:rsidRDefault="003623DE" w:rsidP="003623DE">
            <w:pPr>
              <w:keepNext/>
              <w:ind w:right="63"/>
              <w:jc w:val="right"/>
              <w:rPr>
                <w:b/>
                <w:color w:val="000000"/>
              </w:rPr>
            </w:pPr>
            <w:r w:rsidRPr="00037DE8">
              <w:rPr>
                <w:rFonts w:eastAsia="Times New Roman"/>
                <w:b/>
                <w:color w:val="000000"/>
              </w:rPr>
              <w:t xml:space="preserve"> 83.4</w:t>
            </w:r>
          </w:p>
        </w:tc>
        <w:tc>
          <w:tcPr>
            <w:tcW w:w="83" w:type="pct"/>
            <w:tcBorders>
              <w:top w:val="nil"/>
              <w:left w:val="nil"/>
              <w:bottom w:val="nil"/>
              <w:right w:val="nil"/>
              <w:tl2br w:val="nil"/>
              <w:tr2bl w:val="nil"/>
            </w:tcBorders>
            <w:shd w:val="clear" w:color="auto" w:fill="CCEEFF"/>
            <w:vAlign w:val="bottom"/>
          </w:tcPr>
          <w:p w14:paraId="30DEEC14" w14:textId="77777777" w:rsidR="003623DE" w:rsidRDefault="003623DE" w:rsidP="003623DE">
            <w:pPr>
              <w:keepNext/>
              <w:rPr>
                <w:color w:val="000000"/>
              </w:rPr>
            </w:pPr>
          </w:p>
        </w:tc>
        <w:tc>
          <w:tcPr>
            <w:tcW w:w="96" w:type="pct"/>
            <w:tcBorders>
              <w:top w:val="nil"/>
              <w:left w:val="nil"/>
              <w:bottom w:val="nil"/>
              <w:right w:val="nil"/>
              <w:tl2br w:val="nil"/>
              <w:tr2bl w:val="nil"/>
            </w:tcBorders>
            <w:shd w:val="clear" w:color="auto" w:fill="CCEEFF"/>
            <w:vAlign w:val="bottom"/>
          </w:tcPr>
          <w:p w14:paraId="7313896A" w14:textId="77777777" w:rsidR="003623DE" w:rsidRDefault="003623DE" w:rsidP="003623DE">
            <w:pPr>
              <w:keepNext/>
              <w:rPr>
                <w:color w:val="000000"/>
              </w:rPr>
            </w:pPr>
          </w:p>
        </w:tc>
        <w:tc>
          <w:tcPr>
            <w:tcW w:w="577" w:type="pct"/>
            <w:tcBorders>
              <w:top w:val="nil"/>
              <w:left w:val="nil"/>
              <w:bottom w:val="nil"/>
              <w:right w:val="nil"/>
              <w:tl2br w:val="nil"/>
              <w:tr2bl w:val="nil"/>
            </w:tcBorders>
            <w:shd w:val="clear" w:color="auto" w:fill="CCEEFF"/>
            <w:vAlign w:val="bottom"/>
          </w:tcPr>
          <w:p w14:paraId="4F8B92A8" w14:textId="77777777" w:rsidR="003623DE" w:rsidRPr="00037DE8" w:rsidRDefault="003623DE" w:rsidP="003623DE">
            <w:pPr>
              <w:keepNext/>
              <w:ind w:right="65"/>
              <w:jc w:val="right"/>
              <w:rPr>
                <w:color w:val="000000"/>
              </w:rPr>
            </w:pPr>
            <w:r w:rsidRPr="00037DE8">
              <w:rPr>
                <w:rFonts w:eastAsia="Times New Roman"/>
                <w:color w:val="000000"/>
              </w:rPr>
              <w:t xml:space="preserve"> 90.6</w:t>
            </w:r>
          </w:p>
        </w:tc>
      </w:tr>
      <w:tr w:rsidR="003623DE" w14:paraId="43EEF0FD" w14:textId="77777777" w:rsidTr="003623DE">
        <w:trPr>
          <w:trHeight w:hRule="exact" w:val="255"/>
        </w:trPr>
        <w:tc>
          <w:tcPr>
            <w:tcW w:w="2056" w:type="pct"/>
            <w:tcBorders>
              <w:top w:val="nil"/>
              <w:left w:val="nil"/>
              <w:bottom w:val="nil"/>
              <w:right w:val="nil"/>
              <w:tl2br w:val="nil"/>
              <w:tr2bl w:val="nil"/>
            </w:tcBorders>
            <w:vAlign w:val="bottom"/>
          </w:tcPr>
          <w:p w14:paraId="08D21D3E" w14:textId="77777777" w:rsidR="003623DE" w:rsidRDefault="003623DE" w:rsidP="003623DE">
            <w:pPr>
              <w:keepNext/>
              <w:rPr>
                <w:color w:val="000000"/>
              </w:rPr>
            </w:pPr>
            <w:r>
              <w:rPr>
                <w:rFonts w:eastAsia="Times New Roman"/>
                <w:color w:val="000000"/>
              </w:rPr>
              <w:t>Effect of dilutive securities</w:t>
            </w:r>
          </w:p>
        </w:tc>
        <w:tc>
          <w:tcPr>
            <w:tcW w:w="96" w:type="pct"/>
            <w:tcBorders>
              <w:top w:val="nil"/>
              <w:left w:val="nil"/>
              <w:bottom w:val="single" w:sz="12" w:space="0" w:color="000000"/>
              <w:right w:val="nil"/>
              <w:tl2br w:val="nil"/>
              <w:tr2bl w:val="nil"/>
            </w:tcBorders>
            <w:vAlign w:val="bottom"/>
          </w:tcPr>
          <w:p w14:paraId="7FB87CF5" w14:textId="77777777" w:rsidR="003623DE" w:rsidRDefault="003623DE" w:rsidP="003623DE">
            <w:pPr>
              <w:keepNext/>
              <w:rPr>
                <w:b/>
                <w:color w:val="000000"/>
              </w:rPr>
            </w:pPr>
          </w:p>
        </w:tc>
        <w:tc>
          <w:tcPr>
            <w:tcW w:w="578" w:type="pct"/>
            <w:tcBorders>
              <w:top w:val="nil"/>
              <w:left w:val="nil"/>
              <w:bottom w:val="single" w:sz="12" w:space="0" w:color="000000"/>
              <w:right w:val="nil"/>
              <w:tl2br w:val="nil"/>
              <w:tr2bl w:val="nil"/>
            </w:tcBorders>
            <w:vAlign w:val="bottom"/>
          </w:tcPr>
          <w:p w14:paraId="639EAE00" w14:textId="77777777" w:rsidR="003623DE" w:rsidRPr="00037DE8" w:rsidRDefault="003623DE" w:rsidP="003623DE">
            <w:pPr>
              <w:keepNext/>
              <w:ind w:right="63"/>
              <w:jc w:val="right"/>
              <w:rPr>
                <w:b/>
                <w:color w:val="000000"/>
              </w:rPr>
            </w:pPr>
            <w:r w:rsidRPr="00037DE8">
              <w:rPr>
                <w:rFonts w:eastAsia="Times New Roman"/>
                <w:b/>
                <w:color w:val="000000"/>
              </w:rPr>
              <w:t xml:space="preserve"> 0.7</w:t>
            </w:r>
          </w:p>
        </w:tc>
        <w:tc>
          <w:tcPr>
            <w:tcW w:w="83" w:type="pct"/>
            <w:tcBorders>
              <w:top w:val="nil"/>
              <w:left w:val="nil"/>
              <w:bottom w:val="nil"/>
              <w:right w:val="nil"/>
              <w:tl2br w:val="nil"/>
              <w:tr2bl w:val="nil"/>
            </w:tcBorders>
            <w:vAlign w:val="bottom"/>
          </w:tcPr>
          <w:p w14:paraId="59861E86" w14:textId="77777777" w:rsidR="003623DE" w:rsidRDefault="003623DE" w:rsidP="003623DE">
            <w:pPr>
              <w:keepNext/>
              <w:rPr>
                <w:color w:val="000000"/>
              </w:rPr>
            </w:pPr>
          </w:p>
        </w:tc>
        <w:tc>
          <w:tcPr>
            <w:tcW w:w="96" w:type="pct"/>
            <w:tcBorders>
              <w:top w:val="nil"/>
              <w:left w:val="nil"/>
              <w:bottom w:val="single" w:sz="12" w:space="0" w:color="000000"/>
              <w:right w:val="nil"/>
              <w:tl2br w:val="nil"/>
              <w:tr2bl w:val="nil"/>
            </w:tcBorders>
            <w:vAlign w:val="bottom"/>
          </w:tcPr>
          <w:p w14:paraId="094DE36F" w14:textId="77777777" w:rsidR="003623DE" w:rsidRDefault="003623DE" w:rsidP="003623DE">
            <w:pPr>
              <w:keepNext/>
              <w:rPr>
                <w:color w:val="000000"/>
              </w:rPr>
            </w:pPr>
          </w:p>
        </w:tc>
        <w:tc>
          <w:tcPr>
            <w:tcW w:w="578" w:type="pct"/>
            <w:tcBorders>
              <w:top w:val="nil"/>
              <w:left w:val="nil"/>
              <w:bottom w:val="single" w:sz="12" w:space="0" w:color="000000"/>
              <w:right w:val="nil"/>
              <w:tl2br w:val="nil"/>
              <w:tr2bl w:val="nil"/>
            </w:tcBorders>
            <w:vAlign w:val="bottom"/>
          </w:tcPr>
          <w:p w14:paraId="0C1ACA42" w14:textId="77777777" w:rsidR="003623DE" w:rsidRPr="00037DE8" w:rsidRDefault="003623DE" w:rsidP="003623DE">
            <w:pPr>
              <w:keepNext/>
              <w:ind w:right="65"/>
              <w:jc w:val="right"/>
              <w:rPr>
                <w:color w:val="000000"/>
              </w:rPr>
            </w:pPr>
            <w:r w:rsidRPr="00037DE8">
              <w:rPr>
                <w:rFonts w:eastAsia="Times New Roman"/>
                <w:color w:val="000000"/>
              </w:rPr>
              <w:t xml:space="preserve"> 1.4</w:t>
            </w:r>
          </w:p>
        </w:tc>
        <w:tc>
          <w:tcPr>
            <w:tcW w:w="83" w:type="pct"/>
            <w:tcBorders>
              <w:top w:val="nil"/>
              <w:left w:val="nil"/>
              <w:bottom w:val="nil"/>
              <w:right w:val="nil"/>
              <w:tl2br w:val="nil"/>
              <w:tr2bl w:val="nil"/>
            </w:tcBorders>
            <w:vAlign w:val="bottom"/>
          </w:tcPr>
          <w:p w14:paraId="7ACDEA8A" w14:textId="77777777" w:rsidR="003623DE" w:rsidRDefault="003623DE" w:rsidP="003623DE">
            <w:pPr>
              <w:keepNext/>
              <w:rPr>
                <w:color w:val="000000"/>
              </w:rPr>
            </w:pPr>
          </w:p>
        </w:tc>
        <w:tc>
          <w:tcPr>
            <w:tcW w:w="96" w:type="pct"/>
            <w:tcBorders>
              <w:top w:val="nil"/>
              <w:left w:val="nil"/>
              <w:bottom w:val="single" w:sz="12" w:space="0" w:color="000000"/>
              <w:right w:val="nil"/>
              <w:tl2br w:val="nil"/>
              <w:tr2bl w:val="nil"/>
            </w:tcBorders>
            <w:vAlign w:val="bottom"/>
          </w:tcPr>
          <w:p w14:paraId="48ABA28C" w14:textId="77777777" w:rsidR="003623DE" w:rsidRDefault="003623DE" w:rsidP="003623DE">
            <w:pPr>
              <w:keepNext/>
              <w:rPr>
                <w:b/>
                <w:color w:val="000000"/>
              </w:rPr>
            </w:pPr>
          </w:p>
        </w:tc>
        <w:tc>
          <w:tcPr>
            <w:tcW w:w="578" w:type="pct"/>
            <w:tcBorders>
              <w:top w:val="nil"/>
              <w:left w:val="nil"/>
              <w:bottom w:val="single" w:sz="12" w:space="0" w:color="000000"/>
              <w:right w:val="nil"/>
              <w:tl2br w:val="nil"/>
              <w:tr2bl w:val="nil"/>
            </w:tcBorders>
            <w:vAlign w:val="bottom"/>
          </w:tcPr>
          <w:p w14:paraId="7B87BCC8" w14:textId="77777777" w:rsidR="003623DE" w:rsidRPr="00037DE8" w:rsidRDefault="003623DE" w:rsidP="003623DE">
            <w:pPr>
              <w:keepNext/>
              <w:ind w:right="63"/>
              <w:jc w:val="right"/>
              <w:rPr>
                <w:b/>
                <w:color w:val="000000"/>
              </w:rPr>
            </w:pPr>
            <w:r w:rsidRPr="00037DE8">
              <w:rPr>
                <w:rFonts w:eastAsia="Times New Roman"/>
                <w:b/>
                <w:color w:val="000000"/>
              </w:rPr>
              <w:t xml:space="preserve"> 0.8</w:t>
            </w:r>
          </w:p>
        </w:tc>
        <w:tc>
          <w:tcPr>
            <w:tcW w:w="83" w:type="pct"/>
            <w:tcBorders>
              <w:top w:val="nil"/>
              <w:left w:val="nil"/>
              <w:bottom w:val="nil"/>
              <w:right w:val="nil"/>
              <w:tl2br w:val="nil"/>
              <w:tr2bl w:val="nil"/>
            </w:tcBorders>
            <w:vAlign w:val="bottom"/>
          </w:tcPr>
          <w:p w14:paraId="21624263" w14:textId="77777777" w:rsidR="003623DE" w:rsidRDefault="003623DE" w:rsidP="003623DE">
            <w:pPr>
              <w:keepNext/>
              <w:rPr>
                <w:color w:val="000000"/>
              </w:rPr>
            </w:pPr>
          </w:p>
        </w:tc>
        <w:tc>
          <w:tcPr>
            <w:tcW w:w="96" w:type="pct"/>
            <w:tcBorders>
              <w:top w:val="nil"/>
              <w:left w:val="nil"/>
              <w:bottom w:val="single" w:sz="12" w:space="0" w:color="000000"/>
              <w:right w:val="nil"/>
              <w:tl2br w:val="nil"/>
              <w:tr2bl w:val="nil"/>
            </w:tcBorders>
            <w:vAlign w:val="bottom"/>
          </w:tcPr>
          <w:p w14:paraId="5199A203" w14:textId="77777777" w:rsidR="003623DE" w:rsidRDefault="003623DE" w:rsidP="003623DE">
            <w:pPr>
              <w:keepNext/>
              <w:rPr>
                <w:color w:val="000000"/>
              </w:rPr>
            </w:pPr>
          </w:p>
        </w:tc>
        <w:tc>
          <w:tcPr>
            <w:tcW w:w="577" w:type="pct"/>
            <w:tcBorders>
              <w:top w:val="nil"/>
              <w:left w:val="nil"/>
              <w:bottom w:val="single" w:sz="12" w:space="0" w:color="000000"/>
              <w:right w:val="nil"/>
              <w:tl2br w:val="nil"/>
              <w:tr2bl w:val="nil"/>
            </w:tcBorders>
            <w:vAlign w:val="bottom"/>
          </w:tcPr>
          <w:p w14:paraId="0DE922F6" w14:textId="77777777" w:rsidR="003623DE" w:rsidRPr="00037DE8" w:rsidRDefault="003623DE" w:rsidP="003623DE">
            <w:pPr>
              <w:keepNext/>
              <w:ind w:right="65"/>
              <w:jc w:val="right"/>
              <w:rPr>
                <w:color w:val="000000"/>
              </w:rPr>
            </w:pPr>
            <w:r w:rsidRPr="00037DE8">
              <w:rPr>
                <w:rFonts w:eastAsia="Times New Roman"/>
                <w:color w:val="000000"/>
              </w:rPr>
              <w:t xml:space="preserve"> 1.8</w:t>
            </w:r>
          </w:p>
        </w:tc>
      </w:tr>
      <w:tr w:rsidR="003623DE" w14:paraId="2E8CF133" w14:textId="77777777" w:rsidTr="003623DE">
        <w:trPr>
          <w:trHeight w:hRule="exact" w:val="255"/>
        </w:trPr>
        <w:tc>
          <w:tcPr>
            <w:tcW w:w="2056" w:type="pct"/>
            <w:tcBorders>
              <w:top w:val="nil"/>
              <w:left w:val="nil"/>
              <w:bottom w:val="nil"/>
              <w:right w:val="nil"/>
              <w:tl2br w:val="nil"/>
              <w:tr2bl w:val="nil"/>
            </w:tcBorders>
            <w:shd w:val="clear" w:color="auto" w:fill="CCEEFF"/>
            <w:vAlign w:val="bottom"/>
          </w:tcPr>
          <w:p w14:paraId="409FE789" w14:textId="77777777" w:rsidR="003623DE" w:rsidRDefault="003623DE" w:rsidP="003623DE">
            <w:pPr>
              <w:keepNext/>
              <w:rPr>
                <w:color w:val="000000"/>
              </w:rPr>
            </w:pPr>
            <w:r>
              <w:rPr>
                <w:rFonts w:eastAsia="Times New Roman"/>
                <w:color w:val="000000"/>
              </w:rPr>
              <w:t>Weighted average diluted shares outstanding</w:t>
            </w:r>
          </w:p>
        </w:tc>
        <w:tc>
          <w:tcPr>
            <w:tcW w:w="96" w:type="pct"/>
            <w:tcBorders>
              <w:top w:val="single" w:sz="0" w:space="0" w:color="000000"/>
              <w:left w:val="nil"/>
              <w:bottom w:val="double" w:sz="4" w:space="0" w:color="000000"/>
              <w:right w:val="nil"/>
              <w:tl2br w:val="nil"/>
              <w:tr2bl w:val="nil"/>
            </w:tcBorders>
            <w:shd w:val="clear" w:color="auto" w:fill="CCEEFF"/>
            <w:vAlign w:val="bottom"/>
          </w:tcPr>
          <w:p w14:paraId="51825380" w14:textId="77777777" w:rsidR="003623DE" w:rsidRDefault="003623DE" w:rsidP="003623DE">
            <w:pPr>
              <w:keepNext/>
              <w:rPr>
                <w:b/>
                <w:color w:val="000000"/>
              </w:rPr>
            </w:pPr>
          </w:p>
        </w:tc>
        <w:tc>
          <w:tcPr>
            <w:tcW w:w="578" w:type="pct"/>
            <w:tcBorders>
              <w:top w:val="single" w:sz="0" w:space="0" w:color="000000"/>
              <w:left w:val="nil"/>
              <w:bottom w:val="double" w:sz="4" w:space="0" w:color="000000"/>
              <w:right w:val="nil"/>
              <w:tl2br w:val="nil"/>
              <w:tr2bl w:val="nil"/>
            </w:tcBorders>
            <w:shd w:val="clear" w:color="auto" w:fill="CCEEFF"/>
            <w:vAlign w:val="bottom"/>
          </w:tcPr>
          <w:p w14:paraId="0FCA4273" w14:textId="77777777" w:rsidR="003623DE" w:rsidRPr="00037DE8" w:rsidRDefault="003623DE" w:rsidP="003623DE">
            <w:pPr>
              <w:keepNext/>
              <w:ind w:right="63"/>
              <w:jc w:val="right"/>
              <w:rPr>
                <w:b/>
                <w:color w:val="000000"/>
              </w:rPr>
            </w:pPr>
            <w:r w:rsidRPr="00037DE8">
              <w:rPr>
                <w:rFonts w:eastAsia="Times New Roman"/>
                <w:b/>
                <w:color w:val="000000"/>
              </w:rPr>
              <w:t xml:space="preserve"> 83.4</w:t>
            </w:r>
          </w:p>
        </w:tc>
        <w:tc>
          <w:tcPr>
            <w:tcW w:w="83" w:type="pct"/>
            <w:tcBorders>
              <w:top w:val="nil"/>
              <w:left w:val="nil"/>
              <w:bottom w:val="nil"/>
              <w:right w:val="nil"/>
              <w:tl2br w:val="nil"/>
              <w:tr2bl w:val="nil"/>
            </w:tcBorders>
            <w:shd w:val="clear" w:color="auto" w:fill="CCEEFF"/>
            <w:vAlign w:val="bottom"/>
          </w:tcPr>
          <w:p w14:paraId="5D63ED4C" w14:textId="77777777" w:rsidR="003623DE" w:rsidRDefault="003623DE" w:rsidP="003623DE">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14:paraId="5D936D4D" w14:textId="77777777" w:rsidR="003623DE" w:rsidRDefault="003623DE" w:rsidP="003623DE">
            <w:pPr>
              <w:keepNext/>
              <w:rPr>
                <w:color w:val="000000"/>
              </w:rPr>
            </w:pPr>
          </w:p>
        </w:tc>
        <w:tc>
          <w:tcPr>
            <w:tcW w:w="578" w:type="pct"/>
            <w:tcBorders>
              <w:top w:val="single" w:sz="0" w:space="0" w:color="000000"/>
              <w:left w:val="nil"/>
              <w:bottom w:val="double" w:sz="4" w:space="0" w:color="000000"/>
              <w:right w:val="nil"/>
              <w:tl2br w:val="nil"/>
              <w:tr2bl w:val="nil"/>
            </w:tcBorders>
            <w:shd w:val="clear" w:color="auto" w:fill="CCEEFF"/>
            <w:vAlign w:val="bottom"/>
          </w:tcPr>
          <w:p w14:paraId="7BD50400" w14:textId="77777777" w:rsidR="003623DE" w:rsidRPr="00037DE8" w:rsidRDefault="003623DE" w:rsidP="003623DE">
            <w:pPr>
              <w:keepNext/>
              <w:ind w:right="65"/>
              <w:jc w:val="right"/>
              <w:rPr>
                <w:color w:val="000000"/>
              </w:rPr>
            </w:pPr>
            <w:r w:rsidRPr="00037DE8">
              <w:rPr>
                <w:rFonts w:eastAsia="Times New Roman"/>
                <w:color w:val="000000"/>
              </w:rPr>
              <w:t xml:space="preserve"> 91.7</w:t>
            </w:r>
          </w:p>
        </w:tc>
        <w:tc>
          <w:tcPr>
            <w:tcW w:w="83" w:type="pct"/>
            <w:tcBorders>
              <w:top w:val="nil"/>
              <w:left w:val="nil"/>
              <w:bottom w:val="nil"/>
              <w:right w:val="nil"/>
              <w:tl2br w:val="nil"/>
              <w:tr2bl w:val="nil"/>
            </w:tcBorders>
            <w:shd w:val="clear" w:color="auto" w:fill="CCEEFF"/>
            <w:vAlign w:val="bottom"/>
          </w:tcPr>
          <w:p w14:paraId="36077CD2" w14:textId="77777777" w:rsidR="003623DE" w:rsidRDefault="003623DE" w:rsidP="003623DE">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14:paraId="584C51D7" w14:textId="77777777" w:rsidR="003623DE" w:rsidRDefault="003623DE" w:rsidP="003623DE">
            <w:pPr>
              <w:keepNext/>
              <w:rPr>
                <w:b/>
                <w:color w:val="000000"/>
              </w:rPr>
            </w:pPr>
          </w:p>
        </w:tc>
        <w:tc>
          <w:tcPr>
            <w:tcW w:w="578" w:type="pct"/>
            <w:tcBorders>
              <w:top w:val="single" w:sz="0" w:space="0" w:color="000000"/>
              <w:left w:val="nil"/>
              <w:bottom w:val="double" w:sz="4" w:space="0" w:color="000000"/>
              <w:right w:val="nil"/>
              <w:tl2br w:val="nil"/>
              <w:tr2bl w:val="nil"/>
            </w:tcBorders>
            <w:shd w:val="clear" w:color="auto" w:fill="CCEEFF"/>
            <w:vAlign w:val="bottom"/>
          </w:tcPr>
          <w:p w14:paraId="02EC7EE0" w14:textId="77777777" w:rsidR="003623DE" w:rsidRPr="00037DE8" w:rsidRDefault="003623DE" w:rsidP="003623DE">
            <w:pPr>
              <w:keepNext/>
              <w:ind w:right="63"/>
              <w:jc w:val="right"/>
              <w:rPr>
                <w:b/>
                <w:color w:val="000000"/>
              </w:rPr>
            </w:pPr>
            <w:r w:rsidRPr="00037DE8">
              <w:rPr>
                <w:rFonts w:eastAsia="Times New Roman"/>
                <w:b/>
                <w:color w:val="000000"/>
              </w:rPr>
              <w:t xml:space="preserve"> 84.2</w:t>
            </w:r>
          </w:p>
        </w:tc>
        <w:tc>
          <w:tcPr>
            <w:tcW w:w="83" w:type="pct"/>
            <w:tcBorders>
              <w:top w:val="nil"/>
              <w:left w:val="nil"/>
              <w:bottom w:val="nil"/>
              <w:right w:val="nil"/>
              <w:tl2br w:val="nil"/>
              <w:tr2bl w:val="nil"/>
            </w:tcBorders>
            <w:shd w:val="clear" w:color="auto" w:fill="CCEEFF"/>
            <w:vAlign w:val="bottom"/>
          </w:tcPr>
          <w:p w14:paraId="45CBFBB7" w14:textId="77777777" w:rsidR="003623DE" w:rsidRDefault="003623DE" w:rsidP="003623DE">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14:paraId="3D8478FE" w14:textId="77777777" w:rsidR="003623DE" w:rsidRDefault="003623DE" w:rsidP="003623DE">
            <w:pPr>
              <w:keepNext/>
              <w:rPr>
                <w:color w:val="000000"/>
              </w:rPr>
            </w:pPr>
          </w:p>
        </w:tc>
        <w:tc>
          <w:tcPr>
            <w:tcW w:w="577" w:type="pct"/>
            <w:tcBorders>
              <w:top w:val="single" w:sz="0" w:space="0" w:color="000000"/>
              <w:left w:val="nil"/>
              <w:bottom w:val="double" w:sz="4" w:space="0" w:color="000000"/>
              <w:right w:val="nil"/>
              <w:tl2br w:val="nil"/>
              <w:tr2bl w:val="nil"/>
            </w:tcBorders>
            <w:shd w:val="clear" w:color="auto" w:fill="CCEEFF"/>
            <w:vAlign w:val="bottom"/>
          </w:tcPr>
          <w:p w14:paraId="1E228D21" w14:textId="77777777" w:rsidR="003623DE" w:rsidRPr="00037DE8" w:rsidRDefault="003623DE" w:rsidP="003623DE">
            <w:pPr>
              <w:keepNext/>
              <w:ind w:right="65"/>
              <w:jc w:val="right"/>
              <w:rPr>
                <w:color w:val="000000"/>
              </w:rPr>
            </w:pPr>
            <w:r w:rsidRPr="00037DE8">
              <w:rPr>
                <w:rFonts w:eastAsia="Times New Roman"/>
                <w:color w:val="000000"/>
              </w:rPr>
              <w:t xml:space="preserve"> 92.4</w:t>
            </w:r>
          </w:p>
        </w:tc>
      </w:tr>
      <w:tr w:rsidR="003623DE" w14:paraId="508BDBA0" w14:textId="77777777" w:rsidTr="003623DE">
        <w:trPr>
          <w:trHeight w:hRule="exact" w:val="255"/>
        </w:trPr>
        <w:tc>
          <w:tcPr>
            <w:tcW w:w="2056" w:type="pct"/>
            <w:tcBorders>
              <w:top w:val="nil"/>
              <w:left w:val="nil"/>
              <w:bottom w:val="nil"/>
              <w:right w:val="nil"/>
              <w:tl2br w:val="nil"/>
              <w:tr2bl w:val="nil"/>
            </w:tcBorders>
            <w:vAlign w:val="bottom"/>
          </w:tcPr>
          <w:p w14:paraId="700DEC91" w14:textId="77777777" w:rsidR="003623DE" w:rsidRDefault="003623DE" w:rsidP="003623DE">
            <w:pPr>
              <w:keepNext/>
              <w:rPr>
                <w:color w:val="000000"/>
              </w:rPr>
            </w:pPr>
          </w:p>
        </w:tc>
        <w:tc>
          <w:tcPr>
            <w:tcW w:w="96" w:type="pct"/>
            <w:tcBorders>
              <w:top w:val="double" w:sz="0" w:space="0" w:color="000000"/>
              <w:left w:val="nil"/>
              <w:bottom w:val="nil"/>
              <w:right w:val="nil"/>
              <w:tl2br w:val="nil"/>
              <w:tr2bl w:val="nil"/>
            </w:tcBorders>
            <w:vAlign w:val="bottom"/>
          </w:tcPr>
          <w:p w14:paraId="61397BF9" w14:textId="77777777" w:rsidR="003623DE" w:rsidRDefault="003623DE" w:rsidP="003623DE">
            <w:pPr>
              <w:keepNext/>
              <w:rPr>
                <w:b/>
                <w:color w:val="000000"/>
              </w:rPr>
            </w:pPr>
          </w:p>
        </w:tc>
        <w:tc>
          <w:tcPr>
            <w:tcW w:w="578" w:type="pct"/>
            <w:tcBorders>
              <w:top w:val="double" w:sz="0" w:space="0" w:color="000000"/>
              <w:left w:val="nil"/>
              <w:bottom w:val="nil"/>
              <w:right w:val="nil"/>
              <w:tl2br w:val="nil"/>
              <w:tr2bl w:val="nil"/>
            </w:tcBorders>
            <w:vAlign w:val="bottom"/>
          </w:tcPr>
          <w:p w14:paraId="7555DEB0" w14:textId="77777777" w:rsidR="003623DE" w:rsidRDefault="003623DE" w:rsidP="003623DE">
            <w:pPr>
              <w:keepNext/>
              <w:rPr>
                <w:b/>
                <w:color w:val="000000"/>
              </w:rPr>
            </w:pPr>
          </w:p>
        </w:tc>
        <w:tc>
          <w:tcPr>
            <w:tcW w:w="83" w:type="pct"/>
            <w:tcBorders>
              <w:top w:val="nil"/>
              <w:left w:val="nil"/>
              <w:bottom w:val="nil"/>
              <w:right w:val="nil"/>
              <w:tl2br w:val="nil"/>
              <w:tr2bl w:val="nil"/>
            </w:tcBorders>
            <w:vAlign w:val="bottom"/>
          </w:tcPr>
          <w:p w14:paraId="7A4D00F7" w14:textId="77777777" w:rsidR="003623DE" w:rsidRDefault="003623DE" w:rsidP="003623DE">
            <w:pPr>
              <w:keepNext/>
              <w:rPr>
                <w:color w:val="000000"/>
              </w:rPr>
            </w:pPr>
          </w:p>
        </w:tc>
        <w:tc>
          <w:tcPr>
            <w:tcW w:w="96" w:type="pct"/>
            <w:tcBorders>
              <w:top w:val="double" w:sz="0" w:space="0" w:color="000000"/>
              <w:left w:val="nil"/>
              <w:bottom w:val="nil"/>
              <w:right w:val="nil"/>
              <w:tl2br w:val="nil"/>
              <w:tr2bl w:val="nil"/>
            </w:tcBorders>
            <w:vAlign w:val="bottom"/>
          </w:tcPr>
          <w:p w14:paraId="772B0DD2" w14:textId="77777777" w:rsidR="003623DE" w:rsidRDefault="003623DE" w:rsidP="003623DE">
            <w:pPr>
              <w:keepNext/>
              <w:rPr>
                <w:color w:val="000000"/>
              </w:rPr>
            </w:pPr>
          </w:p>
        </w:tc>
        <w:tc>
          <w:tcPr>
            <w:tcW w:w="578" w:type="pct"/>
            <w:tcBorders>
              <w:top w:val="double" w:sz="0" w:space="0" w:color="000000"/>
              <w:left w:val="nil"/>
              <w:bottom w:val="nil"/>
              <w:right w:val="nil"/>
              <w:tl2br w:val="nil"/>
              <w:tr2bl w:val="nil"/>
            </w:tcBorders>
            <w:vAlign w:val="bottom"/>
          </w:tcPr>
          <w:p w14:paraId="49BE2880" w14:textId="77777777" w:rsidR="003623DE" w:rsidRDefault="003623DE" w:rsidP="003623DE">
            <w:pPr>
              <w:keepNext/>
              <w:rPr>
                <w:color w:val="000000"/>
              </w:rPr>
            </w:pPr>
          </w:p>
        </w:tc>
        <w:tc>
          <w:tcPr>
            <w:tcW w:w="83" w:type="pct"/>
            <w:tcBorders>
              <w:top w:val="nil"/>
              <w:left w:val="nil"/>
              <w:bottom w:val="nil"/>
              <w:right w:val="nil"/>
              <w:tl2br w:val="nil"/>
              <w:tr2bl w:val="nil"/>
            </w:tcBorders>
            <w:vAlign w:val="bottom"/>
          </w:tcPr>
          <w:p w14:paraId="1F24900B" w14:textId="77777777" w:rsidR="003623DE" w:rsidRDefault="003623DE" w:rsidP="003623DE">
            <w:pPr>
              <w:keepNext/>
              <w:rPr>
                <w:color w:val="000000"/>
              </w:rPr>
            </w:pPr>
          </w:p>
        </w:tc>
        <w:tc>
          <w:tcPr>
            <w:tcW w:w="96" w:type="pct"/>
            <w:tcBorders>
              <w:top w:val="double" w:sz="0" w:space="0" w:color="000000"/>
              <w:left w:val="nil"/>
              <w:bottom w:val="nil"/>
              <w:right w:val="nil"/>
              <w:tl2br w:val="nil"/>
              <w:tr2bl w:val="nil"/>
            </w:tcBorders>
            <w:vAlign w:val="bottom"/>
          </w:tcPr>
          <w:p w14:paraId="58B6ABCB" w14:textId="77777777" w:rsidR="003623DE" w:rsidRDefault="003623DE" w:rsidP="003623DE">
            <w:pPr>
              <w:keepNext/>
              <w:rPr>
                <w:b/>
                <w:color w:val="000000"/>
              </w:rPr>
            </w:pPr>
          </w:p>
        </w:tc>
        <w:tc>
          <w:tcPr>
            <w:tcW w:w="578" w:type="pct"/>
            <w:tcBorders>
              <w:top w:val="double" w:sz="0" w:space="0" w:color="000000"/>
              <w:left w:val="nil"/>
              <w:bottom w:val="nil"/>
              <w:right w:val="nil"/>
              <w:tl2br w:val="nil"/>
              <w:tr2bl w:val="nil"/>
            </w:tcBorders>
            <w:vAlign w:val="bottom"/>
          </w:tcPr>
          <w:p w14:paraId="72E9749E" w14:textId="77777777" w:rsidR="003623DE" w:rsidRDefault="003623DE" w:rsidP="003623DE">
            <w:pPr>
              <w:keepNext/>
              <w:rPr>
                <w:b/>
                <w:color w:val="000000"/>
              </w:rPr>
            </w:pPr>
          </w:p>
        </w:tc>
        <w:tc>
          <w:tcPr>
            <w:tcW w:w="83" w:type="pct"/>
            <w:tcBorders>
              <w:top w:val="nil"/>
              <w:left w:val="nil"/>
              <w:bottom w:val="nil"/>
              <w:right w:val="nil"/>
              <w:tl2br w:val="nil"/>
              <w:tr2bl w:val="nil"/>
            </w:tcBorders>
            <w:vAlign w:val="bottom"/>
          </w:tcPr>
          <w:p w14:paraId="012BC47E" w14:textId="77777777" w:rsidR="003623DE" w:rsidRDefault="003623DE" w:rsidP="003623DE">
            <w:pPr>
              <w:keepNext/>
              <w:rPr>
                <w:color w:val="000000"/>
              </w:rPr>
            </w:pPr>
          </w:p>
        </w:tc>
        <w:tc>
          <w:tcPr>
            <w:tcW w:w="96" w:type="pct"/>
            <w:tcBorders>
              <w:top w:val="double" w:sz="0" w:space="0" w:color="000000"/>
              <w:left w:val="nil"/>
              <w:bottom w:val="nil"/>
              <w:right w:val="nil"/>
              <w:tl2br w:val="nil"/>
              <w:tr2bl w:val="nil"/>
            </w:tcBorders>
            <w:vAlign w:val="bottom"/>
          </w:tcPr>
          <w:p w14:paraId="071DC941" w14:textId="77777777" w:rsidR="003623DE" w:rsidRDefault="003623DE" w:rsidP="003623DE">
            <w:pPr>
              <w:keepNext/>
              <w:rPr>
                <w:color w:val="000000"/>
              </w:rPr>
            </w:pPr>
          </w:p>
        </w:tc>
        <w:tc>
          <w:tcPr>
            <w:tcW w:w="577" w:type="pct"/>
            <w:tcBorders>
              <w:top w:val="double" w:sz="0" w:space="0" w:color="000000"/>
              <w:left w:val="nil"/>
              <w:bottom w:val="nil"/>
              <w:right w:val="nil"/>
              <w:tl2br w:val="nil"/>
              <w:tr2bl w:val="nil"/>
            </w:tcBorders>
            <w:vAlign w:val="bottom"/>
          </w:tcPr>
          <w:p w14:paraId="1CBE6DED" w14:textId="77777777" w:rsidR="003623DE" w:rsidRDefault="003623DE" w:rsidP="003623DE">
            <w:pPr>
              <w:keepNext/>
              <w:rPr>
                <w:color w:val="000000"/>
              </w:rPr>
            </w:pPr>
          </w:p>
        </w:tc>
      </w:tr>
      <w:tr w:rsidR="003623DE" w14:paraId="785CF95D" w14:textId="77777777" w:rsidTr="003623DE">
        <w:trPr>
          <w:trHeight w:hRule="exact" w:val="255"/>
        </w:trPr>
        <w:tc>
          <w:tcPr>
            <w:tcW w:w="2056" w:type="pct"/>
            <w:tcBorders>
              <w:top w:val="nil"/>
              <w:left w:val="nil"/>
              <w:bottom w:val="nil"/>
              <w:right w:val="nil"/>
              <w:tl2br w:val="nil"/>
              <w:tr2bl w:val="nil"/>
            </w:tcBorders>
            <w:shd w:val="clear" w:color="auto" w:fill="CCEEFF"/>
            <w:vAlign w:val="bottom"/>
          </w:tcPr>
          <w:p w14:paraId="20756600" w14:textId="77777777" w:rsidR="003623DE" w:rsidRDefault="003623DE" w:rsidP="003623DE">
            <w:pPr>
              <w:keepNext/>
              <w:rPr>
                <w:color w:val="000000"/>
              </w:rPr>
            </w:pPr>
            <w:r>
              <w:rPr>
                <w:rFonts w:eastAsia="Times New Roman"/>
                <w:color w:val="000000"/>
              </w:rPr>
              <w:t>Net income per share:</w:t>
            </w:r>
          </w:p>
        </w:tc>
        <w:tc>
          <w:tcPr>
            <w:tcW w:w="96" w:type="pct"/>
            <w:tcBorders>
              <w:top w:val="nil"/>
              <w:left w:val="nil"/>
              <w:bottom w:val="nil"/>
              <w:right w:val="nil"/>
              <w:tl2br w:val="nil"/>
              <w:tr2bl w:val="nil"/>
            </w:tcBorders>
            <w:shd w:val="clear" w:color="auto" w:fill="CCEEFF"/>
            <w:vAlign w:val="bottom"/>
          </w:tcPr>
          <w:p w14:paraId="52D6DA20" w14:textId="77777777" w:rsidR="003623DE" w:rsidRDefault="003623DE" w:rsidP="003623DE">
            <w:pPr>
              <w:keepNext/>
              <w:rPr>
                <w:b/>
                <w:color w:val="000000"/>
              </w:rPr>
            </w:pPr>
          </w:p>
        </w:tc>
        <w:tc>
          <w:tcPr>
            <w:tcW w:w="578" w:type="pct"/>
            <w:tcBorders>
              <w:top w:val="nil"/>
              <w:left w:val="nil"/>
              <w:bottom w:val="nil"/>
              <w:right w:val="nil"/>
              <w:tl2br w:val="nil"/>
              <w:tr2bl w:val="nil"/>
            </w:tcBorders>
            <w:shd w:val="clear" w:color="auto" w:fill="CCEEFF"/>
            <w:vAlign w:val="bottom"/>
          </w:tcPr>
          <w:p w14:paraId="177AEC72" w14:textId="77777777" w:rsidR="003623DE" w:rsidRDefault="003623DE" w:rsidP="003623DE">
            <w:pPr>
              <w:keepNext/>
              <w:rPr>
                <w:color w:val="000000"/>
              </w:rPr>
            </w:pPr>
          </w:p>
        </w:tc>
        <w:tc>
          <w:tcPr>
            <w:tcW w:w="83" w:type="pct"/>
            <w:tcBorders>
              <w:top w:val="nil"/>
              <w:left w:val="nil"/>
              <w:bottom w:val="nil"/>
              <w:right w:val="nil"/>
              <w:tl2br w:val="nil"/>
              <w:tr2bl w:val="nil"/>
            </w:tcBorders>
            <w:shd w:val="clear" w:color="auto" w:fill="CCEEFF"/>
            <w:vAlign w:val="bottom"/>
          </w:tcPr>
          <w:p w14:paraId="61CD9DB0" w14:textId="77777777" w:rsidR="003623DE" w:rsidRDefault="003623DE" w:rsidP="003623DE">
            <w:pPr>
              <w:keepNext/>
              <w:rPr>
                <w:color w:val="000000"/>
              </w:rPr>
            </w:pPr>
          </w:p>
        </w:tc>
        <w:tc>
          <w:tcPr>
            <w:tcW w:w="96" w:type="pct"/>
            <w:tcBorders>
              <w:top w:val="nil"/>
              <w:left w:val="nil"/>
              <w:bottom w:val="nil"/>
              <w:right w:val="nil"/>
              <w:tl2br w:val="nil"/>
              <w:tr2bl w:val="nil"/>
            </w:tcBorders>
            <w:shd w:val="clear" w:color="auto" w:fill="CCEEFF"/>
            <w:vAlign w:val="bottom"/>
          </w:tcPr>
          <w:p w14:paraId="282765B2" w14:textId="77777777" w:rsidR="003623DE" w:rsidRDefault="003623DE" w:rsidP="003623DE">
            <w:pPr>
              <w:keepNext/>
              <w:rPr>
                <w:color w:val="000000"/>
              </w:rPr>
            </w:pPr>
          </w:p>
        </w:tc>
        <w:tc>
          <w:tcPr>
            <w:tcW w:w="578" w:type="pct"/>
            <w:tcBorders>
              <w:top w:val="nil"/>
              <w:left w:val="nil"/>
              <w:bottom w:val="nil"/>
              <w:right w:val="nil"/>
              <w:tl2br w:val="nil"/>
              <w:tr2bl w:val="nil"/>
            </w:tcBorders>
            <w:shd w:val="clear" w:color="auto" w:fill="CCEEFF"/>
            <w:vAlign w:val="bottom"/>
          </w:tcPr>
          <w:p w14:paraId="0A7521B4" w14:textId="77777777" w:rsidR="003623DE" w:rsidRDefault="003623DE" w:rsidP="003623DE">
            <w:pPr>
              <w:keepNext/>
              <w:rPr>
                <w:color w:val="000000"/>
              </w:rPr>
            </w:pPr>
          </w:p>
        </w:tc>
        <w:tc>
          <w:tcPr>
            <w:tcW w:w="83" w:type="pct"/>
            <w:tcBorders>
              <w:top w:val="nil"/>
              <w:left w:val="nil"/>
              <w:bottom w:val="nil"/>
              <w:right w:val="nil"/>
              <w:tl2br w:val="nil"/>
              <w:tr2bl w:val="nil"/>
            </w:tcBorders>
            <w:shd w:val="clear" w:color="auto" w:fill="CCEEFF"/>
            <w:vAlign w:val="bottom"/>
          </w:tcPr>
          <w:p w14:paraId="4A9AA72B" w14:textId="77777777" w:rsidR="003623DE" w:rsidRDefault="003623DE" w:rsidP="003623DE">
            <w:pPr>
              <w:keepNext/>
              <w:rPr>
                <w:color w:val="000000"/>
              </w:rPr>
            </w:pPr>
          </w:p>
        </w:tc>
        <w:tc>
          <w:tcPr>
            <w:tcW w:w="96" w:type="pct"/>
            <w:tcBorders>
              <w:top w:val="nil"/>
              <w:left w:val="nil"/>
              <w:bottom w:val="nil"/>
              <w:right w:val="nil"/>
              <w:tl2br w:val="nil"/>
              <w:tr2bl w:val="nil"/>
            </w:tcBorders>
            <w:shd w:val="clear" w:color="auto" w:fill="CCEEFF"/>
            <w:vAlign w:val="bottom"/>
          </w:tcPr>
          <w:p w14:paraId="2A0BFFFA" w14:textId="77777777" w:rsidR="003623DE" w:rsidRDefault="003623DE" w:rsidP="003623DE">
            <w:pPr>
              <w:keepNext/>
              <w:rPr>
                <w:b/>
                <w:color w:val="000000"/>
              </w:rPr>
            </w:pPr>
          </w:p>
        </w:tc>
        <w:tc>
          <w:tcPr>
            <w:tcW w:w="578" w:type="pct"/>
            <w:tcBorders>
              <w:top w:val="nil"/>
              <w:left w:val="nil"/>
              <w:bottom w:val="nil"/>
              <w:right w:val="nil"/>
              <w:tl2br w:val="nil"/>
              <w:tr2bl w:val="nil"/>
            </w:tcBorders>
            <w:shd w:val="clear" w:color="auto" w:fill="CCEEFF"/>
            <w:vAlign w:val="bottom"/>
          </w:tcPr>
          <w:p w14:paraId="2967EE1E" w14:textId="77777777" w:rsidR="003623DE" w:rsidRDefault="003623DE" w:rsidP="003623DE">
            <w:pPr>
              <w:keepNext/>
              <w:rPr>
                <w:color w:val="000000"/>
              </w:rPr>
            </w:pPr>
          </w:p>
        </w:tc>
        <w:tc>
          <w:tcPr>
            <w:tcW w:w="83" w:type="pct"/>
            <w:tcBorders>
              <w:top w:val="nil"/>
              <w:left w:val="nil"/>
              <w:bottom w:val="nil"/>
              <w:right w:val="nil"/>
              <w:tl2br w:val="nil"/>
              <w:tr2bl w:val="nil"/>
            </w:tcBorders>
            <w:shd w:val="clear" w:color="auto" w:fill="CCEEFF"/>
            <w:vAlign w:val="bottom"/>
          </w:tcPr>
          <w:p w14:paraId="1326B5A4" w14:textId="77777777" w:rsidR="003623DE" w:rsidRDefault="003623DE" w:rsidP="003623DE">
            <w:pPr>
              <w:keepNext/>
              <w:rPr>
                <w:color w:val="000000"/>
              </w:rPr>
            </w:pPr>
          </w:p>
        </w:tc>
        <w:tc>
          <w:tcPr>
            <w:tcW w:w="96" w:type="pct"/>
            <w:tcBorders>
              <w:top w:val="nil"/>
              <w:left w:val="nil"/>
              <w:bottom w:val="nil"/>
              <w:right w:val="nil"/>
              <w:tl2br w:val="nil"/>
              <w:tr2bl w:val="nil"/>
            </w:tcBorders>
            <w:shd w:val="clear" w:color="auto" w:fill="CCEEFF"/>
            <w:vAlign w:val="bottom"/>
          </w:tcPr>
          <w:p w14:paraId="4F1305A8" w14:textId="77777777" w:rsidR="003623DE" w:rsidRDefault="003623DE" w:rsidP="003623DE">
            <w:pPr>
              <w:keepNext/>
              <w:rPr>
                <w:color w:val="000000"/>
              </w:rPr>
            </w:pPr>
          </w:p>
        </w:tc>
        <w:tc>
          <w:tcPr>
            <w:tcW w:w="577" w:type="pct"/>
            <w:tcBorders>
              <w:top w:val="nil"/>
              <w:left w:val="nil"/>
              <w:bottom w:val="nil"/>
              <w:right w:val="nil"/>
              <w:tl2br w:val="nil"/>
              <w:tr2bl w:val="nil"/>
            </w:tcBorders>
            <w:shd w:val="clear" w:color="auto" w:fill="CCEEFF"/>
            <w:vAlign w:val="bottom"/>
          </w:tcPr>
          <w:p w14:paraId="27CCD6E6" w14:textId="77777777" w:rsidR="003623DE" w:rsidRDefault="003623DE" w:rsidP="003623DE">
            <w:pPr>
              <w:keepNext/>
              <w:rPr>
                <w:color w:val="000000"/>
              </w:rPr>
            </w:pPr>
          </w:p>
        </w:tc>
      </w:tr>
      <w:tr w:rsidR="003623DE" w14:paraId="2920C154" w14:textId="77777777" w:rsidTr="003623DE">
        <w:trPr>
          <w:trHeight w:hRule="exact" w:val="255"/>
        </w:trPr>
        <w:tc>
          <w:tcPr>
            <w:tcW w:w="2056" w:type="pct"/>
            <w:tcBorders>
              <w:top w:val="nil"/>
              <w:left w:val="nil"/>
              <w:bottom w:val="nil"/>
              <w:right w:val="nil"/>
              <w:tl2br w:val="nil"/>
              <w:tr2bl w:val="nil"/>
            </w:tcBorders>
            <w:vAlign w:val="bottom"/>
          </w:tcPr>
          <w:p w14:paraId="21D74D63" w14:textId="77777777" w:rsidR="003623DE" w:rsidRDefault="003623DE" w:rsidP="003623DE">
            <w:pPr>
              <w:keepNext/>
              <w:rPr>
                <w:color w:val="000000"/>
              </w:rPr>
            </w:pPr>
            <w:r>
              <w:rPr>
                <w:rFonts w:eastAsia="Times New Roman"/>
                <w:color w:val="000000"/>
              </w:rPr>
              <w:t xml:space="preserve">   Basic</w:t>
            </w:r>
          </w:p>
        </w:tc>
        <w:tc>
          <w:tcPr>
            <w:tcW w:w="96" w:type="pct"/>
            <w:tcBorders>
              <w:top w:val="nil"/>
              <w:left w:val="nil"/>
              <w:bottom w:val="nil"/>
              <w:right w:val="nil"/>
              <w:tl2br w:val="nil"/>
              <w:tr2bl w:val="nil"/>
            </w:tcBorders>
            <w:vAlign w:val="bottom"/>
          </w:tcPr>
          <w:p w14:paraId="5BC09851" w14:textId="77777777" w:rsidR="003623DE" w:rsidRDefault="003623DE" w:rsidP="003623DE">
            <w:pPr>
              <w:keepNext/>
              <w:rPr>
                <w:b/>
                <w:color w:val="000000"/>
              </w:rPr>
            </w:pPr>
            <w:r>
              <w:rPr>
                <w:rFonts w:eastAsia="Times New Roman"/>
                <w:b/>
                <w:color w:val="000000"/>
              </w:rPr>
              <w:t>$</w:t>
            </w:r>
          </w:p>
        </w:tc>
        <w:tc>
          <w:tcPr>
            <w:tcW w:w="578" w:type="pct"/>
            <w:tcBorders>
              <w:top w:val="nil"/>
              <w:left w:val="nil"/>
              <w:bottom w:val="nil"/>
              <w:right w:val="nil"/>
              <w:tl2br w:val="nil"/>
              <w:tr2bl w:val="nil"/>
            </w:tcBorders>
            <w:vAlign w:val="bottom"/>
          </w:tcPr>
          <w:p w14:paraId="06A054F7" w14:textId="77777777" w:rsidR="003623DE" w:rsidRPr="00037DE8" w:rsidRDefault="003623DE" w:rsidP="003623DE">
            <w:pPr>
              <w:keepNext/>
              <w:ind w:right="63"/>
              <w:jc w:val="right"/>
              <w:rPr>
                <w:b/>
                <w:color w:val="000000"/>
              </w:rPr>
            </w:pPr>
            <w:r w:rsidRPr="00037DE8">
              <w:rPr>
                <w:rFonts w:eastAsia="Times New Roman"/>
                <w:b/>
                <w:color w:val="000000"/>
              </w:rPr>
              <w:t xml:space="preserve"> 0.18</w:t>
            </w:r>
          </w:p>
        </w:tc>
        <w:tc>
          <w:tcPr>
            <w:tcW w:w="83" w:type="pct"/>
            <w:tcBorders>
              <w:top w:val="nil"/>
              <w:left w:val="nil"/>
              <w:bottom w:val="nil"/>
              <w:right w:val="nil"/>
              <w:tl2br w:val="nil"/>
              <w:tr2bl w:val="nil"/>
            </w:tcBorders>
            <w:vAlign w:val="bottom"/>
          </w:tcPr>
          <w:p w14:paraId="4FE82CAB" w14:textId="77777777" w:rsidR="003623DE" w:rsidRDefault="003623DE" w:rsidP="003623DE">
            <w:pPr>
              <w:keepNext/>
              <w:rPr>
                <w:color w:val="000000"/>
              </w:rPr>
            </w:pPr>
          </w:p>
        </w:tc>
        <w:tc>
          <w:tcPr>
            <w:tcW w:w="96" w:type="pct"/>
            <w:tcBorders>
              <w:top w:val="nil"/>
              <w:left w:val="nil"/>
              <w:bottom w:val="nil"/>
              <w:right w:val="nil"/>
              <w:tl2br w:val="nil"/>
              <w:tr2bl w:val="nil"/>
            </w:tcBorders>
            <w:vAlign w:val="bottom"/>
          </w:tcPr>
          <w:p w14:paraId="19068B05" w14:textId="77777777" w:rsidR="003623DE" w:rsidRDefault="003623DE" w:rsidP="003623DE">
            <w:pPr>
              <w:keepNext/>
              <w:rPr>
                <w:color w:val="000000"/>
              </w:rPr>
            </w:pPr>
            <w:r>
              <w:rPr>
                <w:rFonts w:eastAsia="Times New Roman"/>
                <w:color w:val="000000"/>
              </w:rPr>
              <w:t>$</w:t>
            </w:r>
          </w:p>
        </w:tc>
        <w:tc>
          <w:tcPr>
            <w:tcW w:w="578" w:type="pct"/>
            <w:tcBorders>
              <w:top w:val="nil"/>
              <w:left w:val="nil"/>
              <w:bottom w:val="nil"/>
              <w:right w:val="nil"/>
              <w:tl2br w:val="nil"/>
              <w:tr2bl w:val="nil"/>
            </w:tcBorders>
            <w:vAlign w:val="bottom"/>
          </w:tcPr>
          <w:p w14:paraId="2B0FEBB3" w14:textId="77777777" w:rsidR="003623DE" w:rsidRPr="00037DE8" w:rsidRDefault="003623DE" w:rsidP="003623DE">
            <w:pPr>
              <w:keepNext/>
              <w:ind w:right="65"/>
              <w:jc w:val="right"/>
              <w:rPr>
                <w:color w:val="000000"/>
              </w:rPr>
            </w:pPr>
            <w:r w:rsidRPr="00037DE8">
              <w:rPr>
                <w:rFonts w:eastAsia="Times New Roman"/>
                <w:color w:val="000000"/>
              </w:rPr>
              <w:t xml:space="preserve"> 0.20</w:t>
            </w:r>
          </w:p>
        </w:tc>
        <w:tc>
          <w:tcPr>
            <w:tcW w:w="83" w:type="pct"/>
            <w:tcBorders>
              <w:top w:val="nil"/>
              <w:left w:val="nil"/>
              <w:bottom w:val="nil"/>
              <w:right w:val="nil"/>
              <w:tl2br w:val="nil"/>
              <w:tr2bl w:val="nil"/>
            </w:tcBorders>
            <w:vAlign w:val="bottom"/>
          </w:tcPr>
          <w:p w14:paraId="1CD2044D" w14:textId="77777777" w:rsidR="003623DE" w:rsidRDefault="003623DE" w:rsidP="003623DE">
            <w:pPr>
              <w:keepNext/>
              <w:rPr>
                <w:color w:val="000000"/>
              </w:rPr>
            </w:pPr>
          </w:p>
        </w:tc>
        <w:tc>
          <w:tcPr>
            <w:tcW w:w="96" w:type="pct"/>
            <w:tcBorders>
              <w:top w:val="nil"/>
              <w:left w:val="nil"/>
              <w:bottom w:val="nil"/>
              <w:right w:val="nil"/>
              <w:tl2br w:val="nil"/>
              <w:tr2bl w:val="nil"/>
            </w:tcBorders>
            <w:vAlign w:val="bottom"/>
          </w:tcPr>
          <w:p w14:paraId="3FFBC262" w14:textId="77777777" w:rsidR="003623DE" w:rsidRDefault="003623DE" w:rsidP="003623DE">
            <w:pPr>
              <w:keepNext/>
              <w:rPr>
                <w:b/>
                <w:color w:val="000000"/>
              </w:rPr>
            </w:pPr>
            <w:r>
              <w:rPr>
                <w:rFonts w:eastAsia="Times New Roman"/>
                <w:b/>
                <w:color w:val="000000"/>
              </w:rPr>
              <w:t>$</w:t>
            </w:r>
          </w:p>
        </w:tc>
        <w:tc>
          <w:tcPr>
            <w:tcW w:w="578" w:type="pct"/>
            <w:tcBorders>
              <w:top w:val="nil"/>
              <w:left w:val="nil"/>
              <w:bottom w:val="nil"/>
              <w:right w:val="nil"/>
              <w:tl2br w:val="nil"/>
              <w:tr2bl w:val="nil"/>
            </w:tcBorders>
            <w:vAlign w:val="bottom"/>
          </w:tcPr>
          <w:p w14:paraId="385CFD39" w14:textId="77777777" w:rsidR="003623DE" w:rsidRPr="00037DE8" w:rsidRDefault="003623DE" w:rsidP="003623DE">
            <w:pPr>
              <w:keepNext/>
              <w:ind w:right="63"/>
              <w:jc w:val="right"/>
              <w:rPr>
                <w:b/>
                <w:color w:val="000000"/>
              </w:rPr>
            </w:pPr>
            <w:r w:rsidRPr="00037DE8">
              <w:rPr>
                <w:rFonts w:eastAsia="Times New Roman"/>
                <w:b/>
                <w:color w:val="000000"/>
              </w:rPr>
              <w:t xml:space="preserve"> 0.54</w:t>
            </w:r>
          </w:p>
        </w:tc>
        <w:tc>
          <w:tcPr>
            <w:tcW w:w="83" w:type="pct"/>
            <w:tcBorders>
              <w:top w:val="nil"/>
              <w:left w:val="nil"/>
              <w:bottom w:val="nil"/>
              <w:right w:val="nil"/>
              <w:tl2br w:val="nil"/>
              <w:tr2bl w:val="nil"/>
            </w:tcBorders>
            <w:vAlign w:val="bottom"/>
          </w:tcPr>
          <w:p w14:paraId="626B4274" w14:textId="77777777" w:rsidR="003623DE" w:rsidRDefault="003623DE" w:rsidP="003623DE">
            <w:pPr>
              <w:keepNext/>
              <w:rPr>
                <w:color w:val="000000"/>
              </w:rPr>
            </w:pPr>
          </w:p>
        </w:tc>
        <w:tc>
          <w:tcPr>
            <w:tcW w:w="96" w:type="pct"/>
            <w:tcBorders>
              <w:top w:val="nil"/>
              <w:left w:val="nil"/>
              <w:bottom w:val="nil"/>
              <w:right w:val="nil"/>
              <w:tl2br w:val="nil"/>
              <w:tr2bl w:val="nil"/>
            </w:tcBorders>
            <w:vAlign w:val="bottom"/>
          </w:tcPr>
          <w:p w14:paraId="47E158AC" w14:textId="77777777" w:rsidR="003623DE" w:rsidRDefault="003623DE" w:rsidP="003623DE">
            <w:pPr>
              <w:keepNext/>
              <w:rPr>
                <w:color w:val="000000"/>
              </w:rPr>
            </w:pPr>
            <w:r>
              <w:rPr>
                <w:rFonts w:eastAsia="Times New Roman"/>
                <w:color w:val="000000"/>
              </w:rPr>
              <w:t>$</w:t>
            </w:r>
          </w:p>
        </w:tc>
        <w:tc>
          <w:tcPr>
            <w:tcW w:w="577" w:type="pct"/>
            <w:tcBorders>
              <w:top w:val="nil"/>
              <w:left w:val="nil"/>
              <w:bottom w:val="nil"/>
              <w:right w:val="nil"/>
              <w:tl2br w:val="nil"/>
              <w:tr2bl w:val="nil"/>
            </w:tcBorders>
            <w:vAlign w:val="bottom"/>
          </w:tcPr>
          <w:p w14:paraId="2B1393FB" w14:textId="77777777" w:rsidR="003623DE" w:rsidRPr="00037DE8" w:rsidRDefault="003623DE" w:rsidP="003623DE">
            <w:pPr>
              <w:keepNext/>
              <w:ind w:right="65"/>
              <w:jc w:val="right"/>
              <w:rPr>
                <w:color w:val="000000"/>
              </w:rPr>
            </w:pPr>
            <w:r w:rsidRPr="00037DE8">
              <w:rPr>
                <w:rFonts w:eastAsia="Times New Roman"/>
                <w:color w:val="000000"/>
              </w:rPr>
              <w:t xml:space="preserve"> 0.51</w:t>
            </w:r>
          </w:p>
        </w:tc>
      </w:tr>
      <w:tr w:rsidR="003623DE" w14:paraId="44315B24" w14:textId="77777777" w:rsidTr="003623DE">
        <w:trPr>
          <w:trHeight w:hRule="exact" w:val="255"/>
        </w:trPr>
        <w:tc>
          <w:tcPr>
            <w:tcW w:w="2056" w:type="pct"/>
            <w:tcBorders>
              <w:top w:val="nil"/>
              <w:left w:val="nil"/>
              <w:bottom w:val="nil"/>
              <w:right w:val="nil"/>
              <w:tl2br w:val="nil"/>
              <w:tr2bl w:val="nil"/>
            </w:tcBorders>
            <w:shd w:val="clear" w:color="auto" w:fill="CCEEFF"/>
            <w:vAlign w:val="bottom"/>
          </w:tcPr>
          <w:p w14:paraId="68A56F62" w14:textId="77777777" w:rsidR="003623DE" w:rsidRDefault="003623DE" w:rsidP="003623DE">
            <w:pPr>
              <w:keepNext/>
              <w:rPr>
                <w:color w:val="000000"/>
              </w:rPr>
            </w:pPr>
            <w:r>
              <w:rPr>
                <w:rFonts w:eastAsia="Times New Roman"/>
                <w:color w:val="000000"/>
              </w:rPr>
              <w:t xml:space="preserve">   Diluted</w:t>
            </w:r>
          </w:p>
        </w:tc>
        <w:tc>
          <w:tcPr>
            <w:tcW w:w="96" w:type="pct"/>
            <w:tcBorders>
              <w:top w:val="nil"/>
              <w:left w:val="nil"/>
              <w:bottom w:val="nil"/>
              <w:right w:val="nil"/>
              <w:tl2br w:val="nil"/>
              <w:tr2bl w:val="nil"/>
            </w:tcBorders>
            <w:shd w:val="clear" w:color="auto" w:fill="CCEEFF"/>
            <w:vAlign w:val="bottom"/>
          </w:tcPr>
          <w:p w14:paraId="2DAEE176" w14:textId="77777777" w:rsidR="003623DE" w:rsidRDefault="003623DE" w:rsidP="003623DE">
            <w:pPr>
              <w:keepNext/>
              <w:rPr>
                <w:b/>
                <w:color w:val="000000"/>
              </w:rPr>
            </w:pPr>
            <w:r>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14:paraId="290C440F" w14:textId="77777777" w:rsidR="003623DE" w:rsidRPr="00037DE8" w:rsidRDefault="003623DE" w:rsidP="003623DE">
            <w:pPr>
              <w:keepNext/>
              <w:ind w:right="63"/>
              <w:jc w:val="right"/>
              <w:rPr>
                <w:b/>
                <w:color w:val="000000"/>
              </w:rPr>
            </w:pPr>
            <w:r w:rsidRPr="00037DE8">
              <w:rPr>
                <w:rFonts w:eastAsia="Times New Roman"/>
                <w:b/>
                <w:color w:val="000000"/>
              </w:rPr>
              <w:t xml:space="preserve"> 0.18</w:t>
            </w:r>
          </w:p>
        </w:tc>
        <w:tc>
          <w:tcPr>
            <w:tcW w:w="83" w:type="pct"/>
            <w:tcBorders>
              <w:top w:val="nil"/>
              <w:left w:val="nil"/>
              <w:bottom w:val="nil"/>
              <w:right w:val="nil"/>
              <w:tl2br w:val="nil"/>
              <w:tr2bl w:val="nil"/>
            </w:tcBorders>
            <w:shd w:val="clear" w:color="auto" w:fill="CCEEFF"/>
            <w:vAlign w:val="bottom"/>
          </w:tcPr>
          <w:p w14:paraId="569BC545" w14:textId="77777777" w:rsidR="003623DE" w:rsidRDefault="003623DE" w:rsidP="003623DE">
            <w:pPr>
              <w:keepNext/>
              <w:rPr>
                <w:color w:val="000000"/>
              </w:rPr>
            </w:pPr>
          </w:p>
        </w:tc>
        <w:tc>
          <w:tcPr>
            <w:tcW w:w="96" w:type="pct"/>
            <w:tcBorders>
              <w:top w:val="nil"/>
              <w:left w:val="nil"/>
              <w:bottom w:val="nil"/>
              <w:right w:val="nil"/>
              <w:tl2br w:val="nil"/>
              <w:tr2bl w:val="nil"/>
            </w:tcBorders>
            <w:shd w:val="clear" w:color="auto" w:fill="CCEEFF"/>
            <w:vAlign w:val="bottom"/>
          </w:tcPr>
          <w:p w14:paraId="30EBCF65" w14:textId="77777777" w:rsidR="003623DE" w:rsidRDefault="003623DE" w:rsidP="003623DE">
            <w:pPr>
              <w:keepNext/>
              <w:rPr>
                <w:color w:val="000000"/>
              </w:rPr>
            </w:pPr>
            <w:r>
              <w:rPr>
                <w:rFonts w:eastAsia="Times New Roman"/>
                <w:color w:val="000000"/>
              </w:rPr>
              <w:t>$</w:t>
            </w:r>
          </w:p>
        </w:tc>
        <w:tc>
          <w:tcPr>
            <w:tcW w:w="578" w:type="pct"/>
            <w:tcBorders>
              <w:top w:val="nil"/>
              <w:left w:val="nil"/>
              <w:bottom w:val="nil"/>
              <w:right w:val="nil"/>
              <w:tl2br w:val="nil"/>
              <w:tr2bl w:val="nil"/>
            </w:tcBorders>
            <w:shd w:val="clear" w:color="auto" w:fill="CCEEFF"/>
            <w:vAlign w:val="bottom"/>
          </w:tcPr>
          <w:p w14:paraId="61801BAC" w14:textId="77777777" w:rsidR="003623DE" w:rsidRPr="00037DE8" w:rsidRDefault="003623DE" w:rsidP="003623DE">
            <w:pPr>
              <w:keepNext/>
              <w:ind w:right="65"/>
              <w:jc w:val="right"/>
              <w:rPr>
                <w:color w:val="000000"/>
              </w:rPr>
            </w:pPr>
            <w:r w:rsidRPr="00037DE8">
              <w:rPr>
                <w:rFonts w:eastAsia="Times New Roman"/>
                <w:color w:val="000000"/>
              </w:rPr>
              <w:t xml:space="preserve"> 0.20</w:t>
            </w:r>
          </w:p>
        </w:tc>
        <w:tc>
          <w:tcPr>
            <w:tcW w:w="83" w:type="pct"/>
            <w:tcBorders>
              <w:top w:val="nil"/>
              <w:left w:val="nil"/>
              <w:bottom w:val="nil"/>
              <w:right w:val="nil"/>
              <w:tl2br w:val="nil"/>
              <w:tr2bl w:val="nil"/>
            </w:tcBorders>
            <w:shd w:val="clear" w:color="auto" w:fill="CCEEFF"/>
            <w:vAlign w:val="bottom"/>
          </w:tcPr>
          <w:p w14:paraId="0AB2885A" w14:textId="77777777" w:rsidR="003623DE" w:rsidRDefault="003623DE" w:rsidP="003623DE">
            <w:pPr>
              <w:keepNext/>
              <w:rPr>
                <w:color w:val="000000"/>
              </w:rPr>
            </w:pPr>
          </w:p>
        </w:tc>
        <w:tc>
          <w:tcPr>
            <w:tcW w:w="96" w:type="pct"/>
            <w:tcBorders>
              <w:top w:val="nil"/>
              <w:left w:val="nil"/>
              <w:bottom w:val="nil"/>
              <w:right w:val="nil"/>
              <w:tl2br w:val="nil"/>
              <w:tr2bl w:val="nil"/>
            </w:tcBorders>
            <w:shd w:val="clear" w:color="auto" w:fill="CCEEFF"/>
            <w:vAlign w:val="bottom"/>
          </w:tcPr>
          <w:p w14:paraId="7E25A9A0" w14:textId="77777777" w:rsidR="003623DE" w:rsidRDefault="003623DE" w:rsidP="003623DE">
            <w:pPr>
              <w:keepNext/>
              <w:rPr>
                <w:b/>
                <w:color w:val="000000"/>
              </w:rPr>
            </w:pPr>
            <w:r>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14:paraId="05E96387" w14:textId="77777777" w:rsidR="003623DE" w:rsidRPr="00037DE8" w:rsidRDefault="003623DE" w:rsidP="003623DE">
            <w:pPr>
              <w:keepNext/>
              <w:ind w:right="63"/>
              <w:jc w:val="right"/>
              <w:rPr>
                <w:b/>
                <w:color w:val="000000"/>
              </w:rPr>
            </w:pPr>
            <w:r w:rsidRPr="00037DE8">
              <w:rPr>
                <w:rFonts w:eastAsia="Times New Roman"/>
                <w:b/>
                <w:color w:val="000000"/>
              </w:rPr>
              <w:t xml:space="preserve"> 0.53</w:t>
            </w:r>
          </w:p>
        </w:tc>
        <w:tc>
          <w:tcPr>
            <w:tcW w:w="83" w:type="pct"/>
            <w:tcBorders>
              <w:top w:val="nil"/>
              <w:left w:val="nil"/>
              <w:bottom w:val="nil"/>
              <w:right w:val="nil"/>
              <w:tl2br w:val="nil"/>
              <w:tr2bl w:val="nil"/>
            </w:tcBorders>
            <w:shd w:val="clear" w:color="auto" w:fill="CCEEFF"/>
            <w:vAlign w:val="bottom"/>
          </w:tcPr>
          <w:p w14:paraId="659BE405" w14:textId="77777777" w:rsidR="003623DE" w:rsidRDefault="003623DE" w:rsidP="003623DE">
            <w:pPr>
              <w:keepNext/>
              <w:rPr>
                <w:color w:val="000000"/>
              </w:rPr>
            </w:pPr>
          </w:p>
        </w:tc>
        <w:tc>
          <w:tcPr>
            <w:tcW w:w="96" w:type="pct"/>
            <w:tcBorders>
              <w:top w:val="nil"/>
              <w:left w:val="nil"/>
              <w:bottom w:val="nil"/>
              <w:right w:val="nil"/>
              <w:tl2br w:val="nil"/>
              <w:tr2bl w:val="nil"/>
            </w:tcBorders>
            <w:shd w:val="clear" w:color="auto" w:fill="CCEEFF"/>
            <w:vAlign w:val="bottom"/>
          </w:tcPr>
          <w:p w14:paraId="28877394" w14:textId="77777777" w:rsidR="003623DE" w:rsidRDefault="003623DE" w:rsidP="003623DE">
            <w:pPr>
              <w:keepNext/>
              <w:rPr>
                <w:color w:val="000000"/>
              </w:rPr>
            </w:pPr>
            <w:r>
              <w:rPr>
                <w:rFonts w:eastAsia="Times New Roman"/>
                <w:color w:val="000000"/>
              </w:rPr>
              <w:t>$</w:t>
            </w:r>
          </w:p>
        </w:tc>
        <w:tc>
          <w:tcPr>
            <w:tcW w:w="577" w:type="pct"/>
            <w:tcBorders>
              <w:top w:val="nil"/>
              <w:left w:val="nil"/>
              <w:bottom w:val="nil"/>
              <w:right w:val="nil"/>
              <w:tl2br w:val="nil"/>
              <w:tr2bl w:val="nil"/>
            </w:tcBorders>
            <w:shd w:val="clear" w:color="auto" w:fill="CCEEFF"/>
            <w:vAlign w:val="bottom"/>
          </w:tcPr>
          <w:p w14:paraId="6F69AD7C" w14:textId="77777777" w:rsidR="003623DE" w:rsidRPr="00037DE8" w:rsidRDefault="003623DE" w:rsidP="003623DE">
            <w:pPr>
              <w:keepNext/>
              <w:ind w:right="65"/>
              <w:jc w:val="right"/>
              <w:rPr>
                <w:color w:val="000000"/>
              </w:rPr>
            </w:pPr>
            <w:r w:rsidRPr="00037DE8">
              <w:rPr>
                <w:rFonts w:eastAsia="Times New Roman"/>
                <w:color w:val="000000"/>
              </w:rPr>
              <w:t xml:space="preserve"> 0.50</w:t>
            </w:r>
          </w:p>
        </w:tc>
      </w:tr>
    </w:tbl>
    <w:p w14:paraId="34825FE7" w14:textId="77777777" w:rsidR="00FD7006" w:rsidRDefault="00FD7006">
      <w:pPr>
        <w:keepNext/>
        <w:widowControl w:val="0"/>
      </w:pPr>
    </w:p>
    <w:p w14:paraId="08A5E302" w14:textId="77777777" w:rsidR="00FD7006" w:rsidRDefault="003A6B8A">
      <w:pPr>
        <w:pStyle w:val="BodyText"/>
        <w:keepNext/>
        <w:widowControl w:val="0"/>
        <w:spacing w:after="0"/>
        <w:ind w:firstLine="0"/>
      </w:pPr>
      <w:r>
        <w:t>Equity awards and shares of Preferred Stock are disregarded in the calculation of diluted earnings per share if they are determined to be anti-dilutive. For the</w:t>
      </w:r>
      <w:r>
        <w:rPr>
          <w:lang w:val="en-US"/>
        </w:rPr>
        <w:t xml:space="preserve"> three and </w:t>
      </w:r>
      <w:r w:rsidR="0007625A" w:rsidRPr="000D1ED1">
        <w:t>nine</w:t>
      </w:r>
      <w:r>
        <w:t xml:space="preserve"> months ended </w:t>
      </w:r>
      <w:r w:rsidR="000A0FB2">
        <w:t>September 30, 201</w:t>
      </w:r>
      <w:r w:rsidR="00932968">
        <w:t>9</w:t>
      </w:r>
      <w:r w:rsidR="00060997">
        <w:t xml:space="preserve"> and</w:t>
      </w:r>
      <w:r>
        <w:t xml:space="preserve"> </w:t>
      </w:r>
      <w:r w:rsidR="009B6025">
        <w:rPr>
          <w:lang w:val="en-US"/>
        </w:rPr>
        <w:t>2018</w:t>
      </w:r>
      <w:r w:rsidR="003E37E9">
        <w:rPr>
          <w:lang w:val="en-US"/>
        </w:rPr>
        <w:t>,</w:t>
      </w:r>
      <w:r w:rsidR="009B6025">
        <w:rPr>
          <w:lang w:val="en-US"/>
        </w:rPr>
        <w:t xml:space="preserve"> </w:t>
      </w:r>
      <w:r>
        <w:t>all of the shares of the Preferred Stock were anti-dilutive. For the</w:t>
      </w:r>
      <w:r>
        <w:rPr>
          <w:lang w:val="en-US"/>
        </w:rPr>
        <w:t xml:space="preserve"> three and </w:t>
      </w:r>
      <w:r w:rsidR="0007625A" w:rsidRPr="000D1ED1">
        <w:t>nine</w:t>
      </w:r>
      <w:r>
        <w:t xml:space="preserve"> months ended </w:t>
      </w:r>
      <w:r w:rsidR="0007625A" w:rsidRPr="000D1ED1">
        <w:t>September 30, 2019</w:t>
      </w:r>
      <w:r>
        <w:t xml:space="preserve">, we had approximately </w:t>
      </w:r>
      <w:r w:rsidRPr="00037DE8">
        <w:rPr>
          <w:lang w:val="en-US"/>
        </w:rPr>
        <w:t>2.</w:t>
      </w:r>
      <w:r w:rsidR="005E2082" w:rsidRPr="00037DE8">
        <w:rPr>
          <w:lang w:val="en-US"/>
        </w:rPr>
        <w:t>5</w:t>
      </w:r>
      <w:r>
        <w:rPr>
          <w:lang w:val="en-US"/>
        </w:rPr>
        <w:t xml:space="preserve"> million </w:t>
      </w:r>
      <w:r>
        <w:t xml:space="preserve">anti-dilutive stock options. </w:t>
      </w:r>
      <w:r>
        <w:rPr>
          <w:lang w:val="en-US"/>
        </w:rPr>
        <w:t xml:space="preserve">For the three and </w:t>
      </w:r>
      <w:r w:rsidR="0007625A" w:rsidRPr="000D1ED1">
        <w:rPr>
          <w:lang w:val="en-US"/>
        </w:rPr>
        <w:t>nine</w:t>
      </w:r>
      <w:r>
        <w:rPr>
          <w:lang w:val="en-US"/>
        </w:rPr>
        <w:t xml:space="preserve"> months ended </w:t>
      </w:r>
      <w:r w:rsidR="0007625A" w:rsidRPr="000D1ED1">
        <w:rPr>
          <w:lang w:val="en-US"/>
        </w:rPr>
        <w:t>September 30, 2018</w:t>
      </w:r>
      <w:r>
        <w:rPr>
          <w:lang w:val="en-US"/>
        </w:rPr>
        <w:t>, we had app</w:t>
      </w:r>
      <w:r w:rsidRPr="00E34372">
        <w:rPr>
          <w:lang w:val="en-US"/>
        </w:rPr>
        <w:t xml:space="preserve">roximately </w:t>
      </w:r>
      <w:r w:rsidR="00E34372" w:rsidRPr="00037DE8">
        <w:rPr>
          <w:lang w:val="en-US"/>
        </w:rPr>
        <w:t>2.9</w:t>
      </w:r>
      <w:r w:rsidRPr="00E34372">
        <w:rPr>
          <w:lang w:val="en-US" w:eastAsia="en-US"/>
        </w:rPr>
        <w:t xml:space="preserve"> million and </w:t>
      </w:r>
      <w:r w:rsidRPr="00037DE8">
        <w:rPr>
          <w:lang w:val="en-US" w:eastAsia="en-US"/>
        </w:rPr>
        <w:t>3.</w:t>
      </w:r>
      <w:r w:rsidR="00E34372" w:rsidRPr="00037DE8">
        <w:rPr>
          <w:lang w:val="en-US" w:eastAsia="en-US"/>
        </w:rPr>
        <w:t>3</w:t>
      </w:r>
      <w:r w:rsidR="003E37E9">
        <w:rPr>
          <w:lang w:val="en-US" w:eastAsia="en-US"/>
        </w:rPr>
        <w:t> </w:t>
      </w:r>
      <w:r>
        <w:rPr>
          <w:lang w:val="en-US"/>
        </w:rPr>
        <w:t>million anti-dilutive stock options</w:t>
      </w:r>
      <w:r w:rsidR="00370149">
        <w:rPr>
          <w:lang w:val="en-US"/>
        </w:rPr>
        <w:t>, respectively</w:t>
      </w:r>
      <w:r>
        <w:rPr>
          <w:lang w:val="en-US"/>
        </w:rPr>
        <w:t xml:space="preserve">. There were </w:t>
      </w:r>
      <w:r w:rsidRPr="00037DE8">
        <w:rPr>
          <w:lang w:val="en-US" w:eastAsia="en-US"/>
        </w:rPr>
        <w:t>no</w:t>
      </w:r>
      <w:r>
        <w:rPr>
          <w:lang w:val="en-US" w:eastAsia="en-US"/>
        </w:rPr>
        <w:t xml:space="preserve"> </w:t>
      </w:r>
      <w:r>
        <w:t>anti-dilutive restricted stock, restricted units or performance stock unit awards for the</w:t>
      </w:r>
      <w:r>
        <w:rPr>
          <w:lang w:val="en-US"/>
        </w:rPr>
        <w:t xml:space="preserve"> three and </w:t>
      </w:r>
      <w:r w:rsidR="0007625A" w:rsidRPr="000D1ED1">
        <w:rPr>
          <w:lang w:val="en-US"/>
        </w:rPr>
        <w:t>nine</w:t>
      </w:r>
      <w:r>
        <w:rPr>
          <w:lang w:val="en-US"/>
        </w:rPr>
        <w:t xml:space="preserve"> months ended </w:t>
      </w:r>
      <w:r w:rsidR="0007625A" w:rsidRPr="000D1ED1">
        <w:rPr>
          <w:lang w:val="en-US" w:eastAsia="en-US"/>
        </w:rPr>
        <w:t>September 30, 2019</w:t>
      </w:r>
      <w:r w:rsidR="009B6025">
        <w:rPr>
          <w:lang w:val="en-US" w:eastAsia="en-US"/>
        </w:rPr>
        <w:t xml:space="preserve"> and </w:t>
      </w:r>
      <w:r w:rsidR="000A0FB2">
        <w:rPr>
          <w:lang w:val="en-US" w:eastAsia="en-US"/>
        </w:rPr>
        <w:t>2018</w:t>
      </w:r>
      <w:r w:rsidR="009B6025">
        <w:rPr>
          <w:lang w:val="en-US" w:eastAsia="en-US"/>
        </w:rPr>
        <w:t>.</w:t>
      </w:r>
    </w:p>
    <w:p w14:paraId="5F027F25" w14:textId="77777777" w:rsidR="00FD7006" w:rsidRDefault="00FD7006">
      <w:pPr>
        <w:pStyle w:val="BodyText"/>
        <w:keepNext/>
        <w:widowControl w:val="0"/>
        <w:spacing w:after="0"/>
      </w:pPr>
    </w:p>
    <w:p w14:paraId="7DD489DA" w14:textId="77777777" w:rsidR="00FD7006" w:rsidRPr="00030958" w:rsidRDefault="003A6B8A">
      <w:pPr>
        <w:pStyle w:val="BoldUnderlinedHeading"/>
        <w:widowControl w:val="0"/>
        <w:spacing w:after="120"/>
      </w:pPr>
      <w:r w:rsidRPr="00030958">
        <w:t xml:space="preserve">NOTE </w:t>
      </w:r>
      <w:r w:rsidRPr="00030958">
        <w:rPr>
          <w:lang w:val="en-US"/>
        </w:rPr>
        <w:t>8</w:t>
      </w:r>
      <w:r w:rsidRPr="00030958">
        <w:t xml:space="preserve"> – SEGMENT INFORMATION</w:t>
      </w:r>
    </w:p>
    <w:p w14:paraId="5DB9611C" w14:textId="77777777" w:rsidR="00196775" w:rsidRPr="00030958" w:rsidRDefault="0090745B" w:rsidP="00196775">
      <w:pPr>
        <w:pStyle w:val="NormalWeb0"/>
        <w:keepNext/>
        <w:widowControl w:val="0"/>
        <w:spacing w:after="120"/>
        <w:rPr>
          <w:sz w:val="20"/>
          <w:szCs w:val="20"/>
          <w:lang w:val="en-US"/>
        </w:rPr>
      </w:pPr>
      <w:r w:rsidRPr="0090745B">
        <w:rPr>
          <w:sz w:val="20"/>
          <w:szCs w:val="20"/>
          <w:lang w:val="en-US"/>
        </w:rPr>
        <w:t xml:space="preserve">In 2019, </w:t>
      </w:r>
      <w:r w:rsidR="004D78DD">
        <w:rPr>
          <w:sz w:val="20"/>
          <w:szCs w:val="20"/>
          <w:lang w:val="en-US"/>
        </w:rPr>
        <w:t xml:space="preserve">as a result of changes in our management structure, </w:t>
      </w:r>
      <w:r w:rsidRPr="0090745B">
        <w:rPr>
          <w:sz w:val="20"/>
          <w:szCs w:val="20"/>
          <w:lang w:val="en-US"/>
        </w:rPr>
        <w:t xml:space="preserve">we combined our U.S. Eastern </w:t>
      </w:r>
      <w:r w:rsidR="004D78DD">
        <w:rPr>
          <w:sz w:val="20"/>
          <w:szCs w:val="20"/>
          <w:lang w:val="en-US"/>
        </w:rPr>
        <w:t xml:space="preserve">Region </w:t>
      </w:r>
      <w:r w:rsidRPr="0090745B">
        <w:rPr>
          <w:sz w:val="20"/>
          <w:szCs w:val="20"/>
          <w:lang w:val="en-US"/>
        </w:rPr>
        <w:t xml:space="preserve">and Gulf Coast and our U.S. Western region </w:t>
      </w:r>
      <w:r w:rsidR="004D78DD">
        <w:rPr>
          <w:sz w:val="20"/>
          <w:szCs w:val="20"/>
          <w:lang w:val="en-US"/>
        </w:rPr>
        <w:t>in</w:t>
      </w:r>
      <w:r>
        <w:rPr>
          <w:sz w:val="20"/>
          <w:szCs w:val="20"/>
          <w:lang w:val="en-US"/>
        </w:rPr>
        <w:t>to a single operating segment.</w:t>
      </w:r>
      <w:r>
        <w:rPr>
          <w:lang w:val="en-US"/>
        </w:rPr>
        <w:t xml:space="preserve"> </w:t>
      </w:r>
      <w:r w:rsidR="004D78DD">
        <w:rPr>
          <w:sz w:val="20"/>
          <w:szCs w:val="20"/>
          <w:lang w:val="en-US"/>
        </w:rPr>
        <w:t xml:space="preserve">Previously, these separate operating segments were </w:t>
      </w:r>
      <w:r w:rsidR="00861039">
        <w:rPr>
          <w:sz w:val="20"/>
          <w:szCs w:val="20"/>
          <w:lang w:val="en-US"/>
        </w:rPr>
        <w:t>combined</w:t>
      </w:r>
      <w:r w:rsidR="004D78DD">
        <w:rPr>
          <w:sz w:val="20"/>
          <w:szCs w:val="20"/>
          <w:lang w:val="en-US"/>
        </w:rPr>
        <w:t xml:space="preserve"> for reporting purposes as a result of their economic similarity.  Following this change, o</w:t>
      </w:r>
      <w:r w:rsidR="00196775" w:rsidRPr="00030958">
        <w:rPr>
          <w:sz w:val="20"/>
          <w:szCs w:val="20"/>
          <w:lang w:val="en-US"/>
        </w:rPr>
        <w:t>ur business is comprised of</w:t>
      </w:r>
      <w:r w:rsidR="00196775" w:rsidRPr="00030958">
        <w:rPr>
          <w:sz w:val="20"/>
          <w:szCs w:val="20"/>
        </w:rPr>
        <w:t xml:space="preserve"> </w:t>
      </w:r>
      <w:r w:rsidR="00FC140A" w:rsidRPr="00037DE8">
        <w:rPr>
          <w:sz w:val="20"/>
          <w:szCs w:val="20"/>
        </w:rPr>
        <w:t>three</w:t>
      </w:r>
      <w:r w:rsidR="00196775" w:rsidRPr="00030958">
        <w:rPr>
          <w:sz w:val="20"/>
          <w:szCs w:val="20"/>
        </w:rPr>
        <w:t xml:space="preserve"> </w:t>
      </w:r>
      <w:r w:rsidR="00196775" w:rsidRPr="00030958">
        <w:rPr>
          <w:sz w:val="20"/>
          <w:szCs w:val="20"/>
          <w:lang w:val="en-US"/>
        </w:rPr>
        <w:t>operating</w:t>
      </w:r>
      <w:r w:rsidR="00196775" w:rsidRPr="00030958">
        <w:rPr>
          <w:sz w:val="20"/>
          <w:szCs w:val="20"/>
        </w:rPr>
        <w:t xml:space="preserve"> </w:t>
      </w:r>
      <w:r>
        <w:rPr>
          <w:sz w:val="20"/>
          <w:szCs w:val="20"/>
          <w:lang w:val="en-US"/>
        </w:rPr>
        <w:t xml:space="preserve">and reportable </w:t>
      </w:r>
      <w:r w:rsidR="00196775" w:rsidRPr="00030958">
        <w:rPr>
          <w:sz w:val="20"/>
          <w:szCs w:val="20"/>
        </w:rPr>
        <w:t>segments</w:t>
      </w:r>
      <w:r w:rsidR="00196775" w:rsidRPr="00030958">
        <w:rPr>
          <w:sz w:val="20"/>
          <w:szCs w:val="20"/>
          <w:lang w:val="en-US"/>
        </w:rPr>
        <w:t>:</w:t>
      </w:r>
      <w:r w:rsidR="00196775" w:rsidRPr="00030958">
        <w:rPr>
          <w:sz w:val="20"/>
          <w:szCs w:val="20"/>
        </w:rPr>
        <w:t xml:space="preserve"> U.S.</w:t>
      </w:r>
      <w:r w:rsidR="00196775" w:rsidRPr="00030958">
        <w:rPr>
          <w:sz w:val="20"/>
          <w:szCs w:val="20"/>
          <w:lang w:val="en-US"/>
        </w:rPr>
        <w:t>,</w:t>
      </w:r>
      <w:r w:rsidR="00196775" w:rsidRPr="00030958">
        <w:rPr>
          <w:sz w:val="20"/>
          <w:szCs w:val="20"/>
        </w:rPr>
        <w:t xml:space="preserve"> Canada and International.</w:t>
      </w:r>
      <w:r w:rsidR="00196775" w:rsidRPr="00030958">
        <w:t xml:space="preserve"> </w:t>
      </w:r>
      <w:r w:rsidR="003A6B8A" w:rsidRPr="00030958">
        <w:rPr>
          <w:sz w:val="20"/>
          <w:szCs w:val="20"/>
        </w:rPr>
        <w:t xml:space="preserve">Our International segment consists of our operations outside of the U.S. and Canada. These segments represent our business of selling </w:t>
      </w:r>
      <w:r w:rsidR="003A6B8A" w:rsidRPr="00030958">
        <w:rPr>
          <w:sz w:val="20"/>
          <w:szCs w:val="20"/>
          <w:lang w:val="en-US"/>
        </w:rPr>
        <w:t xml:space="preserve">PVF </w:t>
      </w:r>
      <w:r w:rsidR="003A6B8A" w:rsidRPr="00030958">
        <w:rPr>
          <w:sz w:val="20"/>
          <w:szCs w:val="20"/>
        </w:rPr>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w:t>
      </w:r>
      <w:r w:rsidR="003A6B8A" w:rsidRPr="00030958">
        <w:rPr>
          <w:sz w:val="20"/>
          <w:szCs w:val="20"/>
          <w:lang w:val="en-US"/>
        </w:rPr>
        <w:t xml:space="preserve"> and chemical</w:t>
      </w:r>
      <w:r w:rsidR="003A6B8A" w:rsidRPr="00030958">
        <w:rPr>
          <w:sz w:val="20"/>
          <w:szCs w:val="20"/>
        </w:rPr>
        <w:t xml:space="preserve"> processing</w:t>
      </w:r>
      <w:r w:rsidR="003A6B8A" w:rsidRPr="00030958">
        <w:rPr>
          <w:sz w:val="20"/>
          <w:szCs w:val="20"/>
          <w:lang w:val="en-US"/>
        </w:rPr>
        <w:t xml:space="preserve"> and general industrials</w:t>
      </w:r>
      <w:r w:rsidR="003A6B8A" w:rsidRPr="00030958">
        <w:rPr>
          <w:sz w:val="20"/>
          <w:szCs w:val="20"/>
        </w:rPr>
        <w:t xml:space="preserve">) </w:t>
      </w:r>
      <w:r w:rsidR="003A6B8A" w:rsidRPr="00030958">
        <w:rPr>
          <w:sz w:val="20"/>
          <w:szCs w:val="20"/>
          <w:lang w:val="en-US"/>
        </w:rPr>
        <w:t>sectors</w:t>
      </w:r>
      <w:r w:rsidR="003A6B8A" w:rsidRPr="00030958">
        <w:rPr>
          <w:sz w:val="20"/>
          <w:szCs w:val="20"/>
        </w:rPr>
        <w:t>.</w:t>
      </w:r>
      <w:r w:rsidR="003A6B8A" w:rsidRPr="00030958">
        <w:rPr>
          <w:sz w:val="20"/>
          <w:szCs w:val="20"/>
          <w:lang w:val="en-US"/>
        </w:rPr>
        <w:t xml:space="preserve"> </w:t>
      </w:r>
    </w:p>
    <w:p w14:paraId="2BCF652F" w14:textId="77777777" w:rsidR="00FD7006" w:rsidRPr="00030958" w:rsidRDefault="00FD7006">
      <w:pPr>
        <w:pStyle w:val="NormalWeb0"/>
        <w:keepNext/>
        <w:widowControl w:val="0"/>
        <w:spacing w:after="120"/>
        <w:rPr>
          <w:sz w:val="20"/>
          <w:szCs w:val="20"/>
          <w:lang w:val="en-US"/>
        </w:rPr>
      </w:pPr>
    </w:p>
    <w:p w14:paraId="4E699922" w14:textId="77777777" w:rsidR="00FD7006" w:rsidRPr="00030958" w:rsidRDefault="00FD7006">
      <w:pPr>
        <w:pStyle w:val="NormalWeb0"/>
        <w:widowControl w:val="0"/>
        <w:spacing w:before="90" w:after="0"/>
        <w:rPr>
          <w:sz w:val="20"/>
          <w:szCs w:val="20"/>
          <w:lang w:val="en-US"/>
        </w:rPr>
      </w:pPr>
    </w:p>
    <w:p w14:paraId="44249E1E" w14:textId="77777777" w:rsidR="00FD7006" w:rsidRPr="00030958" w:rsidRDefault="003A6B8A">
      <w:pPr>
        <w:pStyle w:val="BodyText"/>
        <w:keepNext/>
        <w:ind w:firstLine="0"/>
      </w:pPr>
      <w:r w:rsidRPr="00030958">
        <w:lastRenderedPageBreak/>
        <w:t>The following table presents financial information for each</w:t>
      </w:r>
      <w:r w:rsidRPr="00030958">
        <w:rPr>
          <w:lang w:val="en-US"/>
        </w:rPr>
        <w:t xml:space="preserve"> reportable</w:t>
      </w:r>
      <w:r w:rsidRPr="00030958">
        <w:t xml:space="preserve"> segment (in millions):</w:t>
      </w:r>
    </w:p>
    <w:p w14:paraId="4BD2CCE6" w14:textId="77777777" w:rsidR="00FD7006" w:rsidRDefault="00FD7006">
      <w:pPr>
        <w:pStyle w:val="BodyText"/>
        <w:keepNext/>
        <w:spacing w:after="0"/>
        <w:ind w:firstLine="0"/>
        <w:rPr>
          <w:sz w:val="2"/>
        </w:rPr>
      </w:pPr>
    </w:p>
    <w:tbl>
      <w:tblPr>
        <w:tblW w:w="5000" w:type="pct"/>
        <w:tblCellMar>
          <w:left w:w="0" w:type="dxa"/>
          <w:right w:w="0" w:type="dxa"/>
        </w:tblCellMar>
        <w:tblLook w:val="04A0" w:firstRow="1" w:lastRow="0" w:firstColumn="1" w:lastColumn="0" w:noHBand="0" w:noVBand="1"/>
      </w:tblPr>
      <w:tblGrid>
        <w:gridCol w:w="3493"/>
        <w:gridCol w:w="202"/>
        <w:gridCol w:w="1317"/>
        <w:gridCol w:w="219"/>
        <w:gridCol w:w="202"/>
        <w:gridCol w:w="1317"/>
        <w:gridCol w:w="219"/>
        <w:gridCol w:w="202"/>
        <w:gridCol w:w="1317"/>
        <w:gridCol w:w="219"/>
        <w:gridCol w:w="202"/>
        <w:gridCol w:w="1315"/>
      </w:tblGrid>
      <w:tr w:rsidR="003623DE" w14:paraId="18945B77" w14:textId="77777777" w:rsidTr="003623DE">
        <w:trPr>
          <w:trHeight w:hRule="exact" w:val="20"/>
        </w:trPr>
        <w:tc>
          <w:tcPr>
            <w:tcW w:w="1708" w:type="pct"/>
            <w:tcBorders>
              <w:top w:val="nil"/>
              <w:left w:val="nil"/>
              <w:bottom w:val="nil"/>
              <w:right w:val="nil"/>
            </w:tcBorders>
            <w:shd w:val="clear" w:color="auto" w:fill="auto"/>
            <w:vAlign w:val="bottom"/>
          </w:tcPr>
          <w:p w14:paraId="710B71E3" w14:textId="77777777" w:rsidR="003623DE" w:rsidRDefault="003623DE" w:rsidP="003623DE">
            <w:pPr>
              <w:keepNext/>
              <w:spacing w:before="1" w:after="1"/>
              <w:rPr>
                <w:sz w:val="2"/>
              </w:rPr>
            </w:pPr>
          </w:p>
        </w:tc>
        <w:tc>
          <w:tcPr>
            <w:tcW w:w="99" w:type="pct"/>
            <w:tcBorders>
              <w:top w:val="nil"/>
              <w:left w:val="nil"/>
              <w:bottom w:val="nil"/>
              <w:right w:val="nil"/>
            </w:tcBorders>
            <w:shd w:val="clear" w:color="auto" w:fill="auto"/>
            <w:vAlign w:val="bottom"/>
          </w:tcPr>
          <w:p w14:paraId="5F1D059A" w14:textId="77777777" w:rsidR="003623DE" w:rsidRDefault="003623DE" w:rsidP="003623DE">
            <w:pPr>
              <w:keepNext/>
              <w:spacing w:before="1" w:after="1"/>
              <w:rPr>
                <w:sz w:val="2"/>
              </w:rPr>
            </w:pPr>
          </w:p>
        </w:tc>
        <w:tc>
          <w:tcPr>
            <w:tcW w:w="644" w:type="pct"/>
            <w:tcBorders>
              <w:top w:val="nil"/>
              <w:left w:val="nil"/>
              <w:bottom w:val="nil"/>
              <w:right w:val="nil"/>
            </w:tcBorders>
            <w:shd w:val="clear" w:color="auto" w:fill="auto"/>
            <w:vAlign w:val="bottom"/>
          </w:tcPr>
          <w:p w14:paraId="776CD3C3" w14:textId="77777777" w:rsidR="003623DE" w:rsidRDefault="003623DE" w:rsidP="003623DE">
            <w:pPr>
              <w:keepNext/>
              <w:spacing w:before="1" w:after="1"/>
              <w:rPr>
                <w:sz w:val="2"/>
              </w:rPr>
            </w:pPr>
          </w:p>
        </w:tc>
        <w:tc>
          <w:tcPr>
            <w:tcW w:w="107" w:type="pct"/>
            <w:tcBorders>
              <w:top w:val="nil"/>
              <w:left w:val="nil"/>
              <w:bottom w:val="nil"/>
              <w:right w:val="nil"/>
            </w:tcBorders>
            <w:shd w:val="clear" w:color="auto" w:fill="auto"/>
            <w:vAlign w:val="bottom"/>
          </w:tcPr>
          <w:p w14:paraId="2504D27B" w14:textId="77777777" w:rsidR="003623DE" w:rsidRDefault="003623DE" w:rsidP="003623DE">
            <w:pPr>
              <w:keepNext/>
              <w:spacing w:before="1" w:after="1"/>
              <w:rPr>
                <w:sz w:val="2"/>
              </w:rPr>
            </w:pPr>
          </w:p>
        </w:tc>
        <w:tc>
          <w:tcPr>
            <w:tcW w:w="99" w:type="pct"/>
            <w:tcBorders>
              <w:top w:val="nil"/>
              <w:left w:val="nil"/>
              <w:bottom w:val="nil"/>
              <w:right w:val="nil"/>
            </w:tcBorders>
            <w:shd w:val="clear" w:color="auto" w:fill="auto"/>
            <w:vAlign w:val="bottom"/>
          </w:tcPr>
          <w:p w14:paraId="450B8F3A" w14:textId="77777777" w:rsidR="003623DE" w:rsidRDefault="003623DE" w:rsidP="003623DE">
            <w:pPr>
              <w:keepNext/>
              <w:spacing w:before="1" w:after="1"/>
              <w:rPr>
                <w:sz w:val="2"/>
              </w:rPr>
            </w:pPr>
          </w:p>
        </w:tc>
        <w:tc>
          <w:tcPr>
            <w:tcW w:w="644" w:type="pct"/>
            <w:tcBorders>
              <w:top w:val="nil"/>
              <w:left w:val="nil"/>
              <w:bottom w:val="nil"/>
              <w:right w:val="nil"/>
            </w:tcBorders>
            <w:shd w:val="clear" w:color="auto" w:fill="auto"/>
            <w:vAlign w:val="bottom"/>
          </w:tcPr>
          <w:p w14:paraId="6782760A" w14:textId="77777777" w:rsidR="003623DE" w:rsidRDefault="003623DE" w:rsidP="003623DE">
            <w:pPr>
              <w:keepNext/>
              <w:spacing w:before="1" w:after="1"/>
              <w:rPr>
                <w:sz w:val="2"/>
              </w:rPr>
            </w:pPr>
          </w:p>
        </w:tc>
        <w:tc>
          <w:tcPr>
            <w:tcW w:w="107" w:type="pct"/>
            <w:tcBorders>
              <w:top w:val="nil"/>
              <w:left w:val="nil"/>
              <w:bottom w:val="nil"/>
              <w:right w:val="nil"/>
            </w:tcBorders>
            <w:shd w:val="clear" w:color="auto" w:fill="auto"/>
            <w:vAlign w:val="bottom"/>
          </w:tcPr>
          <w:p w14:paraId="12F752E6" w14:textId="77777777" w:rsidR="003623DE" w:rsidRDefault="003623DE" w:rsidP="003623DE">
            <w:pPr>
              <w:keepNext/>
              <w:spacing w:before="1" w:after="1"/>
              <w:rPr>
                <w:sz w:val="2"/>
              </w:rPr>
            </w:pPr>
          </w:p>
        </w:tc>
        <w:tc>
          <w:tcPr>
            <w:tcW w:w="99" w:type="pct"/>
            <w:tcBorders>
              <w:top w:val="nil"/>
              <w:left w:val="nil"/>
              <w:bottom w:val="nil"/>
              <w:right w:val="nil"/>
            </w:tcBorders>
            <w:shd w:val="clear" w:color="auto" w:fill="auto"/>
            <w:vAlign w:val="bottom"/>
          </w:tcPr>
          <w:p w14:paraId="3533FF4C" w14:textId="77777777" w:rsidR="003623DE" w:rsidRDefault="003623DE" w:rsidP="003623DE">
            <w:pPr>
              <w:keepNext/>
              <w:spacing w:before="1" w:after="1"/>
              <w:rPr>
                <w:sz w:val="2"/>
              </w:rPr>
            </w:pPr>
          </w:p>
        </w:tc>
        <w:tc>
          <w:tcPr>
            <w:tcW w:w="644" w:type="pct"/>
            <w:tcBorders>
              <w:top w:val="nil"/>
              <w:left w:val="nil"/>
              <w:bottom w:val="nil"/>
              <w:right w:val="nil"/>
            </w:tcBorders>
            <w:shd w:val="clear" w:color="auto" w:fill="auto"/>
            <w:vAlign w:val="bottom"/>
          </w:tcPr>
          <w:p w14:paraId="26D5D3DD" w14:textId="77777777" w:rsidR="003623DE" w:rsidRDefault="003623DE" w:rsidP="003623DE">
            <w:pPr>
              <w:keepNext/>
              <w:spacing w:before="1" w:after="1"/>
              <w:rPr>
                <w:sz w:val="2"/>
              </w:rPr>
            </w:pPr>
          </w:p>
        </w:tc>
        <w:tc>
          <w:tcPr>
            <w:tcW w:w="107" w:type="pct"/>
            <w:tcBorders>
              <w:top w:val="nil"/>
              <w:left w:val="nil"/>
              <w:bottom w:val="nil"/>
              <w:right w:val="nil"/>
            </w:tcBorders>
            <w:shd w:val="clear" w:color="auto" w:fill="auto"/>
            <w:vAlign w:val="bottom"/>
          </w:tcPr>
          <w:p w14:paraId="742D832C" w14:textId="77777777" w:rsidR="003623DE" w:rsidRDefault="003623DE" w:rsidP="003623DE">
            <w:pPr>
              <w:keepNext/>
              <w:spacing w:before="1" w:after="1"/>
              <w:rPr>
                <w:sz w:val="2"/>
              </w:rPr>
            </w:pPr>
          </w:p>
        </w:tc>
        <w:tc>
          <w:tcPr>
            <w:tcW w:w="99" w:type="pct"/>
            <w:tcBorders>
              <w:top w:val="nil"/>
              <w:left w:val="nil"/>
              <w:bottom w:val="nil"/>
              <w:right w:val="nil"/>
            </w:tcBorders>
            <w:shd w:val="clear" w:color="auto" w:fill="auto"/>
            <w:vAlign w:val="bottom"/>
          </w:tcPr>
          <w:p w14:paraId="110E308A" w14:textId="77777777" w:rsidR="003623DE" w:rsidRDefault="003623DE" w:rsidP="003623DE">
            <w:pPr>
              <w:keepNext/>
              <w:spacing w:before="1" w:after="1"/>
              <w:rPr>
                <w:sz w:val="2"/>
              </w:rPr>
            </w:pPr>
          </w:p>
        </w:tc>
        <w:tc>
          <w:tcPr>
            <w:tcW w:w="643" w:type="pct"/>
            <w:tcBorders>
              <w:top w:val="nil"/>
              <w:left w:val="nil"/>
              <w:bottom w:val="nil"/>
              <w:right w:val="nil"/>
            </w:tcBorders>
            <w:shd w:val="clear" w:color="auto" w:fill="auto"/>
            <w:vAlign w:val="bottom"/>
          </w:tcPr>
          <w:p w14:paraId="6868D3DB" w14:textId="77777777" w:rsidR="003623DE" w:rsidRDefault="003623DE" w:rsidP="003623DE">
            <w:pPr>
              <w:keepNext/>
              <w:spacing w:before="1" w:after="1"/>
              <w:rPr>
                <w:sz w:val="2"/>
              </w:rPr>
            </w:pPr>
          </w:p>
        </w:tc>
      </w:tr>
      <w:tr w:rsidR="003623DE" w14:paraId="2AD8C51E" w14:textId="77777777" w:rsidTr="003623DE">
        <w:trPr>
          <w:trHeight w:hRule="exact" w:val="255"/>
        </w:trPr>
        <w:tc>
          <w:tcPr>
            <w:tcW w:w="1708" w:type="pct"/>
            <w:tcBorders>
              <w:top w:val="nil"/>
              <w:left w:val="nil"/>
              <w:bottom w:val="nil"/>
              <w:right w:val="nil"/>
              <w:tl2br w:val="nil"/>
              <w:tr2bl w:val="nil"/>
            </w:tcBorders>
            <w:shd w:val="clear" w:color="auto" w:fill="auto"/>
            <w:vAlign w:val="bottom"/>
          </w:tcPr>
          <w:p w14:paraId="0E85B515" w14:textId="77777777" w:rsidR="003623DE" w:rsidRDefault="003623DE" w:rsidP="003623DE">
            <w:pPr>
              <w:keepNext/>
              <w:spacing w:before="1"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3A8099BB" w14:textId="77777777" w:rsidR="003623DE" w:rsidRDefault="003623DE" w:rsidP="003623DE">
            <w:pPr>
              <w:keepNext/>
              <w:spacing w:before="1" w:after="1"/>
              <w:jc w:val="center"/>
              <w:rPr>
                <w:b/>
                <w:color w:val="000000"/>
              </w:rPr>
            </w:pPr>
            <w:r>
              <w:rPr>
                <w:rFonts w:eastAsia="Times New Roman"/>
                <w:b/>
                <w:color w:val="000000"/>
              </w:rPr>
              <w:t>Three Months Ended</w:t>
            </w:r>
          </w:p>
        </w:tc>
        <w:tc>
          <w:tcPr>
            <w:tcW w:w="107" w:type="pct"/>
            <w:tcBorders>
              <w:top w:val="nil"/>
              <w:left w:val="nil"/>
              <w:bottom w:val="nil"/>
              <w:right w:val="nil"/>
              <w:tl2br w:val="nil"/>
              <w:tr2bl w:val="nil"/>
            </w:tcBorders>
            <w:shd w:val="clear" w:color="auto" w:fill="auto"/>
            <w:vAlign w:val="bottom"/>
          </w:tcPr>
          <w:p w14:paraId="72967020" w14:textId="77777777" w:rsidR="003623DE" w:rsidRDefault="003623DE" w:rsidP="003623DE">
            <w:pPr>
              <w:keepNext/>
              <w:spacing w:before="1"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1058699F" w14:textId="77777777" w:rsidR="003623DE" w:rsidRDefault="003623DE" w:rsidP="003623DE">
            <w:pPr>
              <w:keepNext/>
              <w:spacing w:before="1" w:after="1"/>
              <w:jc w:val="center"/>
              <w:rPr>
                <w:b/>
                <w:color w:val="000000"/>
              </w:rPr>
            </w:pPr>
            <w:r>
              <w:rPr>
                <w:rFonts w:eastAsia="Times New Roman"/>
                <w:b/>
                <w:color w:val="000000"/>
              </w:rPr>
              <w:t>Nine Months Ended</w:t>
            </w:r>
          </w:p>
        </w:tc>
      </w:tr>
      <w:tr w:rsidR="003623DE" w14:paraId="6A9AD45F" w14:textId="77777777" w:rsidTr="003623DE">
        <w:trPr>
          <w:trHeight w:hRule="exact" w:val="255"/>
        </w:trPr>
        <w:tc>
          <w:tcPr>
            <w:tcW w:w="1708" w:type="pct"/>
            <w:tcBorders>
              <w:top w:val="nil"/>
              <w:left w:val="nil"/>
              <w:bottom w:val="nil"/>
              <w:right w:val="nil"/>
              <w:tl2br w:val="nil"/>
              <w:tr2bl w:val="nil"/>
            </w:tcBorders>
            <w:shd w:val="clear" w:color="auto" w:fill="auto"/>
            <w:vAlign w:val="bottom"/>
          </w:tcPr>
          <w:p w14:paraId="590EC6E5" w14:textId="77777777" w:rsidR="003623DE" w:rsidRDefault="003623DE" w:rsidP="003623DE">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26F12578" w14:textId="77777777" w:rsidR="003623DE" w:rsidRDefault="003623DE" w:rsidP="003623DE">
            <w:pPr>
              <w:keepNext/>
              <w:spacing w:before="1" w:after="1"/>
              <w:jc w:val="center"/>
              <w:rPr>
                <w:b/>
                <w:color w:val="000000"/>
              </w:rPr>
            </w:pPr>
            <w:r>
              <w:rPr>
                <w:rFonts w:eastAsia="Times New Roman"/>
                <w:b/>
                <w:color w:val="000000"/>
              </w:rPr>
              <w:t xml:space="preserve">September 30, </w:t>
            </w:r>
          </w:p>
        </w:tc>
        <w:tc>
          <w:tcPr>
            <w:tcW w:w="107" w:type="pct"/>
            <w:tcBorders>
              <w:top w:val="single" w:sz="0" w:space="0" w:color="000000"/>
              <w:left w:val="nil"/>
              <w:bottom w:val="nil"/>
              <w:right w:val="nil"/>
              <w:tl2br w:val="nil"/>
              <w:tr2bl w:val="nil"/>
            </w:tcBorders>
            <w:shd w:val="clear" w:color="auto" w:fill="auto"/>
            <w:vAlign w:val="bottom"/>
          </w:tcPr>
          <w:p w14:paraId="0C37441D" w14:textId="77777777" w:rsidR="003623DE" w:rsidRDefault="003623DE" w:rsidP="003623DE">
            <w:pPr>
              <w:keepNext/>
              <w:spacing w:before="1" w:after="1"/>
              <w:rPr>
                <w:b/>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3F3CC601" w14:textId="77777777" w:rsidR="003623DE" w:rsidRDefault="003623DE" w:rsidP="003623DE">
            <w:pPr>
              <w:keepNext/>
              <w:spacing w:before="1" w:after="1"/>
              <w:jc w:val="center"/>
              <w:rPr>
                <w:b/>
                <w:color w:val="000000"/>
              </w:rPr>
            </w:pPr>
            <w:r>
              <w:rPr>
                <w:rFonts w:eastAsia="Times New Roman"/>
                <w:b/>
                <w:color w:val="000000"/>
              </w:rPr>
              <w:t xml:space="preserve">September 30, </w:t>
            </w:r>
          </w:p>
        </w:tc>
        <w:tc>
          <w:tcPr>
            <w:tcW w:w="107" w:type="pct"/>
            <w:tcBorders>
              <w:top w:val="nil"/>
              <w:left w:val="nil"/>
              <w:bottom w:val="nil"/>
              <w:right w:val="nil"/>
              <w:tl2br w:val="nil"/>
              <w:tr2bl w:val="nil"/>
            </w:tcBorders>
            <w:shd w:val="clear" w:color="auto" w:fill="auto"/>
            <w:vAlign w:val="bottom"/>
          </w:tcPr>
          <w:p w14:paraId="1984FA6B" w14:textId="77777777" w:rsidR="003623DE" w:rsidRDefault="003623DE" w:rsidP="003623DE">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1D879D7C" w14:textId="77777777" w:rsidR="003623DE" w:rsidRDefault="003623DE" w:rsidP="003623DE">
            <w:pPr>
              <w:keepNext/>
              <w:spacing w:before="1" w:after="1"/>
              <w:jc w:val="center"/>
              <w:rPr>
                <w:b/>
                <w:color w:val="000000"/>
              </w:rPr>
            </w:pPr>
            <w:r>
              <w:rPr>
                <w:rFonts w:eastAsia="Times New Roman"/>
                <w:b/>
                <w:color w:val="000000"/>
              </w:rPr>
              <w:t xml:space="preserve">September 30, </w:t>
            </w:r>
          </w:p>
        </w:tc>
        <w:tc>
          <w:tcPr>
            <w:tcW w:w="107" w:type="pct"/>
            <w:tcBorders>
              <w:top w:val="single" w:sz="0" w:space="0" w:color="000000"/>
              <w:left w:val="nil"/>
              <w:bottom w:val="nil"/>
              <w:right w:val="nil"/>
              <w:tl2br w:val="nil"/>
              <w:tr2bl w:val="nil"/>
            </w:tcBorders>
            <w:shd w:val="clear" w:color="auto" w:fill="auto"/>
            <w:vAlign w:val="bottom"/>
          </w:tcPr>
          <w:p w14:paraId="76B163E1" w14:textId="77777777" w:rsidR="003623DE" w:rsidRDefault="003623DE" w:rsidP="003623DE">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0E5193AC" w14:textId="77777777" w:rsidR="003623DE" w:rsidRDefault="003623DE" w:rsidP="003623DE">
            <w:pPr>
              <w:keepNext/>
              <w:spacing w:before="1" w:after="1"/>
              <w:jc w:val="center"/>
              <w:rPr>
                <w:b/>
                <w:color w:val="000000"/>
              </w:rPr>
            </w:pPr>
            <w:r>
              <w:rPr>
                <w:rFonts w:eastAsia="Times New Roman"/>
                <w:b/>
                <w:color w:val="000000"/>
              </w:rPr>
              <w:t xml:space="preserve">September 30, </w:t>
            </w:r>
          </w:p>
        </w:tc>
      </w:tr>
      <w:tr w:rsidR="003623DE" w14:paraId="52240CED" w14:textId="77777777" w:rsidTr="003623DE">
        <w:trPr>
          <w:trHeight w:hRule="exact" w:val="255"/>
        </w:trPr>
        <w:tc>
          <w:tcPr>
            <w:tcW w:w="1708" w:type="pct"/>
            <w:tcBorders>
              <w:top w:val="nil"/>
              <w:left w:val="nil"/>
              <w:bottom w:val="nil"/>
              <w:right w:val="nil"/>
              <w:tl2br w:val="nil"/>
              <w:tr2bl w:val="nil"/>
            </w:tcBorders>
            <w:shd w:val="clear" w:color="auto" w:fill="auto"/>
            <w:vAlign w:val="bottom"/>
          </w:tcPr>
          <w:p w14:paraId="50D224C4" w14:textId="77777777" w:rsidR="003623DE" w:rsidRDefault="003623DE" w:rsidP="003623DE">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28D94E65" w14:textId="77777777" w:rsidR="003623DE" w:rsidRDefault="003623DE" w:rsidP="003623DE">
            <w:pPr>
              <w:keepNext/>
              <w:spacing w:before="1" w:after="1"/>
              <w:jc w:val="center"/>
              <w:rPr>
                <w:b/>
                <w:color w:val="000000"/>
              </w:rPr>
            </w:pPr>
            <w:r>
              <w:rPr>
                <w:rFonts w:eastAsia="Times New Roman"/>
                <w:b/>
                <w:color w:val="000000"/>
              </w:rPr>
              <w:t>2019</w:t>
            </w:r>
          </w:p>
        </w:tc>
        <w:tc>
          <w:tcPr>
            <w:tcW w:w="107" w:type="pct"/>
            <w:tcBorders>
              <w:top w:val="nil"/>
              <w:left w:val="nil"/>
              <w:bottom w:val="nil"/>
              <w:right w:val="nil"/>
              <w:tl2br w:val="nil"/>
              <w:tr2bl w:val="nil"/>
            </w:tcBorders>
            <w:shd w:val="clear" w:color="auto" w:fill="auto"/>
            <w:vAlign w:val="bottom"/>
          </w:tcPr>
          <w:p w14:paraId="33A12E57" w14:textId="77777777" w:rsidR="003623DE" w:rsidRDefault="003623DE" w:rsidP="003623DE">
            <w:pPr>
              <w:keepNext/>
              <w:spacing w:before="1" w:after="1"/>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497B9B8B" w14:textId="77777777" w:rsidR="003623DE" w:rsidRDefault="003623DE" w:rsidP="003623DE">
            <w:pPr>
              <w:keepNext/>
              <w:spacing w:before="1" w:after="1"/>
              <w:jc w:val="center"/>
              <w:rPr>
                <w:b/>
                <w:color w:val="000000"/>
              </w:rPr>
            </w:pPr>
            <w:r>
              <w:rPr>
                <w:rFonts w:eastAsia="Times New Roman"/>
                <w:b/>
                <w:color w:val="000000"/>
              </w:rPr>
              <w:t xml:space="preserve"> 2018</w:t>
            </w:r>
          </w:p>
        </w:tc>
        <w:tc>
          <w:tcPr>
            <w:tcW w:w="107" w:type="pct"/>
            <w:tcBorders>
              <w:top w:val="nil"/>
              <w:left w:val="nil"/>
              <w:bottom w:val="nil"/>
              <w:right w:val="nil"/>
              <w:tl2br w:val="nil"/>
              <w:tr2bl w:val="nil"/>
            </w:tcBorders>
            <w:shd w:val="clear" w:color="auto" w:fill="auto"/>
            <w:vAlign w:val="bottom"/>
          </w:tcPr>
          <w:p w14:paraId="260AF877" w14:textId="77777777" w:rsidR="003623DE" w:rsidRDefault="003623DE" w:rsidP="003623DE">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0DEAC653" w14:textId="77777777" w:rsidR="003623DE" w:rsidRDefault="003623DE" w:rsidP="003623DE">
            <w:pPr>
              <w:keepNext/>
              <w:spacing w:before="1" w:after="1"/>
              <w:jc w:val="center"/>
              <w:rPr>
                <w:b/>
                <w:color w:val="000000"/>
              </w:rPr>
            </w:pPr>
            <w:r>
              <w:rPr>
                <w:rFonts w:eastAsia="Times New Roman"/>
                <w:b/>
                <w:color w:val="000000"/>
              </w:rPr>
              <w:t>2019</w:t>
            </w:r>
          </w:p>
        </w:tc>
        <w:tc>
          <w:tcPr>
            <w:tcW w:w="107" w:type="pct"/>
            <w:tcBorders>
              <w:top w:val="nil"/>
              <w:left w:val="nil"/>
              <w:bottom w:val="nil"/>
              <w:right w:val="nil"/>
              <w:tl2br w:val="nil"/>
              <w:tr2bl w:val="nil"/>
            </w:tcBorders>
            <w:shd w:val="clear" w:color="auto" w:fill="auto"/>
            <w:vAlign w:val="bottom"/>
          </w:tcPr>
          <w:p w14:paraId="02C71082" w14:textId="77777777" w:rsidR="003623DE" w:rsidRDefault="003623DE" w:rsidP="003623DE">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29D1011A" w14:textId="77777777" w:rsidR="003623DE" w:rsidRDefault="003623DE" w:rsidP="003623DE">
            <w:pPr>
              <w:keepNext/>
              <w:spacing w:before="1" w:after="1"/>
              <w:jc w:val="center"/>
              <w:rPr>
                <w:b/>
                <w:color w:val="000000"/>
              </w:rPr>
            </w:pPr>
            <w:r>
              <w:rPr>
                <w:rFonts w:eastAsia="Times New Roman"/>
                <w:b/>
                <w:color w:val="000000"/>
              </w:rPr>
              <w:t xml:space="preserve"> 2018</w:t>
            </w:r>
          </w:p>
        </w:tc>
      </w:tr>
      <w:tr w:rsidR="003623DE" w14:paraId="77E68CD5" w14:textId="77777777" w:rsidTr="003623DE">
        <w:trPr>
          <w:trHeight w:hRule="exact" w:val="255"/>
        </w:trPr>
        <w:tc>
          <w:tcPr>
            <w:tcW w:w="1708" w:type="pct"/>
            <w:tcBorders>
              <w:top w:val="nil"/>
              <w:left w:val="nil"/>
              <w:bottom w:val="nil"/>
              <w:right w:val="nil"/>
              <w:tl2br w:val="nil"/>
              <w:tr2bl w:val="nil"/>
            </w:tcBorders>
            <w:shd w:val="clear" w:color="auto" w:fill="CCEEFF"/>
            <w:vAlign w:val="bottom"/>
          </w:tcPr>
          <w:p w14:paraId="4C10BFB5" w14:textId="77777777" w:rsidR="003623DE" w:rsidRDefault="003623DE" w:rsidP="003623DE">
            <w:pPr>
              <w:keepNext/>
              <w:spacing w:before="1" w:after="1"/>
              <w:rPr>
                <w:b/>
                <w:color w:val="000000"/>
              </w:rPr>
            </w:pPr>
            <w:r>
              <w:rPr>
                <w:rFonts w:eastAsia="Times New Roman"/>
                <w:b/>
                <w:color w:val="000000"/>
              </w:rPr>
              <w:t>Sales</w:t>
            </w:r>
          </w:p>
        </w:tc>
        <w:tc>
          <w:tcPr>
            <w:tcW w:w="99" w:type="pct"/>
            <w:tcBorders>
              <w:top w:val="single" w:sz="0" w:space="0" w:color="000000"/>
              <w:left w:val="nil"/>
              <w:bottom w:val="nil"/>
              <w:right w:val="nil"/>
              <w:tl2br w:val="nil"/>
              <w:tr2bl w:val="nil"/>
            </w:tcBorders>
            <w:shd w:val="clear" w:color="auto" w:fill="CCEEFF"/>
            <w:vAlign w:val="bottom"/>
          </w:tcPr>
          <w:p w14:paraId="399753E7" w14:textId="77777777" w:rsidR="003623DE" w:rsidRDefault="003623DE" w:rsidP="003623DE">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14:paraId="7D7A93E4"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14:paraId="62887CE6" w14:textId="77777777" w:rsidR="003623DE" w:rsidRDefault="003623DE" w:rsidP="003623DE">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14:paraId="292C7320" w14:textId="77777777" w:rsidR="003623DE" w:rsidRDefault="003623DE" w:rsidP="003623DE">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14:paraId="294957DC"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14:paraId="7DBC6677" w14:textId="77777777" w:rsidR="003623DE" w:rsidRDefault="003623DE" w:rsidP="003623DE">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14:paraId="3FB3D160" w14:textId="77777777" w:rsidR="003623DE" w:rsidRDefault="003623DE" w:rsidP="003623DE">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14:paraId="70742A50"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14:paraId="3388221E" w14:textId="77777777" w:rsidR="003623DE" w:rsidRDefault="003623DE" w:rsidP="003623DE">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14:paraId="0891B7D6" w14:textId="77777777" w:rsidR="003623DE" w:rsidRDefault="003623DE" w:rsidP="003623DE">
            <w:pPr>
              <w:keepNext/>
              <w:spacing w:before="1" w:after="1"/>
              <w:rPr>
                <w:b/>
                <w:color w:val="000000"/>
              </w:rPr>
            </w:pPr>
          </w:p>
        </w:tc>
        <w:tc>
          <w:tcPr>
            <w:tcW w:w="643" w:type="pct"/>
            <w:tcBorders>
              <w:top w:val="single" w:sz="0" w:space="0" w:color="000000"/>
              <w:left w:val="nil"/>
              <w:bottom w:val="nil"/>
              <w:right w:val="nil"/>
              <w:tl2br w:val="nil"/>
              <w:tr2bl w:val="nil"/>
            </w:tcBorders>
            <w:shd w:val="clear" w:color="auto" w:fill="CCEEFF"/>
            <w:vAlign w:val="bottom"/>
          </w:tcPr>
          <w:p w14:paraId="59464589" w14:textId="77777777" w:rsidR="003623DE" w:rsidRDefault="003623DE" w:rsidP="003623DE">
            <w:pPr>
              <w:keepNext/>
              <w:spacing w:before="1" w:after="1"/>
              <w:rPr>
                <w:color w:val="000000"/>
              </w:rPr>
            </w:pPr>
          </w:p>
        </w:tc>
      </w:tr>
      <w:tr w:rsidR="003623DE" w14:paraId="79903680" w14:textId="77777777" w:rsidTr="003623DE">
        <w:trPr>
          <w:trHeight w:hRule="exact" w:val="255"/>
        </w:trPr>
        <w:tc>
          <w:tcPr>
            <w:tcW w:w="1708" w:type="pct"/>
            <w:tcBorders>
              <w:top w:val="nil"/>
              <w:left w:val="nil"/>
              <w:bottom w:val="nil"/>
              <w:right w:val="nil"/>
              <w:tl2br w:val="nil"/>
              <w:tr2bl w:val="nil"/>
            </w:tcBorders>
            <w:vAlign w:val="bottom"/>
          </w:tcPr>
          <w:p w14:paraId="62B5AF14" w14:textId="77777777" w:rsidR="003623DE" w:rsidRDefault="003623DE" w:rsidP="003623DE">
            <w:pPr>
              <w:keepNext/>
              <w:spacing w:before="1" w:after="1"/>
              <w:rPr>
                <w:color w:val="000000"/>
              </w:rPr>
            </w:pPr>
            <w:r>
              <w:rPr>
                <w:rFonts w:eastAsia="Times New Roman"/>
                <w:color w:val="000000"/>
              </w:rPr>
              <w:t>U.S.</w:t>
            </w:r>
          </w:p>
        </w:tc>
        <w:tc>
          <w:tcPr>
            <w:tcW w:w="99" w:type="pct"/>
            <w:tcBorders>
              <w:top w:val="nil"/>
              <w:left w:val="nil"/>
              <w:bottom w:val="nil"/>
              <w:right w:val="nil"/>
              <w:tl2br w:val="nil"/>
              <w:tr2bl w:val="nil"/>
            </w:tcBorders>
            <w:vAlign w:val="bottom"/>
          </w:tcPr>
          <w:p w14:paraId="6F0A7B16" w14:textId="77777777" w:rsidR="003623DE" w:rsidRDefault="003623DE" w:rsidP="003623DE">
            <w:pPr>
              <w:keepNext/>
              <w:spacing w:before="1" w:after="1"/>
              <w:rPr>
                <w:b/>
                <w:color w:val="000000"/>
              </w:rPr>
            </w:pPr>
            <w:r>
              <w:rPr>
                <w:rFonts w:eastAsia="Times New Roman"/>
                <w:b/>
                <w:color w:val="000000"/>
              </w:rPr>
              <w:t>$</w:t>
            </w:r>
          </w:p>
        </w:tc>
        <w:tc>
          <w:tcPr>
            <w:tcW w:w="644" w:type="pct"/>
            <w:tcBorders>
              <w:top w:val="nil"/>
              <w:left w:val="nil"/>
              <w:bottom w:val="nil"/>
              <w:right w:val="nil"/>
              <w:tl2br w:val="nil"/>
              <w:tr2bl w:val="nil"/>
            </w:tcBorders>
            <w:vAlign w:val="bottom"/>
          </w:tcPr>
          <w:p w14:paraId="0020FF9F"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763</w:t>
            </w:r>
          </w:p>
        </w:tc>
        <w:tc>
          <w:tcPr>
            <w:tcW w:w="107" w:type="pct"/>
            <w:tcBorders>
              <w:top w:val="nil"/>
              <w:left w:val="nil"/>
              <w:bottom w:val="nil"/>
              <w:right w:val="nil"/>
              <w:tl2br w:val="nil"/>
              <w:tr2bl w:val="nil"/>
            </w:tcBorders>
            <w:vAlign w:val="bottom"/>
          </w:tcPr>
          <w:p w14:paraId="0CFB175C"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17BBD86D" w14:textId="77777777" w:rsidR="003623DE" w:rsidRDefault="003623DE" w:rsidP="003623DE">
            <w:pPr>
              <w:keepNext/>
              <w:spacing w:before="1" w:after="1"/>
              <w:rPr>
                <w:color w:val="000000"/>
              </w:rPr>
            </w:pPr>
            <w:r>
              <w:rPr>
                <w:rFonts w:eastAsia="Times New Roman"/>
                <w:color w:val="000000"/>
              </w:rPr>
              <w:t>$</w:t>
            </w:r>
          </w:p>
        </w:tc>
        <w:tc>
          <w:tcPr>
            <w:tcW w:w="644" w:type="pct"/>
            <w:tcBorders>
              <w:top w:val="nil"/>
              <w:left w:val="nil"/>
              <w:bottom w:val="nil"/>
              <w:right w:val="nil"/>
              <w:tl2br w:val="nil"/>
              <w:tr2bl w:val="nil"/>
            </w:tcBorders>
            <w:vAlign w:val="bottom"/>
          </w:tcPr>
          <w:p w14:paraId="1C6A91B3"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859</w:t>
            </w:r>
          </w:p>
        </w:tc>
        <w:tc>
          <w:tcPr>
            <w:tcW w:w="107" w:type="pct"/>
            <w:tcBorders>
              <w:top w:val="nil"/>
              <w:left w:val="nil"/>
              <w:bottom w:val="nil"/>
              <w:right w:val="nil"/>
              <w:tl2br w:val="nil"/>
              <w:tr2bl w:val="nil"/>
            </w:tcBorders>
            <w:vAlign w:val="bottom"/>
          </w:tcPr>
          <w:p w14:paraId="3F644EE4"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06334E45" w14:textId="77777777" w:rsidR="003623DE" w:rsidRDefault="003623DE" w:rsidP="003623DE">
            <w:pPr>
              <w:keepNext/>
              <w:spacing w:before="1" w:after="1"/>
              <w:rPr>
                <w:b/>
                <w:color w:val="000000"/>
              </w:rPr>
            </w:pPr>
            <w:r>
              <w:rPr>
                <w:rFonts w:eastAsia="Times New Roman"/>
                <w:b/>
                <w:color w:val="000000"/>
              </w:rPr>
              <w:t>$</w:t>
            </w:r>
          </w:p>
        </w:tc>
        <w:tc>
          <w:tcPr>
            <w:tcW w:w="644" w:type="pct"/>
            <w:tcBorders>
              <w:top w:val="nil"/>
              <w:left w:val="nil"/>
              <w:bottom w:val="nil"/>
              <w:right w:val="nil"/>
              <w:tl2br w:val="nil"/>
              <w:tr2bl w:val="nil"/>
            </w:tcBorders>
            <w:vAlign w:val="bottom"/>
          </w:tcPr>
          <w:p w14:paraId="794E6928"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2,348</w:t>
            </w:r>
          </w:p>
        </w:tc>
        <w:tc>
          <w:tcPr>
            <w:tcW w:w="107" w:type="pct"/>
            <w:tcBorders>
              <w:top w:val="nil"/>
              <w:left w:val="nil"/>
              <w:bottom w:val="nil"/>
              <w:right w:val="nil"/>
              <w:tl2br w:val="nil"/>
              <w:tr2bl w:val="nil"/>
            </w:tcBorders>
            <w:vAlign w:val="bottom"/>
          </w:tcPr>
          <w:p w14:paraId="5025174B"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39FB8A83" w14:textId="77777777" w:rsidR="003623DE" w:rsidRDefault="003623DE" w:rsidP="003623DE">
            <w:pPr>
              <w:keepNext/>
              <w:spacing w:before="1" w:after="1"/>
              <w:rPr>
                <w:color w:val="000000"/>
              </w:rPr>
            </w:pPr>
            <w:r>
              <w:rPr>
                <w:rFonts w:eastAsia="Times New Roman"/>
                <w:color w:val="000000"/>
              </w:rPr>
              <w:t>$</w:t>
            </w:r>
          </w:p>
        </w:tc>
        <w:tc>
          <w:tcPr>
            <w:tcW w:w="643" w:type="pct"/>
            <w:tcBorders>
              <w:top w:val="nil"/>
              <w:left w:val="nil"/>
              <w:bottom w:val="nil"/>
              <w:right w:val="nil"/>
              <w:tl2br w:val="nil"/>
              <w:tr2bl w:val="nil"/>
            </w:tcBorders>
            <w:vAlign w:val="bottom"/>
          </w:tcPr>
          <w:p w14:paraId="01FD9D82"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2,543</w:t>
            </w:r>
          </w:p>
        </w:tc>
      </w:tr>
      <w:tr w:rsidR="003623DE" w14:paraId="63680ADC" w14:textId="77777777" w:rsidTr="003623DE">
        <w:trPr>
          <w:trHeight w:hRule="exact" w:val="255"/>
        </w:trPr>
        <w:tc>
          <w:tcPr>
            <w:tcW w:w="1708" w:type="pct"/>
            <w:tcBorders>
              <w:top w:val="nil"/>
              <w:left w:val="nil"/>
              <w:bottom w:val="nil"/>
              <w:right w:val="nil"/>
              <w:tl2br w:val="nil"/>
              <w:tr2bl w:val="nil"/>
            </w:tcBorders>
            <w:shd w:val="clear" w:color="auto" w:fill="CCEEFF"/>
            <w:vAlign w:val="bottom"/>
          </w:tcPr>
          <w:p w14:paraId="2C87C823" w14:textId="77777777" w:rsidR="003623DE" w:rsidRDefault="003623DE" w:rsidP="003623DE">
            <w:pPr>
              <w:keepNext/>
              <w:spacing w:before="1" w:after="1"/>
              <w:rPr>
                <w:color w:val="000000"/>
              </w:rPr>
            </w:pPr>
            <w:r>
              <w:rPr>
                <w:rFonts w:eastAsia="Times New Roman"/>
                <w:color w:val="000000"/>
              </w:rPr>
              <w:t>Canada</w:t>
            </w:r>
          </w:p>
        </w:tc>
        <w:tc>
          <w:tcPr>
            <w:tcW w:w="99" w:type="pct"/>
            <w:tcBorders>
              <w:top w:val="nil"/>
              <w:left w:val="nil"/>
              <w:bottom w:val="nil"/>
              <w:right w:val="nil"/>
              <w:tl2br w:val="nil"/>
              <w:tr2bl w:val="nil"/>
            </w:tcBorders>
            <w:shd w:val="clear" w:color="auto" w:fill="CCEEFF"/>
            <w:vAlign w:val="bottom"/>
          </w:tcPr>
          <w:p w14:paraId="7015A607"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14:paraId="098F470B"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57</w:t>
            </w:r>
          </w:p>
        </w:tc>
        <w:tc>
          <w:tcPr>
            <w:tcW w:w="107" w:type="pct"/>
            <w:tcBorders>
              <w:top w:val="nil"/>
              <w:left w:val="nil"/>
              <w:bottom w:val="nil"/>
              <w:right w:val="nil"/>
              <w:tl2br w:val="nil"/>
              <w:tr2bl w:val="nil"/>
            </w:tcBorders>
            <w:shd w:val="clear" w:color="auto" w:fill="CCEEFF"/>
            <w:vAlign w:val="bottom"/>
          </w:tcPr>
          <w:p w14:paraId="58A52512"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528C0698"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14:paraId="60E5D400"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78</w:t>
            </w:r>
          </w:p>
        </w:tc>
        <w:tc>
          <w:tcPr>
            <w:tcW w:w="107" w:type="pct"/>
            <w:tcBorders>
              <w:top w:val="nil"/>
              <w:left w:val="nil"/>
              <w:bottom w:val="nil"/>
              <w:right w:val="nil"/>
              <w:tl2br w:val="nil"/>
              <w:tr2bl w:val="nil"/>
            </w:tcBorders>
            <w:shd w:val="clear" w:color="auto" w:fill="CCEEFF"/>
            <w:vAlign w:val="bottom"/>
          </w:tcPr>
          <w:p w14:paraId="6C02FB95"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497A7F6F"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14:paraId="7B77AC59"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183</w:t>
            </w:r>
          </w:p>
        </w:tc>
        <w:tc>
          <w:tcPr>
            <w:tcW w:w="107" w:type="pct"/>
            <w:tcBorders>
              <w:top w:val="nil"/>
              <w:left w:val="nil"/>
              <w:bottom w:val="nil"/>
              <w:right w:val="nil"/>
              <w:tl2br w:val="nil"/>
              <w:tr2bl w:val="nil"/>
            </w:tcBorders>
            <w:shd w:val="clear" w:color="auto" w:fill="CCEEFF"/>
            <w:vAlign w:val="bottom"/>
          </w:tcPr>
          <w:p w14:paraId="391BC92B"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7A0153C1" w14:textId="77777777" w:rsidR="003623DE" w:rsidRDefault="003623DE" w:rsidP="003623DE">
            <w:pPr>
              <w:keepNext/>
              <w:spacing w:before="1" w:after="1"/>
              <w:rPr>
                <w:color w:val="000000"/>
              </w:rPr>
            </w:pPr>
          </w:p>
        </w:tc>
        <w:tc>
          <w:tcPr>
            <w:tcW w:w="643" w:type="pct"/>
            <w:tcBorders>
              <w:top w:val="nil"/>
              <w:left w:val="nil"/>
              <w:bottom w:val="nil"/>
              <w:right w:val="nil"/>
              <w:tl2br w:val="nil"/>
              <w:tr2bl w:val="nil"/>
            </w:tcBorders>
            <w:shd w:val="clear" w:color="auto" w:fill="CCEEFF"/>
            <w:vAlign w:val="bottom"/>
          </w:tcPr>
          <w:p w14:paraId="1FF70ADA"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236</w:t>
            </w:r>
          </w:p>
        </w:tc>
      </w:tr>
      <w:tr w:rsidR="003623DE" w14:paraId="06941C0F" w14:textId="77777777" w:rsidTr="003623DE">
        <w:trPr>
          <w:trHeight w:hRule="exact" w:val="255"/>
        </w:trPr>
        <w:tc>
          <w:tcPr>
            <w:tcW w:w="1708" w:type="pct"/>
            <w:tcBorders>
              <w:top w:val="nil"/>
              <w:left w:val="nil"/>
              <w:bottom w:val="nil"/>
              <w:right w:val="nil"/>
              <w:tl2br w:val="nil"/>
              <w:tr2bl w:val="nil"/>
            </w:tcBorders>
            <w:vAlign w:val="bottom"/>
          </w:tcPr>
          <w:p w14:paraId="29758692" w14:textId="77777777" w:rsidR="003623DE" w:rsidRDefault="003623DE" w:rsidP="003623DE">
            <w:pPr>
              <w:keepNext/>
              <w:spacing w:before="1" w:after="1"/>
              <w:rPr>
                <w:color w:val="000000"/>
              </w:rPr>
            </w:pPr>
            <w:r>
              <w:rPr>
                <w:rFonts w:eastAsia="Times New Roman"/>
                <w:color w:val="000000"/>
              </w:rPr>
              <w:t>International</w:t>
            </w:r>
          </w:p>
        </w:tc>
        <w:tc>
          <w:tcPr>
            <w:tcW w:w="99" w:type="pct"/>
            <w:tcBorders>
              <w:top w:val="nil"/>
              <w:left w:val="nil"/>
              <w:bottom w:val="single" w:sz="12" w:space="0" w:color="000000"/>
              <w:right w:val="nil"/>
              <w:tl2br w:val="nil"/>
              <w:tr2bl w:val="nil"/>
            </w:tcBorders>
            <w:vAlign w:val="bottom"/>
          </w:tcPr>
          <w:p w14:paraId="1CB8510E" w14:textId="77777777" w:rsidR="003623DE" w:rsidRDefault="003623DE" w:rsidP="003623DE">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14:paraId="660A3A89"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122</w:t>
            </w:r>
          </w:p>
        </w:tc>
        <w:tc>
          <w:tcPr>
            <w:tcW w:w="107" w:type="pct"/>
            <w:tcBorders>
              <w:top w:val="nil"/>
              <w:left w:val="nil"/>
              <w:bottom w:val="nil"/>
              <w:right w:val="nil"/>
              <w:tl2br w:val="nil"/>
              <w:tr2bl w:val="nil"/>
            </w:tcBorders>
            <w:vAlign w:val="bottom"/>
          </w:tcPr>
          <w:p w14:paraId="3174794E" w14:textId="77777777" w:rsidR="003623DE" w:rsidRDefault="003623DE" w:rsidP="003623DE">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14:paraId="5C5E6F83" w14:textId="77777777" w:rsidR="003623DE" w:rsidRDefault="003623DE" w:rsidP="003623DE">
            <w:pPr>
              <w:keepNext/>
              <w:spacing w:before="1" w:after="1"/>
              <w:rPr>
                <w:color w:val="000000"/>
              </w:rPr>
            </w:pPr>
          </w:p>
        </w:tc>
        <w:tc>
          <w:tcPr>
            <w:tcW w:w="644" w:type="pct"/>
            <w:tcBorders>
              <w:top w:val="nil"/>
              <w:left w:val="nil"/>
              <w:bottom w:val="single" w:sz="12" w:space="0" w:color="000000"/>
              <w:right w:val="nil"/>
              <w:tl2br w:val="nil"/>
              <w:tr2bl w:val="nil"/>
            </w:tcBorders>
            <w:vAlign w:val="bottom"/>
          </w:tcPr>
          <w:p w14:paraId="2DE8EE0D"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134</w:t>
            </w:r>
          </w:p>
        </w:tc>
        <w:tc>
          <w:tcPr>
            <w:tcW w:w="107" w:type="pct"/>
            <w:tcBorders>
              <w:top w:val="nil"/>
              <w:left w:val="nil"/>
              <w:bottom w:val="nil"/>
              <w:right w:val="nil"/>
              <w:tl2br w:val="nil"/>
              <w:tr2bl w:val="nil"/>
            </w:tcBorders>
            <w:vAlign w:val="bottom"/>
          </w:tcPr>
          <w:p w14:paraId="5C012D0E" w14:textId="77777777" w:rsidR="003623DE" w:rsidRDefault="003623DE" w:rsidP="003623DE">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14:paraId="342A651A" w14:textId="77777777" w:rsidR="003623DE" w:rsidRDefault="003623DE" w:rsidP="003623DE">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14:paraId="59756951"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365</w:t>
            </w:r>
          </w:p>
        </w:tc>
        <w:tc>
          <w:tcPr>
            <w:tcW w:w="107" w:type="pct"/>
            <w:tcBorders>
              <w:top w:val="nil"/>
              <w:left w:val="nil"/>
              <w:bottom w:val="nil"/>
              <w:right w:val="nil"/>
              <w:tl2br w:val="nil"/>
              <w:tr2bl w:val="nil"/>
            </w:tcBorders>
            <w:vAlign w:val="bottom"/>
          </w:tcPr>
          <w:p w14:paraId="08561E39" w14:textId="77777777" w:rsidR="003623DE" w:rsidRDefault="003623DE" w:rsidP="003623DE">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14:paraId="6AD2235B" w14:textId="77777777" w:rsidR="003623DE" w:rsidRDefault="003623DE" w:rsidP="003623DE">
            <w:pPr>
              <w:keepNext/>
              <w:spacing w:before="1" w:after="1"/>
              <w:rPr>
                <w:color w:val="000000"/>
              </w:rPr>
            </w:pPr>
          </w:p>
        </w:tc>
        <w:tc>
          <w:tcPr>
            <w:tcW w:w="643" w:type="pct"/>
            <w:tcBorders>
              <w:top w:val="nil"/>
              <w:left w:val="nil"/>
              <w:bottom w:val="single" w:sz="12" w:space="0" w:color="000000"/>
              <w:right w:val="nil"/>
              <w:tl2br w:val="nil"/>
              <w:tr2bl w:val="nil"/>
            </w:tcBorders>
            <w:vAlign w:val="bottom"/>
          </w:tcPr>
          <w:p w14:paraId="1AA3522C"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384</w:t>
            </w:r>
          </w:p>
        </w:tc>
      </w:tr>
      <w:tr w:rsidR="003623DE" w14:paraId="6F1B2D7C" w14:textId="77777777" w:rsidTr="003623DE">
        <w:trPr>
          <w:trHeight w:hRule="exact" w:val="255"/>
        </w:trPr>
        <w:tc>
          <w:tcPr>
            <w:tcW w:w="1708" w:type="pct"/>
            <w:tcBorders>
              <w:top w:val="nil"/>
              <w:left w:val="nil"/>
              <w:bottom w:val="nil"/>
              <w:right w:val="nil"/>
              <w:tl2br w:val="nil"/>
              <w:tr2bl w:val="nil"/>
            </w:tcBorders>
            <w:shd w:val="clear" w:color="auto" w:fill="CCEEFF"/>
            <w:vAlign w:val="bottom"/>
          </w:tcPr>
          <w:p w14:paraId="7B051628" w14:textId="77777777" w:rsidR="003623DE" w:rsidRDefault="003623DE" w:rsidP="003623DE">
            <w:pPr>
              <w:keepNext/>
              <w:spacing w:before="1" w:after="1"/>
              <w:rPr>
                <w:color w:val="000000"/>
              </w:rPr>
            </w:pPr>
            <w:r>
              <w:rPr>
                <w:rFonts w:eastAsia="Times New Roman"/>
                <w:color w:val="000000"/>
              </w:rPr>
              <w:t>Consolidated sales</w:t>
            </w:r>
          </w:p>
        </w:tc>
        <w:tc>
          <w:tcPr>
            <w:tcW w:w="99" w:type="pct"/>
            <w:tcBorders>
              <w:top w:val="single" w:sz="0" w:space="0" w:color="000000"/>
              <w:left w:val="nil"/>
              <w:bottom w:val="double" w:sz="4" w:space="0" w:color="000000"/>
              <w:right w:val="nil"/>
              <w:tl2br w:val="nil"/>
              <w:tr2bl w:val="nil"/>
            </w:tcBorders>
            <w:shd w:val="clear" w:color="auto" w:fill="CCEEFF"/>
            <w:vAlign w:val="bottom"/>
          </w:tcPr>
          <w:p w14:paraId="0D2FEAE7" w14:textId="77777777" w:rsidR="003623DE" w:rsidRDefault="003623DE" w:rsidP="003623DE">
            <w:pPr>
              <w:keepNext/>
              <w:spacing w:before="1" w:after="1"/>
              <w:rPr>
                <w:b/>
                <w:color w:val="000000"/>
              </w:rPr>
            </w:pPr>
            <w:r>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14:paraId="025368D4"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942</w:t>
            </w:r>
          </w:p>
        </w:tc>
        <w:tc>
          <w:tcPr>
            <w:tcW w:w="107" w:type="pct"/>
            <w:tcBorders>
              <w:top w:val="nil"/>
              <w:left w:val="nil"/>
              <w:bottom w:val="nil"/>
              <w:right w:val="nil"/>
              <w:tl2br w:val="nil"/>
              <w:tr2bl w:val="nil"/>
            </w:tcBorders>
            <w:shd w:val="clear" w:color="auto" w:fill="CCEEFF"/>
            <w:vAlign w:val="bottom"/>
          </w:tcPr>
          <w:p w14:paraId="54E93660" w14:textId="77777777" w:rsidR="003623DE" w:rsidRDefault="003623DE" w:rsidP="003623DE">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14:paraId="11D7E4E9" w14:textId="77777777" w:rsidR="003623DE" w:rsidRDefault="003623DE" w:rsidP="003623DE">
            <w:pPr>
              <w:keepNext/>
              <w:spacing w:before="1" w:after="1"/>
              <w:rPr>
                <w:color w:val="000000"/>
              </w:rPr>
            </w:pPr>
            <w:r>
              <w:rPr>
                <w:rFonts w:eastAsia="Times New Roman"/>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14:paraId="22757592"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1,071</w:t>
            </w:r>
          </w:p>
        </w:tc>
        <w:tc>
          <w:tcPr>
            <w:tcW w:w="107" w:type="pct"/>
            <w:tcBorders>
              <w:top w:val="nil"/>
              <w:left w:val="nil"/>
              <w:bottom w:val="nil"/>
              <w:right w:val="nil"/>
              <w:tl2br w:val="nil"/>
              <w:tr2bl w:val="nil"/>
            </w:tcBorders>
            <w:shd w:val="clear" w:color="auto" w:fill="CCEEFF"/>
            <w:vAlign w:val="bottom"/>
          </w:tcPr>
          <w:p w14:paraId="0F2C1AFD" w14:textId="77777777" w:rsidR="003623DE" w:rsidRDefault="003623DE" w:rsidP="003623DE">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14:paraId="2A141130" w14:textId="77777777" w:rsidR="003623DE" w:rsidRDefault="003623DE" w:rsidP="003623DE">
            <w:pPr>
              <w:keepNext/>
              <w:spacing w:before="1" w:after="1"/>
              <w:rPr>
                <w:b/>
                <w:color w:val="000000"/>
              </w:rPr>
            </w:pPr>
            <w:r>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14:paraId="5EE41788"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2,896</w:t>
            </w:r>
          </w:p>
        </w:tc>
        <w:tc>
          <w:tcPr>
            <w:tcW w:w="107" w:type="pct"/>
            <w:tcBorders>
              <w:top w:val="nil"/>
              <w:left w:val="nil"/>
              <w:bottom w:val="nil"/>
              <w:right w:val="nil"/>
              <w:tl2br w:val="nil"/>
              <w:tr2bl w:val="nil"/>
            </w:tcBorders>
            <w:shd w:val="clear" w:color="auto" w:fill="CCEEFF"/>
            <w:vAlign w:val="bottom"/>
          </w:tcPr>
          <w:p w14:paraId="6F67A5FA" w14:textId="77777777" w:rsidR="003623DE" w:rsidRDefault="003623DE" w:rsidP="003623DE">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14:paraId="76576566" w14:textId="77777777" w:rsidR="003623DE" w:rsidRDefault="003623DE" w:rsidP="003623DE">
            <w:pPr>
              <w:keepNext/>
              <w:spacing w:before="1" w:after="1"/>
              <w:rPr>
                <w:color w:val="000000"/>
              </w:rPr>
            </w:pPr>
            <w:r>
              <w:rPr>
                <w:rFonts w:eastAsia="Times New Roman"/>
                <w:color w:val="00000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14:paraId="11D9E462"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3,163</w:t>
            </w:r>
          </w:p>
        </w:tc>
      </w:tr>
      <w:tr w:rsidR="003623DE" w14:paraId="65C8CFF9" w14:textId="77777777" w:rsidTr="003623DE">
        <w:trPr>
          <w:trHeight w:hRule="exact" w:val="255"/>
        </w:trPr>
        <w:tc>
          <w:tcPr>
            <w:tcW w:w="1708" w:type="pct"/>
            <w:tcBorders>
              <w:top w:val="nil"/>
              <w:left w:val="nil"/>
              <w:bottom w:val="nil"/>
              <w:right w:val="nil"/>
              <w:tl2br w:val="nil"/>
              <w:tr2bl w:val="nil"/>
            </w:tcBorders>
            <w:vAlign w:val="bottom"/>
          </w:tcPr>
          <w:p w14:paraId="00ACDC7F" w14:textId="77777777" w:rsidR="003623DE" w:rsidRDefault="003623DE" w:rsidP="003623DE">
            <w:pPr>
              <w:keepNext/>
              <w:spacing w:before="1" w:after="1"/>
              <w:rPr>
                <w:color w:val="000000"/>
              </w:rPr>
            </w:pPr>
          </w:p>
        </w:tc>
        <w:tc>
          <w:tcPr>
            <w:tcW w:w="99" w:type="pct"/>
            <w:tcBorders>
              <w:top w:val="double" w:sz="0" w:space="0" w:color="000000"/>
              <w:left w:val="nil"/>
              <w:bottom w:val="nil"/>
              <w:right w:val="nil"/>
              <w:tl2br w:val="nil"/>
              <w:tr2bl w:val="nil"/>
            </w:tcBorders>
            <w:vAlign w:val="bottom"/>
          </w:tcPr>
          <w:p w14:paraId="02939DBA" w14:textId="77777777" w:rsidR="003623DE" w:rsidRDefault="003623DE" w:rsidP="003623DE">
            <w:pPr>
              <w:keepNext/>
              <w:spacing w:before="1" w:after="1"/>
              <w:rPr>
                <w:b/>
                <w:color w:val="000000"/>
              </w:rPr>
            </w:pPr>
          </w:p>
        </w:tc>
        <w:tc>
          <w:tcPr>
            <w:tcW w:w="644" w:type="pct"/>
            <w:tcBorders>
              <w:top w:val="double" w:sz="0" w:space="0" w:color="000000"/>
              <w:left w:val="nil"/>
              <w:bottom w:val="nil"/>
              <w:right w:val="nil"/>
              <w:tl2br w:val="nil"/>
              <w:tr2bl w:val="nil"/>
            </w:tcBorders>
            <w:vAlign w:val="bottom"/>
          </w:tcPr>
          <w:p w14:paraId="741694C7" w14:textId="77777777" w:rsidR="003623DE" w:rsidRDefault="003623DE" w:rsidP="003623DE">
            <w:pPr>
              <w:keepNext/>
              <w:spacing w:before="1" w:after="1"/>
              <w:rPr>
                <w:b/>
                <w:color w:val="000000"/>
              </w:rPr>
            </w:pPr>
          </w:p>
        </w:tc>
        <w:tc>
          <w:tcPr>
            <w:tcW w:w="107" w:type="pct"/>
            <w:tcBorders>
              <w:top w:val="nil"/>
              <w:left w:val="nil"/>
              <w:bottom w:val="nil"/>
              <w:right w:val="nil"/>
              <w:tl2br w:val="nil"/>
              <w:tr2bl w:val="nil"/>
            </w:tcBorders>
            <w:vAlign w:val="bottom"/>
          </w:tcPr>
          <w:p w14:paraId="21568214" w14:textId="77777777" w:rsidR="003623DE" w:rsidRDefault="003623DE" w:rsidP="003623DE">
            <w:pPr>
              <w:keepNext/>
              <w:spacing w:before="1" w:after="1"/>
              <w:rPr>
                <w:color w:val="000000"/>
              </w:rPr>
            </w:pPr>
          </w:p>
        </w:tc>
        <w:tc>
          <w:tcPr>
            <w:tcW w:w="99" w:type="pct"/>
            <w:tcBorders>
              <w:top w:val="double" w:sz="0" w:space="0" w:color="000000"/>
              <w:left w:val="nil"/>
              <w:bottom w:val="nil"/>
              <w:right w:val="nil"/>
              <w:tl2br w:val="nil"/>
              <w:tr2bl w:val="nil"/>
            </w:tcBorders>
            <w:vAlign w:val="bottom"/>
          </w:tcPr>
          <w:p w14:paraId="0EC8F416" w14:textId="77777777" w:rsidR="003623DE" w:rsidRDefault="003623DE" w:rsidP="003623DE">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14:paraId="4E48BA05"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57153D56" w14:textId="77777777" w:rsidR="003623DE" w:rsidRDefault="003623DE" w:rsidP="003623DE">
            <w:pPr>
              <w:keepNext/>
              <w:spacing w:before="1" w:after="1"/>
              <w:rPr>
                <w:color w:val="000000"/>
              </w:rPr>
            </w:pPr>
          </w:p>
        </w:tc>
        <w:tc>
          <w:tcPr>
            <w:tcW w:w="99" w:type="pct"/>
            <w:tcBorders>
              <w:top w:val="double" w:sz="0" w:space="0" w:color="000000"/>
              <w:left w:val="nil"/>
              <w:bottom w:val="nil"/>
              <w:right w:val="nil"/>
              <w:tl2br w:val="nil"/>
              <w:tr2bl w:val="nil"/>
            </w:tcBorders>
            <w:vAlign w:val="bottom"/>
          </w:tcPr>
          <w:p w14:paraId="64DEFF2E" w14:textId="77777777" w:rsidR="003623DE" w:rsidRDefault="003623DE" w:rsidP="003623DE">
            <w:pPr>
              <w:keepNext/>
              <w:spacing w:before="1" w:after="1"/>
              <w:rPr>
                <w:b/>
                <w:color w:val="000000"/>
              </w:rPr>
            </w:pPr>
          </w:p>
        </w:tc>
        <w:tc>
          <w:tcPr>
            <w:tcW w:w="644" w:type="pct"/>
            <w:tcBorders>
              <w:top w:val="double" w:sz="0" w:space="0" w:color="000000"/>
              <w:left w:val="nil"/>
              <w:bottom w:val="nil"/>
              <w:right w:val="nil"/>
              <w:tl2br w:val="nil"/>
              <w:tr2bl w:val="nil"/>
            </w:tcBorders>
            <w:vAlign w:val="bottom"/>
          </w:tcPr>
          <w:p w14:paraId="59F079FA" w14:textId="77777777" w:rsidR="003623DE" w:rsidRDefault="003623DE" w:rsidP="003623DE">
            <w:pPr>
              <w:keepNext/>
              <w:spacing w:before="1" w:after="1"/>
              <w:rPr>
                <w:b/>
                <w:color w:val="000000"/>
              </w:rPr>
            </w:pPr>
          </w:p>
        </w:tc>
        <w:tc>
          <w:tcPr>
            <w:tcW w:w="107" w:type="pct"/>
            <w:tcBorders>
              <w:top w:val="nil"/>
              <w:left w:val="nil"/>
              <w:bottom w:val="nil"/>
              <w:right w:val="nil"/>
              <w:tl2br w:val="nil"/>
              <w:tr2bl w:val="nil"/>
            </w:tcBorders>
            <w:vAlign w:val="bottom"/>
          </w:tcPr>
          <w:p w14:paraId="798445BB" w14:textId="77777777" w:rsidR="003623DE" w:rsidRDefault="003623DE" w:rsidP="003623DE">
            <w:pPr>
              <w:keepNext/>
              <w:spacing w:before="1" w:after="1"/>
              <w:rPr>
                <w:color w:val="000000"/>
              </w:rPr>
            </w:pPr>
          </w:p>
        </w:tc>
        <w:tc>
          <w:tcPr>
            <w:tcW w:w="99" w:type="pct"/>
            <w:tcBorders>
              <w:top w:val="double" w:sz="0" w:space="0" w:color="000000"/>
              <w:left w:val="nil"/>
              <w:bottom w:val="nil"/>
              <w:right w:val="nil"/>
              <w:tl2br w:val="nil"/>
              <w:tr2bl w:val="nil"/>
            </w:tcBorders>
            <w:vAlign w:val="bottom"/>
          </w:tcPr>
          <w:p w14:paraId="627415EF" w14:textId="77777777" w:rsidR="003623DE" w:rsidRDefault="003623DE" w:rsidP="003623DE">
            <w:pPr>
              <w:keepNext/>
              <w:spacing w:before="1" w:after="1"/>
              <w:rPr>
                <w:color w:val="000000"/>
              </w:rPr>
            </w:pPr>
          </w:p>
        </w:tc>
        <w:tc>
          <w:tcPr>
            <w:tcW w:w="643" w:type="pct"/>
            <w:tcBorders>
              <w:top w:val="double" w:sz="0" w:space="0" w:color="000000"/>
              <w:left w:val="nil"/>
              <w:bottom w:val="nil"/>
              <w:right w:val="nil"/>
              <w:tl2br w:val="nil"/>
              <w:tr2bl w:val="nil"/>
            </w:tcBorders>
            <w:vAlign w:val="bottom"/>
          </w:tcPr>
          <w:p w14:paraId="1A7A6D89" w14:textId="77777777" w:rsidR="003623DE" w:rsidRDefault="003623DE" w:rsidP="003623DE">
            <w:pPr>
              <w:keepNext/>
              <w:spacing w:before="1" w:after="1"/>
              <w:rPr>
                <w:color w:val="000000"/>
              </w:rPr>
            </w:pPr>
          </w:p>
        </w:tc>
      </w:tr>
      <w:tr w:rsidR="003623DE" w14:paraId="4A835190" w14:textId="77777777" w:rsidTr="003623DE">
        <w:trPr>
          <w:trHeight w:hRule="exact" w:val="255"/>
        </w:trPr>
        <w:tc>
          <w:tcPr>
            <w:tcW w:w="1708" w:type="pct"/>
            <w:tcBorders>
              <w:top w:val="nil"/>
              <w:left w:val="nil"/>
              <w:bottom w:val="nil"/>
              <w:right w:val="nil"/>
              <w:tl2br w:val="nil"/>
              <w:tr2bl w:val="nil"/>
            </w:tcBorders>
            <w:shd w:val="clear" w:color="auto" w:fill="CCEEFF"/>
            <w:vAlign w:val="bottom"/>
          </w:tcPr>
          <w:p w14:paraId="63DF6DEE" w14:textId="77777777" w:rsidR="003623DE" w:rsidRDefault="003623DE" w:rsidP="003623DE">
            <w:pPr>
              <w:keepNext/>
              <w:spacing w:before="1" w:after="1"/>
              <w:rPr>
                <w:b/>
                <w:color w:val="000000"/>
              </w:rPr>
            </w:pPr>
            <w:r>
              <w:rPr>
                <w:rFonts w:eastAsia="Times New Roman"/>
                <w:b/>
                <w:color w:val="000000"/>
              </w:rPr>
              <w:t>Operating income</w:t>
            </w:r>
          </w:p>
        </w:tc>
        <w:tc>
          <w:tcPr>
            <w:tcW w:w="99" w:type="pct"/>
            <w:tcBorders>
              <w:top w:val="nil"/>
              <w:left w:val="nil"/>
              <w:bottom w:val="nil"/>
              <w:right w:val="nil"/>
              <w:tl2br w:val="nil"/>
              <w:tr2bl w:val="nil"/>
            </w:tcBorders>
            <w:shd w:val="clear" w:color="auto" w:fill="CCEEFF"/>
            <w:vAlign w:val="bottom"/>
          </w:tcPr>
          <w:p w14:paraId="0D892193"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14:paraId="60D9BD45" w14:textId="77777777" w:rsidR="003623DE" w:rsidRDefault="003623DE" w:rsidP="003623DE">
            <w:pPr>
              <w:keepNext/>
              <w:spacing w:before="1" w:after="1"/>
              <w:rPr>
                <w:b/>
                <w:color w:val="000000"/>
              </w:rPr>
            </w:pPr>
          </w:p>
        </w:tc>
        <w:tc>
          <w:tcPr>
            <w:tcW w:w="107" w:type="pct"/>
            <w:tcBorders>
              <w:top w:val="nil"/>
              <w:left w:val="nil"/>
              <w:bottom w:val="nil"/>
              <w:right w:val="nil"/>
              <w:tl2br w:val="nil"/>
              <w:tr2bl w:val="nil"/>
            </w:tcBorders>
            <w:shd w:val="clear" w:color="auto" w:fill="CCEEFF"/>
            <w:vAlign w:val="bottom"/>
          </w:tcPr>
          <w:p w14:paraId="1C3EFB1A"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3733D1AA"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14:paraId="59FF2998"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14:paraId="2CEB86F5"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62A53D91"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14:paraId="7837D856" w14:textId="77777777" w:rsidR="003623DE" w:rsidRDefault="003623DE" w:rsidP="003623DE">
            <w:pPr>
              <w:keepNext/>
              <w:spacing w:before="1" w:after="1"/>
              <w:rPr>
                <w:b/>
                <w:color w:val="000000"/>
              </w:rPr>
            </w:pPr>
          </w:p>
        </w:tc>
        <w:tc>
          <w:tcPr>
            <w:tcW w:w="107" w:type="pct"/>
            <w:tcBorders>
              <w:top w:val="nil"/>
              <w:left w:val="nil"/>
              <w:bottom w:val="nil"/>
              <w:right w:val="nil"/>
              <w:tl2br w:val="nil"/>
              <w:tr2bl w:val="nil"/>
            </w:tcBorders>
            <w:shd w:val="clear" w:color="auto" w:fill="CCEEFF"/>
            <w:vAlign w:val="bottom"/>
          </w:tcPr>
          <w:p w14:paraId="11735454"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1076E260" w14:textId="77777777" w:rsidR="003623DE" w:rsidRDefault="003623DE" w:rsidP="003623DE">
            <w:pPr>
              <w:keepNext/>
              <w:spacing w:before="1" w:after="1"/>
              <w:rPr>
                <w:b/>
                <w:color w:val="000000"/>
              </w:rPr>
            </w:pPr>
          </w:p>
        </w:tc>
        <w:tc>
          <w:tcPr>
            <w:tcW w:w="643" w:type="pct"/>
            <w:tcBorders>
              <w:top w:val="nil"/>
              <w:left w:val="nil"/>
              <w:bottom w:val="nil"/>
              <w:right w:val="nil"/>
              <w:tl2br w:val="nil"/>
              <w:tr2bl w:val="nil"/>
            </w:tcBorders>
            <w:shd w:val="clear" w:color="auto" w:fill="CCEEFF"/>
            <w:vAlign w:val="bottom"/>
          </w:tcPr>
          <w:p w14:paraId="3BD737C5" w14:textId="77777777" w:rsidR="003623DE" w:rsidRDefault="003623DE" w:rsidP="003623DE">
            <w:pPr>
              <w:keepNext/>
              <w:spacing w:before="1" w:after="1"/>
              <w:rPr>
                <w:color w:val="000000"/>
              </w:rPr>
            </w:pPr>
          </w:p>
        </w:tc>
      </w:tr>
      <w:tr w:rsidR="003623DE" w14:paraId="7C7F1133" w14:textId="77777777" w:rsidTr="003623DE">
        <w:trPr>
          <w:trHeight w:hRule="exact" w:val="255"/>
        </w:trPr>
        <w:tc>
          <w:tcPr>
            <w:tcW w:w="1708" w:type="pct"/>
            <w:tcBorders>
              <w:top w:val="nil"/>
              <w:left w:val="nil"/>
              <w:bottom w:val="nil"/>
              <w:right w:val="nil"/>
              <w:tl2br w:val="nil"/>
              <w:tr2bl w:val="nil"/>
            </w:tcBorders>
            <w:vAlign w:val="bottom"/>
          </w:tcPr>
          <w:p w14:paraId="2ADCE8B7" w14:textId="77777777" w:rsidR="003623DE" w:rsidRDefault="003623DE" w:rsidP="003623DE">
            <w:pPr>
              <w:keepNext/>
              <w:spacing w:before="1" w:after="1"/>
              <w:rPr>
                <w:color w:val="000000"/>
              </w:rPr>
            </w:pPr>
            <w:r>
              <w:rPr>
                <w:rFonts w:eastAsia="Times New Roman"/>
                <w:color w:val="000000"/>
              </w:rPr>
              <w:t>U.S.</w:t>
            </w:r>
          </w:p>
        </w:tc>
        <w:tc>
          <w:tcPr>
            <w:tcW w:w="99" w:type="pct"/>
            <w:tcBorders>
              <w:top w:val="nil"/>
              <w:left w:val="nil"/>
              <w:bottom w:val="nil"/>
              <w:right w:val="nil"/>
              <w:tl2br w:val="nil"/>
              <w:tr2bl w:val="nil"/>
            </w:tcBorders>
            <w:vAlign w:val="bottom"/>
          </w:tcPr>
          <w:p w14:paraId="77D8816E" w14:textId="77777777" w:rsidR="003623DE" w:rsidRDefault="003623DE" w:rsidP="003623DE">
            <w:pPr>
              <w:keepNext/>
              <w:spacing w:before="1" w:after="1"/>
              <w:rPr>
                <w:b/>
                <w:color w:val="000000"/>
              </w:rPr>
            </w:pPr>
            <w:r>
              <w:rPr>
                <w:rFonts w:eastAsia="Times New Roman"/>
                <w:b/>
                <w:color w:val="000000"/>
              </w:rPr>
              <w:t>$</w:t>
            </w:r>
          </w:p>
        </w:tc>
        <w:tc>
          <w:tcPr>
            <w:tcW w:w="644" w:type="pct"/>
            <w:tcBorders>
              <w:top w:val="nil"/>
              <w:left w:val="nil"/>
              <w:bottom w:val="nil"/>
              <w:right w:val="nil"/>
              <w:tl2br w:val="nil"/>
              <w:tr2bl w:val="nil"/>
            </w:tcBorders>
            <w:vAlign w:val="bottom"/>
          </w:tcPr>
          <w:p w14:paraId="47EA47B4"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31</w:t>
            </w:r>
          </w:p>
        </w:tc>
        <w:tc>
          <w:tcPr>
            <w:tcW w:w="107" w:type="pct"/>
            <w:tcBorders>
              <w:top w:val="nil"/>
              <w:left w:val="nil"/>
              <w:bottom w:val="nil"/>
              <w:right w:val="nil"/>
              <w:tl2br w:val="nil"/>
              <w:tr2bl w:val="nil"/>
            </w:tcBorders>
            <w:vAlign w:val="bottom"/>
          </w:tcPr>
          <w:p w14:paraId="01CDB037"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4AEDF011" w14:textId="77777777" w:rsidR="003623DE" w:rsidRDefault="003623DE" w:rsidP="003623DE">
            <w:pPr>
              <w:keepNext/>
              <w:spacing w:before="1" w:after="1"/>
              <w:rPr>
                <w:color w:val="000000"/>
              </w:rPr>
            </w:pPr>
            <w:r>
              <w:rPr>
                <w:rFonts w:eastAsia="Times New Roman"/>
                <w:color w:val="000000"/>
              </w:rPr>
              <w:t>$</w:t>
            </w:r>
          </w:p>
        </w:tc>
        <w:tc>
          <w:tcPr>
            <w:tcW w:w="644" w:type="pct"/>
            <w:tcBorders>
              <w:top w:val="nil"/>
              <w:left w:val="nil"/>
              <w:bottom w:val="nil"/>
              <w:right w:val="nil"/>
              <w:tl2br w:val="nil"/>
              <w:tr2bl w:val="nil"/>
            </w:tcBorders>
            <w:vAlign w:val="bottom"/>
          </w:tcPr>
          <w:p w14:paraId="251F9DF6"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28</w:t>
            </w:r>
          </w:p>
        </w:tc>
        <w:tc>
          <w:tcPr>
            <w:tcW w:w="107" w:type="pct"/>
            <w:tcBorders>
              <w:top w:val="nil"/>
              <w:left w:val="nil"/>
              <w:bottom w:val="nil"/>
              <w:right w:val="nil"/>
              <w:tl2br w:val="nil"/>
              <w:tr2bl w:val="nil"/>
            </w:tcBorders>
            <w:vAlign w:val="bottom"/>
          </w:tcPr>
          <w:p w14:paraId="48FBB26B"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7AF89AB8" w14:textId="77777777" w:rsidR="003623DE" w:rsidRDefault="003623DE" w:rsidP="003623DE">
            <w:pPr>
              <w:keepNext/>
              <w:spacing w:before="1" w:after="1"/>
              <w:rPr>
                <w:b/>
                <w:color w:val="000000"/>
              </w:rPr>
            </w:pPr>
            <w:r>
              <w:rPr>
                <w:rFonts w:eastAsia="Times New Roman"/>
                <w:b/>
                <w:color w:val="000000"/>
              </w:rPr>
              <w:t>$</w:t>
            </w:r>
          </w:p>
        </w:tc>
        <w:tc>
          <w:tcPr>
            <w:tcW w:w="644" w:type="pct"/>
            <w:tcBorders>
              <w:top w:val="nil"/>
              <w:left w:val="nil"/>
              <w:bottom w:val="nil"/>
              <w:right w:val="nil"/>
              <w:tl2br w:val="nil"/>
              <w:tr2bl w:val="nil"/>
            </w:tcBorders>
            <w:vAlign w:val="bottom"/>
          </w:tcPr>
          <w:p w14:paraId="2E547B9B"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102</w:t>
            </w:r>
          </w:p>
        </w:tc>
        <w:tc>
          <w:tcPr>
            <w:tcW w:w="107" w:type="pct"/>
            <w:tcBorders>
              <w:top w:val="nil"/>
              <w:left w:val="nil"/>
              <w:bottom w:val="nil"/>
              <w:right w:val="nil"/>
              <w:tl2br w:val="nil"/>
              <w:tr2bl w:val="nil"/>
            </w:tcBorders>
            <w:vAlign w:val="bottom"/>
          </w:tcPr>
          <w:p w14:paraId="7A16BF66"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55B9A0F1" w14:textId="77777777" w:rsidR="003623DE" w:rsidRDefault="003623DE" w:rsidP="003623DE">
            <w:pPr>
              <w:keepNext/>
              <w:spacing w:before="1" w:after="1"/>
              <w:rPr>
                <w:color w:val="000000"/>
              </w:rPr>
            </w:pPr>
            <w:r>
              <w:rPr>
                <w:rFonts w:eastAsia="Times New Roman"/>
                <w:color w:val="000000"/>
              </w:rPr>
              <w:t>$</w:t>
            </w:r>
          </w:p>
        </w:tc>
        <w:tc>
          <w:tcPr>
            <w:tcW w:w="643" w:type="pct"/>
            <w:tcBorders>
              <w:top w:val="nil"/>
              <w:left w:val="nil"/>
              <w:bottom w:val="nil"/>
              <w:right w:val="nil"/>
              <w:tl2br w:val="nil"/>
              <w:tr2bl w:val="nil"/>
            </w:tcBorders>
            <w:vAlign w:val="bottom"/>
          </w:tcPr>
          <w:p w14:paraId="4D60252D"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93</w:t>
            </w:r>
          </w:p>
        </w:tc>
      </w:tr>
      <w:tr w:rsidR="003623DE" w14:paraId="1FF5058C" w14:textId="77777777" w:rsidTr="003623DE">
        <w:trPr>
          <w:trHeight w:hRule="exact" w:val="255"/>
        </w:trPr>
        <w:tc>
          <w:tcPr>
            <w:tcW w:w="1708" w:type="pct"/>
            <w:tcBorders>
              <w:top w:val="nil"/>
              <w:left w:val="nil"/>
              <w:bottom w:val="nil"/>
              <w:right w:val="nil"/>
              <w:tl2br w:val="nil"/>
              <w:tr2bl w:val="nil"/>
            </w:tcBorders>
            <w:shd w:val="clear" w:color="auto" w:fill="CCEEFF"/>
            <w:vAlign w:val="bottom"/>
          </w:tcPr>
          <w:p w14:paraId="31C3DA46" w14:textId="77777777" w:rsidR="003623DE" w:rsidRDefault="003623DE" w:rsidP="003623DE">
            <w:pPr>
              <w:keepNext/>
              <w:spacing w:before="1" w:after="1"/>
              <w:rPr>
                <w:color w:val="000000"/>
              </w:rPr>
            </w:pPr>
            <w:r>
              <w:rPr>
                <w:rFonts w:eastAsia="Times New Roman"/>
                <w:color w:val="000000"/>
              </w:rPr>
              <w:t>Canada</w:t>
            </w:r>
          </w:p>
        </w:tc>
        <w:tc>
          <w:tcPr>
            <w:tcW w:w="99" w:type="pct"/>
            <w:tcBorders>
              <w:top w:val="nil"/>
              <w:left w:val="nil"/>
              <w:bottom w:val="nil"/>
              <w:right w:val="nil"/>
              <w:tl2br w:val="nil"/>
              <w:tr2bl w:val="nil"/>
            </w:tcBorders>
            <w:shd w:val="clear" w:color="auto" w:fill="CCEEFF"/>
            <w:vAlign w:val="bottom"/>
          </w:tcPr>
          <w:p w14:paraId="419975F0"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14:paraId="374E4F1B"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1</w:t>
            </w:r>
          </w:p>
        </w:tc>
        <w:tc>
          <w:tcPr>
            <w:tcW w:w="107" w:type="pct"/>
            <w:tcBorders>
              <w:top w:val="nil"/>
              <w:left w:val="nil"/>
              <w:bottom w:val="nil"/>
              <w:right w:val="nil"/>
              <w:tl2br w:val="nil"/>
              <w:tr2bl w:val="nil"/>
            </w:tcBorders>
            <w:shd w:val="clear" w:color="auto" w:fill="CCEEFF"/>
            <w:vAlign w:val="bottom"/>
          </w:tcPr>
          <w:p w14:paraId="523D8D42"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1E60FDA3"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14:paraId="09EF15D5"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4</w:t>
            </w:r>
          </w:p>
        </w:tc>
        <w:tc>
          <w:tcPr>
            <w:tcW w:w="107" w:type="pct"/>
            <w:tcBorders>
              <w:top w:val="nil"/>
              <w:left w:val="nil"/>
              <w:bottom w:val="nil"/>
              <w:right w:val="nil"/>
              <w:tl2br w:val="nil"/>
              <w:tr2bl w:val="nil"/>
            </w:tcBorders>
            <w:shd w:val="clear" w:color="auto" w:fill="CCEEFF"/>
            <w:vAlign w:val="bottom"/>
          </w:tcPr>
          <w:p w14:paraId="34254806"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1548D823"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14:paraId="269874E8"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1</w:t>
            </w:r>
          </w:p>
        </w:tc>
        <w:tc>
          <w:tcPr>
            <w:tcW w:w="107" w:type="pct"/>
            <w:tcBorders>
              <w:top w:val="nil"/>
              <w:left w:val="nil"/>
              <w:bottom w:val="nil"/>
              <w:right w:val="nil"/>
              <w:tl2br w:val="nil"/>
              <w:tr2bl w:val="nil"/>
            </w:tcBorders>
            <w:shd w:val="clear" w:color="auto" w:fill="CCEEFF"/>
            <w:vAlign w:val="bottom"/>
          </w:tcPr>
          <w:p w14:paraId="41C9B8FB"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72CA40B5" w14:textId="77777777" w:rsidR="003623DE" w:rsidRDefault="003623DE" w:rsidP="003623DE">
            <w:pPr>
              <w:keepNext/>
              <w:spacing w:before="1" w:after="1"/>
              <w:rPr>
                <w:color w:val="000000"/>
              </w:rPr>
            </w:pPr>
          </w:p>
        </w:tc>
        <w:tc>
          <w:tcPr>
            <w:tcW w:w="643" w:type="pct"/>
            <w:tcBorders>
              <w:top w:val="nil"/>
              <w:left w:val="nil"/>
              <w:bottom w:val="nil"/>
              <w:right w:val="nil"/>
              <w:tl2br w:val="nil"/>
              <w:tr2bl w:val="nil"/>
            </w:tcBorders>
            <w:shd w:val="clear" w:color="auto" w:fill="CCEEFF"/>
            <w:vAlign w:val="bottom"/>
          </w:tcPr>
          <w:p w14:paraId="5421638D"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8</w:t>
            </w:r>
          </w:p>
        </w:tc>
      </w:tr>
      <w:tr w:rsidR="003623DE" w14:paraId="4DFAEA29" w14:textId="77777777" w:rsidTr="003623DE">
        <w:trPr>
          <w:trHeight w:hRule="exact" w:val="255"/>
        </w:trPr>
        <w:tc>
          <w:tcPr>
            <w:tcW w:w="1708" w:type="pct"/>
            <w:tcBorders>
              <w:top w:val="nil"/>
              <w:left w:val="nil"/>
              <w:bottom w:val="nil"/>
              <w:right w:val="nil"/>
              <w:tl2br w:val="nil"/>
              <w:tr2bl w:val="nil"/>
            </w:tcBorders>
            <w:vAlign w:val="bottom"/>
          </w:tcPr>
          <w:p w14:paraId="15E27FDD" w14:textId="77777777" w:rsidR="003623DE" w:rsidRDefault="003623DE" w:rsidP="003623DE">
            <w:pPr>
              <w:keepNext/>
              <w:spacing w:before="1" w:after="1"/>
              <w:rPr>
                <w:color w:val="000000"/>
              </w:rPr>
            </w:pPr>
            <w:r>
              <w:rPr>
                <w:rFonts w:eastAsia="Times New Roman"/>
                <w:color w:val="000000"/>
              </w:rPr>
              <w:t>International</w:t>
            </w:r>
          </w:p>
        </w:tc>
        <w:tc>
          <w:tcPr>
            <w:tcW w:w="99" w:type="pct"/>
            <w:tcBorders>
              <w:top w:val="nil"/>
              <w:left w:val="nil"/>
              <w:bottom w:val="single" w:sz="12" w:space="0" w:color="000000"/>
              <w:right w:val="nil"/>
              <w:tl2br w:val="nil"/>
              <w:tr2bl w:val="nil"/>
            </w:tcBorders>
            <w:vAlign w:val="bottom"/>
          </w:tcPr>
          <w:p w14:paraId="2D4FF703" w14:textId="77777777" w:rsidR="003623DE" w:rsidRDefault="003623DE" w:rsidP="003623DE">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14:paraId="6FC3EAA1"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5</w:t>
            </w:r>
          </w:p>
        </w:tc>
        <w:tc>
          <w:tcPr>
            <w:tcW w:w="107" w:type="pct"/>
            <w:tcBorders>
              <w:top w:val="nil"/>
              <w:left w:val="nil"/>
              <w:bottom w:val="nil"/>
              <w:right w:val="nil"/>
              <w:tl2br w:val="nil"/>
              <w:tr2bl w:val="nil"/>
            </w:tcBorders>
            <w:vAlign w:val="bottom"/>
          </w:tcPr>
          <w:p w14:paraId="4A0D19B3" w14:textId="77777777" w:rsidR="003623DE" w:rsidRDefault="003623DE" w:rsidP="003623DE">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14:paraId="739FC190" w14:textId="77777777" w:rsidR="003623DE" w:rsidRDefault="003623DE" w:rsidP="003623DE">
            <w:pPr>
              <w:keepNext/>
              <w:spacing w:before="1" w:after="1"/>
              <w:rPr>
                <w:color w:val="000000"/>
              </w:rPr>
            </w:pPr>
          </w:p>
        </w:tc>
        <w:tc>
          <w:tcPr>
            <w:tcW w:w="644" w:type="pct"/>
            <w:tcBorders>
              <w:top w:val="nil"/>
              <w:left w:val="nil"/>
              <w:bottom w:val="single" w:sz="12" w:space="0" w:color="000000"/>
              <w:right w:val="nil"/>
              <w:tl2br w:val="nil"/>
              <w:tr2bl w:val="nil"/>
            </w:tcBorders>
            <w:vAlign w:val="bottom"/>
          </w:tcPr>
          <w:p w14:paraId="52D1B3D6"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w:t>
            </w:r>
          </w:p>
        </w:tc>
        <w:tc>
          <w:tcPr>
            <w:tcW w:w="107" w:type="pct"/>
            <w:tcBorders>
              <w:top w:val="nil"/>
              <w:left w:val="nil"/>
              <w:bottom w:val="nil"/>
              <w:right w:val="nil"/>
              <w:tl2br w:val="nil"/>
              <w:tr2bl w:val="nil"/>
            </w:tcBorders>
            <w:vAlign w:val="bottom"/>
          </w:tcPr>
          <w:p w14:paraId="51ED02C4" w14:textId="77777777" w:rsidR="003623DE" w:rsidRDefault="003623DE" w:rsidP="003623DE">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14:paraId="0C8FF3DF" w14:textId="77777777" w:rsidR="003623DE" w:rsidRDefault="003623DE" w:rsidP="003623DE">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14:paraId="098B5D40"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10</w:t>
            </w:r>
          </w:p>
        </w:tc>
        <w:tc>
          <w:tcPr>
            <w:tcW w:w="107" w:type="pct"/>
            <w:tcBorders>
              <w:top w:val="nil"/>
              <w:left w:val="nil"/>
              <w:bottom w:val="nil"/>
              <w:right w:val="nil"/>
              <w:tl2br w:val="nil"/>
              <w:tr2bl w:val="nil"/>
            </w:tcBorders>
            <w:vAlign w:val="bottom"/>
          </w:tcPr>
          <w:p w14:paraId="42850C4F" w14:textId="77777777" w:rsidR="003623DE" w:rsidRDefault="003623DE" w:rsidP="003623DE">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14:paraId="0536050D" w14:textId="77777777" w:rsidR="003623DE" w:rsidRDefault="003623DE" w:rsidP="003623DE">
            <w:pPr>
              <w:keepNext/>
              <w:spacing w:before="1" w:after="1"/>
              <w:rPr>
                <w:color w:val="000000"/>
              </w:rPr>
            </w:pPr>
          </w:p>
        </w:tc>
        <w:tc>
          <w:tcPr>
            <w:tcW w:w="643" w:type="pct"/>
            <w:tcBorders>
              <w:top w:val="nil"/>
              <w:left w:val="nil"/>
              <w:bottom w:val="single" w:sz="12" w:space="0" w:color="000000"/>
              <w:right w:val="nil"/>
              <w:tl2br w:val="nil"/>
              <w:tr2bl w:val="nil"/>
            </w:tcBorders>
            <w:vAlign w:val="bottom"/>
          </w:tcPr>
          <w:p w14:paraId="046C68BE"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3</w:t>
            </w:r>
          </w:p>
        </w:tc>
      </w:tr>
      <w:tr w:rsidR="003623DE" w14:paraId="72D85473" w14:textId="77777777" w:rsidTr="003623DE">
        <w:trPr>
          <w:trHeight w:hRule="exact" w:val="255"/>
        </w:trPr>
        <w:tc>
          <w:tcPr>
            <w:tcW w:w="1708" w:type="pct"/>
            <w:tcBorders>
              <w:top w:val="nil"/>
              <w:left w:val="nil"/>
              <w:bottom w:val="nil"/>
              <w:right w:val="nil"/>
              <w:tl2br w:val="nil"/>
              <w:tr2bl w:val="nil"/>
            </w:tcBorders>
            <w:shd w:val="clear" w:color="auto" w:fill="CCEEFF"/>
            <w:vAlign w:val="bottom"/>
          </w:tcPr>
          <w:p w14:paraId="2DF5F605" w14:textId="77777777" w:rsidR="003623DE" w:rsidRDefault="003623DE" w:rsidP="003623DE">
            <w:pPr>
              <w:keepNext/>
              <w:spacing w:before="1" w:after="1"/>
              <w:rPr>
                <w:color w:val="000000"/>
              </w:rPr>
            </w:pPr>
            <w:r>
              <w:rPr>
                <w:rFonts w:eastAsia="Times New Roman"/>
                <w:color w:val="000000"/>
              </w:rPr>
              <w:t>Total operating income</w:t>
            </w:r>
          </w:p>
        </w:tc>
        <w:tc>
          <w:tcPr>
            <w:tcW w:w="99" w:type="pct"/>
            <w:tcBorders>
              <w:top w:val="single" w:sz="0" w:space="0" w:color="000000"/>
              <w:left w:val="nil"/>
              <w:bottom w:val="nil"/>
              <w:right w:val="nil"/>
              <w:tl2br w:val="nil"/>
              <w:tr2bl w:val="nil"/>
            </w:tcBorders>
            <w:shd w:val="clear" w:color="auto" w:fill="CCEEFF"/>
            <w:vAlign w:val="bottom"/>
          </w:tcPr>
          <w:p w14:paraId="4FEBF076" w14:textId="77777777" w:rsidR="003623DE" w:rsidRDefault="003623DE" w:rsidP="003623DE">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14:paraId="2974C61F"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37</w:t>
            </w:r>
          </w:p>
        </w:tc>
        <w:tc>
          <w:tcPr>
            <w:tcW w:w="107" w:type="pct"/>
            <w:tcBorders>
              <w:top w:val="nil"/>
              <w:left w:val="nil"/>
              <w:bottom w:val="nil"/>
              <w:right w:val="nil"/>
              <w:tl2br w:val="nil"/>
              <w:tr2bl w:val="nil"/>
            </w:tcBorders>
            <w:shd w:val="clear" w:color="auto" w:fill="CCEEFF"/>
            <w:vAlign w:val="bottom"/>
          </w:tcPr>
          <w:p w14:paraId="7FE15246" w14:textId="77777777" w:rsidR="003623DE" w:rsidRDefault="003623DE" w:rsidP="003623DE">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14:paraId="021E3E6B" w14:textId="77777777" w:rsidR="003623DE" w:rsidRDefault="003623DE" w:rsidP="003623DE">
            <w:pPr>
              <w:keepNext/>
              <w:spacing w:before="1" w:after="1"/>
              <w:rPr>
                <w:color w:val="000000"/>
              </w:rPr>
            </w:pPr>
          </w:p>
        </w:tc>
        <w:tc>
          <w:tcPr>
            <w:tcW w:w="644" w:type="pct"/>
            <w:tcBorders>
              <w:top w:val="single" w:sz="0" w:space="0" w:color="000000"/>
              <w:left w:val="nil"/>
              <w:bottom w:val="nil"/>
              <w:right w:val="nil"/>
              <w:tl2br w:val="nil"/>
              <w:tr2bl w:val="nil"/>
            </w:tcBorders>
            <w:shd w:val="clear" w:color="auto" w:fill="CCEEFF"/>
            <w:vAlign w:val="bottom"/>
          </w:tcPr>
          <w:p w14:paraId="5D4D536E"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32</w:t>
            </w:r>
          </w:p>
        </w:tc>
        <w:tc>
          <w:tcPr>
            <w:tcW w:w="107" w:type="pct"/>
            <w:tcBorders>
              <w:top w:val="nil"/>
              <w:left w:val="nil"/>
              <w:bottom w:val="nil"/>
              <w:right w:val="nil"/>
              <w:tl2br w:val="nil"/>
              <w:tr2bl w:val="nil"/>
            </w:tcBorders>
            <w:shd w:val="clear" w:color="auto" w:fill="CCEEFF"/>
            <w:vAlign w:val="bottom"/>
          </w:tcPr>
          <w:p w14:paraId="7A868484" w14:textId="77777777" w:rsidR="003623DE" w:rsidRDefault="003623DE" w:rsidP="003623DE">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14:paraId="1596BFD4" w14:textId="77777777" w:rsidR="003623DE" w:rsidRDefault="003623DE" w:rsidP="003623DE">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14:paraId="5349F5DE"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113</w:t>
            </w:r>
          </w:p>
        </w:tc>
        <w:tc>
          <w:tcPr>
            <w:tcW w:w="107" w:type="pct"/>
            <w:tcBorders>
              <w:top w:val="nil"/>
              <w:left w:val="nil"/>
              <w:bottom w:val="nil"/>
              <w:right w:val="nil"/>
              <w:tl2br w:val="nil"/>
              <w:tr2bl w:val="nil"/>
            </w:tcBorders>
            <w:shd w:val="clear" w:color="auto" w:fill="CCEEFF"/>
            <w:vAlign w:val="bottom"/>
          </w:tcPr>
          <w:p w14:paraId="576A14EC" w14:textId="77777777" w:rsidR="003623DE" w:rsidRDefault="003623DE" w:rsidP="003623DE">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14:paraId="1BB18252" w14:textId="77777777" w:rsidR="003623DE" w:rsidRDefault="003623DE" w:rsidP="003623DE">
            <w:pPr>
              <w:keepNext/>
              <w:spacing w:before="1" w:after="1"/>
              <w:rPr>
                <w:color w:val="000000"/>
              </w:rPr>
            </w:pPr>
          </w:p>
        </w:tc>
        <w:tc>
          <w:tcPr>
            <w:tcW w:w="643" w:type="pct"/>
            <w:tcBorders>
              <w:top w:val="single" w:sz="0" w:space="0" w:color="000000"/>
              <w:left w:val="nil"/>
              <w:bottom w:val="nil"/>
              <w:right w:val="nil"/>
              <w:tl2br w:val="nil"/>
              <w:tr2bl w:val="nil"/>
            </w:tcBorders>
            <w:shd w:val="clear" w:color="auto" w:fill="CCEEFF"/>
            <w:vAlign w:val="bottom"/>
          </w:tcPr>
          <w:p w14:paraId="03E13C70"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104</w:t>
            </w:r>
          </w:p>
        </w:tc>
      </w:tr>
      <w:tr w:rsidR="003623DE" w14:paraId="2AF9F70B" w14:textId="77777777" w:rsidTr="003623DE">
        <w:trPr>
          <w:trHeight w:hRule="exact" w:val="255"/>
        </w:trPr>
        <w:tc>
          <w:tcPr>
            <w:tcW w:w="1708" w:type="pct"/>
            <w:tcBorders>
              <w:top w:val="nil"/>
              <w:left w:val="nil"/>
              <w:bottom w:val="nil"/>
              <w:right w:val="nil"/>
              <w:tl2br w:val="nil"/>
              <w:tr2bl w:val="nil"/>
            </w:tcBorders>
            <w:vAlign w:val="bottom"/>
          </w:tcPr>
          <w:p w14:paraId="702CAFB8"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7D5E0E11"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vAlign w:val="bottom"/>
          </w:tcPr>
          <w:p w14:paraId="1C4E957E" w14:textId="77777777" w:rsidR="003623DE" w:rsidRDefault="003623DE" w:rsidP="003623DE">
            <w:pPr>
              <w:keepNext/>
              <w:spacing w:before="1" w:after="1"/>
              <w:rPr>
                <w:b/>
                <w:color w:val="000000"/>
              </w:rPr>
            </w:pPr>
          </w:p>
        </w:tc>
        <w:tc>
          <w:tcPr>
            <w:tcW w:w="107" w:type="pct"/>
            <w:tcBorders>
              <w:top w:val="nil"/>
              <w:left w:val="nil"/>
              <w:bottom w:val="nil"/>
              <w:right w:val="nil"/>
              <w:tl2br w:val="nil"/>
              <w:tr2bl w:val="nil"/>
            </w:tcBorders>
            <w:vAlign w:val="bottom"/>
          </w:tcPr>
          <w:p w14:paraId="0DC9CB3C"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118662B7"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vAlign w:val="bottom"/>
          </w:tcPr>
          <w:p w14:paraId="6B85B682"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03B783A1"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32416845"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vAlign w:val="bottom"/>
          </w:tcPr>
          <w:p w14:paraId="1249DC10" w14:textId="77777777" w:rsidR="003623DE" w:rsidRDefault="003623DE" w:rsidP="003623DE">
            <w:pPr>
              <w:keepNext/>
              <w:spacing w:before="1" w:after="1"/>
              <w:rPr>
                <w:b/>
                <w:color w:val="000000"/>
              </w:rPr>
            </w:pPr>
          </w:p>
        </w:tc>
        <w:tc>
          <w:tcPr>
            <w:tcW w:w="107" w:type="pct"/>
            <w:tcBorders>
              <w:top w:val="nil"/>
              <w:left w:val="nil"/>
              <w:bottom w:val="nil"/>
              <w:right w:val="nil"/>
              <w:tl2br w:val="nil"/>
              <w:tr2bl w:val="nil"/>
            </w:tcBorders>
            <w:vAlign w:val="bottom"/>
          </w:tcPr>
          <w:p w14:paraId="368BFFBF"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33DF0320" w14:textId="77777777" w:rsidR="003623DE" w:rsidRDefault="003623DE" w:rsidP="003623DE">
            <w:pPr>
              <w:keepNext/>
              <w:spacing w:before="1" w:after="1"/>
              <w:rPr>
                <w:color w:val="000000"/>
              </w:rPr>
            </w:pPr>
          </w:p>
        </w:tc>
        <w:tc>
          <w:tcPr>
            <w:tcW w:w="643" w:type="pct"/>
            <w:tcBorders>
              <w:top w:val="nil"/>
              <w:left w:val="nil"/>
              <w:bottom w:val="nil"/>
              <w:right w:val="nil"/>
              <w:tl2br w:val="nil"/>
              <w:tr2bl w:val="nil"/>
            </w:tcBorders>
            <w:vAlign w:val="bottom"/>
          </w:tcPr>
          <w:p w14:paraId="0D87BA12" w14:textId="77777777" w:rsidR="003623DE" w:rsidRDefault="003623DE" w:rsidP="003623DE">
            <w:pPr>
              <w:keepNext/>
              <w:spacing w:before="1" w:after="1"/>
              <w:rPr>
                <w:color w:val="000000"/>
              </w:rPr>
            </w:pPr>
          </w:p>
        </w:tc>
      </w:tr>
      <w:tr w:rsidR="003623DE" w14:paraId="77304301" w14:textId="77777777" w:rsidTr="003623DE">
        <w:trPr>
          <w:trHeight w:hRule="exact" w:val="255"/>
        </w:trPr>
        <w:tc>
          <w:tcPr>
            <w:tcW w:w="1708" w:type="pct"/>
            <w:tcBorders>
              <w:top w:val="nil"/>
              <w:left w:val="nil"/>
              <w:bottom w:val="nil"/>
              <w:right w:val="nil"/>
              <w:tl2br w:val="nil"/>
              <w:tr2bl w:val="nil"/>
            </w:tcBorders>
            <w:shd w:val="clear" w:color="auto" w:fill="CCEEFF"/>
            <w:vAlign w:val="bottom"/>
          </w:tcPr>
          <w:p w14:paraId="528724CE" w14:textId="77777777" w:rsidR="003623DE" w:rsidRDefault="003623DE" w:rsidP="003623DE">
            <w:pPr>
              <w:keepNext/>
              <w:spacing w:before="1" w:after="1"/>
              <w:rPr>
                <w:b/>
                <w:color w:val="000000"/>
              </w:rPr>
            </w:pPr>
            <w:r>
              <w:rPr>
                <w:rFonts w:eastAsia="Times New Roman"/>
                <w:b/>
                <w:color w:val="000000"/>
              </w:rPr>
              <w:t>Interest expense</w:t>
            </w:r>
          </w:p>
        </w:tc>
        <w:tc>
          <w:tcPr>
            <w:tcW w:w="99" w:type="pct"/>
            <w:tcBorders>
              <w:top w:val="nil"/>
              <w:left w:val="nil"/>
              <w:bottom w:val="nil"/>
              <w:right w:val="nil"/>
              <w:tl2br w:val="nil"/>
              <w:tr2bl w:val="nil"/>
            </w:tcBorders>
            <w:shd w:val="clear" w:color="auto" w:fill="CCEEFF"/>
            <w:vAlign w:val="bottom"/>
          </w:tcPr>
          <w:p w14:paraId="259BDB70"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14:paraId="673E210A" w14:textId="77777777" w:rsidR="003623DE" w:rsidRPr="00037DE8" w:rsidRDefault="003623DE" w:rsidP="003623DE">
            <w:pPr>
              <w:keepNext/>
              <w:spacing w:before="1" w:after="1"/>
              <w:jc w:val="right"/>
              <w:rPr>
                <w:b/>
                <w:color w:val="000000"/>
              </w:rPr>
            </w:pPr>
            <w:r w:rsidRPr="00037DE8">
              <w:rPr>
                <w:rFonts w:eastAsia="Times New Roman"/>
                <w:b/>
                <w:color w:val="000000"/>
              </w:rPr>
              <w:t xml:space="preserve"> (10)</w:t>
            </w:r>
          </w:p>
        </w:tc>
        <w:tc>
          <w:tcPr>
            <w:tcW w:w="107" w:type="pct"/>
            <w:tcBorders>
              <w:top w:val="nil"/>
              <w:left w:val="nil"/>
              <w:bottom w:val="nil"/>
              <w:right w:val="nil"/>
              <w:tl2br w:val="nil"/>
              <w:tr2bl w:val="nil"/>
            </w:tcBorders>
            <w:shd w:val="clear" w:color="auto" w:fill="CCEEFF"/>
            <w:vAlign w:val="bottom"/>
          </w:tcPr>
          <w:p w14:paraId="5586762A"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22701AED"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14:paraId="41C5BEA1" w14:textId="77777777" w:rsidR="003623DE" w:rsidRPr="00037DE8" w:rsidRDefault="003623DE" w:rsidP="003623DE">
            <w:pPr>
              <w:keepNext/>
              <w:spacing w:before="1" w:after="1"/>
              <w:ind w:right="3"/>
              <w:jc w:val="right"/>
              <w:rPr>
                <w:color w:val="000000"/>
              </w:rPr>
            </w:pPr>
            <w:r w:rsidRPr="00037DE8">
              <w:rPr>
                <w:rFonts w:eastAsia="Times New Roman"/>
                <w:color w:val="000000"/>
              </w:rPr>
              <w:t xml:space="preserve"> (10)</w:t>
            </w:r>
          </w:p>
        </w:tc>
        <w:tc>
          <w:tcPr>
            <w:tcW w:w="107" w:type="pct"/>
            <w:tcBorders>
              <w:top w:val="nil"/>
              <w:left w:val="nil"/>
              <w:bottom w:val="nil"/>
              <w:right w:val="nil"/>
              <w:tl2br w:val="nil"/>
              <w:tr2bl w:val="nil"/>
            </w:tcBorders>
            <w:shd w:val="clear" w:color="auto" w:fill="CCEEFF"/>
            <w:vAlign w:val="bottom"/>
          </w:tcPr>
          <w:p w14:paraId="5A2EF9BB"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572F7391"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14:paraId="52716C73" w14:textId="77777777" w:rsidR="003623DE" w:rsidRPr="00037DE8" w:rsidRDefault="003623DE" w:rsidP="003623DE">
            <w:pPr>
              <w:keepNext/>
              <w:spacing w:before="1" w:after="1"/>
              <w:jc w:val="right"/>
              <w:rPr>
                <w:b/>
                <w:color w:val="000000"/>
              </w:rPr>
            </w:pPr>
            <w:r w:rsidRPr="00037DE8">
              <w:rPr>
                <w:rFonts w:eastAsia="Times New Roman"/>
                <w:b/>
                <w:color w:val="000000"/>
              </w:rPr>
              <w:t xml:space="preserve"> (31)</w:t>
            </w:r>
          </w:p>
        </w:tc>
        <w:tc>
          <w:tcPr>
            <w:tcW w:w="107" w:type="pct"/>
            <w:tcBorders>
              <w:top w:val="nil"/>
              <w:left w:val="nil"/>
              <w:bottom w:val="nil"/>
              <w:right w:val="nil"/>
              <w:tl2br w:val="nil"/>
              <w:tr2bl w:val="nil"/>
            </w:tcBorders>
            <w:shd w:val="clear" w:color="auto" w:fill="CCEEFF"/>
            <w:vAlign w:val="bottom"/>
          </w:tcPr>
          <w:p w14:paraId="645A4B65"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770B56CD" w14:textId="77777777" w:rsidR="003623DE" w:rsidRDefault="003623DE" w:rsidP="003623DE">
            <w:pPr>
              <w:keepNext/>
              <w:spacing w:before="1" w:after="1"/>
              <w:rPr>
                <w:b/>
                <w:color w:val="000000"/>
              </w:rPr>
            </w:pPr>
          </w:p>
        </w:tc>
        <w:tc>
          <w:tcPr>
            <w:tcW w:w="643" w:type="pct"/>
            <w:tcBorders>
              <w:top w:val="nil"/>
              <w:left w:val="nil"/>
              <w:bottom w:val="nil"/>
              <w:right w:val="nil"/>
              <w:tl2br w:val="nil"/>
              <w:tr2bl w:val="nil"/>
            </w:tcBorders>
            <w:shd w:val="clear" w:color="auto" w:fill="CCEEFF"/>
            <w:vAlign w:val="bottom"/>
          </w:tcPr>
          <w:p w14:paraId="090DF302" w14:textId="77777777" w:rsidR="003623DE" w:rsidRPr="00037DE8" w:rsidRDefault="003623DE" w:rsidP="003623DE">
            <w:pPr>
              <w:keepNext/>
              <w:spacing w:before="1" w:after="1"/>
              <w:ind w:right="3"/>
              <w:jc w:val="right"/>
              <w:rPr>
                <w:color w:val="000000"/>
              </w:rPr>
            </w:pPr>
            <w:r w:rsidRPr="00037DE8">
              <w:rPr>
                <w:rFonts w:eastAsia="Times New Roman"/>
                <w:color w:val="000000"/>
              </w:rPr>
              <w:t xml:space="preserve"> (28)</w:t>
            </w:r>
          </w:p>
        </w:tc>
      </w:tr>
      <w:tr w:rsidR="003623DE" w14:paraId="412F1EC8" w14:textId="77777777" w:rsidTr="003623DE">
        <w:trPr>
          <w:trHeight w:hRule="exact" w:val="255"/>
        </w:trPr>
        <w:tc>
          <w:tcPr>
            <w:tcW w:w="1708" w:type="pct"/>
            <w:tcBorders>
              <w:top w:val="nil"/>
              <w:left w:val="nil"/>
              <w:bottom w:val="nil"/>
              <w:right w:val="nil"/>
              <w:tl2br w:val="nil"/>
              <w:tr2bl w:val="nil"/>
            </w:tcBorders>
            <w:vAlign w:val="bottom"/>
          </w:tcPr>
          <w:p w14:paraId="11876ECF" w14:textId="77777777" w:rsidR="003623DE" w:rsidRDefault="003623DE" w:rsidP="003623DE">
            <w:pPr>
              <w:keepNext/>
              <w:spacing w:before="1" w:after="1"/>
              <w:rPr>
                <w:b/>
                <w:color w:val="000000"/>
              </w:rPr>
            </w:pPr>
            <w:r>
              <w:rPr>
                <w:rFonts w:eastAsia="Times New Roman"/>
                <w:b/>
                <w:color w:val="000000"/>
              </w:rPr>
              <w:t>Other, net</w:t>
            </w:r>
          </w:p>
        </w:tc>
        <w:tc>
          <w:tcPr>
            <w:tcW w:w="99" w:type="pct"/>
            <w:tcBorders>
              <w:top w:val="nil"/>
              <w:left w:val="nil"/>
              <w:bottom w:val="single" w:sz="12" w:space="0" w:color="000000"/>
              <w:right w:val="nil"/>
              <w:tl2br w:val="nil"/>
              <w:tr2bl w:val="nil"/>
            </w:tcBorders>
            <w:vAlign w:val="bottom"/>
          </w:tcPr>
          <w:p w14:paraId="13B2AEFA" w14:textId="77777777" w:rsidR="003623DE" w:rsidRDefault="003623DE" w:rsidP="003623DE">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14:paraId="48EF7401"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2</w:t>
            </w:r>
          </w:p>
        </w:tc>
        <w:tc>
          <w:tcPr>
            <w:tcW w:w="107" w:type="pct"/>
            <w:tcBorders>
              <w:top w:val="nil"/>
              <w:left w:val="nil"/>
              <w:bottom w:val="nil"/>
              <w:right w:val="nil"/>
              <w:tl2br w:val="nil"/>
              <w:tr2bl w:val="nil"/>
            </w:tcBorders>
            <w:vAlign w:val="bottom"/>
          </w:tcPr>
          <w:p w14:paraId="25421345" w14:textId="77777777" w:rsidR="003623DE" w:rsidRDefault="003623DE" w:rsidP="003623DE">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14:paraId="72EA0DCA" w14:textId="77777777" w:rsidR="003623DE" w:rsidRDefault="003623DE" w:rsidP="003623DE">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14:paraId="181FE26A"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2</w:t>
            </w:r>
          </w:p>
        </w:tc>
        <w:tc>
          <w:tcPr>
            <w:tcW w:w="107" w:type="pct"/>
            <w:tcBorders>
              <w:top w:val="nil"/>
              <w:left w:val="nil"/>
              <w:bottom w:val="nil"/>
              <w:right w:val="nil"/>
              <w:tl2br w:val="nil"/>
              <w:tr2bl w:val="nil"/>
            </w:tcBorders>
            <w:vAlign w:val="bottom"/>
          </w:tcPr>
          <w:p w14:paraId="1A3DC2DE" w14:textId="77777777" w:rsidR="003623DE" w:rsidRDefault="003623DE" w:rsidP="003623DE">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14:paraId="4E6987A1" w14:textId="77777777" w:rsidR="003623DE" w:rsidRDefault="003623DE" w:rsidP="003623DE">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14:paraId="4185022E"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3</w:t>
            </w:r>
          </w:p>
        </w:tc>
        <w:tc>
          <w:tcPr>
            <w:tcW w:w="107" w:type="pct"/>
            <w:tcBorders>
              <w:top w:val="nil"/>
              <w:left w:val="nil"/>
              <w:bottom w:val="nil"/>
              <w:right w:val="nil"/>
              <w:tl2br w:val="nil"/>
              <w:tr2bl w:val="nil"/>
            </w:tcBorders>
            <w:vAlign w:val="bottom"/>
          </w:tcPr>
          <w:p w14:paraId="26B17E9F" w14:textId="77777777" w:rsidR="003623DE" w:rsidRDefault="003623DE" w:rsidP="003623DE">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14:paraId="0253606C" w14:textId="77777777" w:rsidR="003623DE" w:rsidRDefault="003623DE" w:rsidP="003623DE">
            <w:pPr>
              <w:keepNext/>
              <w:spacing w:before="1" w:after="1"/>
              <w:rPr>
                <w:b/>
                <w:color w:val="000000"/>
              </w:rPr>
            </w:pPr>
          </w:p>
        </w:tc>
        <w:tc>
          <w:tcPr>
            <w:tcW w:w="643" w:type="pct"/>
            <w:tcBorders>
              <w:top w:val="nil"/>
              <w:left w:val="nil"/>
              <w:bottom w:val="single" w:sz="12" w:space="0" w:color="000000"/>
              <w:right w:val="nil"/>
              <w:tl2br w:val="nil"/>
              <w:tr2bl w:val="nil"/>
            </w:tcBorders>
            <w:vAlign w:val="bottom"/>
          </w:tcPr>
          <w:p w14:paraId="53A6CDB9"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3</w:t>
            </w:r>
          </w:p>
        </w:tc>
      </w:tr>
      <w:tr w:rsidR="003623DE" w14:paraId="7C86A60F" w14:textId="77777777" w:rsidTr="003623DE">
        <w:trPr>
          <w:trHeight w:hRule="exact" w:val="255"/>
        </w:trPr>
        <w:tc>
          <w:tcPr>
            <w:tcW w:w="1708" w:type="pct"/>
            <w:tcBorders>
              <w:top w:val="nil"/>
              <w:left w:val="nil"/>
              <w:bottom w:val="nil"/>
              <w:right w:val="nil"/>
              <w:tl2br w:val="nil"/>
              <w:tr2bl w:val="nil"/>
            </w:tcBorders>
            <w:shd w:val="clear" w:color="auto" w:fill="CCEEFF"/>
            <w:vAlign w:val="bottom"/>
          </w:tcPr>
          <w:p w14:paraId="47BCB0B4" w14:textId="77777777" w:rsidR="003623DE" w:rsidRDefault="003623DE" w:rsidP="003623DE">
            <w:pPr>
              <w:keepNext/>
              <w:spacing w:before="1" w:after="1"/>
              <w:rPr>
                <w:b/>
                <w:color w:val="000000"/>
              </w:rPr>
            </w:pPr>
            <w:r>
              <w:rPr>
                <w:rFonts w:eastAsia="Times New Roman"/>
                <w:b/>
                <w:color w:val="000000"/>
              </w:rPr>
              <w:t>Income before income taxes</w:t>
            </w:r>
          </w:p>
        </w:tc>
        <w:tc>
          <w:tcPr>
            <w:tcW w:w="99" w:type="pct"/>
            <w:tcBorders>
              <w:top w:val="single" w:sz="0" w:space="0" w:color="000000"/>
              <w:left w:val="nil"/>
              <w:bottom w:val="double" w:sz="4" w:space="0" w:color="000000"/>
              <w:right w:val="nil"/>
              <w:tl2br w:val="nil"/>
              <w:tr2bl w:val="nil"/>
            </w:tcBorders>
            <w:shd w:val="clear" w:color="auto" w:fill="CCEEFF"/>
            <w:vAlign w:val="bottom"/>
          </w:tcPr>
          <w:p w14:paraId="2CD3BF43" w14:textId="77777777" w:rsidR="003623DE" w:rsidRDefault="003623DE" w:rsidP="003623DE">
            <w:pPr>
              <w:keepNext/>
              <w:spacing w:before="1" w:after="1"/>
              <w:rPr>
                <w:b/>
                <w:color w:val="000000"/>
              </w:rPr>
            </w:pPr>
            <w:r>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14:paraId="525D26F5"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29</w:t>
            </w:r>
          </w:p>
        </w:tc>
        <w:tc>
          <w:tcPr>
            <w:tcW w:w="107" w:type="pct"/>
            <w:tcBorders>
              <w:top w:val="nil"/>
              <w:left w:val="nil"/>
              <w:bottom w:val="nil"/>
              <w:right w:val="nil"/>
              <w:tl2br w:val="nil"/>
              <w:tr2bl w:val="nil"/>
            </w:tcBorders>
            <w:shd w:val="clear" w:color="auto" w:fill="CCEEFF"/>
            <w:vAlign w:val="bottom"/>
          </w:tcPr>
          <w:p w14:paraId="5AAC78FE" w14:textId="77777777" w:rsidR="003623DE" w:rsidRDefault="003623DE" w:rsidP="003623DE">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14:paraId="25AA8902" w14:textId="77777777" w:rsidR="003623DE" w:rsidRDefault="003623DE" w:rsidP="003623DE">
            <w:pPr>
              <w:keepNext/>
              <w:spacing w:before="1" w:after="1"/>
              <w:rPr>
                <w:b/>
                <w:color w:val="000000"/>
              </w:rPr>
            </w:pPr>
            <w:r>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14:paraId="1A56D850"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24</w:t>
            </w:r>
          </w:p>
        </w:tc>
        <w:tc>
          <w:tcPr>
            <w:tcW w:w="107" w:type="pct"/>
            <w:tcBorders>
              <w:top w:val="nil"/>
              <w:left w:val="nil"/>
              <w:bottom w:val="nil"/>
              <w:right w:val="nil"/>
              <w:tl2br w:val="nil"/>
              <w:tr2bl w:val="nil"/>
            </w:tcBorders>
            <w:shd w:val="clear" w:color="auto" w:fill="CCEEFF"/>
            <w:vAlign w:val="bottom"/>
          </w:tcPr>
          <w:p w14:paraId="10B52C96" w14:textId="77777777" w:rsidR="003623DE" w:rsidRDefault="003623DE" w:rsidP="003623DE">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14:paraId="117C40D3" w14:textId="77777777" w:rsidR="003623DE" w:rsidRDefault="003623DE" w:rsidP="003623DE">
            <w:pPr>
              <w:keepNext/>
              <w:spacing w:before="1" w:after="1"/>
              <w:rPr>
                <w:b/>
                <w:color w:val="000000"/>
              </w:rPr>
            </w:pPr>
            <w:r>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14:paraId="66CF9952"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85</w:t>
            </w:r>
          </w:p>
        </w:tc>
        <w:tc>
          <w:tcPr>
            <w:tcW w:w="107" w:type="pct"/>
            <w:tcBorders>
              <w:top w:val="nil"/>
              <w:left w:val="nil"/>
              <w:bottom w:val="nil"/>
              <w:right w:val="nil"/>
              <w:tl2br w:val="nil"/>
              <w:tr2bl w:val="nil"/>
            </w:tcBorders>
            <w:shd w:val="clear" w:color="auto" w:fill="CCEEFF"/>
            <w:vAlign w:val="bottom"/>
          </w:tcPr>
          <w:p w14:paraId="4539C13F" w14:textId="77777777" w:rsidR="003623DE" w:rsidRDefault="003623DE" w:rsidP="003623DE">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14:paraId="53B75B49" w14:textId="77777777" w:rsidR="003623DE" w:rsidRDefault="003623DE" w:rsidP="003623DE">
            <w:pPr>
              <w:keepNext/>
              <w:spacing w:before="1" w:after="1"/>
              <w:rPr>
                <w:b/>
                <w:color w:val="000000"/>
              </w:rPr>
            </w:pPr>
            <w:r>
              <w:rPr>
                <w:rFonts w:eastAsia="Times New Roman"/>
                <w:b/>
                <w:color w:val="00000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14:paraId="3C35F1B6"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79</w:t>
            </w:r>
          </w:p>
        </w:tc>
      </w:tr>
      <w:tr w:rsidR="003623DE" w14:paraId="232E2E61" w14:textId="77777777" w:rsidTr="003623DE">
        <w:trPr>
          <w:trHeight w:hRule="exact" w:val="255"/>
        </w:trPr>
        <w:tc>
          <w:tcPr>
            <w:tcW w:w="1708" w:type="pct"/>
            <w:tcBorders>
              <w:top w:val="nil"/>
              <w:left w:val="nil"/>
              <w:bottom w:val="nil"/>
              <w:right w:val="nil"/>
              <w:tl2br w:val="nil"/>
              <w:tr2bl w:val="nil"/>
            </w:tcBorders>
            <w:vAlign w:val="bottom"/>
          </w:tcPr>
          <w:p w14:paraId="549D9093" w14:textId="77777777" w:rsidR="003623DE" w:rsidRDefault="003623DE" w:rsidP="003623DE">
            <w:pPr>
              <w:keepNext/>
              <w:spacing w:before="1" w:after="1"/>
              <w:rPr>
                <w:color w:val="000000"/>
              </w:rPr>
            </w:pPr>
          </w:p>
        </w:tc>
        <w:tc>
          <w:tcPr>
            <w:tcW w:w="99" w:type="pct"/>
            <w:tcBorders>
              <w:top w:val="double" w:sz="0" w:space="0" w:color="000000"/>
              <w:left w:val="nil"/>
              <w:bottom w:val="nil"/>
              <w:right w:val="nil"/>
              <w:tl2br w:val="nil"/>
              <w:tr2bl w:val="nil"/>
            </w:tcBorders>
            <w:vAlign w:val="bottom"/>
          </w:tcPr>
          <w:p w14:paraId="3BC02C72" w14:textId="77777777" w:rsidR="003623DE" w:rsidRDefault="003623DE" w:rsidP="003623DE">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14:paraId="5675F179"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05BD838E" w14:textId="77777777" w:rsidR="003623DE" w:rsidRDefault="003623DE" w:rsidP="003623DE">
            <w:pPr>
              <w:keepNext/>
              <w:spacing w:before="1" w:after="1"/>
              <w:rPr>
                <w:color w:val="000000"/>
              </w:rPr>
            </w:pPr>
          </w:p>
        </w:tc>
        <w:tc>
          <w:tcPr>
            <w:tcW w:w="99" w:type="pct"/>
            <w:tcBorders>
              <w:top w:val="double" w:sz="0" w:space="0" w:color="000000"/>
              <w:left w:val="nil"/>
              <w:bottom w:val="nil"/>
              <w:right w:val="nil"/>
              <w:tl2br w:val="nil"/>
              <w:tr2bl w:val="nil"/>
            </w:tcBorders>
            <w:vAlign w:val="bottom"/>
          </w:tcPr>
          <w:p w14:paraId="526C94D5" w14:textId="77777777" w:rsidR="003623DE" w:rsidRDefault="003623DE" w:rsidP="003623DE">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14:paraId="2A969CB3"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6F065963" w14:textId="77777777" w:rsidR="003623DE" w:rsidRDefault="003623DE" w:rsidP="003623DE">
            <w:pPr>
              <w:keepNext/>
              <w:spacing w:before="1" w:after="1"/>
              <w:rPr>
                <w:color w:val="000000"/>
              </w:rPr>
            </w:pPr>
          </w:p>
        </w:tc>
        <w:tc>
          <w:tcPr>
            <w:tcW w:w="99" w:type="pct"/>
            <w:tcBorders>
              <w:top w:val="double" w:sz="0" w:space="0" w:color="000000"/>
              <w:left w:val="nil"/>
              <w:bottom w:val="nil"/>
              <w:right w:val="nil"/>
              <w:tl2br w:val="nil"/>
              <w:tr2bl w:val="nil"/>
            </w:tcBorders>
            <w:vAlign w:val="bottom"/>
          </w:tcPr>
          <w:p w14:paraId="61A02D6A" w14:textId="77777777" w:rsidR="003623DE" w:rsidRDefault="003623DE" w:rsidP="003623DE">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14:paraId="58FB1E7D"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34CD793A" w14:textId="77777777" w:rsidR="003623DE" w:rsidRDefault="003623DE" w:rsidP="003623DE">
            <w:pPr>
              <w:keepNext/>
              <w:spacing w:before="1" w:after="1"/>
              <w:rPr>
                <w:color w:val="000000"/>
              </w:rPr>
            </w:pPr>
          </w:p>
        </w:tc>
        <w:tc>
          <w:tcPr>
            <w:tcW w:w="99" w:type="pct"/>
            <w:tcBorders>
              <w:top w:val="double" w:sz="0" w:space="0" w:color="000000"/>
              <w:left w:val="nil"/>
              <w:bottom w:val="nil"/>
              <w:right w:val="nil"/>
              <w:tl2br w:val="nil"/>
              <w:tr2bl w:val="nil"/>
            </w:tcBorders>
            <w:vAlign w:val="bottom"/>
          </w:tcPr>
          <w:p w14:paraId="49B07B6A" w14:textId="77777777" w:rsidR="003623DE" w:rsidRDefault="003623DE" w:rsidP="003623DE">
            <w:pPr>
              <w:keepNext/>
              <w:spacing w:before="1" w:after="1"/>
              <w:rPr>
                <w:color w:val="000000"/>
              </w:rPr>
            </w:pPr>
          </w:p>
        </w:tc>
        <w:tc>
          <w:tcPr>
            <w:tcW w:w="643" w:type="pct"/>
            <w:tcBorders>
              <w:top w:val="double" w:sz="0" w:space="0" w:color="000000"/>
              <w:left w:val="nil"/>
              <w:bottom w:val="nil"/>
              <w:right w:val="nil"/>
              <w:tl2br w:val="nil"/>
              <w:tr2bl w:val="nil"/>
            </w:tcBorders>
            <w:vAlign w:val="bottom"/>
          </w:tcPr>
          <w:p w14:paraId="127B6714" w14:textId="77777777" w:rsidR="003623DE" w:rsidRDefault="003623DE" w:rsidP="003623DE">
            <w:pPr>
              <w:keepNext/>
              <w:spacing w:before="1" w:after="1"/>
              <w:rPr>
                <w:color w:val="000000"/>
              </w:rPr>
            </w:pPr>
          </w:p>
        </w:tc>
      </w:tr>
      <w:tr w:rsidR="003623DE" w14:paraId="13C83081" w14:textId="77777777" w:rsidTr="003623DE">
        <w:trPr>
          <w:trHeight w:hRule="exact" w:val="255"/>
        </w:trPr>
        <w:tc>
          <w:tcPr>
            <w:tcW w:w="1708" w:type="pct"/>
            <w:tcBorders>
              <w:top w:val="nil"/>
              <w:left w:val="nil"/>
              <w:bottom w:val="nil"/>
              <w:right w:val="nil"/>
              <w:tl2br w:val="nil"/>
              <w:tr2bl w:val="nil"/>
            </w:tcBorders>
            <w:vAlign w:val="bottom"/>
          </w:tcPr>
          <w:p w14:paraId="3DB5F6FC"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08D100C9"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vAlign w:val="bottom"/>
          </w:tcPr>
          <w:p w14:paraId="5517CD53"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0D2CCCBC"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0AB70B23"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vAlign w:val="bottom"/>
          </w:tcPr>
          <w:p w14:paraId="2B32F217"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5C7E34EB"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70C11008"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vAlign w:val="bottom"/>
          </w:tcPr>
          <w:p w14:paraId="3990FBFE"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0A200722"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09BE5E40" w14:textId="77777777" w:rsidR="003623DE" w:rsidRDefault="003623DE" w:rsidP="003623DE">
            <w:pPr>
              <w:keepNext/>
              <w:spacing w:before="1" w:after="1"/>
              <w:rPr>
                <w:color w:val="000000"/>
              </w:rPr>
            </w:pPr>
          </w:p>
        </w:tc>
        <w:tc>
          <w:tcPr>
            <w:tcW w:w="643" w:type="pct"/>
            <w:tcBorders>
              <w:top w:val="nil"/>
              <w:left w:val="nil"/>
              <w:bottom w:val="nil"/>
              <w:right w:val="nil"/>
              <w:tl2br w:val="nil"/>
              <w:tr2bl w:val="nil"/>
            </w:tcBorders>
            <w:vAlign w:val="bottom"/>
          </w:tcPr>
          <w:p w14:paraId="673267E2" w14:textId="77777777" w:rsidR="003623DE" w:rsidRDefault="003623DE" w:rsidP="003623DE">
            <w:pPr>
              <w:keepNext/>
              <w:spacing w:before="1" w:after="1"/>
              <w:rPr>
                <w:color w:val="000000"/>
              </w:rPr>
            </w:pPr>
          </w:p>
        </w:tc>
      </w:tr>
      <w:tr w:rsidR="003623DE" w14:paraId="4CDF502F" w14:textId="77777777" w:rsidTr="003623DE">
        <w:trPr>
          <w:trHeight w:hRule="exact" w:val="240"/>
        </w:trPr>
        <w:tc>
          <w:tcPr>
            <w:tcW w:w="1708" w:type="pct"/>
            <w:tcBorders>
              <w:top w:val="nil"/>
              <w:left w:val="nil"/>
              <w:bottom w:val="nil"/>
              <w:right w:val="nil"/>
              <w:tl2br w:val="nil"/>
              <w:tr2bl w:val="nil"/>
            </w:tcBorders>
            <w:vAlign w:val="bottom"/>
          </w:tcPr>
          <w:p w14:paraId="01F991D2"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5E5BC74E"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vAlign w:val="bottom"/>
          </w:tcPr>
          <w:p w14:paraId="01F9E704"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6B20293E"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4BDB107C"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vAlign w:val="bottom"/>
          </w:tcPr>
          <w:p w14:paraId="2E143140"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57B233AC" w14:textId="77777777" w:rsidR="003623DE" w:rsidRDefault="003623DE" w:rsidP="003623DE">
            <w:pPr>
              <w:keepNext/>
              <w:spacing w:before="1" w:after="1"/>
              <w:rPr>
                <w:color w:val="000000"/>
              </w:rPr>
            </w:pPr>
          </w:p>
        </w:tc>
        <w:tc>
          <w:tcPr>
            <w:tcW w:w="1" w:type="pct"/>
            <w:gridSpan w:val="2"/>
            <w:tcBorders>
              <w:top w:val="nil"/>
              <w:left w:val="nil"/>
              <w:bottom w:val="nil"/>
              <w:right w:val="nil"/>
              <w:tl2br w:val="nil"/>
              <w:tr2bl w:val="nil"/>
            </w:tcBorders>
            <w:vAlign w:val="bottom"/>
          </w:tcPr>
          <w:p w14:paraId="6A753C00" w14:textId="77777777" w:rsidR="003623DE" w:rsidRDefault="003623DE" w:rsidP="003623DE">
            <w:pPr>
              <w:keepNext/>
              <w:spacing w:before="1" w:after="1"/>
              <w:jc w:val="center"/>
              <w:rPr>
                <w:b/>
                <w:color w:val="000000"/>
              </w:rPr>
            </w:pPr>
            <w:r>
              <w:rPr>
                <w:rFonts w:eastAsia="Times New Roman"/>
                <w:b/>
                <w:color w:val="000000"/>
              </w:rPr>
              <w:t xml:space="preserve">September 30, </w:t>
            </w:r>
          </w:p>
        </w:tc>
        <w:tc>
          <w:tcPr>
            <w:tcW w:w="107" w:type="pct"/>
            <w:tcBorders>
              <w:top w:val="nil"/>
              <w:left w:val="nil"/>
              <w:bottom w:val="nil"/>
              <w:right w:val="nil"/>
              <w:tl2br w:val="nil"/>
              <w:tr2bl w:val="nil"/>
            </w:tcBorders>
            <w:vAlign w:val="bottom"/>
          </w:tcPr>
          <w:p w14:paraId="2E8BC922" w14:textId="77777777" w:rsidR="003623DE" w:rsidRDefault="003623DE" w:rsidP="003623DE">
            <w:pPr>
              <w:keepNext/>
              <w:spacing w:before="1" w:after="1"/>
              <w:rPr>
                <w:color w:val="000000"/>
              </w:rPr>
            </w:pPr>
          </w:p>
        </w:tc>
        <w:tc>
          <w:tcPr>
            <w:tcW w:w="1" w:type="pct"/>
            <w:gridSpan w:val="2"/>
            <w:tcBorders>
              <w:top w:val="nil"/>
              <w:left w:val="nil"/>
              <w:bottom w:val="nil"/>
              <w:right w:val="nil"/>
              <w:tl2br w:val="nil"/>
              <w:tr2bl w:val="nil"/>
            </w:tcBorders>
            <w:vAlign w:val="bottom"/>
          </w:tcPr>
          <w:p w14:paraId="43AFDDDD" w14:textId="77777777" w:rsidR="003623DE" w:rsidRDefault="003623DE" w:rsidP="003623DE">
            <w:pPr>
              <w:keepNext/>
              <w:spacing w:before="1" w:after="1"/>
              <w:jc w:val="center"/>
              <w:rPr>
                <w:b/>
                <w:color w:val="000000"/>
              </w:rPr>
            </w:pPr>
            <w:r>
              <w:rPr>
                <w:rFonts w:eastAsia="Times New Roman"/>
                <w:b/>
                <w:color w:val="000000"/>
              </w:rPr>
              <w:t xml:space="preserve">December 31, </w:t>
            </w:r>
          </w:p>
        </w:tc>
      </w:tr>
      <w:tr w:rsidR="003623DE" w14:paraId="2BB9B5C0" w14:textId="77777777" w:rsidTr="003623DE">
        <w:trPr>
          <w:trHeight w:hRule="exact" w:val="240"/>
        </w:trPr>
        <w:tc>
          <w:tcPr>
            <w:tcW w:w="1708" w:type="pct"/>
            <w:tcBorders>
              <w:top w:val="nil"/>
              <w:left w:val="nil"/>
              <w:bottom w:val="nil"/>
              <w:right w:val="nil"/>
              <w:tl2br w:val="nil"/>
              <w:tr2bl w:val="nil"/>
            </w:tcBorders>
            <w:vAlign w:val="bottom"/>
          </w:tcPr>
          <w:p w14:paraId="2E14004E"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505C7305"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vAlign w:val="bottom"/>
          </w:tcPr>
          <w:p w14:paraId="05B579FC"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1E1572FE"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37E947D3"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vAlign w:val="bottom"/>
          </w:tcPr>
          <w:p w14:paraId="0B75436C"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2CA82A93" w14:textId="77777777" w:rsidR="003623DE" w:rsidRDefault="003623DE" w:rsidP="003623DE">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14:paraId="4A7626EA" w14:textId="77777777" w:rsidR="003623DE" w:rsidRDefault="003623DE" w:rsidP="003623DE">
            <w:pPr>
              <w:keepNext/>
              <w:spacing w:before="1" w:after="1"/>
              <w:jc w:val="center"/>
              <w:rPr>
                <w:b/>
                <w:color w:val="000000"/>
              </w:rPr>
            </w:pPr>
            <w:r>
              <w:rPr>
                <w:rFonts w:eastAsia="Times New Roman"/>
                <w:b/>
                <w:color w:val="000000"/>
              </w:rPr>
              <w:t>2019</w:t>
            </w:r>
          </w:p>
        </w:tc>
        <w:tc>
          <w:tcPr>
            <w:tcW w:w="107" w:type="pct"/>
            <w:tcBorders>
              <w:top w:val="nil"/>
              <w:left w:val="nil"/>
              <w:bottom w:val="nil"/>
              <w:right w:val="nil"/>
              <w:tl2br w:val="nil"/>
              <w:tr2bl w:val="nil"/>
            </w:tcBorders>
            <w:vAlign w:val="bottom"/>
          </w:tcPr>
          <w:p w14:paraId="31BFACDC" w14:textId="77777777" w:rsidR="003623DE" w:rsidRDefault="003623DE" w:rsidP="003623DE">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14:paraId="21574333" w14:textId="77777777" w:rsidR="003623DE" w:rsidRDefault="003623DE" w:rsidP="003623DE">
            <w:pPr>
              <w:keepNext/>
              <w:spacing w:before="1" w:after="1"/>
              <w:jc w:val="center"/>
              <w:rPr>
                <w:b/>
                <w:color w:val="000000"/>
              </w:rPr>
            </w:pPr>
            <w:r>
              <w:rPr>
                <w:rFonts w:eastAsia="Times New Roman"/>
                <w:b/>
                <w:color w:val="000000"/>
              </w:rPr>
              <w:t xml:space="preserve"> 2018</w:t>
            </w:r>
          </w:p>
        </w:tc>
      </w:tr>
      <w:tr w:rsidR="003623DE" w14:paraId="2A9A91C8" w14:textId="77777777" w:rsidTr="003623DE">
        <w:trPr>
          <w:trHeight w:hRule="exact" w:val="255"/>
        </w:trPr>
        <w:tc>
          <w:tcPr>
            <w:tcW w:w="1708" w:type="pct"/>
            <w:tcBorders>
              <w:top w:val="nil"/>
              <w:left w:val="nil"/>
              <w:bottom w:val="nil"/>
              <w:right w:val="nil"/>
              <w:tl2br w:val="nil"/>
              <w:tr2bl w:val="nil"/>
            </w:tcBorders>
            <w:shd w:val="clear" w:color="auto" w:fill="CCEEFF"/>
            <w:vAlign w:val="bottom"/>
          </w:tcPr>
          <w:p w14:paraId="0E7E3F66" w14:textId="77777777" w:rsidR="003623DE" w:rsidRDefault="003623DE" w:rsidP="003623DE">
            <w:pPr>
              <w:keepNext/>
              <w:spacing w:before="1" w:after="1"/>
              <w:rPr>
                <w:b/>
                <w:color w:val="000000"/>
              </w:rPr>
            </w:pPr>
            <w:r>
              <w:rPr>
                <w:rFonts w:eastAsia="Times New Roman"/>
                <w:b/>
                <w:color w:val="000000"/>
              </w:rPr>
              <w:t>Total assets</w:t>
            </w:r>
          </w:p>
        </w:tc>
        <w:tc>
          <w:tcPr>
            <w:tcW w:w="99" w:type="pct"/>
            <w:tcBorders>
              <w:top w:val="nil"/>
              <w:left w:val="nil"/>
              <w:bottom w:val="nil"/>
              <w:right w:val="nil"/>
              <w:tl2br w:val="nil"/>
              <w:tr2bl w:val="nil"/>
            </w:tcBorders>
            <w:shd w:val="clear" w:color="auto" w:fill="CCEEFF"/>
            <w:vAlign w:val="bottom"/>
          </w:tcPr>
          <w:p w14:paraId="1C52EBD2"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14:paraId="342DA0DF"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14:paraId="55814CB9"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5C693A82"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14:paraId="4BF67D3E"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14:paraId="4A2FA291" w14:textId="77777777" w:rsidR="003623DE" w:rsidRDefault="003623DE" w:rsidP="003623DE">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14:paraId="207C75DC" w14:textId="77777777" w:rsidR="003623DE" w:rsidRDefault="003623DE" w:rsidP="003623DE">
            <w:pPr>
              <w:keepNext/>
              <w:spacing w:before="1" w:after="1"/>
              <w:rPr>
                <w:color w:val="000000"/>
              </w:rPr>
            </w:pPr>
          </w:p>
        </w:tc>
        <w:tc>
          <w:tcPr>
            <w:tcW w:w="644" w:type="pct"/>
            <w:tcBorders>
              <w:top w:val="single" w:sz="0" w:space="0" w:color="000000"/>
              <w:left w:val="nil"/>
              <w:bottom w:val="nil"/>
              <w:right w:val="nil"/>
              <w:tl2br w:val="nil"/>
              <w:tr2bl w:val="nil"/>
            </w:tcBorders>
            <w:shd w:val="clear" w:color="auto" w:fill="CCEEFF"/>
            <w:vAlign w:val="bottom"/>
          </w:tcPr>
          <w:p w14:paraId="61C242F3"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14:paraId="748F4FCC" w14:textId="77777777" w:rsidR="003623DE" w:rsidRDefault="003623DE" w:rsidP="003623DE">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14:paraId="38F5380D" w14:textId="77777777" w:rsidR="003623DE" w:rsidRDefault="003623DE" w:rsidP="003623DE">
            <w:pPr>
              <w:keepNext/>
              <w:spacing w:before="1" w:after="1"/>
              <w:rPr>
                <w:color w:val="000000"/>
              </w:rPr>
            </w:pPr>
          </w:p>
        </w:tc>
        <w:tc>
          <w:tcPr>
            <w:tcW w:w="643" w:type="pct"/>
            <w:tcBorders>
              <w:top w:val="single" w:sz="0" w:space="0" w:color="000000"/>
              <w:left w:val="nil"/>
              <w:bottom w:val="nil"/>
              <w:right w:val="nil"/>
              <w:tl2br w:val="nil"/>
              <w:tr2bl w:val="nil"/>
            </w:tcBorders>
            <w:shd w:val="clear" w:color="auto" w:fill="CCEEFF"/>
            <w:vAlign w:val="bottom"/>
          </w:tcPr>
          <w:p w14:paraId="327416C7" w14:textId="77777777" w:rsidR="003623DE" w:rsidRDefault="003623DE" w:rsidP="003623DE">
            <w:pPr>
              <w:keepNext/>
              <w:spacing w:before="1" w:after="1"/>
              <w:rPr>
                <w:color w:val="000000"/>
              </w:rPr>
            </w:pPr>
          </w:p>
        </w:tc>
      </w:tr>
      <w:tr w:rsidR="003623DE" w14:paraId="75E9D96C" w14:textId="77777777" w:rsidTr="003623DE">
        <w:trPr>
          <w:trHeight w:hRule="exact" w:val="255"/>
        </w:trPr>
        <w:tc>
          <w:tcPr>
            <w:tcW w:w="1708" w:type="pct"/>
            <w:tcBorders>
              <w:top w:val="nil"/>
              <w:left w:val="nil"/>
              <w:bottom w:val="nil"/>
              <w:right w:val="nil"/>
              <w:tl2br w:val="nil"/>
              <w:tr2bl w:val="nil"/>
            </w:tcBorders>
            <w:vAlign w:val="bottom"/>
          </w:tcPr>
          <w:p w14:paraId="06D7760F" w14:textId="77777777" w:rsidR="003623DE" w:rsidRDefault="003623DE" w:rsidP="003623DE">
            <w:pPr>
              <w:keepNext/>
              <w:spacing w:before="1" w:after="1"/>
              <w:rPr>
                <w:color w:val="000000"/>
              </w:rPr>
            </w:pPr>
            <w:r>
              <w:rPr>
                <w:rFonts w:eastAsia="Times New Roman"/>
                <w:color w:val="000000"/>
              </w:rPr>
              <w:t>U.S.</w:t>
            </w:r>
          </w:p>
        </w:tc>
        <w:tc>
          <w:tcPr>
            <w:tcW w:w="99" w:type="pct"/>
            <w:tcBorders>
              <w:top w:val="nil"/>
              <w:left w:val="nil"/>
              <w:bottom w:val="nil"/>
              <w:right w:val="nil"/>
              <w:tl2br w:val="nil"/>
              <w:tr2bl w:val="nil"/>
            </w:tcBorders>
            <w:vAlign w:val="bottom"/>
          </w:tcPr>
          <w:p w14:paraId="12D8CD1B"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vAlign w:val="bottom"/>
          </w:tcPr>
          <w:p w14:paraId="22414C5E"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3E1B7788"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3EC57DE3"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vAlign w:val="bottom"/>
          </w:tcPr>
          <w:p w14:paraId="397B535E"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4B3A1830"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center"/>
          </w:tcPr>
          <w:p w14:paraId="0EBEB784" w14:textId="77777777" w:rsidR="003623DE" w:rsidRDefault="003623DE" w:rsidP="003623DE">
            <w:pPr>
              <w:keepNext/>
              <w:spacing w:before="1" w:after="1"/>
              <w:rPr>
                <w:b/>
                <w:color w:val="000000"/>
              </w:rPr>
            </w:pPr>
            <w:r>
              <w:rPr>
                <w:rFonts w:eastAsia="Times New Roman"/>
                <w:b/>
                <w:color w:val="000000"/>
              </w:rPr>
              <w:t>$</w:t>
            </w:r>
          </w:p>
        </w:tc>
        <w:tc>
          <w:tcPr>
            <w:tcW w:w="644" w:type="pct"/>
            <w:tcBorders>
              <w:top w:val="nil"/>
              <w:left w:val="nil"/>
              <w:bottom w:val="nil"/>
              <w:right w:val="nil"/>
              <w:tl2br w:val="nil"/>
              <w:tr2bl w:val="nil"/>
            </w:tcBorders>
            <w:vAlign w:val="bottom"/>
          </w:tcPr>
          <w:p w14:paraId="459300C5" w14:textId="77777777" w:rsidR="003623DE" w:rsidRPr="00037DE8" w:rsidRDefault="003623DE" w:rsidP="003623DE">
            <w:pPr>
              <w:keepNext/>
              <w:spacing w:before="1" w:after="1"/>
              <w:ind w:right="63"/>
              <w:jc w:val="right"/>
              <w:rPr>
                <w:b/>
                <w:color w:val="000000"/>
              </w:rPr>
            </w:pPr>
            <w:r w:rsidRPr="00037DE8">
              <w:rPr>
                <w:rFonts w:eastAsia="Times New Roman"/>
                <w:b/>
                <w:color w:val="000000"/>
              </w:rPr>
              <w:t>2,170</w:t>
            </w:r>
          </w:p>
        </w:tc>
        <w:tc>
          <w:tcPr>
            <w:tcW w:w="107" w:type="pct"/>
            <w:tcBorders>
              <w:top w:val="nil"/>
              <w:left w:val="nil"/>
              <w:bottom w:val="nil"/>
              <w:right w:val="nil"/>
              <w:tl2br w:val="nil"/>
              <w:tr2bl w:val="nil"/>
            </w:tcBorders>
            <w:vAlign w:val="bottom"/>
          </w:tcPr>
          <w:p w14:paraId="339159C9"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center"/>
          </w:tcPr>
          <w:p w14:paraId="6A2E5426" w14:textId="77777777" w:rsidR="003623DE" w:rsidRDefault="003623DE" w:rsidP="003623DE">
            <w:pPr>
              <w:keepNext/>
              <w:spacing w:before="1" w:after="1"/>
              <w:rPr>
                <w:color w:val="000000"/>
              </w:rPr>
            </w:pPr>
            <w:r>
              <w:rPr>
                <w:rFonts w:eastAsia="Times New Roman"/>
                <w:color w:val="000000"/>
              </w:rPr>
              <w:t>$</w:t>
            </w:r>
          </w:p>
        </w:tc>
        <w:tc>
          <w:tcPr>
            <w:tcW w:w="643" w:type="pct"/>
            <w:tcBorders>
              <w:top w:val="nil"/>
              <w:left w:val="nil"/>
              <w:bottom w:val="nil"/>
              <w:right w:val="nil"/>
              <w:tl2br w:val="nil"/>
              <w:tr2bl w:val="nil"/>
            </w:tcBorders>
            <w:vAlign w:val="bottom"/>
          </w:tcPr>
          <w:p w14:paraId="0E5F37BC" w14:textId="77777777" w:rsidR="003623DE" w:rsidRPr="00037DE8" w:rsidRDefault="003623DE" w:rsidP="003623DE">
            <w:pPr>
              <w:keepNext/>
              <w:spacing w:before="1" w:after="1"/>
              <w:ind w:right="65"/>
              <w:jc w:val="right"/>
              <w:rPr>
                <w:color w:val="000000"/>
              </w:rPr>
            </w:pPr>
            <w:r w:rsidRPr="00037DE8">
              <w:rPr>
                <w:rFonts w:eastAsia="Times New Roman"/>
                <w:color w:val="000000"/>
              </w:rPr>
              <w:t>2,088</w:t>
            </w:r>
          </w:p>
        </w:tc>
      </w:tr>
      <w:tr w:rsidR="003623DE" w14:paraId="6A1939D9" w14:textId="77777777" w:rsidTr="003623DE">
        <w:trPr>
          <w:trHeight w:hRule="exact" w:val="255"/>
        </w:trPr>
        <w:tc>
          <w:tcPr>
            <w:tcW w:w="1708" w:type="pct"/>
            <w:tcBorders>
              <w:top w:val="nil"/>
              <w:left w:val="nil"/>
              <w:bottom w:val="nil"/>
              <w:right w:val="nil"/>
              <w:tl2br w:val="nil"/>
              <w:tr2bl w:val="nil"/>
            </w:tcBorders>
            <w:shd w:val="clear" w:color="auto" w:fill="CCEEFF"/>
            <w:vAlign w:val="bottom"/>
          </w:tcPr>
          <w:p w14:paraId="2746F1EE" w14:textId="77777777" w:rsidR="003623DE" w:rsidRDefault="003623DE" w:rsidP="003623DE">
            <w:pPr>
              <w:keepNext/>
              <w:spacing w:before="1" w:after="1"/>
              <w:rPr>
                <w:color w:val="000000"/>
              </w:rPr>
            </w:pPr>
            <w:r>
              <w:rPr>
                <w:rFonts w:eastAsia="Times New Roman"/>
                <w:color w:val="000000"/>
              </w:rPr>
              <w:t>Canada</w:t>
            </w:r>
          </w:p>
        </w:tc>
        <w:tc>
          <w:tcPr>
            <w:tcW w:w="99" w:type="pct"/>
            <w:tcBorders>
              <w:top w:val="nil"/>
              <w:left w:val="nil"/>
              <w:bottom w:val="nil"/>
              <w:right w:val="nil"/>
              <w:tl2br w:val="nil"/>
              <w:tr2bl w:val="nil"/>
            </w:tcBorders>
            <w:shd w:val="clear" w:color="auto" w:fill="CCEEFF"/>
            <w:vAlign w:val="bottom"/>
          </w:tcPr>
          <w:p w14:paraId="67BC0E4D"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14:paraId="347D8DD2"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14:paraId="4FB66FB4"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24E831FF"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14:paraId="7AD2C2CC"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14:paraId="02881109"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center"/>
          </w:tcPr>
          <w:p w14:paraId="390242BD" w14:textId="77777777" w:rsidR="003623DE" w:rsidRDefault="003623DE" w:rsidP="003623DE">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14:paraId="26C7168B"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96</w:t>
            </w:r>
          </w:p>
        </w:tc>
        <w:tc>
          <w:tcPr>
            <w:tcW w:w="107" w:type="pct"/>
            <w:tcBorders>
              <w:top w:val="nil"/>
              <w:left w:val="nil"/>
              <w:bottom w:val="nil"/>
              <w:right w:val="nil"/>
              <w:tl2br w:val="nil"/>
              <w:tr2bl w:val="nil"/>
            </w:tcBorders>
            <w:shd w:val="clear" w:color="auto" w:fill="CCEEFF"/>
            <w:vAlign w:val="bottom"/>
          </w:tcPr>
          <w:p w14:paraId="3EB8A0B9"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center"/>
          </w:tcPr>
          <w:p w14:paraId="4BFAA4F6" w14:textId="77777777" w:rsidR="003623DE" w:rsidRDefault="003623DE" w:rsidP="003623DE">
            <w:pPr>
              <w:keepNext/>
              <w:spacing w:before="1" w:after="1"/>
              <w:rPr>
                <w:color w:val="000000"/>
              </w:rPr>
            </w:pPr>
          </w:p>
        </w:tc>
        <w:tc>
          <w:tcPr>
            <w:tcW w:w="643" w:type="pct"/>
            <w:tcBorders>
              <w:top w:val="nil"/>
              <w:left w:val="nil"/>
              <w:bottom w:val="nil"/>
              <w:right w:val="nil"/>
              <w:tl2br w:val="nil"/>
              <w:tr2bl w:val="nil"/>
            </w:tcBorders>
            <w:shd w:val="clear" w:color="auto" w:fill="CCEEFF"/>
            <w:vAlign w:val="bottom"/>
          </w:tcPr>
          <w:p w14:paraId="69973D58"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124</w:t>
            </w:r>
          </w:p>
        </w:tc>
      </w:tr>
      <w:tr w:rsidR="003623DE" w14:paraId="6DC8F4F4" w14:textId="77777777" w:rsidTr="003623DE">
        <w:trPr>
          <w:trHeight w:hRule="exact" w:val="255"/>
        </w:trPr>
        <w:tc>
          <w:tcPr>
            <w:tcW w:w="1708" w:type="pct"/>
            <w:tcBorders>
              <w:top w:val="nil"/>
              <w:left w:val="nil"/>
              <w:bottom w:val="nil"/>
              <w:right w:val="nil"/>
              <w:tl2br w:val="nil"/>
              <w:tr2bl w:val="nil"/>
            </w:tcBorders>
            <w:vAlign w:val="bottom"/>
          </w:tcPr>
          <w:p w14:paraId="64CD34B6" w14:textId="77777777" w:rsidR="003623DE" w:rsidRDefault="003623DE" w:rsidP="003623DE">
            <w:pPr>
              <w:keepNext/>
              <w:spacing w:before="1" w:after="1"/>
              <w:rPr>
                <w:color w:val="000000"/>
              </w:rPr>
            </w:pPr>
            <w:r>
              <w:rPr>
                <w:rFonts w:eastAsia="Times New Roman"/>
                <w:color w:val="000000"/>
              </w:rPr>
              <w:t>International</w:t>
            </w:r>
          </w:p>
        </w:tc>
        <w:tc>
          <w:tcPr>
            <w:tcW w:w="99" w:type="pct"/>
            <w:tcBorders>
              <w:top w:val="nil"/>
              <w:left w:val="nil"/>
              <w:bottom w:val="nil"/>
              <w:right w:val="nil"/>
              <w:tl2br w:val="nil"/>
              <w:tr2bl w:val="nil"/>
            </w:tcBorders>
            <w:vAlign w:val="bottom"/>
          </w:tcPr>
          <w:p w14:paraId="2F6C2620"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vAlign w:val="bottom"/>
          </w:tcPr>
          <w:p w14:paraId="62FF64B4"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7AC72760"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vAlign w:val="bottom"/>
          </w:tcPr>
          <w:p w14:paraId="453E93D9"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vAlign w:val="bottom"/>
          </w:tcPr>
          <w:p w14:paraId="0CBABCFC"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vAlign w:val="bottom"/>
          </w:tcPr>
          <w:p w14:paraId="72F0B828" w14:textId="77777777" w:rsidR="003623DE" w:rsidRDefault="003623DE" w:rsidP="003623DE">
            <w:pPr>
              <w:keepNext/>
              <w:spacing w:before="1" w:after="1"/>
              <w:rPr>
                <w:color w:val="000000"/>
              </w:rPr>
            </w:pPr>
          </w:p>
        </w:tc>
        <w:tc>
          <w:tcPr>
            <w:tcW w:w="99" w:type="pct"/>
            <w:tcBorders>
              <w:top w:val="nil"/>
              <w:left w:val="nil"/>
              <w:bottom w:val="single" w:sz="12" w:space="0" w:color="000000"/>
              <w:right w:val="nil"/>
              <w:tl2br w:val="nil"/>
              <w:tr2bl w:val="nil"/>
            </w:tcBorders>
            <w:vAlign w:val="center"/>
          </w:tcPr>
          <w:p w14:paraId="17D5C19B" w14:textId="77777777" w:rsidR="003623DE" w:rsidRDefault="003623DE" w:rsidP="003623DE">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14:paraId="7E712083" w14:textId="77777777" w:rsidR="003623DE" w:rsidRPr="00037DE8" w:rsidRDefault="003623DE" w:rsidP="003623DE">
            <w:pPr>
              <w:keepNext/>
              <w:spacing w:before="1" w:after="1"/>
              <w:ind w:right="63"/>
              <w:jc w:val="right"/>
              <w:rPr>
                <w:b/>
                <w:color w:val="000000"/>
              </w:rPr>
            </w:pPr>
            <w:r w:rsidRPr="00037DE8">
              <w:rPr>
                <w:rFonts w:eastAsia="Times New Roman"/>
                <w:b/>
                <w:color w:val="000000"/>
              </w:rPr>
              <w:t xml:space="preserve"> 241</w:t>
            </w:r>
          </w:p>
        </w:tc>
        <w:tc>
          <w:tcPr>
            <w:tcW w:w="107" w:type="pct"/>
            <w:tcBorders>
              <w:top w:val="nil"/>
              <w:left w:val="nil"/>
              <w:bottom w:val="nil"/>
              <w:right w:val="nil"/>
              <w:tl2br w:val="nil"/>
              <w:tr2bl w:val="nil"/>
            </w:tcBorders>
            <w:vAlign w:val="bottom"/>
          </w:tcPr>
          <w:p w14:paraId="54F92D30" w14:textId="77777777" w:rsidR="003623DE" w:rsidRDefault="003623DE" w:rsidP="003623DE">
            <w:pPr>
              <w:keepNext/>
              <w:spacing w:before="1" w:after="1"/>
              <w:rPr>
                <w:color w:val="000000"/>
              </w:rPr>
            </w:pPr>
          </w:p>
        </w:tc>
        <w:tc>
          <w:tcPr>
            <w:tcW w:w="99" w:type="pct"/>
            <w:tcBorders>
              <w:top w:val="nil"/>
              <w:left w:val="nil"/>
              <w:bottom w:val="single" w:sz="12" w:space="0" w:color="000000"/>
              <w:right w:val="nil"/>
              <w:tl2br w:val="nil"/>
              <w:tr2bl w:val="nil"/>
            </w:tcBorders>
            <w:vAlign w:val="center"/>
          </w:tcPr>
          <w:p w14:paraId="76475DFB" w14:textId="77777777" w:rsidR="003623DE" w:rsidRDefault="003623DE" w:rsidP="003623DE">
            <w:pPr>
              <w:keepNext/>
              <w:spacing w:before="1" w:after="1"/>
              <w:rPr>
                <w:color w:val="000000"/>
              </w:rPr>
            </w:pPr>
          </w:p>
        </w:tc>
        <w:tc>
          <w:tcPr>
            <w:tcW w:w="643" w:type="pct"/>
            <w:tcBorders>
              <w:top w:val="nil"/>
              <w:left w:val="nil"/>
              <w:bottom w:val="single" w:sz="12" w:space="0" w:color="000000"/>
              <w:right w:val="nil"/>
              <w:tl2br w:val="nil"/>
              <w:tr2bl w:val="nil"/>
            </w:tcBorders>
            <w:vAlign w:val="bottom"/>
          </w:tcPr>
          <w:p w14:paraId="2AED5454" w14:textId="77777777" w:rsidR="003623DE" w:rsidRPr="00037DE8" w:rsidRDefault="003623DE" w:rsidP="003623DE">
            <w:pPr>
              <w:keepNext/>
              <w:spacing w:before="1" w:after="1"/>
              <w:ind w:right="65"/>
              <w:jc w:val="right"/>
              <w:rPr>
                <w:color w:val="000000"/>
              </w:rPr>
            </w:pPr>
            <w:r w:rsidRPr="00037DE8">
              <w:rPr>
                <w:rFonts w:eastAsia="Times New Roman"/>
                <w:color w:val="000000"/>
              </w:rPr>
              <w:t xml:space="preserve"> 222</w:t>
            </w:r>
          </w:p>
        </w:tc>
      </w:tr>
      <w:tr w:rsidR="003623DE" w14:paraId="65D0E441" w14:textId="77777777" w:rsidTr="003623DE">
        <w:trPr>
          <w:trHeight w:hRule="exact" w:val="255"/>
        </w:trPr>
        <w:tc>
          <w:tcPr>
            <w:tcW w:w="1708" w:type="pct"/>
            <w:tcBorders>
              <w:top w:val="nil"/>
              <w:left w:val="nil"/>
              <w:bottom w:val="nil"/>
              <w:right w:val="nil"/>
              <w:tl2br w:val="nil"/>
              <w:tr2bl w:val="nil"/>
            </w:tcBorders>
            <w:shd w:val="clear" w:color="auto" w:fill="CCEEFF"/>
            <w:vAlign w:val="bottom"/>
          </w:tcPr>
          <w:p w14:paraId="516A17B2" w14:textId="77777777" w:rsidR="003623DE" w:rsidRDefault="003623DE" w:rsidP="003623DE">
            <w:pPr>
              <w:keepNext/>
              <w:spacing w:before="1" w:after="1"/>
              <w:rPr>
                <w:color w:val="000000"/>
              </w:rPr>
            </w:pPr>
            <w:r>
              <w:rPr>
                <w:rFonts w:eastAsia="Times New Roman"/>
                <w:color w:val="000000"/>
              </w:rPr>
              <w:t>Total assets</w:t>
            </w:r>
          </w:p>
        </w:tc>
        <w:tc>
          <w:tcPr>
            <w:tcW w:w="99" w:type="pct"/>
            <w:tcBorders>
              <w:top w:val="nil"/>
              <w:left w:val="nil"/>
              <w:bottom w:val="nil"/>
              <w:right w:val="nil"/>
              <w:tl2br w:val="nil"/>
              <w:tr2bl w:val="nil"/>
            </w:tcBorders>
            <w:shd w:val="clear" w:color="auto" w:fill="CCEEFF"/>
            <w:vAlign w:val="bottom"/>
          </w:tcPr>
          <w:p w14:paraId="6E1BE699"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14:paraId="3F6A5ABE"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14:paraId="6E27F8DF" w14:textId="77777777" w:rsidR="003623DE" w:rsidRDefault="003623DE" w:rsidP="003623DE">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14:paraId="0E8378A7" w14:textId="77777777" w:rsidR="003623DE" w:rsidRDefault="003623DE" w:rsidP="003623DE">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14:paraId="64B85909" w14:textId="77777777" w:rsidR="003623DE" w:rsidRDefault="003623DE" w:rsidP="003623DE">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14:paraId="0F3C9B38" w14:textId="77777777" w:rsidR="003623DE" w:rsidRDefault="003623DE" w:rsidP="003623DE">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center"/>
          </w:tcPr>
          <w:p w14:paraId="231B6ADE" w14:textId="77777777" w:rsidR="003623DE" w:rsidRDefault="003623DE" w:rsidP="003623DE">
            <w:pPr>
              <w:keepNext/>
              <w:spacing w:before="1" w:after="1"/>
              <w:rPr>
                <w:b/>
                <w:color w:val="000000"/>
              </w:rPr>
            </w:pPr>
            <w:r>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14:paraId="6DDF90FA" w14:textId="77777777" w:rsidR="003623DE" w:rsidRPr="00037DE8" w:rsidRDefault="003623DE" w:rsidP="003623DE">
            <w:pPr>
              <w:keepNext/>
              <w:spacing w:before="1" w:after="1"/>
              <w:ind w:right="63"/>
              <w:jc w:val="right"/>
              <w:rPr>
                <w:b/>
                <w:color w:val="000000"/>
              </w:rPr>
            </w:pPr>
            <w:r w:rsidRPr="00037DE8">
              <w:rPr>
                <w:rFonts w:eastAsia="Times New Roman"/>
                <w:b/>
                <w:color w:val="000000"/>
              </w:rPr>
              <w:t>2,507</w:t>
            </w:r>
          </w:p>
        </w:tc>
        <w:tc>
          <w:tcPr>
            <w:tcW w:w="107" w:type="pct"/>
            <w:tcBorders>
              <w:top w:val="nil"/>
              <w:left w:val="nil"/>
              <w:bottom w:val="nil"/>
              <w:right w:val="nil"/>
              <w:tl2br w:val="nil"/>
              <w:tr2bl w:val="nil"/>
            </w:tcBorders>
            <w:shd w:val="clear" w:color="auto" w:fill="CCEEFF"/>
            <w:vAlign w:val="bottom"/>
          </w:tcPr>
          <w:p w14:paraId="34C9A7DA" w14:textId="77777777" w:rsidR="003623DE" w:rsidRDefault="003623DE" w:rsidP="003623DE">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center"/>
          </w:tcPr>
          <w:p w14:paraId="373938BA" w14:textId="77777777" w:rsidR="003623DE" w:rsidRDefault="003623DE" w:rsidP="003623DE">
            <w:pPr>
              <w:keepNext/>
              <w:spacing w:before="1" w:after="1"/>
              <w:rPr>
                <w:color w:val="000000"/>
              </w:rPr>
            </w:pPr>
            <w:r>
              <w:rPr>
                <w:rFonts w:eastAsia="Times New Roman"/>
                <w:color w:val="00000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14:paraId="29420BF1" w14:textId="77777777" w:rsidR="003623DE" w:rsidRPr="00037DE8" w:rsidRDefault="003623DE" w:rsidP="003623DE">
            <w:pPr>
              <w:keepNext/>
              <w:spacing w:before="1" w:after="1"/>
              <w:ind w:right="65"/>
              <w:jc w:val="right"/>
              <w:rPr>
                <w:color w:val="000000"/>
              </w:rPr>
            </w:pPr>
            <w:r w:rsidRPr="00037DE8">
              <w:rPr>
                <w:rFonts w:eastAsia="Times New Roman"/>
                <w:color w:val="000000"/>
              </w:rPr>
              <w:t>2,434</w:t>
            </w:r>
          </w:p>
        </w:tc>
      </w:tr>
    </w:tbl>
    <w:p w14:paraId="19D18B4D" w14:textId="77777777" w:rsidR="00FD7006" w:rsidRPr="00030958" w:rsidRDefault="00FD7006">
      <w:pPr>
        <w:pStyle w:val="BodyText"/>
        <w:keepNext/>
        <w:ind w:firstLine="0"/>
      </w:pPr>
    </w:p>
    <w:p w14:paraId="16D9BBDA" w14:textId="77777777" w:rsidR="00FD7006" w:rsidRPr="00030958" w:rsidRDefault="00FD7006">
      <w:pPr>
        <w:pStyle w:val="BodyText"/>
        <w:keepNext/>
        <w:widowControl w:val="0"/>
        <w:spacing w:after="0"/>
        <w:ind w:firstLine="0"/>
        <w:rPr>
          <w:sz w:val="2"/>
        </w:rPr>
      </w:pPr>
    </w:p>
    <w:p w14:paraId="3A085A7C" w14:textId="77777777" w:rsidR="00FD7006" w:rsidRPr="00030958" w:rsidRDefault="003A6B8A">
      <w:pPr>
        <w:pStyle w:val="BodyText"/>
        <w:keepNext/>
        <w:widowControl w:val="0"/>
        <w:spacing w:after="120"/>
        <w:ind w:firstLine="0"/>
      </w:pPr>
      <w:r w:rsidRPr="00030958">
        <w:t xml:space="preserve"> Our sales by product line are as follows (in </w:t>
      </w:r>
      <w:r w:rsidRPr="00030958">
        <w:rPr>
          <w:lang w:val="en-US"/>
        </w:rPr>
        <w:t>millions</w:t>
      </w:r>
      <w:r w:rsidRPr="00030958">
        <w:t>):</w:t>
      </w:r>
    </w:p>
    <w:p w14:paraId="6D841B0A" w14:textId="77777777" w:rsidR="00FD7006" w:rsidRDefault="00FD7006">
      <w:pPr>
        <w:keepNext/>
        <w:widowControl w:val="0"/>
        <w:rPr>
          <w:sz w:val="2"/>
        </w:rPr>
      </w:pPr>
    </w:p>
    <w:tbl>
      <w:tblPr>
        <w:tblW w:w="5000" w:type="pct"/>
        <w:tblCellMar>
          <w:left w:w="0" w:type="dxa"/>
          <w:right w:w="0" w:type="dxa"/>
        </w:tblCellMar>
        <w:tblLook w:val="04A0" w:firstRow="1" w:lastRow="0" w:firstColumn="1" w:lastColumn="0" w:noHBand="0" w:noVBand="1"/>
      </w:tblPr>
      <w:tblGrid>
        <w:gridCol w:w="4277"/>
        <w:gridCol w:w="301"/>
        <w:gridCol w:w="157"/>
        <w:gridCol w:w="1031"/>
        <w:gridCol w:w="301"/>
        <w:gridCol w:w="157"/>
        <w:gridCol w:w="1031"/>
        <w:gridCol w:w="301"/>
        <w:gridCol w:w="157"/>
        <w:gridCol w:w="1031"/>
        <w:gridCol w:w="301"/>
        <w:gridCol w:w="157"/>
        <w:gridCol w:w="1022"/>
      </w:tblGrid>
      <w:tr w:rsidR="003623DE" w14:paraId="457AE999" w14:textId="77777777" w:rsidTr="003623DE">
        <w:trPr>
          <w:trHeight w:hRule="exact" w:val="20"/>
        </w:trPr>
        <w:tc>
          <w:tcPr>
            <w:tcW w:w="2092" w:type="pct"/>
            <w:tcBorders>
              <w:top w:val="nil"/>
              <w:left w:val="nil"/>
              <w:bottom w:val="nil"/>
              <w:right w:val="nil"/>
            </w:tcBorders>
            <w:shd w:val="clear" w:color="auto" w:fill="auto"/>
            <w:vAlign w:val="bottom"/>
          </w:tcPr>
          <w:p w14:paraId="000E403A" w14:textId="77777777" w:rsidR="003623DE" w:rsidRDefault="003623DE" w:rsidP="003623DE">
            <w:pPr>
              <w:keepNext/>
              <w:rPr>
                <w:sz w:val="2"/>
              </w:rPr>
            </w:pPr>
          </w:p>
        </w:tc>
        <w:tc>
          <w:tcPr>
            <w:tcW w:w="147" w:type="pct"/>
            <w:tcBorders>
              <w:top w:val="nil"/>
              <w:left w:val="nil"/>
              <w:bottom w:val="nil"/>
              <w:right w:val="nil"/>
            </w:tcBorders>
            <w:shd w:val="clear" w:color="auto" w:fill="auto"/>
            <w:vAlign w:val="bottom"/>
          </w:tcPr>
          <w:p w14:paraId="3DC2B2A2" w14:textId="77777777" w:rsidR="003623DE" w:rsidRDefault="003623DE" w:rsidP="003623DE">
            <w:pPr>
              <w:keepNext/>
              <w:rPr>
                <w:sz w:val="2"/>
              </w:rPr>
            </w:pPr>
          </w:p>
        </w:tc>
        <w:tc>
          <w:tcPr>
            <w:tcW w:w="77" w:type="pct"/>
            <w:tcBorders>
              <w:top w:val="nil"/>
              <w:left w:val="nil"/>
              <w:bottom w:val="nil"/>
              <w:right w:val="nil"/>
            </w:tcBorders>
            <w:shd w:val="clear" w:color="auto" w:fill="auto"/>
            <w:vAlign w:val="bottom"/>
          </w:tcPr>
          <w:p w14:paraId="714BC837" w14:textId="77777777" w:rsidR="003623DE" w:rsidRDefault="003623DE" w:rsidP="003623DE">
            <w:pPr>
              <w:keepNext/>
              <w:rPr>
                <w:sz w:val="2"/>
              </w:rPr>
            </w:pPr>
          </w:p>
        </w:tc>
        <w:tc>
          <w:tcPr>
            <w:tcW w:w="504" w:type="pct"/>
            <w:tcBorders>
              <w:top w:val="nil"/>
              <w:left w:val="nil"/>
              <w:bottom w:val="nil"/>
              <w:right w:val="nil"/>
            </w:tcBorders>
            <w:shd w:val="clear" w:color="auto" w:fill="auto"/>
            <w:vAlign w:val="bottom"/>
          </w:tcPr>
          <w:p w14:paraId="034CEBE2" w14:textId="77777777" w:rsidR="003623DE" w:rsidRDefault="003623DE" w:rsidP="003623DE">
            <w:pPr>
              <w:keepNext/>
              <w:rPr>
                <w:sz w:val="2"/>
              </w:rPr>
            </w:pPr>
          </w:p>
        </w:tc>
        <w:tc>
          <w:tcPr>
            <w:tcW w:w="147" w:type="pct"/>
            <w:tcBorders>
              <w:top w:val="nil"/>
              <w:left w:val="nil"/>
              <w:bottom w:val="nil"/>
              <w:right w:val="nil"/>
            </w:tcBorders>
            <w:shd w:val="clear" w:color="auto" w:fill="auto"/>
            <w:vAlign w:val="bottom"/>
          </w:tcPr>
          <w:p w14:paraId="3901E0FE" w14:textId="77777777" w:rsidR="003623DE" w:rsidRDefault="003623DE" w:rsidP="003623DE">
            <w:pPr>
              <w:keepNext/>
              <w:rPr>
                <w:sz w:val="2"/>
              </w:rPr>
            </w:pPr>
          </w:p>
        </w:tc>
        <w:tc>
          <w:tcPr>
            <w:tcW w:w="77" w:type="pct"/>
            <w:tcBorders>
              <w:top w:val="nil"/>
              <w:left w:val="nil"/>
              <w:bottom w:val="nil"/>
              <w:right w:val="nil"/>
            </w:tcBorders>
            <w:shd w:val="clear" w:color="auto" w:fill="auto"/>
            <w:vAlign w:val="bottom"/>
          </w:tcPr>
          <w:p w14:paraId="18214A58" w14:textId="77777777" w:rsidR="003623DE" w:rsidRDefault="003623DE" w:rsidP="003623DE">
            <w:pPr>
              <w:keepNext/>
              <w:rPr>
                <w:sz w:val="2"/>
              </w:rPr>
            </w:pPr>
          </w:p>
        </w:tc>
        <w:tc>
          <w:tcPr>
            <w:tcW w:w="504" w:type="pct"/>
            <w:tcBorders>
              <w:top w:val="nil"/>
              <w:left w:val="nil"/>
              <w:bottom w:val="nil"/>
              <w:right w:val="nil"/>
            </w:tcBorders>
            <w:shd w:val="clear" w:color="auto" w:fill="auto"/>
            <w:vAlign w:val="bottom"/>
          </w:tcPr>
          <w:p w14:paraId="502DC2D2" w14:textId="77777777" w:rsidR="003623DE" w:rsidRDefault="003623DE" w:rsidP="003623DE">
            <w:pPr>
              <w:keepNext/>
              <w:rPr>
                <w:sz w:val="2"/>
              </w:rPr>
            </w:pPr>
          </w:p>
        </w:tc>
        <w:tc>
          <w:tcPr>
            <w:tcW w:w="147" w:type="pct"/>
            <w:tcBorders>
              <w:top w:val="nil"/>
              <w:left w:val="nil"/>
              <w:bottom w:val="nil"/>
              <w:right w:val="nil"/>
            </w:tcBorders>
            <w:shd w:val="clear" w:color="auto" w:fill="auto"/>
            <w:vAlign w:val="bottom"/>
          </w:tcPr>
          <w:p w14:paraId="0697DC9E" w14:textId="77777777" w:rsidR="003623DE" w:rsidRDefault="003623DE" w:rsidP="003623DE">
            <w:pPr>
              <w:keepNext/>
              <w:rPr>
                <w:sz w:val="2"/>
              </w:rPr>
            </w:pPr>
          </w:p>
        </w:tc>
        <w:tc>
          <w:tcPr>
            <w:tcW w:w="77" w:type="pct"/>
            <w:tcBorders>
              <w:top w:val="nil"/>
              <w:left w:val="nil"/>
              <w:bottom w:val="nil"/>
              <w:right w:val="nil"/>
            </w:tcBorders>
            <w:shd w:val="clear" w:color="auto" w:fill="auto"/>
            <w:vAlign w:val="bottom"/>
          </w:tcPr>
          <w:p w14:paraId="0AF74336" w14:textId="77777777" w:rsidR="003623DE" w:rsidRDefault="003623DE" w:rsidP="003623DE">
            <w:pPr>
              <w:keepNext/>
              <w:rPr>
                <w:sz w:val="2"/>
              </w:rPr>
            </w:pPr>
          </w:p>
        </w:tc>
        <w:tc>
          <w:tcPr>
            <w:tcW w:w="504" w:type="pct"/>
            <w:tcBorders>
              <w:top w:val="nil"/>
              <w:left w:val="nil"/>
              <w:bottom w:val="nil"/>
              <w:right w:val="nil"/>
            </w:tcBorders>
            <w:shd w:val="clear" w:color="auto" w:fill="auto"/>
            <w:vAlign w:val="bottom"/>
          </w:tcPr>
          <w:p w14:paraId="4ADA2FBB" w14:textId="77777777" w:rsidR="003623DE" w:rsidRDefault="003623DE" w:rsidP="003623DE">
            <w:pPr>
              <w:keepNext/>
              <w:rPr>
                <w:sz w:val="2"/>
              </w:rPr>
            </w:pPr>
          </w:p>
        </w:tc>
        <w:tc>
          <w:tcPr>
            <w:tcW w:w="147" w:type="pct"/>
            <w:tcBorders>
              <w:top w:val="nil"/>
              <w:left w:val="nil"/>
              <w:bottom w:val="nil"/>
              <w:right w:val="nil"/>
            </w:tcBorders>
            <w:shd w:val="clear" w:color="auto" w:fill="auto"/>
            <w:vAlign w:val="bottom"/>
          </w:tcPr>
          <w:p w14:paraId="2F65ECDB" w14:textId="77777777" w:rsidR="003623DE" w:rsidRDefault="003623DE" w:rsidP="003623DE">
            <w:pPr>
              <w:keepNext/>
              <w:rPr>
                <w:sz w:val="2"/>
              </w:rPr>
            </w:pPr>
          </w:p>
        </w:tc>
        <w:tc>
          <w:tcPr>
            <w:tcW w:w="77" w:type="pct"/>
            <w:tcBorders>
              <w:top w:val="nil"/>
              <w:left w:val="nil"/>
              <w:bottom w:val="nil"/>
              <w:right w:val="nil"/>
            </w:tcBorders>
            <w:shd w:val="clear" w:color="auto" w:fill="auto"/>
            <w:vAlign w:val="bottom"/>
          </w:tcPr>
          <w:p w14:paraId="743C51D1" w14:textId="77777777" w:rsidR="003623DE" w:rsidRDefault="003623DE" w:rsidP="003623DE">
            <w:pPr>
              <w:keepNext/>
              <w:rPr>
                <w:sz w:val="2"/>
              </w:rPr>
            </w:pPr>
          </w:p>
        </w:tc>
        <w:tc>
          <w:tcPr>
            <w:tcW w:w="500" w:type="pct"/>
            <w:tcBorders>
              <w:top w:val="nil"/>
              <w:left w:val="nil"/>
              <w:bottom w:val="nil"/>
              <w:right w:val="nil"/>
            </w:tcBorders>
            <w:shd w:val="clear" w:color="auto" w:fill="auto"/>
            <w:vAlign w:val="bottom"/>
          </w:tcPr>
          <w:p w14:paraId="491BAAF9" w14:textId="77777777" w:rsidR="003623DE" w:rsidRDefault="003623DE" w:rsidP="003623DE">
            <w:pPr>
              <w:keepNext/>
              <w:rPr>
                <w:sz w:val="2"/>
              </w:rPr>
            </w:pPr>
          </w:p>
        </w:tc>
      </w:tr>
      <w:tr w:rsidR="003623DE" w14:paraId="5962D61B" w14:textId="77777777" w:rsidTr="003623DE">
        <w:trPr>
          <w:trHeight w:hRule="exact" w:val="255"/>
        </w:trPr>
        <w:tc>
          <w:tcPr>
            <w:tcW w:w="2092" w:type="pct"/>
            <w:tcBorders>
              <w:top w:val="nil"/>
              <w:left w:val="nil"/>
              <w:bottom w:val="nil"/>
              <w:right w:val="nil"/>
              <w:tl2br w:val="nil"/>
              <w:tr2bl w:val="nil"/>
            </w:tcBorders>
            <w:shd w:val="clear" w:color="auto" w:fill="auto"/>
            <w:vAlign w:val="bottom"/>
          </w:tcPr>
          <w:p w14:paraId="176075F1" w14:textId="77777777" w:rsidR="003623DE" w:rsidRDefault="003623DE" w:rsidP="003623DE">
            <w:pPr>
              <w:keepNext/>
            </w:pPr>
          </w:p>
        </w:tc>
        <w:tc>
          <w:tcPr>
            <w:tcW w:w="147" w:type="pct"/>
            <w:tcBorders>
              <w:top w:val="nil"/>
              <w:left w:val="nil"/>
              <w:bottom w:val="nil"/>
              <w:right w:val="nil"/>
              <w:tl2br w:val="nil"/>
              <w:tr2bl w:val="nil"/>
            </w:tcBorders>
            <w:shd w:val="clear" w:color="auto" w:fill="auto"/>
            <w:vAlign w:val="bottom"/>
          </w:tcPr>
          <w:p w14:paraId="6A994C7B" w14:textId="77777777" w:rsidR="003623DE" w:rsidRDefault="003623DE" w:rsidP="003623DE">
            <w:pPr>
              <w:keepNext/>
            </w:pPr>
          </w:p>
        </w:tc>
        <w:tc>
          <w:tcPr>
            <w:tcW w:w="1" w:type="pct"/>
            <w:gridSpan w:val="5"/>
            <w:tcBorders>
              <w:top w:val="nil"/>
              <w:left w:val="nil"/>
              <w:bottom w:val="single" w:sz="12" w:space="0" w:color="000000"/>
              <w:right w:val="nil"/>
              <w:tl2br w:val="nil"/>
              <w:tr2bl w:val="nil"/>
            </w:tcBorders>
            <w:shd w:val="clear" w:color="auto" w:fill="auto"/>
            <w:vAlign w:val="bottom"/>
          </w:tcPr>
          <w:p w14:paraId="1617F1CA" w14:textId="77777777" w:rsidR="003623DE" w:rsidRDefault="003623DE" w:rsidP="003623DE">
            <w:pPr>
              <w:keepNext/>
              <w:jc w:val="center"/>
              <w:rPr>
                <w:b/>
              </w:rPr>
            </w:pPr>
            <w:r>
              <w:rPr>
                <w:rFonts w:eastAsia="Times New Roman"/>
                <w:b/>
              </w:rPr>
              <w:t>Three Months Ended</w:t>
            </w:r>
          </w:p>
        </w:tc>
        <w:tc>
          <w:tcPr>
            <w:tcW w:w="147" w:type="pct"/>
            <w:tcBorders>
              <w:top w:val="nil"/>
              <w:left w:val="nil"/>
              <w:bottom w:val="nil"/>
              <w:right w:val="nil"/>
              <w:tl2br w:val="nil"/>
              <w:tr2bl w:val="nil"/>
            </w:tcBorders>
            <w:shd w:val="clear" w:color="auto" w:fill="auto"/>
            <w:vAlign w:val="bottom"/>
          </w:tcPr>
          <w:p w14:paraId="2FA38376" w14:textId="77777777" w:rsidR="003623DE" w:rsidRDefault="003623DE" w:rsidP="003623DE">
            <w:pPr>
              <w:keepNext/>
            </w:pPr>
          </w:p>
        </w:tc>
        <w:tc>
          <w:tcPr>
            <w:tcW w:w="1" w:type="pct"/>
            <w:gridSpan w:val="5"/>
            <w:tcBorders>
              <w:top w:val="nil"/>
              <w:left w:val="nil"/>
              <w:bottom w:val="single" w:sz="12" w:space="0" w:color="000000"/>
              <w:right w:val="nil"/>
              <w:tl2br w:val="nil"/>
              <w:tr2bl w:val="nil"/>
            </w:tcBorders>
            <w:shd w:val="clear" w:color="auto" w:fill="auto"/>
            <w:vAlign w:val="bottom"/>
          </w:tcPr>
          <w:p w14:paraId="2EF71EBC" w14:textId="77777777" w:rsidR="003623DE" w:rsidRDefault="003623DE" w:rsidP="003623DE">
            <w:pPr>
              <w:keepNext/>
              <w:jc w:val="center"/>
              <w:rPr>
                <w:b/>
              </w:rPr>
            </w:pPr>
            <w:r>
              <w:rPr>
                <w:rFonts w:eastAsia="Times New Roman"/>
                <w:b/>
              </w:rPr>
              <w:t>Nine Months Ended</w:t>
            </w:r>
          </w:p>
        </w:tc>
      </w:tr>
      <w:tr w:rsidR="003623DE" w14:paraId="7786D9B2" w14:textId="77777777" w:rsidTr="003623DE">
        <w:trPr>
          <w:trHeight w:hRule="exact" w:val="255"/>
        </w:trPr>
        <w:tc>
          <w:tcPr>
            <w:tcW w:w="2092" w:type="pct"/>
            <w:tcBorders>
              <w:top w:val="nil"/>
              <w:left w:val="nil"/>
              <w:bottom w:val="nil"/>
              <w:right w:val="nil"/>
              <w:tl2br w:val="nil"/>
              <w:tr2bl w:val="nil"/>
            </w:tcBorders>
            <w:shd w:val="clear" w:color="auto" w:fill="auto"/>
            <w:vAlign w:val="bottom"/>
          </w:tcPr>
          <w:p w14:paraId="3FBCB269" w14:textId="77777777" w:rsidR="003623DE" w:rsidRDefault="003623DE" w:rsidP="003623DE">
            <w:pPr>
              <w:keepNext/>
            </w:pPr>
          </w:p>
        </w:tc>
        <w:tc>
          <w:tcPr>
            <w:tcW w:w="147" w:type="pct"/>
            <w:tcBorders>
              <w:top w:val="nil"/>
              <w:left w:val="nil"/>
              <w:bottom w:val="nil"/>
              <w:right w:val="nil"/>
              <w:tl2br w:val="nil"/>
              <w:tr2bl w:val="nil"/>
            </w:tcBorders>
            <w:shd w:val="clear" w:color="auto" w:fill="auto"/>
            <w:vAlign w:val="bottom"/>
          </w:tcPr>
          <w:p w14:paraId="45152F80" w14:textId="77777777" w:rsidR="003623DE" w:rsidRDefault="003623DE" w:rsidP="003623DE">
            <w:pPr>
              <w:keepNext/>
            </w:pPr>
          </w:p>
        </w:tc>
        <w:tc>
          <w:tcPr>
            <w:tcW w:w="1" w:type="pct"/>
            <w:gridSpan w:val="2"/>
            <w:tcBorders>
              <w:top w:val="single" w:sz="0" w:space="0" w:color="000000"/>
              <w:left w:val="nil"/>
              <w:bottom w:val="nil"/>
              <w:right w:val="nil"/>
              <w:tl2br w:val="nil"/>
              <w:tr2bl w:val="nil"/>
            </w:tcBorders>
            <w:shd w:val="clear" w:color="auto" w:fill="auto"/>
            <w:vAlign w:val="bottom"/>
          </w:tcPr>
          <w:p w14:paraId="58CC14AB" w14:textId="77777777" w:rsidR="003623DE" w:rsidRDefault="003623DE" w:rsidP="003623DE">
            <w:pPr>
              <w:keepNext/>
              <w:jc w:val="center"/>
              <w:rPr>
                <w:b/>
              </w:rPr>
            </w:pPr>
            <w:r>
              <w:rPr>
                <w:rFonts w:eastAsia="Times New Roman"/>
                <w:b/>
              </w:rPr>
              <w:t xml:space="preserve">September 30, </w:t>
            </w:r>
          </w:p>
        </w:tc>
        <w:tc>
          <w:tcPr>
            <w:tcW w:w="147" w:type="pct"/>
            <w:tcBorders>
              <w:top w:val="single" w:sz="0" w:space="0" w:color="000000"/>
              <w:left w:val="nil"/>
              <w:bottom w:val="nil"/>
              <w:right w:val="nil"/>
              <w:tl2br w:val="nil"/>
              <w:tr2bl w:val="nil"/>
            </w:tcBorders>
            <w:shd w:val="clear" w:color="auto" w:fill="auto"/>
            <w:vAlign w:val="bottom"/>
          </w:tcPr>
          <w:p w14:paraId="2841D5CA" w14:textId="77777777" w:rsidR="003623DE" w:rsidRDefault="003623DE" w:rsidP="003623DE">
            <w:pPr>
              <w:keepNext/>
            </w:pPr>
          </w:p>
        </w:tc>
        <w:tc>
          <w:tcPr>
            <w:tcW w:w="1" w:type="pct"/>
            <w:gridSpan w:val="2"/>
            <w:tcBorders>
              <w:top w:val="single" w:sz="0" w:space="0" w:color="000000"/>
              <w:left w:val="nil"/>
              <w:bottom w:val="nil"/>
              <w:right w:val="nil"/>
              <w:tl2br w:val="nil"/>
              <w:tr2bl w:val="nil"/>
            </w:tcBorders>
            <w:shd w:val="clear" w:color="auto" w:fill="auto"/>
            <w:vAlign w:val="bottom"/>
          </w:tcPr>
          <w:p w14:paraId="00B36EEB" w14:textId="77777777" w:rsidR="003623DE" w:rsidRDefault="003623DE" w:rsidP="003623DE">
            <w:pPr>
              <w:keepNext/>
              <w:jc w:val="center"/>
              <w:rPr>
                <w:b/>
              </w:rPr>
            </w:pPr>
            <w:r>
              <w:rPr>
                <w:rFonts w:eastAsia="Times New Roman"/>
                <w:b/>
              </w:rPr>
              <w:t xml:space="preserve">September 30, </w:t>
            </w:r>
          </w:p>
        </w:tc>
        <w:tc>
          <w:tcPr>
            <w:tcW w:w="147" w:type="pct"/>
            <w:tcBorders>
              <w:top w:val="nil"/>
              <w:left w:val="nil"/>
              <w:bottom w:val="nil"/>
              <w:right w:val="nil"/>
              <w:tl2br w:val="nil"/>
              <w:tr2bl w:val="nil"/>
            </w:tcBorders>
            <w:shd w:val="clear" w:color="auto" w:fill="auto"/>
            <w:vAlign w:val="bottom"/>
          </w:tcPr>
          <w:p w14:paraId="7EB2DA40" w14:textId="77777777" w:rsidR="003623DE" w:rsidRDefault="003623DE" w:rsidP="003623DE">
            <w:pPr>
              <w:keepNext/>
            </w:pPr>
          </w:p>
        </w:tc>
        <w:tc>
          <w:tcPr>
            <w:tcW w:w="1" w:type="pct"/>
            <w:gridSpan w:val="2"/>
            <w:tcBorders>
              <w:top w:val="single" w:sz="0" w:space="0" w:color="000000"/>
              <w:left w:val="nil"/>
              <w:bottom w:val="nil"/>
              <w:right w:val="nil"/>
              <w:tl2br w:val="nil"/>
              <w:tr2bl w:val="nil"/>
            </w:tcBorders>
            <w:shd w:val="clear" w:color="auto" w:fill="auto"/>
            <w:vAlign w:val="bottom"/>
          </w:tcPr>
          <w:p w14:paraId="2E6BC1E3" w14:textId="77777777" w:rsidR="003623DE" w:rsidRDefault="003623DE" w:rsidP="003623DE">
            <w:pPr>
              <w:keepNext/>
              <w:jc w:val="center"/>
              <w:rPr>
                <w:b/>
              </w:rPr>
            </w:pPr>
            <w:r>
              <w:rPr>
                <w:rFonts w:eastAsia="Times New Roman"/>
                <w:b/>
              </w:rPr>
              <w:t xml:space="preserve">September 30, </w:t>
            </w:r>
          </w:p>
        </w:tc>
        <w:tc>
          <w:tcPr>
            <w:tcW w:w="147" w:type="pct"/>
            <w:tcBorders>
              <w:top w:val="single" w:sz="0" w:space="0" w:color="000000"/>
              <w:left w:val="nil"/>
              <w:bottom w:val="nil"/>
              <w:right w:val="nil"/>
              <w:tl2br w:val="nil"/>
              <w:tr2bl w:val="nil"/>
            </w:tcBorders>
            <w:shd w:val="clear" w:color="auto" w:fill="auto"/>
            <w:vAlign w:val="bottom"/>
          </w:tcPr>
          <w:p w14:paraId="76F9F169" w14:textId="77777777" w:rsidR="003623DE" w:rsidRDefault="003623DE" w:rsidP="003623DE">
            <w:pPr>
              <w:keepNext/>
            </w:pPr>
          </w:p>
        </w:tc>
        <w:tc>
          <w:tcPr>
            <w:tcW w:w="1" w:type="pct"/>
            <w:gridSpan w:val="2"/>
            <w:tcBorders>
              <w:top w:val="single" w:sz="0" w:space="0" w:color="000000"/>
              <w:left w:val="nil"/>
              <w:bottom w:val="nil"/>
              <w:right w:val="nil"/>
              <w:tl2br w:val="nil"/>
              <w:tr2bl w:val="nil"/>
            </w:tcBorders>
            <w:shd w:val="clear" w:color="auto" w:fill="auto"/>
            <w:vAlign w:val="bottom"/>
          </w:tcPr>
          <w:p w14:paraId="6DAF4214" w14:textId="77777777" w:rsidR="003623DE" w:rsidRDefault="003623DE" w:rsidP="003623DE">
            <w:pPr>
              <w:keepNext/>
              <w:jc w:val="center"/>
              <w:rPr>
                <w:b/>
              </w:rPr>
            </w:pPr>
            <w:r>
              <w:rPr>
                <w:rFonts w:eastAsia="Times New Roman"/>
                <w:b/>
              </w:rPr>
              <w:t xml:space="preserve">September 30, </w:t>
            </w:r>
          </w:p>
        </w:tc>
      </w:tr>
      <w:tr w:rsidR="003623DE" w14:paraId="3839CCBA" w14:textId="77777777" w:rsidTr="003623DE">
        <w:trPr>
          <w:trHeight w:hRule="exact" w:val="255"/>
        </w:trPr>
        <w:tc>
          <w:tcPr>
            <w:tcW w:w="2092" w:type="pct"/>
            <w:tcBorders>
              <w:top w:val="nil"/>
              <w:left w:val="nil"/>
              <w:bottom w:val="single" w:sz="12" w:space="0" w:color="000000"/>
              <w:right w:val="nil"/>
              <w:tl2br w:val="nil"/>
              <w:tr2bl w:val="nil"/>
            </w:tcBorders>
            <w:shd w:val="clear" w:color="auto" w:fill="auto"/>
            <w:vAlign w:val="bottom"/>
          </w:tcPr>
          <w:p w14:paraId="0B5A792E" w14:textId="77777777" w:rsidR="003623DE" w:rsidRDefault="003623DE" w:rsidP="003623DE">
            <w:pPr>
              <w:keepNext/>
              <w:jc w:val="center"/>
              <w:rPr>
                <w:b/>
              </w:rPr>
            </w:pPr>
            <w:r>
              <w:rPr>
                <w:rFonts w:eastAsia="Times New Roman"/>
                <w:b/>
              </w:rPr>
              <w:t>Type</w:t>
            </w:r>
          </w:p>
        </w:tc>
        <w:tc>
          <w:tcPr>
            <w:tcW w:w="147" w:type="pct"/>
            <w:tcBorders>
              <w:top w:val="nil"/>
              <w:left w:val="nil"/>
              <w:bottom w:val="nil"/>
              <w:right w:val="nil"/>
              <w:tl2br w:val="nil"/>
              <w:tr2bl w:val="nil"/>
            </w:tcBorders>
            <w:shd w:val="clear" w:color="auto" w:fill="auto"/>
            <w:vAlign w:val="bottom"/>
          </w:tcPr>
          <w:p w14:paraId="28E78266" w14:textId="77777777" w:rsidR="003623DE" w:rsidRDefault="003623DE" w:rsidP="003623DE">
            <w:pPr>
              <w:keepNext/>
            </w:pPr>
          </w:p>
        </w:tc>
        <w:tc>
          <w:tcPr>
            <w:tcW w:w="1" w:type="pct"/>
            <w:gridSpan w:val="2"/>
            <w:tcBorders>
              <w:top w:val="nil"/>
              <w:left w:val="nil"/>
              <w:bottom w:val="single" w:sz="12" w:space="0" w:color="000000"/>
              <w:right w:val="nil"/>
              <w:tl2br w:val="nil"/>
              <w:tr2bl w:val="nil"/>
            </w:tcBorders>
            <w:shd w:val="clear" w:color="auto" w:fill="auto"/>
            <w:vAlign w:val="bottom"/>
          </w:tcPr>
          <w:p w14:paraId="54824EBB" w14:textId="77777777" w:rsidR="003623DE" w:rsidRDefault="003623DE" w:rsidP="003623DE">
            <w:pPr>
              <w:keepNext/>
              <w:jc w:val="center"/>
              <w:rPr>
                <w:b/>
              </w:rPr>
            </w:pPr>
            <w:r>
              <w:rPr>
                <w:rFonts w:eastAsia="Times New Roman"/>
                <w:b/>
              </w:rPr>
              <w:t>2019</w:t>
            </w:r>
          </w:p>
        </w:tc>
        <w:tc>
          <w:tcPr>
            <w:tcW w:w="147" w:type="pct"/>
            <w:tcBorders>
              <w:top w:val="nil"/>
              <w:left w:val="nil"/>
              <w:bottom w:val="nil"/>
              <w:right w:val="nil"/>
              <w:tl2br w:val="nil"/>
              <w:tr2bl w:val="nil"/>
            </w:tcBorders>
            <w:shd w:val="clear" w:color="auto" w:fill="auto"/>
            <w:vAlign w:val="bottom"/>
          </w:tcPr>
          <w:p w14:paraId="2613474F" w14:textId="77777777" w:rsidR="003623DE" w:rsidRDefault="003623DE" w:rsidP="003623DE">
            <w:pPr>
              <w:keepNext/>
            </w:pPr>
          </w:p>
        </w:tc>
        <w:tc>
          <w:tcPr>
            <w:tcW w:w="1" w:type="pct"/>
            <w:gridSpan w:val="2"/>
            <w:tcBorders>
              <w:top w:val="nil"/>
              <w:left w:val="nil"/>
              <w:bottom w:val="single" w:sz="12" w:space="0" w:color="000000"/>
              <w:right w:val="nil"/>
              <w:tl2br w:val="nil"/>
              <w:tr2bl w:val="nil"/>
            </w:tcBorders>
            <w:shd w:val="clear" w:color="auto" w:fill="auto"/>
            <w:vAlign w:val="bottom"/>
          </w:tcPr>
          <w:p w14:paraId="4CA36057" w14:textId="77777777" w:rsidR="003623DE" w:rsidRDefault="003623DE" w:rsidP="003623DE">
            <w:pPr>
              <w:keepNext/>
              <w:jc w:val="center"/>
              <w:rPr>
                <w:b/>
              </w:rPr>
            </w:pPr>
            <w:r>
              <w:rPr>
                <w:rFonts w:eastAsia="Times New Roman"/>
                <w:b/>
              </w:rPr>
              <w:t xml:space="preserve"> 2018</w:t>
            </w:r>
          </w:p>
        </w:tc>
        <w:tc>
          <w:tcPr>
            <w:tcW w:w="147" w:type="pct"/>
            <w:tcBorders>
              <w:top w:val="nil"/>
              <w:left w:val="nil"/>
              <w:bottom w:val="nil"/>
              <w:right w:val="nil"/>
              <w:tl2br w:val="nil"/>
              <w:tr2bl w:val="nil"/>
            </w:tcBorders>
            <w:shd w:val="clear" w:color="auto" w:fill="auto"/>
            <w:vAlign w:val="bottom"/>
          </w:tcPr>
          <w:p w14:paraId="32B3BDC0" w14:textId="77777777" w:rsidR="003623DE" w:rsidRDefault="003623DE" w:rsidP="003623DE">
            <w:pPr>
              <w:keepNext/>
            </w:pPr>
          </w:p>
        </w:tc>
        <w:tc>
          <w:tcPr>
            <w:tcW w:w="1" w:type="pct"/>
            <w:gridSpan w:val="2"/>
            <w:tcBorders>
              <w:top w:val="nil"/>
              <w:left w:val="nil"/>
              <w:bottom w:val="single" w:sz="12" w:space="0" w:color="000000"/>
              <w:right w:val="nil"/>
              <w:tl2br w:val="nil"/>
              <w:tr2bl w:val="nil"/>
            </w:tcBorders>
            <w:shd w:val="clear" w:color="auto" w:fill="auto"/>
            <w:vAlign w:val="bottom"/>
          </w:tcPr>
          <w:p w14:paraId="348347EA" w14:textId="77777777" w:rsidR="003623DE" w:rsidRDefault="003623DE" w:rsidP="003623DE">
            <w:pPr>
              <w:keepNext/>
              <w:jc w:val="center"/>
              <w:rPr>
                <w:b/>
              </w:rPr>
            </w:pPr>
            <w:r>
              <w:rPr>
                <w:rFonts w:eastAsia="Times New Roman"/>
                <w:b/>
              </w:rPr>
              <w:t>2019</w:t>
            </w:r>
          </w:p>
        </w:tc>
        <w:tc>
          <w:tcPr>
            <w:tcW w:w="147" w:type="pct"/>
            <w:tcBorders>
              <w:top w:val="nil"/>
              <w:left w:val="nil"/>
              <w:bottom w:val="nil"/>
              <w:right w:val="nil"/>
              <w:tl2br w:val="nil"/>
              <w:tr2bl w:val="nil"/>
            </w:tcBorders>
            <w:shd w:val="clear" w:color="auto" w:fill="auto"/>
            <w:vAlign w:val="bottom"/>
          </w:tcPr>
          <w:p w14:paraId="2B6ABBB1" w14:textId="77777777" w:rsidR="003623DE" w:rsidRDefault="003623DE" w:rsidP="003623DE">
            <w:pPr>
              <w:keepNext/>
            </w:pPr>
          </w:p>
        </w:tc>
        <w:tc>
          <w:tcPr>
            <w:tcW w:w="1" w:type="pct"/>
            <w:gridSpan w:val="2"/>
            <w:tcBorders>
              <w:top w:val="nil"/>
              <w:left w:val="nil"/>
              <w:bottom w:val="single" w:sz="12" w:space="0" w:color="000000"/>
              <w:right w:val="nil"/>
              <w:tl2br w:val="nil"/>
              <w:tr2bl w:val="nil"/>
            </w:tcBorders>
            <w:shd w:val="clear" w:color="auto" w:fill="auto"/>
            <w:vAlign w:val="bottom"/>
          </w:tcPr>
          <w:p w14:paraId="38AF4D6B" w14:textId="77777777" w:rsidR="003623DE" w:rsidRDefault="003623DE" w:rsidP="003623DE">
            <w:pPr>
              <w:keepNext/>
              <w:jc w:val="center"/>
              <w:rPr>
                <w:b/>
              </w:rPr>
            </w:pPr>
            <w:r>
              <w:rPr>
                <w:rFonts w:eastAsia="Times New Roman"/>
                <w:b/>
              </w:rPr>
              <w:t xml:space="preserve"> 2018</w:t>
            </w:r>
          </w:p>
        </w:tc>
      </w:tr>
      <w:tr w:rsidR="003623DE" w14:paraId="1B23B7EB" w14:textId="77777777" w:rsidTr="003623DE">
        <w:trPr>
          <w:trHeight w:hRule="exact" w:val="255"/>
        </w:trPr>
        <w:tc>
          <w:tcPr>
            <w:tcW w:w="2092" w:type="pct"/>
            <w:tcBorders>
              <w:top w:val="single" w:sz="0" w:space="0" w:color="000000"/>
              <w:left w:val="nil"/>
              <w:bottom w:val="nil"/>
              <w:right w:val="nil"/>
              <w:tl2br w:val="nil"/>
              <w:tr2bl w:val="nil"/>
            </w:tcBorders>
            <w:shd w:val="clear" w:color="auto" w:fill="CCEEFF"/>
            <w:vAlign w:val="bottom"/>
          </w:tcPr>
          <w:p w14:paraId="1C6FC0A8" w14:textId="77777777" w:rsidR="003623DE" w:rsidRDefault="003623DE" w:rsidP="003623DE">
            <w:pPr>
              <w:keepNext/>
              <w:ind w:left="120"/>
            </w:pPr>
            <w:r>
              <w:rPr>
                <w:rFonts w:eastAsia="Times New Roman"/>
              </w:rPr>
              <w:t>Line pipe</w:t>
            </w:r>
          </w:p>
        </w:tc>
        <w:tc>
          <w:tcPr>
            <w:tcW w:w="147" w:type="pct"/>
            <w:tcBorders>
              <w:top w:val="nil"/>
              <w:left w:val="nil"/>
              <w:bottom w:val="nil"/>
              <w:right w:val="nil"/>
              <w:tl2br w:val="nil"/>
              <w:tr2bl w:val="nil"/>
            </w:tcBorders>
            <w:shd w:val="clear" w:color="auto" w:fill="CCEEFF"/>
            <w:vAlign w:val="bottom"/>
          </w:tcPr>
          <w:p w14:paraId="063EB2A5" w14:textId="77777777" w:rsidR="003623DE" w:rsidRDefault="003623DE" w:rsidP="003623DE">
            <w:pPr>
              <w:keepNext/>
            </w:pPr>
          </w:p>
        </w:tc>
        <w:tc>
          <w:tcPr>
            <w:tcW w:w="77" w:type="pct"/>
            <w:tcBorders>
              <w:top w:val="single" w:sz="0" w:space="0" w:color="000000"/>
              <w:left w:val="nil"/>
              <w:bottom w:val="nil"/>
              <w:right w:val="nil"/>
              <w:tl2br w:val="nil"/>
              <w:tr2bl w:val="nil"/>
            </w:tcBorders>
            <w:shd w:val="clear" w:color="auto" w:fill="CCEEFF"/>
            <w:vAlign w:val="bottom"/>
          </w:tcPr>
          <w:p w14:paraId="2E580D9A" w14:textId="77777777" w:rsidR="003623DE" w:rsidRDefault="003623DE" w:rsidP="003623DE">
            <w:pPr>
              <w:keepNext/>
              <w:rPr>
                <w:b/>
              </w:rPr>
            </w:pPr>
            <w:r>
              <w:rPr>
                <w:rFonts w:eastAsia="Times New Roman"/>
                <w:b/>
              </w:rPr>
              <w:t>$</w:t>
            </w:r>
          </w:p>
        </w:tc>
        <w:tc>
          <w:tcPr>
            <w:tcW w:w="504" w:type="pct"/>
            <w:tcBorders>
              <w:top w:val="single" w:sz="0" w:space="0" w:color="000000"/>
              <w:left w:val="nil"/>
              <w:bottom w:val="nil"/>
              <w:right w:val="nil"/>
              <w:tl2br w:val="nil"/>
              <w:tr2bl w:val="nil"/>
            </w:tcBorders>
            <w:shd w:val="clear" w:color="auto" w:fill="CCEEFF"/>
            <w:vAlign w:val="bottom"/>
          </w:tcPr>
          <w:p w14:paraId="030EA67D" w14:textId="77777777" w:rsidR="003623DE" w:rsidRPr="00037DE8" w:rsidRDefault="003623DE" w:rsidP="003623DE">
            <w:pPr>
              <w:keepNext/>
              <w:ind w:right="63"/>
              <w:jc w:val="right"/>
              <w:rPr>
                <w:b/>
              </w:rPr>
            </w:pPr>
            <w:r w:rsidRPr="00037DE8">
              <w:rPr>
                <w:rFonts w:eastAsia="Times New Roman"/>
                <w:b/>
              </w:rPr>
              <w:t xml:space="preserve"> 153</w:t>
            </w:r>
          </w:p>
        </w:tc>
        <w:tc>
          <w:tcPr>
            <w:tcW w:w="147" w:type="pct"/>
            <w:tcBorders>
              <w:top w:val="nil"/>
              <w:left w:val="nil"/>
              <w:bottom w:val="nil"/>
              <w:right w:val="nil"/>
              <w:tl2br w:val="nil"/>
              <w:tr2bl w:val="nil"/>
            </w:tcBorders>
            <w:shd w:val="clear" w:color="auto" w:fill="CCEEFF"/>
            <w:vAlign w:val="bottom"/>
          </w:tcPr>
          <w:p w14:paraId="6415BF35" w14:textId="77777777" w:rsidR="003623DE" w:rsidRDefault="003623DE" w:rsidP="003623DE">
            <w:pPr>
              <w:keepNext/>
            </w:pPr>
          </w:p>
        </w:tc>
        <w:tc>
          <w:tcPr>
            <w:tcW w:w="77" w:type="pct"/>
            <w:tcBorders>
              <w:top w:val="single" w:sz="0" w:space="0" w:color="000000"/>
              <w:left w:val="nil"/>
              <w:bottom w:val="nil"/>
              <w:right w:val="nil"/>
              <w:tl2br w:val="nil"/>
              <w:tr2bl w:val="nil"/>
            </w:tcBorders>
            <w:shd w:val="clear" w:color="auto" w:fill="CCEEFF"/>
            <w:vAlign w:val="bottom"/>
          </w:tcPr>
          <w:p w14:paraId="31553E22" w14:textId="77777777" w:rsidR="003623DE" w:rsidRDefault="003623DE" w:rsidP="003623DE">
            <w:pPr>
              <w:keepNext/>
            </w:pPr>
            <w:r>
              <w:rPr>
                <w:rFonts w:eastAsia="Times New Roman"/>
              </w:rPr>
              <w:t>$</w:t>
            </w:r>
          </w:p>
        </w:tc>
        <w:tc>
          <w:tcPr>
            <w:tcW w:w="504" w:type="pct"/>
            <w:tcBorders>
              <w:top w:val="single" w:sz="0" w:space="0" w:color="000000"/>
              <w:left w:val="nil"/>
              <w:bottom w:val="nil"/>
              <w:right w:val="nil"/>
              <w:tl2br w:val="nil"/>
              <w:tr2bl w:val="nil"/>
            </w:tcBorders>
            <w:shd w:val="clear" w:color="auto" w:fill="CCEEFF"/>
            <w:vAlign w:val="bottom"/>
          </w:tcPr>
          <w:p w14:paraId="2E3D5BB8" w14:textId="77777777" w:rsidR="003623DE" w:rsidRPr="00037DE8" w:rsidRDefault="003623DE" w:rsidP="003623DE">
            <w:pPr>
              <w:keepNext/>
              <w:ind w:right="65"/>
              <w:jc w:val="right"/>
            </w:pPr>
            <w:r w:rsidRPr="00037DE8">
              <w:rPr>
                <w:rFonts w:eastAsia="Times New Roman"/>
              </w:rPr>
              <w:t xml:space="preserve"> 186</w:t>
            </w:r>
          </w:p>
        </w:tc>
        <w:tc>
          <w:tcPr>
            <w:tcW w:w="147" w:type="pct"/>
            <w:tcBorders>
              <w:top w:val="nil"/>
              <w:left w:val="nil"/>
              <w:bottom w:val="nil"/>
              <w:right w:val="nil"/>
              <w:tl2br w:val="nil"/>
              <w:tr2bl w:val="nil"/>
            </w:tcBorders>
            <w:shd w:val="clear" w:color="auto" w:fill="CCEEFF"/>
            <w:vAlign w:val="bottom"/>
          </w:tcPr>
          <w:p w14:paraId="02F4729F" w14:textId="77777777" w:rsidR="003623DE" w:rsidRDefault="003623DE" w:rsidP="003623DE">
            <w:pPr>
              <w:keepNext/>
            </w:pPr>
          </w:p>
        </w:tc>
        <w:tc>
          <w:tcPr>
            <w:tcW w:w="77" w:type="pct"/>
            <w:tcBorders>
              <w:top w:val="single" w:sz="0" w:space="0" w:color="000000"/>
              <w:left w:val="nil"/>
              <w:bottom w:val="nil"/>
              <w:right w:val="nil"/>
              <w:tl2br w:val="nil"/>
              <w:tr2bl w:val="nil"/>
            </w:tcBorders>
            <w:shd w:val="clear" w:color="auto" w:fill="CCEEFF"/>
            <w:vAlign w:val="bottom"/>
          </w:tcPr>
          <w:p w14:paraId="76DDE9E4" w14:textId="77777777" w:rsidR="003623DE" w:rsidRDefault="003623DE" w:rsidP="003623DE">
            <w:pPr>
              <w:keepNext/>
              <w:rPr>
                <w:b/>
              </w:rPr>
            </w:pPr>
            <w:r>
              <w:rPr>
                <w:rFonts w:eastAsia="Times New Roman"/>
                <w:b/>
              </w:rPr>
              <w:t>$</w:t>
            </w:r>
          </w:p>
        </w:tc>
        <w:tc>
          <w:tcPr>
            <w:tcW w:w="504" w:type="pct"/>
            <w:tcBorders>
              <w:top w:val="single" w:sz="0" w:space="0" w:color="000000"/>
              <w:left w:val="nil"/>
              <w:bottom w:val="nil"/>
              <w:right w:val="nil"/>
              <w:tl2br w:val="nil"/>
              <w:tr2bl w:val="nil"/>
            </w:tcBorders>
            <w:shd w:val="clear" w:color="auto" w:fill="CCEEFF"/>
            <w:vAlign w:val="bottom"/>
          </w:tcPr>
          <w:p w14:paraId="3A62CF82" w14:textId="77777777" w:rsidR="003623DE" w:rsidRPr="00037DE8" w:rsidRDefault="003623DE" w:rsidP="003623DE">
            <w:pPr>
              <w:keepNext/>
              <w:ind w:right="63"/>
              <w:jc w:val="right"/>
              <w:rPr>
                <w:b/>
              </w:rPr>
            </w:pPr>
            <w:r w:rsidRPr="00037DE8">
              <w:rPr>
                <w:rFonts w:eastAsia="Times New Roman"/>
                <w:b/>
              </w:rPr>
              <w:t xml:space="preserve"> 468</w:t>
            </w:r>
          </w:p>
        </w:tc>
        <w:tc>
          <w:tcPr>
            <w:tcW w:w="147" w:type="pct"/>
            <w:tcBorders>
              <w:top w:val="nil"/>
              <w:left w:val="nil"/>
              <w:bottom w:val="nil"/>
              <w:right w:val="nil"/>
              <w:tl2br w:val="nil"/>
              <w:tr2bl w:val="nil"/>
            </w:tcBorders>
            <w:shd w:val="clear" w:color="auto" w:fill="CCEEFF"/>
            <w:vAlign w:val="bottom"/>
          </w:tcPr>
          <w:p w14:paraId="7BBF8C8F" w14:textId="77777777" w:rsidR="003623DE" w:rsidRDefault="003623DE" w:rsidP="003623DE">
            <w:pPr>
              <w:keepNext/>
            </w:pPr>
          </w:p>
        </w:tc>
        <w:tc>
          <w:tcPr>
            <w:tcW w:w="77" w:type="pct"/>
            <w:tcBorders>
              <w:top w:val="single" w:sz="0" w:space="0" w:color="000000"/>
              <w:left w:val="nil"/>
              <w:bottom w:val="nil"/>
              <w:right w:val="nil"/>
              <w:tl2br w:val="nil"/>
              <w:tr2bl w:val="nil"/>
            </w:tcBorders>
            <w:shd w:val="clear" w:color="auto" w:fill="CCEEFF"/>
            <w:vAlign w:val="bottom"/>
          </w:tcPr>
          <w:p w14:paraId="7E803E16" w14:textId="77777777" w:rsidR="003623DE" w:rsidRDefault="003623DE" w:rsidP="003623DE">
            <w:pPr>
              <w:keepNext/>
            </w:pPr>
            <w:r>
              <w:rPr>
                <w:rFonts w:eastAsia="Times New Roman"/>
              </w:rPr>
              <w:t>$</w:t>
            </w:r>
          </w:p>
        </w:tc>
        <w:tc>
          <w:tcPr>
            <w:tcW w:w="500" w:type="pct"/>
            <w:tcBorders>
              <w:top w:val="single" w:sz="0" w:space="0" w:color="000000"/>
              <w:left w:val="nil"/>
              <w:bottom w:val="nil"/>
              <w:right w:val="nil"/>
              <w:tl2br w:val="nil"/>
              <w:tr2bl w:val="nil"/>
            </w:tcBorders>
            <w:shd w:val="clear" w:color="auto" w:fill="CCEEFF"/>
            <w:vAlign w:val="bottom"/>
          </w:tcPr>
          <w:p w14:paraId="18DAC0D0" w14:textId="77777777" w:rsidR="003623DE" w:rsidRPr="00037DE8" w:rsidRDefault="003623DE" w:rsidP="003623DE">
            <w:pPr>
              <w:keepNext/>
              <w:ind w:right="65"/>
              <w:jc w:val="right"/>
            </w:pPr>
            <w:r w:rsidRPr="00037DE8">
              <w:rPr>
                <w:rFonts w:eastAsia="Times New Roman"/>
              </w:rPr>
              <w:t xml:space="preserve"> 556</w:t>
            </w:r>
          </w:p>
        </w:tc>
      </w:tr>
      <w:tr w:rsidR="003623DE" w14:paraId="33A746E8" w14:textId="77777777" w:rsidTr="003623DE">
        <w:trPr>
          <w:trHeight w:hRule="exact" w:val="255"/>
        </w:trPr>
        <w:tc>
          <w:tcPr>
            <w:tcW w:w="2092" w:type="pct"/>
            <w:tcBorders>
              <w:top w:val="nil"/>
              <w:left w:val="nil"/>
              <w:bottom w:val="nil"/>
              <w:right w:val="nil"/>
              <w:tl2br w:val="nil"/>
              <w:tr2bl w:val="nil"/>
            </w:tcBorders>
            <w:vAlign w:val="bottom"/>
          </w:tcPr>
          <w:p w14:paraId="4453695E" w14:textId="77777777" w:rsidR="003623DE" w:rsidRDefault="003623DE" w:rsidP="003623DE">
            <w:pPr>
              <w:keepNext/>
              <w:ind w:left="120"/>
            </w:pPr>
            <w:r>
              <w:rPr>
                <w:rFonts w:eastAsia="Times New Roman"/>
              </w:rPr>
              <w:t>Carbon steel fittings and flanges</w:t>
            </w:r>
          </w:p>
        </w:tc>
        <w:tc>
          <w:tcPr>
            <w:tcW w:w="147" w:type="pct"/>
            <w:tcBorders>
              <w:top w:val="nil"/>
              <w:left w:val="nil"/>
              <w:bottom w:val="nil"/>
              <w:right w:val="nil"/>
              <w:tl2br w:val="nil"/>
              <w:tr2bl w:val="nil"/>
            </w:tcBorders>
            <w:vAlign w:val="bottom"/>
          </w:tcPr>
          <w:p w14:paraId="4EFE216D" w14:textId="77777777" w:rsidR="003623DE" w:rsidRDefault="003623DE" w:rsidP="003623DE">
            <w:pPr>
              <w:keepNext/>
            </w:pPr>
          </w:p>
        </w:tc>
        <w:tc>
          <w:tcPr>
            <w:tcW w:w="77" w:type="pct"/>
            <w:tcBorders>
              <w:top w:val="nil"/>
              <w:left w:val="nil"/>
              <w:bottom w:val="single" w:sz="12" w:space="0" w:color="000000"/>
              <w:right w:val="nil"/>
              <w:tl2br w:val="nil"/>
              <w:tr2bl w:val="nil"/>
            </w:tcBorders>
            <w:vAlign w:val="bottom"/>
          </w:tcPr>
          <w:p w14:paraId="06552A1E" w14:textId="77777777" w:rsidR="003623DE" w:rsidRDefault="003623DE" w:rsidP="003623DE">
            <w:pPr>
              <w:keepNext/>
              <w:rPr>
                <w:b/>
              </w:rPr>
            </w:pPr>
          </w:p>
        </w:tc>
        <w:tc>
          <w:tcPr>
            <w:tcW w:w="504" w:type="pct"/>
            <w:tcBorders>
              <w:top w:val="nil"/>
              <w:left w:val="nil"/>
              <w:bottom w:val="single" w:sz="12" w:space="0" w:color="000000"/>
              <w:right w:val="nil"/>
              <w:tl2br w:val="nil"/>
              <w:tr2bl w:val="nil"/>
            </w:tcBorders>
            <w:vAlign w:val="bottom"/>
          </w:tcPr>
          <w:p w14:paraId="0C3D7A5F" w14:textId="77777777" w:rsidR="003623DE" w:rsidRPr="00037DE8" w:rsidRDefault="003623DE" w:rsidP="003623DE">
            <w:pPr>
              <w:keepNext/>
              <w:ind w:right="63"/>
              <w:jc w:val="right"/>
              <w:rPr>
                <w:b/>
              </w:rPr>
            </w:pPr>
            <w:r w:rsidRPr="00037DE8">
              <w:rPr>
                <w:rFonts w:eastAsia="Times New Roman"/>
                <w:b/>
              </w:rPr>
              <w:t xml:space="preserve"> 145</w:t>
            </w:r>
          </w:p>
        </w:tc>
        <w:tc>
          <w:tcPr>
            <w:tcW w:w="147" w:type="pct"/>
            <w:tcBorders>
              <w:top w:val="nil"/>
              <w:left w:val="nil"/>
              <w:bottom w:val="nil"/>
              <w:right w:val="nil"/>
              <w:tl2br w:val="nil"/>
              <w:tr2bl w:val="nil"/>
            </w:tcBorders>
            <w:vAlign w:val="bottom"/>
          </w:tcPr>
          <w:p w14:paraId="2D8C4E34" w14:textId="77777777" w:rsidR="003623DE" w:rsidRDefault="003623DE" w:rsidP="003623DE">
            <w:pPr>
              <w:keepNext/>
            </w:pPr>
          </w:p>
        </w:tc>
        <w:tc>
          <w:tcPr>
            <w:tcW w:w="77" w:type="pct"/>
            <w:tcBorders>
              <w:top w:val="nil"/>
              <w:left w:val="nil"/>
              <w:bottom w:val="single" w:sz="12" w:space="0" w:color="000000"/>
              <w:right w:val="nil"/>
              <w:tl2br w:val="nil"/>
              <w:tr2bl w:val="nil"/>
            </w:tcBorders>
            <w:vAlign w:val="bottom"/>
          </w:tcPr>
          <w:p w14:paraId="7AA0E380" w14:textId="77777777" w:rsidR="003623DE" w:rsidRDefault="003623DE" w:rsidP="003623DE">
            <w:pPr>
              <w:keepNext/>
            </w:pPr>
          </w:p>
        </w:tc>
        <w:tc>
          <w:tcPr>
            <w:tcW w:w="504" w:type="pct"/>
            <w:tcBorders>
              <w:top w:val="nil"/>
              <w:left w:val="nil"/>
              <w:bottom w:val="single" w:sz="12" w:space="0" w:color="000000"/>
              <w:right w:val="nil"/>
              <w:tl2br w:val="nil"/>
              <w:tr2bl w:val="nil"/>
            </w:tcBorders>
            <w:vAlign w:val="bottom"/>
          </w:tcPr>
          <w:p w14:paraId="094491B3" w14:textId="77777777" w:rsidR="003623DE" w:rsidRPr="00037DE8" w:rsidRDefault="003623DE" w:rsidP="003623DE">
            <w:pPr>
              <w:keepNext/>
              <w:ind w:right="65"/>
              <w:jc w:val="right"/>
            </w:pPr>
            <w:r w:rsidRPr="00037DE8">
              <w:rPr>
                <w:rFonts w:eastAsia="Times New Roman"/>
              </w:rPr>
              <w:t xml:space="preserve"> 182</w:t>
            </w:r>
          </w:p>
        </w:tc>
        <w:tc>
          <w:tcPr>
            <w:tcW w:w="147" w:type="pct"/>
            <w:tcBorders>
              <w:top w:val="nil"/>
              <w:left w:val="nil"/>
              <w:bottom w:val="nil"/>
              <w:right w:val="nil"/>
              <w:tl2br w:val="nil"/>
              <w:tr2bl w:val="nil"/>
            </w:tcBorders>
            <w:vAlign w:val="bottom"/>
          </w:tcPr>
          <w:p w14:paraId="26963E98" w14:textId="77777777" w:rsidR="003623DE" w:rsidRDefault="003623DE" w:rsidP="003623DE">
            <w:pPr>
              <w:keepNext/>
            </w:pPr>
          </w:p>
        </w:tc>
        <w:tc>
          <w:tcPr>
            <w:tcW w:w="77" w:type="pct"/>
            <w:tcBorders>
              <w:top w:val="nil"/>
              <w:left w:val="nil"/>
              <w:bottom w:val="single" w:sz="12" w:space="0" w:color="000000"/>
              <w:right w:val="nil"/>
              <w:tl2br w:val="nil"/>
              <w:tr2bl w:val="nil"/>
            </w:tcBorders>
            <w:vAlign w:val="bottom"/>
          </w:tcPr>
          <w:p w14:paraId="6CEC1A64" w14:textId="77777777" w:rsidR="003623DE" w:rsidRDefault="003623DE" w:rsidP="003623DE">
            <w:pPr>
              <w:keepNext/>
              <w:rPr>
                <w:b/>
              </w:rPr>
            </w:pPr>
          </w:p>
        </w:tc>
        <w:tc>
          <w:tcPr>
            <w:tcW w:w="504" w:type="pct"/>
            <w:tcBorders>
              <w:top w:val="nil"/>
              <w:left w:val="nil"/>
              <w:bottom w:val="single" w:sz="12" w:space="0" w:color="000000"/>
              <w:right w:val="nil"/>
              <w:tl2br w:val="nil"/>
              <w:tr2bl w:val="nil"/>
            </w:tcBorders>
            <w:vAlign w:val="bottom"/>
          </w:tcPr>
          <w:p w14:paraId="38BD71FA" w14:textId="77777777" w:rsidR="003623DE" w:rsidRPr="00037DE8" w:rsidRDefault="003623DE" w:rsidP="003623DE">
            <w:pPr>
              <w:keepNext/>
              <w:ind w:right="63"/>
              <w:jc w:val="right"/>
              <w:rPr>
                <w:b/>
              </w:rPr>
            </w:pPr>
            <w:r w:rsidRPr="00037DE8">
              <w:rPr>
                <w:rFonts w:eastAsia="Times New Roman"/>
                <w:b/>
              </w:rPr>
              <w:t xml:space="preserve"> 456</w:t>
            </w:r>
          </w:p>
        </w:tc>
        <w:tc>
          <w:tcPr>
            <w:tcW w:w="147" w:type="pct"/>
            <w:tcBorders>
              <w:top w:val="nil"/>
              <w:left w:val="nil"/>
              <w:bottom w:val="nil"/>
              <w:right w:val="nil"/>
              <w:tl2br w:val="nil"/>
              <w:tr2bl w:val="nil"/>
            </w:tcBorders>
            <w:vAlign w:val="bottom"/>
          </w:tcPr>
          <w:p w14:paraId="56CA6334" w14:textId="77777777" w:rsidR="003623DE" w:rsidRDefault="003623DE" w:rsidP="003623DE">
            <w:pPr>
              <w:keepNext/>
            </w:pPr>
          </w:p>
        </w:tc>
        <w:tc>
          <w:tcPr>
            <w:tcW w:w="77" w:type="pct"/>
            <w:tcBorders>
              <w:top w:val="nil"/>
              <w:left w:val="nil"/>
              <w:bottom w:val="single" w:sz="12" w:space="0" w:color="000000"/>
              <w:right w:val="nil"/>
              <w:tl2br w:val="nil"/>
              <w:tr2bl w:val="nil"/>
            </w:tcBorders>
            <w:vAlign w:val="bottom"/>
          </w:tcPr>
          <w:p w14:paraId="2D4CA47F" w14:textId="77777777" w:rsidR="003623DE" w:rsidRDefault="003623DE" w:rsidP="003623DE">
            <w:pPr>
              <w:keepNext/>
            </w:pPr>
          </w:p>
        </w:tc>
        <w:tc>
          <w:tcPr>
            <w:tcW w:w="500" w:type="pct"/>
            <w:tcBorders>
              <w:top w:val="nil"/>
              <w:left w:val="nil"/>
              <w:bottom w:val="single" w:sz="12" w:space="0" w:color="000000"/>
              <w:right w:val="nil"/>
              <w:tl2br w:val="nil"/>
              <w:tr2bl w:val="nil"/>
            </w:tcBorders>
            <w:vAlign w:val="bottom"/>
          </w:tcPr>
          <w:p w14:paraId="704F7779" w14:textId="77777777" w:rsidR="003623DE" w:rsidRPr="00037DE8" w:rsidRDefault="003623DE" w:rsidP="003623DE">
            <w:pPr>
              <w:keepNext/>
              <w:ind w:right="65"/>
              <w:jc w:val="right"/>
            </w:pPr>
            <w:r w:rsidRPr="00037DE8">
              <w:rPr>
                <w:rFonts w:eastAsia="Times New Roman"/>
              </w:rPr>
              <w:t xml:space="preserve"> 531</w:t>
            </w:r>
          </w:p>
        </w:tc>
      </w:tr>
      <w:tr w:rsidR="003623DE" w14:paraId="70A2974F" w14:textId="77777777" w:rsidTr="003623DE">
        <w:trPr>
          <w:trHeight w:hRule="exact" w:val="255"/>
        </w:trPr>
        <w:tc>
          <w:tcPr>
            <w:tcW w:w="2092" w:type="pct"/>
            <w:tcBorders>
              <w:top w:val="nil"/>
              <w:left w:val="nil"/>
              <w:bottom w:val="nil"/>
              <w:right w:val="nil"/>
              <w:tl2br w:val="nil"/>
              <w:tr2bl w:val="nil"/>
            </w:tcBorders>
            <w:shd w:val="clear" w:color="auto" w:fill="CCEEFF"/>
            <w:vAlign w:val="bottom"/>
          </w:tcPr>
          <w:p w14:paraId="33580621" w14:textId="77777777" w:rsidR="003623DE" w:rsidRDefault="003623DE" w:rsidP="003623DE">
            <w:pPr>
              <w:keepNext/>
              <w:ind w:left="240"/>
            </w:pPr>
            <w:r>
              <w:rPr>
                <w:rFonts w:eastAsia="Times New Roman"/>
              </w:rPr>
              <w:t>Total carbon steel pipe, fittings and flanges</w:t>
            </w:r>
          </w:p>
        </w:tc>
        <w:tc>
          <w:tcPr>
            <w:tcW w:w="147" w:type="pct"/>
            <w:tcBorders>
              <w:top w:val="nil"/>
              <w:left w:val="nil"/>
              <w:bottom w:val="nil"/>
              <w:right w:val="nil"/>
              <w:tl2br w:val="nil"/>
              <w:tr2bl w:val="nil"/>
            </w:tcBorders>
            <w:shd w:val="clear" w:color="auto" w:fill="CCEEFF"/>
            <w:vAlign w:val="bottom"/>
          </w:tcPr>
          <w:p w14:paraId="52EFDD47" w14:textId="77777777" w:rsidR="003623DE" w:rsidRDefault="003623DE" w:rsidP="003623DE">
            <w:pPr>
              <w:keepNext/>
            </w:pPr>
          </w:p>
        </w:tc>
        <w:tc>
          <w:tcPr>
            <w:tcW w:w="77" w:type="pct"/>
            <w:tcBorders>
              <w:top w:val="single" w:sz="0" w:space="0" w:color="000000"/>
              <w:left w:val="nil"/>
              <w:bottom w:val="nil"/>
              <w:right w:val="nil"/>
              <w:tl2br w:val="nil"/>
              <w:tr2bl w:val="nil"/>
            </w:tcBorders>
            <w:shd w:val="clear" w:color="auto" w:fill="CCEEFF"/>
            <w:vAlign w:val="bottom"/>
          </w:tcPr>
          <w:p w14:paraId="5708DCF6" w14:textId="77777777" w:rsidR="003623DE" w:rsidRDefault="003623DE" w:rsidP="003623DE">
            <w:pPr>
              <w:keepNext/>
              <w:rPr>
                <w:b/>
              </w:rPr>
            </w:pPr>
          </w:p>
        </w:tc>
        <w:tc>
          <w:tcPr>
            <w:tcW w:w="504" w:type="pct"/>
            <w:tcBorders>
              <w:top w:val="single" w:sz="0" w:space="0" w:color="000000"/>
              <w:left w:val="nil"/>
              <w:bottom w:val="nil"/>
              <w:right w:val="nil"/>
              <w:tl2br w:val="nil"/>
              <w:tr2bl w:val="nil"/>
            </w:tcBorders>
            <w:shd w:val="clear" w:color="auto" w:fill="CCEEFF"/>
            <w:vAlign w:val="bottom"/>
          </w:tcPr>
          <w:p w14:paraId="0A119FFD" w14:textId="77777777" w:rsidR="003623DE" w:rsidRPr="00037DE8" w:rsidRDefault="003623DE" w:rsidP="003623DE">
            <w:pPr>
              <w:keepNext/>
              <w:ind w:right="63"/>
              <w:jc w:val="right"/>
              <w:rPr>
                <w:b/>
              </w:rPr>
            </w:pPr>
            <w:r w:rsidRPr="00037DE8">
              <w:rPr>
                <w:rFonts w:eastAsia="Times New Roman"/>
                <w:b/>
              </w:rPr>
              <w:t xml:space="preserve"> 298</w:t>
            </w:r>
          </w:p>
        </w:tc>
        <w:tc>
          <w:tcPr>
            <w:tcW w:w="147" w:type="pct"/>
            <w:tcBorders>
              <w:top w:val="nil"/>
              <w:left w:val="nil"/>
              <w:bottom w:val="nil"/>
              <w:right w:val="nil"/>
              <w:tl2br w:val="nil"/>
              <w:tr2bl w:val="nil"/>
            </w:tcBorders>
            <w:shd w:val="clear" w:color="auto" w:fill="CCEEFF"/>
            <w:vAlign w:val="bottom"/>
          </w:tcPr>
          <w:p w14:paraId="61335F7C" w14:textId="77777777" w:rsidR="003623DE" w:rsidRDefault="003623DE" w:rsidP="003623DE">
            <w:pPr>
              <w:keepNext/>
            </w:pPr>
          </w:p>
        </w:tc>
        <w:tc>
          <w:tcPr>
            <w:tcW w:w="77" w:type="pct"/>
            <w:tcBorders>
              <w:top w:val="single" w:sz="0" w:space="0" w:color="000000"/>
              <w:left w:val="nil"/>
              <w:bottom w:val="nil"/>
              <w:right w:val="nil"/>
              <w:tl2br w:val="nil"/>
              <w:tr2bl w:val="nil"/>
            </w:tcBorders>
            <w:shd w:val="clear" w:color="auto" w:fill="CCEEFF"/>
            <w:vAlign w:val="bottom"/>
          </w:tcPr>
          <w:p w14:paraId="0AE30931" w14:textId="77777777" w:rsidR="003623DE" w:rsidRDefault="003623DE" w:rsidP="003623DE">
            <w:pPr>
              <w:keepNext/>
            </w:pPr>
          </w:p>
        </w:tc>
        <w:tc>
          <w:tcPr>
            <w:tcW w:w="504" w:type="pct"/>
            <w:tcBorders>
              <w:top w:val="single" w:sz="0" w:space="0" w:color="000000"/>
              <w:left w:val="nil"/>
              <w:bottom w:val="nil"/>
              <w:right w:val="nil"/>
              <w:tl2br w:val="nil"/>
              <w:tr2bl w:val="nil"/>
            </w:tcBorders>
            <w:shd w:val="clear" w:color="auto" w:fill="CCEEFF"/>
            <w:vAlign w:val="bottom"/>
          </w:tcPr>
          <w:p w14:paraId="42E45AEB" w14:textId="77777777" w:rsidR="003623DE" w:rsidRPr="00037DE8" w:rsidRDefault="003623DE" w:rsidP="003623DE">
            <w:pPr>
              <w:keepNext/>
              <w:ind w:right="65"/>
              <w:jc w:val="right"/>
            </w:pPr>
            <w:r w:rsidRPr="00037DE8">
              <w:rPr>
                <w:rFonts w:eastAsia="Times New Roman"/>
              </w:rPr>
              <w:t xml:space="preserve"> 368</w:t>
            </w:r>
          </w:p>
        </w:tc>
        <w:tc>
          <w:tcPr>
            <w:tcW w:w="147" w:type="pct"/>
            <w:tcBorders>
              <w:top w:val="nil"/>
              <w:left w:val="nil"/>
              <w:bottom w:val="nil"/>
              <w:right w:val="nil"/>
              <w:tl2br w:val="nil"/>
              <w:tr2bl w:val="nil"/>
            </w:tcBorders>
            <w:shd w:val="clear" w:color="auto" w:fill="CCEEFF"/>
            <w:vAlign w:val="bottom"/>
          </w:tcPr>
          <w:p w14:paraId="4D80B31A" w14:textId="77777777" w:rsidR="003623DE" w:rsidRDefault="003623DE" w:rsidP="003623DE">
            <w:pPr>
              <w:keepNext/>
            </w:pPr>
          </w:p>
        </w:tc>
        <w:tc>
          <w:tcPr>
            <w:tcW w:w="77" w:type="pct"/>
            <w:tcBorders>
              <w:top w:val="single" w:sz="0" w:space="0" w:color="000000"/>
              <w:left w:val="nil"/>
              <w:bottom w:val="nil"/>
              <w:right w:val="nil"/>
              <w:tl2br w:val="nil"/>
              <w:tr2bl w:val="nil"/>
            </w:tcBorders>
            <w:shd w:val="clear" w:color="auto" w:fill="CCEEFF"/>
            <w:vAlign w:val="bottom"/>
          </w:tcPr>
          <w:p w14:paraId="5D63BC18" w14:textId="77777777" w:rsidR="003623DE" w:rsidRDefault="003623DE" w:rsidP="003623DE">
            <w:pPr>
              <w:keepNext/>
              <w:rPr>
                <w:b/>
              </w:rPr>
            </w:pPr>
          </w:p>
        </w:tc>
        <w:tc>
          <w:tcPr>
            <w:tcW w:w="504" w:type="pct"/>
            <w:tcBorders>
              <w:top w:val="single" w:sz="0" w:space="0" w:color="000000"/>
              <w:left w:val="nil"/>
              <w:bottom w:val="nil"/>
              <w:right w:val="nil"/>
              <w:tl2br w:val="nil"/>
              <w:tr2bl w:val="nil"/>
            </w:tcBorders>
            <w:shd w:val="clear" w:color="auto" w:fill="CCEEFF"/>
            <w:vAlign w:val="bottom"/>
          </w:tcPr>
          <w:p w14:paraId="5633C1C7" w14:textId="77777777" w:rsidR="003623DE" w:rsidRPr="00037DE8" w:rsidRDefault="003623DE" w:rsidP="003623DE">
            <w:pPr>
              <w:keepNext/>
              <w:ind w:right="63"/>
              <w:jc w:val="right"/>
              <w:rPr>
                <w:b/>
              </w:rPr>
            </w:pPr>
            <w:r w:rsidRPr="00037DE8">
              <w:rPr>
                <w:rFonts w:eastAsia="Times New Roman"/>
                <w:b/>
              </w:rPr>
              <w:t xml:space="preserve"> 924</w:t>
            </w:r>
          </w:p>
        </w:tc>
        <w:tc>
          <w:tcPr>
            <w:tcW w:w="147" w:type="pct"/>
            <w:tcBorders>
              <w:top w:val="nil"/>
              <w:left w:val="nil"/>
              <w:bottom w:val="nil"/>
              <w:right w:val="nil"/>
              <w:tl2br w:val="nil"/>
              <w:tr2bl w:val="nil"/>
            </w:tcBorders>
            <w:shd w:val="clear" w:color="auto" w:fill="CCEEFF"/>
            <w:vAlign w:val="bottom"/>
          </w:tcPr>
          <w:p w14:paraId="1A9DE010" w14:textId="77777777" w:rsidR="003623DE" w:rsidRDefault="003623DE" w:rsidP="003623DE">
            <w:pPr>
              <w:keepNext/>
            </w:pPr>
          </w:p>
        </w:tc>
        <w:tc>
          <w:tcPr>
            <w:tcW w:w="77" w:type="pct"/>
            <w:tcBorders>
              <w:top w:val="single" w:sz="0" w:space="0" w:color="000000"/>
              <w:left w:val="nil"/>
              <w:bottom w:val="nil"/>
              <w:right w:val="nil"/>
              <w:tl2br w:val="nil"/>
              <w:tr2bl w:val="nil"/>
            </w:tcBorders>
            <w:shd w:val="clear" w:color="auto" w:fill="CCEEFF"/>
            <w:vAlign w:val="bottom"/>
          </w:tcPr>
          <w:p w14:paraId="35A98773" w14:textId="77777777" w:rsidR="003623DE" w:rsidRDefault="003623DE" w:rsidP="003623DE">
            <w:pPr>
              <w:keepNext/>
            </w:pPr>
          </w:p>
        </w:tc>
        <w:tc>
          <w:tcPr>
            <w:tcW w:w="500" w:type="pct"/>
            <w:tcBorders>
              <w:top w:val="single" w:sz="0" w:space="0" w:color="000000"/>
              <w:left w:val="nil"/>
              <w:bottom w:val="nil"/>
              <w:right w:val="nil"/>
              <w:tl2br w:val="nil"/>
              <w:tr2bl w:val="nil"/>
            </w:tcBorders>
            <w:shd w:val="clear" w:color="auto" w:fill="CCEEFF"/>
            <w:vAlign w:val="bottom"/>
          </w:tcPr>
          <w:p w14:paraId="43BE251D" w14:textId="77777777" w:rsidR="003623DE" w:rsidRPr="00037DE8" w:rsidRDefault="003623DE" w:rsidP="003623DE">
            <w:pPr>
              <w:keepNext/>
              <w:ind w:right="65"/>
              <w:jc w:val="right"/>
            </w:pPr>
            <w:r w:rsidRPr="00037DE8">
              <w:rPr>
                <w:rFonts w:eastAsia="Times New Roman"/>
              </w:rPr>
              <w:t xml:space="preserve"> 1,087</w:t>
            </w:r>
          </w:p>
        </w:tc>
      </w:tr>
      <w:tr w:rsidR="003623DE" w14:paraId="039F7CC7" w14:textId="77777777" w:rsidTr="003623DE">
        <w:trPr>
          <w:trHeight w:hRule="exact" w:val="455"/>
        </w:trPr>
        <w:tc>
          <w:tcPr>
            <w:tcW w:w="2092" w:type="pct"/>
            <w:tcBorders>
              <w:top w:val="nil"/>
              <w:left w:val="nil"/>
              <w:bottom w:val="nil"/>
              <w:right w:val="nil"/>
              <w:tl2br w:val="nil"/>
              <w:tr2bl w:val="nil"/>
            </w:tcBorders>
            <w:vAlign w:val="bottom"/>
          </w:tcPr>
          <w:p w14:paraId="2893A05F" w14:textId="77777777" w:rsidR="003623DE" w:rsidRDefault="003623DE" w:rsidP="003623DE">
            <w:pPr>
              <w:keepNext/>
              <w:ind w:left="120"/>
            </w:pPr>
            <w:r>
              <w:rPr>
                <w:rFonts w:eastAsia="Times New Roman"/>
              </w:rPr>
              <w:t xml:space="preserve">Valves, automation, measurement and instrumentation </w:t>
            </w:r>
          </w:p>
        </w:tc>
        <w:tc>
          <w:tcPr>
            <w:tcW w:w="147" w:type="pct"/>
            <w:tcBorders>
              <w:top w:val="nil"/>
              <w:left w:val="nil"/>
              <w:bottom w:val="nil"/>
              <w:right w:val="nil"/>
              <w:tl2br w:val="nil"/>
              <w:tr2bl w:val="nil"/>
            </w:tcBorders>
            <w:vAlign w:val="bottom"/>
          </w:tcPr>
          <w:p w14:paraId="427C1AED" w14:textId="77777777" w:rsidR="003623DE" w:rsidRDefault="003623DE" w:rsidP="003623DE">
            <w:pPr>
              <w:keepNext/>
            </w:pPr>
          </w:p>
        </w:tc>
        <w:tc>
          <w:tcPr>
            <w:tcW w:w="77" w:type="pct"/>
            <w:tcBorders>
              <w:top w:val="nil"/>
              <w:left w:val="nil"/>
              <w:bottom w:val="nil"/>
              <w:right w:val="nil"/>
              <w:tl2br w:val="nil"/>
              <w:tr2bl w:val="nil"/>
            </w:tcBorders>
            <w:vAlign w:val="bottom"/>
          </w:tcPr>
          <w:p w14:paraId="2E21DBB4" w14:textId="77777777" w:rsidR="003623DE" w:rsidRDefault="003623DE" w:rsidP="003623DE">
            <w:pPr>
              <w:keepNext/>
              <w:rPr>
                <w:b/>
              </w:rPr>
            </w:pPr>
          </w:p>
        </w:tc>
        <w:tc>
          <w:tcPr>
            <w:tcW w:w="504" w:type="pct"/>
            <w:tcBorders>
              <w:top w:val="nil"/>
              <w:left w:val="nil"/>
              <w:bottom w:val="nil"/>
              <w:right w:val="nil"/>
              <w:tl2br w:val="nil"/>
              <w:tr2bl w:val="nil"/>
            </w:tcBorders>
            <w:vAlign w:val="bottom"/>
          </w:tcPr>
          <w:p w14:paraId="63F6478E" w14:textId="77777777" w:rsidR="003623DE" w:rsidRPr="00037DE8" w:rsidRDefault="003623DE" w:rsidP="003623DE">
            <w:pPr>
              <w:keepNext/>
              <w:ind w:right="63"/>
              <w:jc w:val="right"/>
              <w:rPr>
                <w:b/>
              </w:rPr>
            </w:pPr>
            <w:r w:rsidRPr="00037DE8">
              <w:rPr>
                <w:rFonts w:eastAsia="Times New Roman"/>
                <w:b/>
              </w:rPr>
              <w:t xml:space="preserve"> 362</w:t>
            </w:r>
          </w:p>
        </w:tc>
        <w:tc>
          <w:tcPr>
            <w:tcW w:w="147" w:type="pct"/>
            <w:tcBorders>
              <w:top w:val="nil"/>
              <w:left w:val="nil"/>
              <w:bottom w:val="nil"/>
              <w:right w:val="nil"/>
              <w:tl2br w:val="nil"/>
              <w:tr2bl w:val="nil"/>
            </w:tcBorders>
            <w:vAlign w:val="bottom"/>
          </w:tcPr>
          <w:p w14:paraId="7A23F124" w14:textId="77777777" w:rsidR="003623DE" w:rsidRDefault="003623DE" w:rsidP="003623DE">
            <w:pPr>
              <w:keepNext/>
            </w:pPr>
          </w:p>
        </w:tc>
        <w:tc>
          <w:tcPr>
            <w:tcW w:w="77" w:type="pct"/>
            <w:tcBorders>
              <w:top w:val="nil"/>
              <w:left w:val="nil"/>
              <w:bottom w:val="nil"/>
              <w:right w:val="nil"/>
              <w:tl2br w:val="nil"/>
              <w:tr2bl w:val="nil"/>
            </w:tcBorders>
            <w:vAlign w:val="bottom"/>
          </w:tcPr>
          <w:p w14:paraId="4FE6FB1F" w14:textId="77777777" w:rsidR="003623DE" w:rsidRDefault="003623DE" w:rsidP="003623DE">
            <w:pPr>
              <w:keepNext/>
            </w:pPr>
          </w:p>
        </w:tc>
        <w:tc>
          <w:tcPr>
            <w:tcW w:w="504" w:type="pct"/>
            <w:tcBorders>
              <w:top w:val="nil"/>
              <w:left w:val="nil"/>
              <w:bottom w:val="nil"/>
              <w:right w:val="nil"/>
              <w:tl2br w:val="nil"/>
              <w:tr2bl w:val="nil"/>
            </w:tcBorders>
            <w:vAlign w:val="bottom"/>
          </w:tcPr>
          <w:p w14:paraId="6B3CB6A4" w14:textId="77777777" w:rsidR="003623DE" w:rsidRPr="00037DE8" w:rsidRDefault="003623DE" w:rsidP="003623DE">
            <w:pPr>
              <w:keepNext/>
              <w:ind w:right="65"/>
              <w:jc w:val="right"/>
            </w:pPr>
            <w:r w:rsidRPr="00037DE8">
              <w:rPr>
                <w:rFonts w:eastAsia="Times New Roman"/>
              </w:rPr>
              <w:t xml:space="preserve"> 393</w:t>
            </w:r>
          </w:p>
        </w:tc>
        <w:tc>
          <w:tcPr>
            <w:tcW w:w="147" w:type="pct"/>
            <w:tcBorders>
              <w:top w:val="nil"/>
              <w:left w:val="nil"/>
              <w:bottom w:val="nil"/>
              <w:right w:val="nil"/>
              <w:tl2br w:val="nil"/>
              <w:tr2bl w:val="nil"/>
            </w:tcBorders>
            <w:vAlign w:val="bottom"/>
          </w:tcPr>
          <w:p w14:paraId="13379E61" w14:textId="77777777" w:rsidR="003623DE" w:rsidRDefault="003623DE" w:rsidP="003623DE">
            <w:pPr>
              <w:keepNext/>
            </w:pPr>
          </w:p>
        </w:tc>
        <w:tc>
          <w:tcPr>
            <w:tcW w:w="77" w:type="pct"/>
            <w:tcBorders>
              <w:top w:val="nil"/>
              <w:left w:val="nil"/>
              <w:bottom w:val="nil"/>
              <w:right w:val="nil"/>
              <w:tl2br w:val="nil"/>
              <w:tr2bl w:val="nil"/>
            </w:tcBorders>
            <w:vAlign w:val="bottom"/>
          </w:tcPr>
          <w:p w14:paraId="57C398D3" w14:textId="77777777" w:rsidR="003623DE" w:rsidRDefault="003623DE" w:rsidP="003623DE">
            <w:pPr>
              <w:keepNext/>
              <w:rPr>
                <w:b/>
              </w:rPr>
            </w:pPr>
          </w:p>
        </w:tc>
        <w:tc>
          <w:tcPr>
            <w:tcW w:w="504" w:type="pct"/>
            <w:tcBorders>
              <w:top w:val="nil"/>
              <w:left w:val="nil"/>
              <w:bottom w:val="nil"/>
              <w:right w:val="nil"/>
              <w:tl2br w:val="nil"/>
              <w:tr2bl w:val="nil"/>
            </w:tcBorders>
            <w:vAlign w:val="bottom"/>
          </w:tcPr>
          <w:p w14:paraId="05CAA93A" w14:textId="77777777" w:rsidR="003623DE" w:rsidRPr="00037DE8" w:rsidRDefault="003623DE" w:rsidP="003623DE">
            <w:pPr>
              <w:keepNext/>
              <w:ind w:right="63"/>
              <w:jc w:val="right"/>
              <w:rPr>
                <w:b/>
              </w:rPr>
            </w:pPr>
            <w:r w:rsidRPr="00037DE8">
              <w:rPr>
                <w:rFonts w:eastAsia="Times New Roman"/>
                <w:b/>
              </w:rPr>
              <w:t xml:space="preserve"> 1,125</w:t>
            </w:r>
          </w:p>
        </w:tc>
        <w:tc>
          <w:tcPr>
            <w:tcW w:w="147" w:type="pct"/>
            <w:tcBorders>
              <w:top w:val="nil"/>
              <w:left w:val="nil"/>
              <w:bottom w:val="nil"/>
              <w:right w:val="nil"/>
              <w:tl2br w:val="nil"/>
              <w:tr2bl w:val="nil"/>
            </w:tcBorders>
            <w:vAlign w:val="bottom"/>
          </w:tcPr>
          <w:p w14:paraId="4ACACFFD" w14:textId="77777777" w:rsidR="003623DE" w:rsidRDefault="003623DE" w:rsidP="003623DE">
            <w:pPr>
              <w:keepNext/>
            </w:pPr>
          </w:p>
        </w:tc>
        <w:tc>
          <w:tcPr>
            <w:tcW w:w="77" w:type="pct"/>
            <w:tcBorders>
              <w:top w:val="nil"/>
              <w:left w:val="nil"/>
              <w:bottom w:val="nil"/>
              <w:right w:val="nil"/>
              <w:tl2br w:val="nil"/>
              <w:tr2bl w:val="nil"/>
            </w:tcBorders>
            <w:vAlign w:val="bottom"/>
          </w:tcPr>
          <w:p w14:paraId="619A0668" w14:textId="77777777" w:rsidR="003623DE" w:rsidRDefault="003623DE" w:rsidP="003623DE">
            <w:pPr>
              <w:keepNext/>
            </w:pPr>
          </w:p>
        </w:tc>
        <w:tc>
          <w:tcPr>
            <w:tcW w:w="500" w:type="pct"/>
            <w:tcBorders>
              <w:top w:val="nil"/>
              <w:left w:val="nil"/>
              <w:bottom w:val="nil"/>
              <w:right w:val="nil"/>
              <w:tl2br w:val="nil"/>
              <w:tr2bl w:val="nil"/>
            </w:tcBorders>
            <w:vAlign w:val="bottom"/>
          </w:tcPr>
          <w:p w14:paraId="6CF4BA64" w14:textId="77777777" w:rsidR="003623DE" w:rsidRPr="00037DE8" w:rsidRDefault="003623DE" w:rsidP="003623DE">
            <w:pPr>
              <w:keepNext/>
              <w:ind w:right="65"/>
              <w:jc w:val="right"/>
            </w:pPr>
            <w:r w:rsidRPr="00037DE8">
              <w:rPr>
                <w:rFonts w:eastAsia="Times New Roman"/>
              </w:rPr>
              <w:t xml:space="preserve"> 1,146</w:t>
            </w:r>
          </w:p>
        </w:tc>
      </w:tr>
      <w:tr w:rsidR="003623DE" w14:paraId="5760C4AF" w14:textId="77777777" w:rsidTr="003623DE">
        <w:trPr>
          <w:trHeight w:hRule="exact" w:val="255"/>
        </w:trPr>
        <w:tc>
          <w:tcPr>
            <w:tcW w:w="2092" w:type="pct"/>
            <w:tcBorders>
              <w:top w:val="nil"/>
              <w:left w:val="nil"/>
              <w:bottom w:val="nil"/>
              <w:right w:val="nil"/>
              <w:tl2br w:val="nil"/>
              <w:tr2bl w:val="nil"/>
            </w:tcBorders>
            <w:shd w:val="clear" w:color="auto" w:fill="CCEEFF"/>
            <w:vAlign w:val="bottom"/>
          </w:tcPr>
          <w:p w14:paraId="188287E2" w14:textId="77777777" w:rsidR="003623DE" w:rsidRDefault="003623DE" w:rsidP="003623DE">
            <w:pPr>
              <w:keepNext/>
              <w:ind w:left="120"/>
            </w:pPr>
            <w:r>
              <w:rPr>
                <w:rFonts w:eastAsia="Times New Roman"/>
              </w:rPr>
              <w:t>Gas products</w:t>
            </w:r>
          </w:p>
        </w:tc>
        <w:tc>
          <w:tcPr>
            <w:tcW w:w="147" w:type="pct"/>
            <w:tcBorders>
              <w:top w:val="nil"/>
              <w:left w:val="nil"/>
              <w:bottom w:val="nil"/>
              <w:right w:val="nil"/>
              <w:tl2br w:val="nil"/>
              <w:tr2bl w:val="nil"/>
            </w:tcBorders>
            <w:shd w:val="clear" w:color="auto" w:fill="CCEEFF"/>
            <w:vAlign w:val="bottom"/>
          </w:tcPr>
          <w:p w14:paraId="62A3954F" w14:textId="77777777" w:rsidR="003623DE" w:rsidRDefault="003623DE" w:rsidP="003623DE">
            <w:pPr>
              <w:keepNext/>
            </w:pPr>
          </w:p>
        </w:tc>
        <w:tc>
          <w:tcPr>
            <w:tcW w:w="77" w:type="pct"/>
            <w:tcBorders>
              <w:top w:val="nil"/>
              <w:left w:val="nil"/>
              <w:bottom w:val="nil"/>
              <w:right w:val="nil"/>
              <w:tl2br w:val="nil"/>
              <w:tr2bl w:val="nil"/>
            </w:tcBorders>
            <w:shd w:val="clear" w:color="auto" w:fill="CCEEFF"/>
            <w:vAlign w:val="bottom"/>
          </w:tcPr>
          <w:p w14:paraId="38A3D7FC" w14:textId="77777777" w:rsidR="003623DE" w:rsidRDefault="003623DE" w:rsidP="003623DE">
            <w:pPr>
              <w:keepNext/>
              <w:rPr>
                <w:b/>
              </w:rPr>
            </w:pPr>
          </w:p>
        </w:tc>
        <w:tc>
          <w:tcPr>
            <w:tcW w:w="504" w:type="pct"/>
            <w:tcBorders>
              <w:top w:val="nil"/>
              <w:left w:val="nil"/>
              <w:bottom w:val="nil"/>
              <w:right w:val="nil"/>
              <w:tl2br w:val="nil"/>
              <w:tr2bl w:val="nil"/>
            </w:tcBorders>
            <w:shd w:val="clear" w:color="auto" w:fill="CCEEFF"/>
            <w:vAlign w:val="bottom"/>
          </w:tcPr>
          <w:p w14:paraId="00A1A1B0" w14:textId="77777777" w:rsidR="003623DE" w:rsidRPr="00037DE8" w:rsidRDefault="003623DE" w:rsidP="003623DE">
            <w:pPr>
              <w:keepNext/>
              <w:ind w:right="63"/>
              <w:jc w:val="right"/>
              <w:rPr>
                <w:b/>
              </w:rPr>
            </w:pPr>
            <w:r w:rsidRPr="00037DE8">
              <w:rPr>
                <w:rFonts w:eastAsia="Times New Roman"/>
                <w:b/>
              </w:rPr>
              <w:t xml:space="preserve"> 147</w:t>
            </w:r>
          </w:p>
        </w:tc>
        <w:tc>
          <w:tcPr>
            <w:tcW w:w="147" w:type="pct"/>
            <w:tcBorders>
              <w:top w:val="nil"/>
              <w:left w:val="nil"/>
              <w:bottom w:val="nil"/>
              <w:right w:val="nil"/>
              <w:tl2br w:val="nil"/>
              <w:tr2bl w:val="nil"/>
            </w:tcBorders>
            <w:shd w:val="clear" w:color="auto" w:fill="CCEEFF"/>
            <w:vAlign w:val="bottom"/>
          </w:tcPr>
          <w:p w14:paraId="53C486D2" w14:textId="77777777" w:rsidR="003623DE" w:rsidRDefault="003623DE" w:rsidP="003623DE">
            <w:pPr>
              <w:keepNext/>
            </w:pPr>
          </w:p>
        </w:tc>
        <w:tc>
          <w:tcPr>
            <w:tcW w:w="77" w:type="pct"/>
            <w:tcBorders>
              <w:top w:val="nil"/>
              <w:left w:val="nil"/>
              <w:bottom w:val="nil"/>
              <w:right w:val="nil"/>
              <w:tl2br w:val="nil"/>
              <w:tr2bl w:val="nil"/>
            </w:tcBorders>
            <w:shd w:val="clear" w:color="auto" w:fill="CCEEFF"/>
            <w:vAlign w:val="bottom"/>
          </w:tcPr>
          <w:p w14:paraId="357514BC" w14:textId="77777777" w:rsidR="003623DE" w:rsidRDefault="003623DE" w:rsidP="003623DE">
            <w:pPr>
              <w:keepNext/>
            </w:pPr>
          </w:p>
        </w:tc>
        <w:tc>
          <w:tcPr>
            <w:tcW w:w="504" w:type="pct"/>
            <w:tcBorders>
              <w:top w:val="nil"/>
              <w:left w:val="nil"/>
              <w:bottom w:val="nil"/>
              <w:right w:val="nil"/>
              <w:tl2br w:val="nil"/>
              <w:tr2bl w:val="nil"/>
            </w:tcBorders>
            <w:shd w:val="clear" w:color="auto" w:fill="CCEEFF"/>
            <w:vAlign w:val="bottom"/>
          </w:tcPr>
          <w:p w14:paraId="67A94B8F" w14:textId="77777777" w:rsidR="003623DE" w:rsidRPr="00037DE8" w:rsidRDefault="003623DE" w:rsidP="003623DE">
            <w:pPr>
              <w:keepNext/>
              <w:ind w:right="65"/>
              <w:jc w:val="right"/>
            </w:pPr>
            <w:r w:rsidRPr="00037DE8">
              <w:rPr>
                <w:rFonts w:eastAsia="Times New Roman"/>
              </w:rPr>
              <w:t xml:space="preserve"> 154</w:t>
            </w:r>
          </w:p>
        </w:tc>
        <w:tc>
          <w:tcPr>
            <w:tcW w:w="147" w:type="pct"/>
            <w:tcBorders>
              <w:top w:val="nil"/>
              <w:left w:val="nil"/>
              <w:bottom w:val="nil"/>
              <w:right w:val="nil"/>
              <w:tl2br w:val="nil"/>
              <w:tr2bl w:val="nil"/>
            </w:tcBorders>
            <w:shd w:val="clear" w:color="auto" w:fill="CCEEFF"/>
            <w:vAlign w:val="bottom"/>
          </w:tcPr>
          <w:p w14:paraId="64C48FED" w14:textId="77777777" w:rsidR="003623DE" w:rsidRDefault="003623DE" w:rsidP="003623DE">
            <w:pPr>
              <w:keepNext/>
            </w:pPr>
          </w:p>
        </w:tc>
        <w:tc>
          <w:tcPr>
            <w:tcW w:w="77" w:type="pct"/>
            <w:tcBorders>
              <w:top w:val="nil"/>
              <w:left w:val="nil"/>
              <w:bottom w:val="nil"/>
              <w:right w:val="nil"/>
              <w:tl2br w:val="nil"/>
              <w:tr2bl w:val="nil"/>
            </w:tcBorders>
            <w:shd w:val="clear" w:color="auto" w:fill="CCEEFF"/>
            <w:vAlign w:val="bottom"/>
          </w:tcPr>
          <w:p w14:paraId="63D27546" w14:textId="77777777" w:rsidR="003623DE" w:rsidRDefault="003623DE" w:rsidP="003623DE">
            <w:pPr>
              <w:keepNext/>
              <w:rPr>
                <w:b/>
              </w:rPr>
            </w:pPr>
          </w:p>
        </w:tc>
        <w:tc>
          <w:tcPr>
            <w:tcW w:w="504" w:type="pct"/>
            <w:tcBorders>
              <w:top w:val="nil"/>
              <w:left w:val="nil"/>
              <w:bottom w:val="nil"/>
              <w:right w:val="nil"/>
              <w:tl2br w:val="nil"/>
              <w:tr2bl w:val="nil"/>
            </w:tcBorders>
            <w:shd w:val="clear" w:color="auto" w:fill="CCEEFF"/>
            <w:vAlign w:val="bottom"/>
          </w:tcPr>
          <w:p w14:paraId="1BE9FA24" w14:textId="77777777" w:rsidR="003623DE" w:rsidRPr="00037DE8" w:rsidRDefault="003623DE" w:rsidP="003623DE">
            <w:pPr>
              <w:keepNext/>
              <w:ind w:right="63"/>
              <w:jc w:val="right"/>
              <w:rPr>
                <w:b/>
              </w:rPr>
            </w:pPr>
            <w:r w:rsidRPr="00037DE8">
              <w:rPr>
                <w:rFonts w:eastAsia="Times New Roman"/>
                <w:b/>
              </w:rPr>
              <w:t xml:space="preserve"> 425</w:t>
            </w:r>
          </w:p>
        </w:tc>
        <w:tc>
          <w:tcPr>
            <w:tcW w:w="147" w:type="pct"/>
            <w:tcBorders>
              <w:top w:val="nil"/>
              <w:left w:val="nil"/>
              <w:bottom w:val="nil"/>
              <w:right w:val="nil"/>
              <w:tl2br w:val="nil"/>
              <w:tr2bl w:val="nil"/>
            </w:tcBorders>
            <w:shd w:val="clear" w:color="auto" w:fill="CCEEFF"/>
            <w:vAlign w:val="bottom"/>
          </w:tcPr>
          <w:p w14:paraId="7A2DE648" w14:textId="77777777" w:rsidR="003623DE" w:rsidRDefault="003623DE" w:rsidP="003623DE">
            <w:pPr>
              <w:keepNext/>
            </w:pPr>
          </w:p>
        </w:tc>
        <w:tc>
          <w:tcPr>
            <w:tcW w:w="77" w:type="pct"/>
            <w:tcBorders>
              <w:top w:val="nil"/>
              <w:left w:val="nil"/>
              <w:bottom w:val="nil"/>
              <w:right w:val="nil"/>
              <w:tl2br w:val="nil"/>
              <w:tr2bl w:val="nil"/>
            </w:tcBorders>
            <w:shd w:val="clear" w:color="auto" w:fill="CCEEFF"/>
            <w:vAlign w:val="bottom"/>
          </w:tcPr>
          <w:p w14:paraId="4DE842A1" w14:textId="77777777" w:rsidR="003623DE" w:rsidRDefault="003623DE" w:rsidP="003623DE">
            <w:pPr>
              <w:keepNext/>
            </w:pPr>
          </w:p>
        </w:tc>
        <w:tc>
          <w:tcPr>
            <w:tcW w:w="500" w:type="pct"/>
            <w:tcBorders>
              <w:top w:val="nil"/>
              <w:left w:val="nil"/>
              <w:bottom w:val="nil"/>
              <w:right w:val="nil"/>
              <w:tl2br w:val="nil"/>
              <w:tr2bl w:val="nil"/>
            </w:tcBorders>
            <w:shd w:val="clear" w:color="auto" w:fill="CCEEFF"/>
            <w:vAlign w:val="bottom"/>
          </w:tcPr>
          <w:p w14:paraId="6250F8AC" w14:textId="77777777" w:rsidR="003623DE" w:rsidRPr="00037DE8" w:rsidRDefault="003623DE" w:rsidP="003623DE">
            <w:pPr>
              <w:keepNext/>
              <w:ind w:right="65"/>
              <w:jc w:val="right"/>
            </w:pPr>
            <w:r w:rsidRPr="00037DE8">
              <w:rPr>
                <w:rFonts w:eastAsia="Times New Roman"/>
              </w:rPr>
              <w:t xml:space="preserve"> 425</w:t>
            </w:r>
          </w:p>
        </w:tc>
      </w:tr>
      <w:tr w:rsidR="003623DE" w14:paraId="424F018E" w14:textId="77777777" w:rsidTr="003623DE">
        <w:trPr>
          <w:trHeight w:hRule="exact" w:val="255"/>
        </w:trPr>
        <w:tc>
          <w:tcPr>
            <w:tcW w:w="2092" w:type="pct"/>
            <w:tcBorders>
              <w:top w:val="nil"/>
              <w:left w:val="nil"/>
              <w:bottom w:val="nil"/>
              <w:right w:val="nil"/>
              <w:tl2br w:val="nil"/>
              <w:tr2bl w:val="nil"/>
            </w:tcBorders>
            <w:vAlign w:val="bottom"/>
          </w:tcPr>
          <w:p w14:paraId="3666647C" w14:textId="77777777" w:rsidR="003623DE" w:rsidRDefault="003623DE" w:rsidP="003623DE">
            <w:pPr>
              <w:keepNext/>
              <w:ind w:left="120"/>
            </w:pPr>
            <w:r>
              <w:rPr>
                <w:rFonts w:eastAsia="Times New Roman"/>
              </w:rPr>
              <w:t>Stainless steel and alloy pipe and fittings</w:t>
            </w:r>
          </w:p>
        </w:tc>
        <w:tc>
          <w:tcPr>
            <w:tcW w:w="147" w:type="pct"/>
            <w:tcBorders>
              <w:top w:val="nil"/>
              <w:left w:val="nil"/>
              <w:bottom w:val="nil"/>
              <w:right w:val="nil"/>
              <w:tl2br w:val="nil"/>
              <w:tr2bl w:val="nil"/>
            </w:tcBorders>
            <w:vAlign w:val="bottom"/>
          </w:tcPr>
          <w:p w14:paraId="1129CD01" w14:textId="77777777" w:rsidR="003623DE" w:rsidRDefault="003623DE" w:rsidP="003623DE">
            <w:pPr>
              <w:keepNext/>
            </w:pPr>
          </w:p>
        </w:tc>
        <w:tc>
          <w:tcPr>
            <w:tcW w:w="77" w:type="pct"/>
            <w:tcBorders>
              <w:top w:val="nil"/>
              <w:left w:val="nil"/>
              <w:bottom w:val="nil"/>
              <w:right w:val="nil"/>
              <w:tl2br w:val="nil"/>
              <w:tr2bl w:val="nil"/>
            </w:tcBorders>
            <w:vAlign w:val="bottom"/>
          </w:tcPr>
          <w:p w14:paraId="0BAA5EAE" w14:textId="77777777" w:rsidR="003623DE" w:rsidRDefault="003623DE" w:rsidP="003623DE">
            <w:pPr>
              <w:keepNext/>
              <w:rPr>
                <w:b/>
              </w:rPr>
            </w:pPr>
          </w:p>
        </w:tc>
        <w:tc>
          <w:tcPr>
            <w:tcW w:w="504" w:type="pct"/>
            <w:tcBorders>
              <w:top w:val="nil"/>
              <w:left w:val="nil"/>
              <w:bottom w:val="nil"/>
              <w:right w:val="nil"/>
              <w:tl2br w:val="nil"/>
              <w:tr2bl w:val="nil"/>
            </w:tcBorders>
            <w:vAlign w:val="bottom"/>
          </w:tcPr>
          <w:p w14:paraId="21FEFF59" w14:textId="77777777" w:rsidR="003623DE" w:rsidRPr="00037DE8" w:rsidRDefault="003623DE" w:rsidP="003623DE">
            <w:pPr>
              <w:keepNext/>
              <w:ind w:right="63"/>
              <w:jc w:val="right"/>
              <w:rPr>
                <w:b/>
              </w:rPr>
            </w:pPr>
            <w:r w:rsidRPr="00037DE8">
              <w:rPr>
                <w:rFonts w:eastAsia="Times New Roman"/>
                <w:b/>
              </w:rPr>
              <w:t xml:space="preserve"> 43</w:t>
            </w:r>
          </w:p>
        </w:tc>
        <w:tc>
          <w:tcPr>
            <w:tcW w:w="147" w:type="pct"/>
            <w:tcBorders>
              <w:top w:val="nil"/>
              <w:left w:val="nil"/>
              <w:bottom w:val="nil"/>
              <w:right w:val="nil"/>
              <w:tl2br w:val="nil"/>
              <w:tr2bl w:val="nil"/>
            </w:tcBorders>
            <w:vAlign w:val="bottom"/>
          </w:tcPr>
          <w:p w14:paraId="4E96AD68" w14:textId="77777777" w:rsidR="003623DE" w:rsidRDefault="003623DE" w:rsidP="003623DE">
            <w:pPr>
              <w:keepNext/>
            </w:pPr>
          </w:p>
        </w:tc>
        <w:tc>
          <w:tcPr>
            <w:tcW w:w="77" w:type="pct"/>
            <w:tcBorders>
              <w:top w:val="nil"/>
              <w:left w:val="nil"/>
              <w:bottom w:val="nil"/>
              <w:right w:val="nil"/>
              <w:tl2br w:val="nil"/>
              <w:tr2bl w:val="nil"/>
            </w:tcBorders>
            <w:vAlign w:val="bottom"/>
          </w:tcPr>
          <w:p w14:paraId="058751D7" w14:textId="77777777" w:rsidR="003623DE" w:rsidRDefault="003623DE" w:rsidP="003623DE">
            <w:pPr>
              <w:keepNext/>
            </w:pPr>
          </w:p>
        </w:tc>
        <w:tc>
          <w:tcPr>
            <w:tcW w:w="504" w:type="pct"/>
            <w:tcBorders>
              <w:top w:val="nil"/>
              <w:left w:val="nil"/>
              <w:bottom w:val="nil"/>
              <w:right w:val="nil"/>
              <w:tl2br w:val="nil"/>
              <w:tr2bl w:val="nil"/>
            </w:tcBorders>
            <w:vAlign w:val="bottom"/>
          </w:tcPr>
          <w:p w14:paraId="335B5D87" w14:textId="77777777" w:rsidR="003623DE" w:rsidRPr="00037DE8" w:rsidRDefault="003623DE" w:rsidP="003623DE">
            <w:pPr>
              <w:keepNext/>
              <w:ind w:right="65"/>
              <w:jc w:val="right"/>
            </w:pPr>
            <w:r w:rsidRPr="00037DE8">
              <w:rPr>
                <w:rFonts w:eastAsia="Times New Roman"/>
              </w:rPr>
              <w:t xml:space="preserve"> 48</w:t>
            </w:r>
          </w:p>
        </w:tc>
        <w:tc>
          <w:tcPr>
            <w:tcW w:w="147" w:type="pct"/>
            <w:tcBorders>
              <w:top w:val="nil"/>
              <w:left w:val="nil"/>
              <w:bottom w:val="nil"/>
              <w:right w:val="nil"/>
              <w:tl2br w:val="nil"/>
              <w:tr2bl w:val="nil"/>
            </w:tcBorders>
            <w:vAlign w:val="bottom"/>
          </w:tcPr>
          <w:p w14:paraId="531FD544" w14:textId="77777777" w:rsidR="003623DE" w:rsidRDefault="003623DE" w:rsidP="003623DE">
            <w:pPr>
              <w:keepNext/>
            </w:pPr>
          </w:p>
        </w:tc>
        <w:tc>
          <w:tcPr>
            <w:tcW w:w="77" w:type="pct"/>
            <w:tcBorders>
              <w:top w:val="nil"/>
              <w:left w:val="nil"/>
              <w:bottom w:val="nil"/>
              <w:right w:val="nil"/>
              <w:tl2br w:val="nil"/>
              <w:tr2bl w:val="nil"/>
            </w:tcBorders>
            <w:vAlign w:val="bottom"/>
          </w:tcPr>
          <w:p w14:paraId="074567A6" w14:textId="77777777" w:rsidR="003623DE" w:rsidRDefault="003623DE" w:rsidP="003623DE">
            <w:pPr>
              <w:keepNext/>
              <w:rPr>
                <w:b/>
              </w:rPr>
            </w:pPr>
          </w:p>
        </w:tc>
        <w:tc>
          <w:tcPr>
            <w:tcW w:w="504" w:type="pct"/>
            <w:tcBorders>
              <w:top w:val="nil"/>
              <w:left w:val="nil"/>
              <w:bottom w:val="nil"/>
              <w:right w:val="nil"/>
              <w:tl2br w:val="nil"/>
              <w:tr2bl w:val="nil"/>
            </w:tcBorders>
            <w:vAlign w:val="bottom"/>
          </w:tcPr>
          <w:p w14:paraId="0CA60BE5" w14:textId="77777777" w:rsidR="003623DE" w:rsidRPr="00037DE8" w:rsidRDefault="003623DE" w:rsidP="003623DE">
            <w:pPr>
              <w:keepNext/>
              <w:ind w:right="63"/>
              <w:jc w:val="right"/>
              <w:rPr>
                <w:b/>
              </w:rPr>
            </w:pPr>
            <w:r w:rsidRPr="00037DE8">
              <w:rPr>
                <w:rFonts w:eastAsia="Times New Roman"/>
                <w:b/>
              </w:rPr>
              <w:t xml:space="preserve"> 135</w:t>
            </w:r>
          </w:p>
        </w:tc>
        <w:tc>
          <w:tcPr>
            <w:tcW w:w="147" w:type="pct"/>
            <w:tcBorders>
              <w:top w:val="nil"/>
              <w:left w:val="nil"/>
              <w:bottom w:val="nil"/>
              <w:right w:val="nil"/>
              <w:tl2br w:val="nil"/>
              <w:tr2bl w:val="nil"/>
            </w:tcBorders>
            <w:vAlign w:val="bottom"/>
          </w:tcPr>
          <w:p w14:paraId="592319B2" w14:textId="77777777" w:rsidR="003623DE" w:rsidRDefault="003623DE" w:rsidP="003623DE">
            <w:pPr>
              <w:keepNext/>
            </w:pPr>
          </w:p>
        </w:tc>
        <w:tc>
          <w:tcPr>
            <w:tcW w:w="77" w:type="pct"/>
            <w:tcBorders>
              <w:top w:val="nil"/>
              <w:left w:val="nil"/>
              <w:bottom w:val="nil"/>
              <w:right w:val="nil"/>
              <w:tl2br w:val="nil"/>
              <w:tr2bl w:val="nil"/>
            </w:tcBorders>
            <w:vAlign w:val="bottom"/>
          </w:tcPr>
          <w:p w14:paraId="329DA2C6" w14:textId="77777777" w:rsidR="003623DE" w:rsidRDefault="003623DE" w:rsidP="003623DE">
            <w:pPr>
              <w:keepNext/>
            </w:pPr>
          </w:p>
        </w:tc>
        <w:tc>
          <w:tcPr>
            <w:tcW w:w="500" w:type="pct"/>
            <w:tcBorders>
              <w:top w:val="nil"/>
              <w:left w:val="nil"/>
              <w:bottom w:val="nil"/>
              <w:right w:val="nil"/>
              <w:tl2br w:val="nil"/>
              <w:tr2bl w:val="nil"/>
            </w:tcBorders>
            <w:vAlign w:val="bottom"/>
          </w:tcPr>
          <w:p w14:paraId="647A48FD" w14:textId="77777777" w:rsidR="003623DE" w:rsidRPr="00037DE8" w:rsidRDefault="003623DE" w:rsidP="003623DE">
            <w:pPr>
              <w:keepNext/>
              <w:ind w:right="65"/>
              <w:jc w:val="right"/>
            </w:pPr>
            <w:r w:rsidRPr="00037DE8">
              <w:rPr>
                <w:rFonts w:eastAsia="Times New Roman"/>
              </w:rPr>
              <w:t xml:space="preserve"> 150</w:t>
            </w:r>
          </w:p>
        </w:tc>
      </w:tr>
      <w:tr w:rsidR="003623DE" w14:paraId="24877AAA" w14:textId="77777777" w:rsidTr="003623DE">
        <w:trPr>
          <w:trHeight w:hRule="exact" w:val="255"/>
        </w:trPr>
        <w:tc>
          <w:tcPr>
            <w:tcW w:w="2092" w:type="pct"/>
            <w:tcBorders>
              <w:top w:val="nil"/>
              <w:left w:val="nil"/>
              <w:bottom w:val="nil"/>
              <w:right w:val="nil"/>
              <w:tl2br w:val="nil"/>
              <w:tr2bl w:val="nil"/>
            </w:tcBorders>
            <w:shd w:val="clear" w:color="auto" w:fill="CCEEFF"/>
            <w:vAlign w:val="bottom"/>
          </w:tcPr>
          <w:p w14:paraId="6BFB70C9" w14:textId="77777777" w:rsidR="003623DE" w:rsidRDefault="003623DE" w:rsidP="003623DE">
            <w:pPr>
              <w:keepNext/>
              <w:ind w:left="120"/>
            </w:pPr>
            <w:r>
              <w:rPr>
                <w:rFonts w:eastAsia="Times New Roman"/>
              </w:rPr>
              <w:t>General oilfield products</w:t>
            </w:r>
          </w:p>
        </w:tc>
        <w:tc>
          <w:tcPr>
            <w:tcW w:w="147" w:type="pct"/>
            <w:tcBorders>
              <w:top w:val="nil"/>
              <w:left w:val="nil"/>
              <w:bottom w:val="nil"/>
              <w:right w:val="nil"/>
              <w:tl2br w:val="nil"/>
              <w:tr2bl w:val="nil"/>
            </w:tcBorders>
            <w:shd w:val="clear" w:color="auto" w:fill="CCEEFF"/>
            <w:vAlign w:val="bottom"/>
          </w:tcPr>
          <w:p w14:paraId="2822C4CF" w14:textId="77777777" w:rsidR="003623DE" w:rsidRDefault="003623DE" w:rsidP="003623DE">
            <w:pPr>
              <w:keepNext/>
            </w:pPr>
          </w:p>
        </w:tc>
        <w:tc>
          <w:tcPr>
            <w:tcW w:w="77" w:type="pct"/>
            <w:tcBorders>
              <w:top w:val="nil"/>
              <w:left w:val="nil"/>
              <w:bottom w:val="single" w:sz="12" w:space="0" w:color="000000"/>
              <w:right w:val="nil"/>
              <w:tl2br w:val="nil"/>
              <w:tr2bl w:val="nil"/>
            </w:tcBorders>
            <w:shd w:val="clear" w:color="auto" w:fill="CCEEFF"/>
            <w:vAlign w:val="bottom"/>
          </w:tcPr>
          <w:p w14:paraId="58E5015B" w14:textId="77777777" w:rsidR="003623DE" w:rsidRDefault="003623DE" w:rsidP="003623DE">
            <w:pPr>
              <w:keepNext/>
              <w:rPr>
                <w:b/>
              </w:rPr>
            </w:pPr>
          </w:p>
        </w:tc>
        <w:tc>
          <w:tcPr>
            <w:tcW w:w="504" w:type="pct"/>
            <w:tcBorders>
              <w:top w:val="nil"/>
              <w:left w:val="nil"/>
              <w:bottom w:val="single" w:sz="12" w:space="0" w:color="000000"/>
              <w:right w:val="nil"/>
              <w:tl2br w:val="nil"/>
              <w:tr2bl w:val="nil"/>
            </w:tcBorders>
            <w:shd w:val="clear" w:color="auto" w:fill="CCEEFF"/>
            <w:vAlign w:val="bottom"/>
          </w:tcPr>
          <w:p w14:paraId="6471D6D3" w14:textId="77777777" w:rsidR="003623DE" w:rsidRPr="00037DE8" w:rsidRDefault="003623DE" w:rsidP="003623DE">
            <w:pPr>
              <w:keepNext/>
              <w:ind w:right="63"/>
              <w:jc w:val="right"/>
              <w:rPr>
                <w:b/>
              </w:rPr>
            </w:pPr>
            <w:r w:rsidRPr="00037DE8">
              <w:rPr>
                <w:rFonts w:eastAsia="Times New Roman"/>
                <w:b/>
              </w:rPr>
              <w:t xml:space="preserve"> 92</w:t>
            </w:r>
          </w:p>
        </w:tc>
        <w:tc>
          <w:tcPr>
            <w:tcW w:w="147" w:type="pct"/>
            <w:tcBorders>
              <w:top w:val="nil"/>
              <w:left w:val="nil"/>
              <w:bottom w:val="nil"/>
              <w:right w:val="nil"/>
              <w:tl2br w:val="nil"/>
              <w:tr2bl w:val="nil"/>
            </w:tcBorders>
            <w:shd w:val="clear" w:color="auto" w:fill="CCEEFF"/>
            <w:vAlign w:val="bottom"/>
          </w:tcPr>
          <w:p w14:paraId="7E4B4387" w14:textId="77777777" w:rsidR="003623DE" w:rsidRDefault="003623DE" w:rsidP="003623DE">
            <w:pPr>
              <w:keepNext/>
            </w:pPr>
          </w:p>
        </w:tc>
        <w:tc>
          <w:tcPr>
            <w:tcW w:w="77" w:type="pct"/>
            <w:tcBorders>
              <w:top w:val="nil"/>
              <w:left w:val="nil"/>
              <w:bottom w:val="single" w:sz="12" w:space="0" w:color="000000"/>
              <w:right w:val="nil"/>
              <w:tl2br w:val="nil"/>
              <w:tr2bl w:val="nil"/>
            </w:tcBorders>
            <w:shd w:val="clear" w:color="auto" w:fill="CCEEFF"/>
            <w:vAlign w:val="bottom"/>
          </w:tcPr>
          <w:p w14:paraId="286A7AF2" w14:textId="77777777" w:rsidR="003623DE" w:rsidRDefault="003623DE" w:rsidP="003623DE">
            <w:pPr>
              <w:keepNext/>
            </w:pPr>
          </w:p>
        </w:tc>
        <w:tc>
          <w:tcPr>
            <w:tcW w:w="504" w:type="pct"/>
            <w:tcBorders>
              <w:top w:val="nil"/>
              <w:left w:val="nil"/>
              <w:bottom w:val="single" w:sz="12" w:space="0" w:color="000000"/>
              <w:right w:val="nil"/>
              <w:tl2br w:val="nil"/>
              <w:tr2bl w:val="nil"/>
            </w:tcBorders>
            <w:shd w:val="clear" w:color="auto" w:fill="CCEEFF"/>
            <w:vAlign w:val="bottom"/>
          </w:tcPr>
          <w:p w14:paraId="17FB54C8" w14:textId="77777777" w:rsidR="003623DE" w:rsidRPr="00037DE8" w:rsidRDefault="003623DE" w:rsidP="003623DE">
            <w:pPr>
              <w:keepNext/>
              <w:ind w:right="65"/>
              <w:jc w:val="right"/>
            </w:pPr>
            <w:r w:rsidRPr="00037DE8">
              <w:rPr>
                <w:rFonts w:eastAsia="Times New Roman"/>
              </w:rPr>
              <w:t xml:space="preserve"> 108</w:t>
            </w:r>
          </w:p>
        </w:tc>
        <w:tc>
          <w:tcPr>
            <w:tcW w:w="147" w:type="pct"/>
            <w:tcBorders>
              <w:top w:val="nil"/>
              <w:left w:val="nil"/>
              <w:bottom w:val="nil"/>
              <w:right w:val="nil"/>
              <w:tl2br w:val="nil"/>
              <w:tr2bl w:val="nil"/>
            </w:tcBorders>
            <w:shd w:val="clear" w:color="auto" w:fill="CCEEFF"/>
            <w:vAlign w:val="bottom"/>
          </w:tcPr>
          <w:p w14:paraId="1FF03F58" w14:textId="77777777" w:rsidR="003623DE" w:rsidRDefault="003623DE" w:rsidP="003623DE">
            <w:pPr>
              <w:keepNext/>
            </w:pPr>
          </w:p>
        </w:tc>
        <w:tc>
          <w:tcPr>
            <w:tcW w:w="77" w:type="pct"/>
            <w:tcBorders>
              <w:top w:val="nil"/>
              <w:left w:val="nil"/>
              <w:bottom w:val="single" w:sz="12" w:space="0" w:color="000000"/>
              <w:right w:val="nil"/>
              <w:tl2br w:val="nil"/>
              <w:tr2bl w:val="nil"/>
            </w:tcBorders>
            <w:shd w:val="clear" w:color="auto" w:fill="CCEEFF"/>
            <w:vAlign w:val="bottom"/>
          </w:tcPr>
          <w:p w14:paraId="5EBADFC5" w14:textId="77777777" w:rsidR="003623DE" w:rsidRDefault="003623DE" w:rsidP="003623DE">
            <w:pPr>
              <w:keepNext/>
              <w:rPr>
                <w:b/>
              </w:rPr>
            </w:pPr>
          </w:p>
        </w:tc>
        <w:tc>
          <w:tcPr>
            <w:tcW w:w="504" w:type="pct"/>
            <w:tcBorders>
              <w:top w:val="nil"/>
              <w:left w:val="nil"/>
              <w:bottom w:val="single" w:sz="12" w:space="0" w:color="000000"/>
              <w:right w:val="nil"/>
              <w:tl2br w:val="nil"/>
              <w:tr2bl w:val="nil"/>
            </w:tcBorders>
            <w:shd w:val="clear" w:color="auto" w:fill="CCEEFF"/>
            <w:vAlign w:val="bottom"/>
          </w:tcPr>
          <w:p w14:paraId="42276960" w14:textId="77777777" w:rsidR="003623DE" w:rsidRPr="00037DE8" w:rsidRDefault="003623DE" w:rsidP="003623DE">
            <w:pPr>
              <w:keepNext/>
              <w:ind w:right="63"/>
              <w:jc w:val="right"/>
              <w:rPr>
                <w:b/>
              </w:rPr>
            </w:pPr>
            <w:r w:rsidRPr="00037DE8">
              <w:rPr>
                <w:rFonts w:eastAsia="Times New Roman"/>
                <w:b/>
              </w:rPr>
              <w:t xml:space="preserve"> 287</w:t>
            </w:r>
          </w:p>
        </w:tc>
        <w:tc>
          <w:tcPr>
            <w:tcW w:w="147" w:type="pct"/>
            <w:tcBorders>
              <w:top w:val="nil"/>
              <w:left w:val="nil"/>
              <w:bottom w:val="nil"/>
              <w:right w:val="nil"/>
              <w:tl2br w:val="nil"/>
              <w:tr2bl w:val="nil"/>
            </w:tcBorders>
            <w:shd w:val="clear" w:color="auto" w:fill="CCEEFF"/>
            <w:vAlign w:val="bottom"/>
          </w:tcPr>
          <w:p w14:paraId="7D02556C" w14:textId="77777777" w:rsidR="003623DE" w:rsidRDefault="003623DE" w:rsidP="003623DE">
            <w:pPr>
              <w:keepNext/>
            </w:pPr>
          </w:p>
        </w:tc>
        <w:tc>
          <w:tcPr>
            <w:tcW w:w="77" w:type="pct"/>
            <w:tcBorders>
              <w:top w:val="nil"/>
              <w:left w:val="nil"/>
              <w:bottom w:val="single" w:sz="12" w:space="0" w:color="000000"/>
              <w:right w:val="nil"/>
              <w:tl2br w:val="nil"/>
              <w:tr2bl w:val="nil"/>
            </w:tcBorders>
            <w:shd w:val="clear" w:color="auto" w:fill="CCEEFF"/>
            <w:vAlign w:val="bottom"/>
          </w:tcPr>
          <w:p w14:paraId="5D94105C" w14:textId="77777777" w:rsidR="003623DE" w:rsidRDefault="003623DE" w:rsidP="003623DE">
            <w:pPr>
              <w:keepNext/>
            </w:pPr>
          </w:p>
        </w:tc>
        <w:tc>
          <w:tcPr>
            <w:tcW w:w="500" w:type="pct"/>
            <w:tcBorders>
              <w:top w:val="nil"/>
              <w:left w:val="nil"/>
              <w:bottom w:val="single" w:sz="12" w:space="0" w:color="000000"/>
              <w:right w:val="nil"/>
              <w:tl2br w:val="nil"/>
              <w:tr2bl w:val="nil"/>
            </w:tcBorders>
            <w:shd w:val="clear" w:color="auto" w:fill="CCEEFF"/>
            <w:vAlign w:val="bottom"/>
          </w:tcPr>
          <w:p w14:paraId="14448AA4" w14:textId="77777777" w:rsidR="003623DE" w:rsidRPr="00037DE8" w:rsidRDefault="003623DE" w:rsidP="003623DE">
            <w:pPr>
              <w:keepNext/>
              <w:ind w:right="65"/>
              <w:jc w:val="right"/>
            </w:pPr>
            <w:r w:rsidRPr="00037DE8">
              <w:rPr>
                <w:rFonts w:eastAsia="Times New Roman"/>
              </w:rPr>
              <w:t xml:space="preserve"> 355</w:t>
            </w:r>
          </w:p>
        </w:tc>
      </w:tr>
      <w:tr w:rsidR="003623DE" w14:paraId="0DAD4361" w14:textId="77777777" w:rsidTr="003623DE">
        <w:trPr>
          <w:trHeight w:hRule="exact" w:val="255"/>
        </w:trPr>
        <w:tc>
          <w:tcPr>
            <w:tcW w:w="2092" w:type="pct"/>
            <w:tcBorders>
              <w:top w:val="nil"/>
              <w:left w:val="nil"/>
              <w:bottom w:val="nil"/>
              <w:right w:val="nil"/>
              <w:tl2br w:val="nil"/>
              <w:tr2bl w:val="nil"/>
            </w:tcBorders>
            <w:vAlign w:val="bottom"/>
          </w:tcPr>
          <w:p w14:paraId="7C79915D" w14:textId="77777777" w:rsidR="003623DE" w:rsidRDefault="003623DE" w:rsidP="003623DE">
            <w:pPr>
              <w:keepNext/>
            </w:pPr>
          </w:p>
        </w:tc>
        <w:tc>
          <w:tcPr>
            <w:tcW w:w="147" w:type="pct"/>
            <w:tcBorders>
              <w:top w:val="nil"/>
              <w:left w:val="nil"/>
              <w:bottom w:val="nil"/>
              <w:right w:val="nil"/>
              <w:tl2br w:val="nil"/>
              <w:tr2bl w:val="nil"/>
            </w:tcBorders>
            <w:vAlign w:val="bottom"/>
          </w:tcPr>
          <w:p w14:paraId="5ECA932C" w14:textId="77777777" w:rsidR="003623DE" w:rsidRDefault="003623DE" w:rsidP="003623DE">
            <w:pPr>
              <w:keepNext/>
            </w:pPr>
          </w:p>
        </w:tc>
        <w:tc>
          <w:tcPr>
            <w:tcW w:w="77" w:type="pct"/>
            <w:tcBorders>
              <w:top w:val="single" w:sz="0" w:space="0" w:color="000000"/>
              <w:left w:val="nil"/>
              <w:bottom w:val="double" w:sz="4" w:space="0" w:color="000000"/>
              <w:right w:val="nil"/>
              <w:tl2br w:val="nil"/>
              <w:tr2bl w:val="nil"/>
            </w:tcBorders>
            <w:vAlign w:val="bottom"/>
          </w:tcPr>
          <w:p w14:paraId="1C7CD887" w14:textId="77777777" w:rsidR="003623DE" w:rsidRDefault="003623DE" w:rsidP="003623DE">
            <w:pPr>
              <w:keepNext/>
              <w:rPr>
                <w:b/>
              </w:rPr>
            </w:pPr>
            <w:r>
              <w:rPr>
                <w:rFonts w:eastAsia="Times New Roman"/>
                <w:b/>
              </w:rPr>
              <w:t>$</w:t>
            </w:r>
          </w:p>
        </w:tc>
        <w:tc>
          <w:tcPr>
            <w:tcW w:w="504" w:type="pct"/>
            <w:tcBorders>
              <w:top w:val="single" w:sz="0" w:space="0" w:color="000000"/>
              <w:left w:val="nil"/>
              <w:bottom w:val="double" w:sz="4" w:space="0" w:color="000000"/>
              <w:right w:val="nil"/>
              <w:tl2br w:val="nil"/>
              <w:tr2bl w:val="nil"/>
            </w:tcBorders>
            <w:vAlign w:val="bottom"/>
          </w:tcPr>
          <w:p w14:paraId="7C8B68D7" w14:textId="77777777" w:rsidR="003623DE" w:rsidRPr="00037DE8" w:rsidRDefault="003623DE" w:rsidP="003623DE">
            <w:pPr>
              <w:keepNext/>
              <w:ind w:right="63"/>
              <w:jc w:val="right"/>
              <w:rPr>
                <w:b/>
              </w:rPr>
            </w:pPr>
            <w:r w:rsidRPr="00037DE8">
              <w:rPr>
                <w:rFonts w:eastAsia="Times New Roman"/>
                <w:b/>
              </w:rPr>
              <w:t xml:space="preserve"> 942</w:t>
            </w:r>
          </w:p>
        </w:tc>
        <w:tc>
          <w:tcPr>
            <w:tcW w:w="147" w:type="pct"/>
            <w:tcBorders>
              <w:top w:val="nil"/>
              <w:left w:val="nil"/>
              <w:bottom w:val="nil"/>
              <w:right w:val="nil"/>
              <w:tl2br w:val="nil"/>
              <w:tr2bl w:val="nil"/>
            </w:tcBorders>
            <w:vAlign w:val="bottom"/>
          </w:tcPr>
          <w:p w14:paraId="0B41E9FC" w14:textId="77777777" w:rsidR="003623DE" w:rsidRDefault="003623DE" w:rsidP="003623DE">
            <w:pPr>
              <w:keepNext/>
            </w:pPr>
          </w:p>
        </w:tc>
        <w:tc>
          <w:tcPr>
            <w:tcW w:w="77" w:type="pct"/>
            <w:tcBorders>
              <w:top w:val="single" w:sz="0" w:space="0" w:color="000000"/>
              <w:left w:val="nil"/>
              <w:bottom w:val="double" w:sz="4" w:space="0" w:color="000000"/>
              <w:right w:val="nil"/>
              <w:tl2br w:val="nil"/>
              <w:tr2bl w:val="nil"/>
            </w:tcBorders>
            <w:vAlign w:val="bottom"/>
          </w:tcPr>
          <w:p w14:paraId="7ABA0EFB" w14:textId="77777777" w:rsidR="003623DE" w:rsidRDefault="003623DE" w:rsidP="003623DE">
            <w:pPr>
              <w:keepNext/>
            </w:pPr>
            <w:r>
              <w:rPr>
                <w:rFonts w:eastAsia="Times New Roman"/>
              </w:rPr>
              <w:t>$</w:t>
            </w:r>
          </w:p>
        </w:tc>
        <w:tc>
          <w:tcPr>
            <w:tcW w:w="504" w:type="pct"/>
            <w:tcBorders>
              <w:top w:val="single" w:sz="0" w:space="0" w:color="000000"/>
              <w:left w:val="nil"/>
              <w:bottom w:val="double" w:sz="4" w:space="0" w:color="000000"/>
              <w:right w:val="nil"/>
              <w:tl2br w:val="nil"/>
              <w:tr2bl w:val="nil"/>
            </w:tcBorders>
            <w:vAlign w:val="bottom"/>
          </w:tcPr>
          <w:p w14:paraId="4EDDBA5B" w14:textId="77777777" w:rsidR="003623DE" w:rsidRPr="00037DE8" w:rsidRDefault="003623DE" w:rsidP="003623DE">
            <w:pPr>
              <w:keepNext/>
              <w:ind w:right="65"/>
              <w:jc w:val="right"/>
            </w:pPr>
            <w:r w:rsidRPr="00037DE8">
              <w:rPr>
                <w:rFonts w:eastAsia="Times New Roman"/>
              </w:rPr>
              <w:t xml:space="preserve"> 1,071</w:t>
            </w:r>
          </w:p>
        </w:tc>
        <w:tc>
          <w:tcPr>
            <w:tcW w:w="147" w:type="pct"/>
            <w:tcBorders>
              <w:top w:val="nil"/>
              <w:left w:val="nil"/>
              <w:bottom w:val="nil"/>
              <w:right w:val="nil"/>
              <w:tl2br w:val="nil"/>
              <w:tr2bl w:val="nil"/>
            </w:tcBorders>
            <w:vAlign w:val="bottom"/>
          </w:tcPr>
          <w:p w14:paraId="2B43029C" w14:textId="77777777" w:rsidR="003623DE" w:rsidRDefault="003623DE" w:rsidP="003623DE">
            <w:pPr>
              <w:keepNext/>
            </w:pPr>
          </w:p>
        </w:tc>
        <w:tc>
          <w:tcPr>
            <w:tcW w:w="77" w:type="pct"/>
            <w:tcBorders>
              <w:top w:val="single" w:sz="0" w:space="0" w:color="000000"/>
              <w:left w:val="nil"/>
              <w:bottom w:val="double" w:sz="4" w:space="0" w:color="000000"/>
              <w:right w:val="nil"/>
              <w:tl2br w:val="nil"/>
              <w:tr2bl w:val="nil"/>
            </w:tcBorders>
            <w:vAlign w:val="bottom"/>
          </w:tcPr>
          <w:p w14:paraId="44C7F470" w14:textId="77777777" w:rsidR="003623DE" w:rsidRDefault="003623DE" w:rsidP="003623DE">
            <w:pPr>
              <w:keepNext/>
              <w:rPr>
                <w:b/>
              </w:rPr>
            </w:pPr>
            <w:r>
              <w:rPr>
                <w:rFonts w:eastAsia="Times New Roman"/>
                <w:b/>
              </w:rPr>
              <w:t>$</w:t>
            </w:r>
          </w:p>
        </w:tc>
        <w:tc>
          <w:tcPr>
            <w:tcW w:w="504" w:type="pct"/>
            <w:tcBorders>
              <w:top w:val="single" w:sz="0" w:space="0" w:color="000000"/>
              <w:left w:val="nil"/>
              <w:bottom w:val="double" w:sz="4" w:space="0" w:color="000000"/>
              <w:right w:val="nil"/>
              <w:tl2br w:val="nil"/>
              <w:tr2bl w:val="nil"/>
            </w:tcBorders>
            <w:vAlign w:val="bottom"/>
          </w:tcPr>
          <w:p w14:paraId="45F93764" w14:textId="77777777" w:rsidR="003623DE" w:rsidRPr="00037DE8" w:rsidRDefault="003623DE" w:rsidP="003623DE">
            <w:pPr>
              <w:keepNext/>
              <w:ind w:right="63"/>
              <w:jc w:val="right"/>
              <w:rPr>
                <w:b/>
              </w:rPr>
            </w:pPr>
            <w:r w:rsidRPr="00037DE8">
              <w:rPr>
                <w:rFonts w:eastAsia="Times New Roman"/>
                <w:b/>
              </w:rPr>
              <w:t xml:space="preserve"> 2,896</w:t>
            </w:r>
          </w:p>
        </w:tc>
        <w:tc>
          <w:tcPr>
            <w:tcW w:w="147" w:type="pct"/>
            <w:tcBorders>
              <w:top w:val="nil"/>
              <w:left w:val="nil"/>
              <w:bottom w:val="nil"/>
              <w:right w:val="nil"/>
              <w:tl2br w:val="nil"/>
              <w:tr2bl w:val="nil"/>
            </w:tcBorders>
            <w:vAlign w:val="bottom"/>
          </w:tcPr>
          <w:p w14:paraId="04CED4D8" w14:textId="77777777" w:rsidR="003623DE" w:rsidRDefault="003623DE" w:rsidP="003623DE">
            <w:pPr>
              <w:keepNext/>
            </w:pPr>
          </w:p>
        </w:tc>
        <w:tc>
          <w:tcPr>
            <w:tcW w:w="77" w:type="pct"/>
            <w:tcBorders>
              <w:top w:val="single" w:sz="0" w:space="0" w:color="000000"/>
              <w:left w:val="nil"/>
              <w:bottom w:val="double" w:sz="4" w:space="0" w:color="000000"/>
              <w:right w:val="nil"/>
              <w:tl2br w:val="nil"/>
              <w:tr2bl w:val="nil"/>
            </w:tcBorders>
            <w:vAlign w:val="bottom"/>
          </w:tcPr>
          <w:p w14:paraId="0DC809F6" w14:textId="77777777" w:rsidR="003623DE" w:rsidRDefault="003623DE" w:rsidP="003623DE">
            <w:pPr>
              <w:keepNext/>
            </w:pPr>
            <w:r>
              <w:rPr>
                <w:rFonts w:eastAsia="Times New Roman"/>
              </w:rPr>
              <w:t>$</w:t>
            </w:r>
          </w:p>
        </w:tc>
        <w:tc>
          <w:tcPr>
            <w:tcW w:w="500" w:type="pct"/>
            <w:tcBorders>
              <w:top w:val="single" w:sz="0" w:space="0" w:color="000000"/>
              <w:left w:val="nil"/>
              <w:bottom w:val="double" w:sz="4" w:space="0" w:color="000000"/>
              <w:right w:val="nil"/>
              <w:tl2br w:val="nil"/>
              <w:tr2bl w:val="nil"/>
            </w:tcBorders>
            <w:vAlign w:val="bottom"/>
          </w:tcPr>
          <w:p w14:paraId="4E32CB47" w14:textId="77777777" w:rsidR="003623DE" w:rsidRPr="00037DE8" w:rsidRDefault="003623DE" w:rsidP="003623DE">
            <w:pPr>
              <w:keepNext/>
              <w:ind w:right="65"/>
              <w:jc w:val="right"/>
            </w:pPr>
            <w:r w:rsidRPr="00037DE8">
              <w:rPr>
                <w:rFonts w:eastAsia="Times New Roman"/>
              </w:rPr>
              <w:t xml:space="preserve"> 3,163</w:t>
            </w:r>
          </w:p>
        </w:tc>
      </w:tr>
      <w:tr w:rsidR="003623DE" w14:paraId="77120CDC" w14:textId="77777777" w:rsidTr="00B8411B">
        <w:trPr>
          <w:trHeight w:hRule="exact" w:val="255"/>
        </w:trPr>
        <w:tc>
          <w:tcPr>
            <w:tcW w:w="2092" w:type="pct"/>
            <w:tcBorders>
              <w:top w:val="nil"/>
              <w:left w:val="nil"/>
              <w:bottom w:val="nil"/>
              <w:right w:val="nil"/>
              <w:tl2br w:val="nil"/>
              <w:tr2bl w:val="nil"/>
            </w:tcBorders>
            <w:shd w:val="clear" w:color="auto" w:fill="auto"/>
            <w:vAlign w:val="bottom"/>
          </w:tcPr>
          <w:p w14:paraId="4AFE98E2" w14:textId="77777777" w:rsidR="003623DE" w:rsidRDefault="003623DE" w:rsidP="003623DE">
            <w:pPr>
              <w:keepNext/>
            </w:pPr>
          </w:p>
        </w:tc>
        <w:tc>
          <w:tcPr>
            <w:tcW w:w="147" w:type="pct"/>
            <w:tcBorders>
              <w:top w:val="nil"/>
              <w:left w:val="nil"/>
              <w:bottom w:val="nil"/>
              <w:right w:val="nil"/>
              <w:tl2br w:val="nil"/>
              <w:tr2bl w:val="nil"/>
            </w:tcBorders>
            <w:shd w:val="clear" w:color="auto" w:fill="auto"/>
            <w:vAlign w:val="bottom"/>
          </w:tcPr>
          <w:p w14:paraId="243BFC3B" w14:textId="77777777" w:rsidR="003623DE" w:rsidRDefault="003623DE" w:rsidP="003623DE">
            <w:pPr>
              <w:keepNext/>
            </w:pPr>
          </w:p>
        </w:tc>
        <w:tc>
          <w:tcPr>
            <w:tcW w:w="77" w:type="pct"/>
            <w:tcBorders>
              <w:top w:val="double" w:sz="0" w:space="0" w:color="000000"/>
              <w:left w:val="nil"/>
              <w:bottom w:val="nil"/>
              <w:right w:val="nil"/>
              <w:tl2br w:val="nil"/>
              <w:tr2bl w:val="nil"/>
            </w:tcBorders>
            <w:shd w:val="clear" w:color="auto" w:fill="auto"/>
            <w:vAlign w:val="bottom"/>
          </w:tcPr>
          <w:p w14:paraId="2C482D04" w14:textId="77777777" w:rsidR="003623DE" w:rsidRDefault="003623DE" w:rsidP="003623DE">
            <w:pPr>
              <w:keepNext/>
              <w:rPr>
                <w:b/>
              </w:rPr>
            </w:pPr>
          </w:p>
        </w:tc>
        <w:tc>
          <w:tcPr>
            <w:tcW w:w="504" w:type="pct"/>
            <w:tcBorders>
              <w:top w:val="double" w:sz="0" w:space="0" w:color="000000"/>
              <w:left w:val="nil"/>
              <w:bottom w:val="nil"/>
              <w:right w:val="nil"/>
              <w:tl2br w:val="nil"/>
              <w:tr2bl w:val="nil"/>
            </w:tcBorders>
            <w:shd w:val="clear" w:color="auto" w:fill="auto"/>
            <w:vAlign w:val="bottom"/>
          </w:tcPr>
          <w:p w14:paraId="67F3B42A" w14:textId="77777777" w:rsidR="003623DE" w:rsidRDefault="003623DE" w:rsidP="003623DE">
            <w:pPr>
              <w:keepNext/>
              <w:rPr>
                <w:b/>
              </w:rPr>
            </w:pPr>
          </w:p>
        </w:tc>
        <w:tc>
          <w:tcPr>
            <w:tcW w:w="147" w:type="pct"/>
            <w:tcBorders>
              <w:top w:val="nil"/>
              <w:left w:val="nil"/>
              <w:bottom w:val="nil"/>
              <w:right w:val="nil"/>
              <w:tl2br w:val="nil"/>
              <w:tr2bl w:val="nil"/>
            </w:tcBorders>
            <w:shd w:val="clear" w:color="auto" w:fill="auto"/>
            <w:vAlign w:val="bottom"/>
          </w:tcPr>
          <w:p w14:paraId="0B539490" w14:textId="77777777" w:rsidR="003623DE" w:rsidRDefault="003623DE" w:rsidP="003623DE">
            <w:pPr>
              <w:keepNext/>
            </w:pPr>
          </w:p>
        </w:tc>
        <w:tc>
          <w:tcPr>
            <w:tcW w:w="77" w:type="pct"/>
            <w:tcBorders>
              <w:top w:val="double" w:sz="0" w:space="0" w:color="000000"/>
              <w:left w:val="nil"/>
              <w:bottom w:val="nil"/>
              <w:right w:val="nil"/>
              <w:tl2br w:val="nil"/>
              <w:tr2bl w:val="nil"/>
            </w:tcBorders>
            <w:shd w:val="clear" w:color="auto" w:fill="auto"/>
            <w:vAlign w:val="bottom"/>
          </w:tcPr>
          <w:p w14:paraId="207721F8" w14:textId="77777777" w:rsidR="003623DE" w:rsidRDefault="003623DE" w:rsidP="003623DE">
            <w:pPr>
              <w:keepNext/>
            </w:pPr>
          </w:p>
        </w:tc>
        <w:tc>
          <w:tcPr>
            <w:tcW w:w="504" w:type="pct"/>
            <w:tcBorders>
              <w:top w:val="double" w:sz="0" w:space="0" w:color="000000"/>
              <w:left w:val="nil"/>
              <w:bottom w:val="nil"/>
              <w:right w:val="nil"/>
              <w:tl2br w:val="nil"/>
              <w:tr2bl w:val="nil"/>
            </w:tcBorders>
            <w:shd w:val="clear" w:color="auto" w:fill="auto"/>
            <w:vAlign w:val="bottom"/>
          </w:tcPr>
          <w:p w14:paraId="155EEFC7" w14:textId="77777777" w:rsidR="003623DE" w:rsidRDefault="003623DE" w:rsidP="003623DE">
            <w:pPr>
              <w:keepNext/>
            </w:pPr>
          </w:p>
        </w:tc>
        <w:tc>
          <w:tcPr>
            <w:tcW w:w="147" w:type="pct"/>
            <w:tcBorders>
              <w:top w:val="nil"/>
              <w:left w:val="nil"/>
              <w:bottom w:val="nil"/>
              <w:right w:val="nil"/>
              <w:tl2br w:val="nil"/>
              <w:tr2bl w:val="nil"/>
            </w:tcBorders>
            <w:shd w:val="clear" w:color="auto" w:fill="auto"/>
            <w:vAlign w:val="bottom"/>
          </w:tcPr>
          <w:p w14:paraId="7621601C" w14:textId="77777777" w:rsidR="003623DE" w:rsidRDefault="003623DE" w:rsidP="003623DE">
            <w:pPr>
              <w:keepNext/>
            </w:pPr>
          </w:p>
        </w:tc>
        <w:tc>
          <w:tcPr>
            <w:tcW w:w="77" w:type="pct"/>
            <w:tcBorders>
              <w:top w:val="double" w:sz="0" w:space="0" w:color="000000"/>
              <w:left w:val="nil"/>
              <w:bottom w:val="nil"/>
              <w:right w:val="nil"/>
              <w:tl2br w:val="nil"/>
              <w:tr2bl w:val="nil"/>
            </w:tcBorders>
            <w:shd w:val="clear" w:color="auto" w:fill="auto"/>
            <w:vAlign w:val="bottom"/>
          </w:tcPr>
          <w:p w14:paraId="79710290" w14:textId="77777777" w:rsidR="003623DE" w:rsidRDefault="003623DE" w:rsidP="003623DE">
            <w:pPr>
              <w:keepNext/>
            </w:pPr>
          </w:p>
        </w:tc>
        <w:tc>
          <w:tcPr>
            <w:tcW w:w="504" w:type="pct"/>
            <w:tcBorders>
              <w:top w:val="double" w:sz="0" w:space="0" w:color="000000"/>
              <w:left w:val="nil"/>
              <w:bottom w:val="nil"/>
              <w:right w:val="nil"/>
              <w:tl2br w:val="nil"/>
              <w:tr2bl w:val="nil"/>
            </w:tcBorders>
            <w:shd w:val="clear" w:color="auto" w:fill="auto"/>
            <w:vAlign w:val="bottom"/>
          </w:tcPr>
          <w:p w14:paraId="7F7C39D5" w14:textId="77777777" w:rsidR="003623DE" w:rsidRDefault="003623DE" w:rsidP="003623DE">
            <w:pPr>
              <w:keepNext/>
            </w:pPr>
          </w:p>
        </w:tc>
        <w:tc>
          <w:tcPr>
            <w:tcW w:w="147" w:type="pct"/>
            <w:tcBorders>
              <w:top w:val="nil"/>
              <w:left w:val="nil"/>
              <w:bottom w:val="nil"/>
              <w:right w:val="nil"/>
              <w:tl2br w:val="nil"/>
              <w:tr2bl w:val="nil"/>
            </w:tcBorders>
            <w:shd w:val="clear" w:color="auto" w:fill="auto"/>
            <w:vAlign w:val="bottom"/>
          </w:tcPr>
          <w:p w14:paraId="5BC39364" w14:textId="77777777" w:rsidR="003623DE" w:rsidRDefault="003623DE" w:rsidP="003623DE">
            <w:pPr>
              <w:keepNext/>
            </w:pPr>
          </w:p>
        </w:tc>
        <w:tc>
          <w:tcPr>
            <w:tcW w:w="77" w:type="pct"/>
            <w:tcBorders>
              <w:top w:val="double" w:sz="0" w:space="0" w:color="000000"/>
              <w:left w:val="nil"/>
              <w:bottom w:val="nil"/>
              <w:right w:val="nil"/>
              <w:tl2br w:val="nil"/>
              <w:tr2bl w:val="nil"/>
            </w:tcBorders>
            <w:shd w:val="clear" w:color="auto" w:fill="auto"/>
            <w:vAlign w:val="bottom"/>
          </w:tcPr>
          <w:p w14:paraId="78FA5CA2" w14:textId="77777777" w:rsidR="003623DE" w:rsidRDefault="003623DE" w:rsidP="003623DE">
            <w:pPr>
              <w:keepNext/>
            </w:pPr>
          </w:p>
        </w:tc>
        <w:tc>
          <w:tcPr>
            <w:tcW w:w="500" w:type="pct"/>
            <w:tcBorders>
              <w:top w:val="double" w:sz="0" w:space="0" w:color="000000"/>
              <w:left w:val="nil"/>
              <w:bottom w:val="nil"/>
              <w:right w:val="nil"/>
              <w:tl2br w:val="nil"/>
              <w:tr2bl w:val="nil"/>
            </w:tcBorders>
            <w:shd w:val="clear" w:color="auto" w:fill="auto"/>
            <w:vAlign w:val="bottom"/>
          </w:tcPr>
          <w:p w14:paraId="37C0B5FA" w14:textId="77777777" w:rsidR="003623DE" w:rsidRDefault="003623DE" w:rsidP="003623DE">
            <w:pPr>
              <w:keepNext/>
            </w:pPr>
          </w:p>
        </w:tc>
      </w:tr>
    </w:tbl>
    <w:p w14:paraId="0A845A59" w14:textId="77777777" w:rsidR="003623DE" w:rsidRDefault="003623DE"/>
    <w:p w14:paraId="128AB6B7" w14:textId="77777777" w:rsidR="000A0FB2" w:rsidRPr="000A0FB2" w:rsidRDefault="000A0FB2" w:rsidP="000A0FB2">
      <w:pPr>
        <w:rPr>
          <w:sz w:val="2"/>
        </w:rPr>
      </w:pPr>
    </w:p>
    <w:p w14:paraId="6E904EAA" w14:textId="77777777" w:rsidR="00FD7006" w:rsidRDefault="00FD7006">
      <w:pPr>
        <w:rPr>
          <w:sz w:val="2"/>
        </w:rPr>
      </w:pPr>
    </w:p>
    <w:p w14:paraId="3126B4D6" w14:textId="77777777" w:rsidR="00FD7006" w:rsidRDefault="00FD7006">
      <w:pPr>
        <w:rPr>
          <w:sz w:val="2"/>
          <w:lang w:val="en-US"/>
        </w:rPr>
      </w:pPr>
    </w:p>
    <w:p w14:paraId="34F450EE" w14:textId="77777777" w:rsidR="00FD7006" w:rsidRDefault="00FD7006">
      <w:pPr>
        <w:rPr>
          <w:lang w:val="en-US"/>
        </w:rPr>
      </w:pPr>
    </w:p>
    <w:p w14:paraId="1BD1967A" w14:textId="77777777" w:rsidR="00FD7006" w:rsidRDefault="00FD7006">
      <w:pPr>
        <w:rPr>
          <w:sz w:val="2"/>
        </w:rPr>
      </w:pPr>
    </w:p>
    <w:p w14:paraId="52867BE5" w14:textId="77777777" w:rsidR="00FD7006" w:rsidRDefault="00FD7006">
      <w:pPr>
        <w:rPr>
          <w:sz w:val="2"/>
        </w:rPr>
      </w:pPr>
    </w:p>
    <w:p w14:paraId="0C4BD52A" w14:textId="77777777" w:rsidR="00FD7006" w:rsidRDefault="00FD7006">
      <w:pPr>
        <w:rPr>
          <w:sz w:val="2"/>
        </w:rPr>
      </w:pPr>
    </w:p>
    <w:p w14:paraId="543D5EFC" w14:textId="77777777" w:rsidR="00FD7006" w:rsidRDefault="00FD7006"/>
    <w:p w14:paraId="5171C243" w14:textId="77777777" w:rsidR="00FD7006" w:rsidRDefault="00FD7006">
      <w:pPr>
        <w:pStyle w:val="BoldUnderlinedHeading"/>
        <w:shd w:val="clear" w:color="auto" w:fill="FFFFFF" w:themeFill="background1"/>
        <w:spacing w:after="0"/>
        <w:rPr>
          <w:rFonts w:eastAsia="PMingLiU"/>
          <w:b w:val="0"/>
          <w:kern w:val="0"/>
          <w:sz w:val="2"/>
          <w:u w:val="none"/>
          <w:lang w:eastAsia="zh-TW"/>
        </w:rPr>
      </w:pPr>
    </w:p>
    <w:p w14:paraId="14366094" w14:textId="77777777" w:rsidR="003F13EA" w:rsidRDefault="003F13EA" w:rsidP="003F13EA">
      <w:pPr>
        <w:pStyle w:val="BoldUnderlinedHeading"/>
        <w:keepLines/>
        <w:shd w:val="clear" w:color="auto" w:fill="FFFFFF" w:themeFill="background1"/>
        <w:spacing w:after="180"/>
      </w:pPr>
      <w:bookmarkStart w:id="10" w:name="_Hlk23176161"/>
      <w:r>
        <w:t xml:space="preserve">NOTE </w:t>
      </w:r>
      <w:r>
        <w:rPr>
          <w:lang w:val="en-US"/>
        </w:rPr>
        <w:t>9</w:t>
      </w:r>
      <w:r>
        <w:t xml:space="preserve"> – FAIR VALUE MEASUREMENTS</w:t>
      </w:r>
    </w:p>
    <w:p w14:paraId="0523D840" w14:textId="77777777" w:rsidR="003F13EA" w:rsidRDefault="003F13EA" w:rsidP="003F13EA">
      <w:pPr>
        <w:pStyle w:val="BodyText"/>
        <w:keepNext/>
        <w:keepLines/>
        <w:shd w:val="clear" w:color="auto" w:fill="FFFFFF" w:themeFill="background1"/>
        <w:spacing w:after="180"/>
        <w:ind w:firstLine="0"/>
      </w:pPr>
      <w:r>
        <w:t xml:space="preserve">From time to time, we use derivative financial instruments to help manage our exposure to interest rate risk and fluctuations in foreign currencies. </w:t>
      </w:r>
    </w:p>
    <w:p w14:paraId="4B2BB17E" w14:textId="77777777" w:rsidR="003F13EA" w:rsidRDefault="003F13EA" w:rsidP="003F13EA">
      <w:pPr>
        <w:pStyle w:val="NormalWeb0"/>
        <w:keepNext/>
        <w:keepLines/>
        <w:spacing w:before="180" w:after="0"/>
        <w:rPr>
          <w:sz w:val="20"/>
          <w:szCs w:val="20"/>
          <w:lang w:val="en-US"/>
        </w:rPr>
      </w:pPr>
      <w:r>
        <w:rPr>
          <w:b/>
          <w:bCs/>
          <w:sz w:val="20"/>
          <w:szCs w:val="20"/>
          <w:u w:val="single"/>
          <w:lang w:val="en-US"/>
        </w:rPr>
        <w:t>Interest Rate Swap</w:t>
      </w:r>
      <w:r>
        <w:rPr>
          <w:b/>
          <w:bCs/>
          <w:sz w:val="20"/>
          <w:szCs w:val="20"/>
          <w:lang w:val="en-US"/>
        </w:rPr>
        <w:t xml:space="preserve">: </w:t>
      </w:r>
      <w:r>
        <w:rPr>
          <w:sz w:val="20"/>
          <w:szCs w:val="20"/>
          <w:lang w:val="en-US"/>
        </w:rPr>
        <w:t xml:space="preserve">In March 2018, we entered into a </w:t>
      </w:r>
      <w:r w:rsidRPr="00037DE8">
        <w:rPr>
          <w:sz w:val="20"/>
          <w:szCs w:val="20"/>
          <w:lang w:val="en-US"/>
        </w:rPr>
        <w:t>five year</w:t>
      </w:r>
      <w:r>
        <w:rPr>
          <w:sz w:val="20"/>
          <w:szCs w:val="20"/>
          <w:lang w:val="en-US"/>
        </w:rPr>
        <w:t xml:space="preserve"> interest rate swap that became effective on March 31, 2018, with a notional amount of </w:t>
      </w:r>
      <w:r w:rsidRPr="00037DE8">
        <w:rPr>
          <w:sz w:val="20"/>
          <w:szCs w:val="20"/>
          <w:lang w:val="en-US"/>
        </w:rPr>
        <w:t>$250</w:t>
      </w:r>
      <w:r>
        <w:rPr>
          <w:sz w:val="20"/>
          <w:szCs w:val="20"/>
          <w:lang w:val="en-US"/>
        </w:rPr>
        <w:t xml:space="preserve"> million from which the Company will receive payments at 1-month LIBOR and make monthly payments at a fixed rate of </w:t>
      </w:r>
      <w:r w:rsidRPr="00037DE8">
        <w:rPr>
          <w:sz w:val="20"/>
          <w:szCs w:val="20"/>
          <w:lang w:val="en-US"/>
        </w:rPr>
        <w:t>2.7145%</w:t>
      </w:r>
      <w:r>
        <w:rPr>
          <w:sz w:val="20"/>
          <w:szCs w:val="20"/>
          <w:lang w:val="en-US"/>
        </w:rPr>
        <w:t xml:space="preserve"> with settlement and reset dates on or near the last business day of each month until maturity. The fair value of the swap at inception was </w:t>
      </w:r>
      <w:r w:rsidRPr="00037DE8">
        <w:rPr>
          <w:sz w:val="20"/>
          <w:szCs w:val="20"/>
          <w:lang w:val="en-US"/>
        </w:rPr>
        <w:t>zero</w:t>
      </w:r>
      <w:r>
        <w:rPr>
          <w:sz w:val="20"/>
          <w:szCs w:val="20"/>
          <w:lang w:val="en-US"/>
        </w:rPr>
        <w:t xml:space="preserve">.   </w:t>
      </w:r>
    </w:p>
    <w:p w14:paraId="664508FC" w14:textId="77777777" w:rsidR="003F13EA" w:rsidRDefault="003F13EA" w:rsidP="003F13EA">
      <w:pPr>
        <w:pStyle w:val="NormalWeb0"/>
        <w:keepNext/>
        <w:keepLines/>
        <w:spacing w:before="180" w:after="0"/>
        <w:rPr>
          <w:sz w:val="20"/>
          <w:szCs w:val="20"/>
          <w:lang w:val="en-US"/>
        </w:rPr>
      </w:pPr>
      <w:r>
        <w:rPr>
          <w:sz w:val="20"/>
          <w:szCs w:val="20"/>
          <w:lang w:val="en-US"/>
        </w:rPr>
        <w:t>We have designated the interest rate swap as an effective cash flow hedge utilizing the guidance under ASU 2017-12. As such, the valuation of the interest rate swap is recorded as an asset or liability, and the gain or loss on the derivative is recorded as a component of other comprehensive income. I</w:t>
      </w:r>
      <w:r>
        <w:rPr>
          <w:sz w:val="20"/>
          <w:szCs w:val="20"/>
        </w:rPr>
        <w:t>nterest rate swap agreements</w:t>
      </w:r>
      <w:r>
        <w:rPr>
          <w:sz w:val="20"/>
          <w:szCs w:val="20"/>
          <w:lang w:val="en-US"/>
        </w:rPr>
        <w:t xml:space="preserve"> are reported on the accompanying balance sheets at fair value utilizing observable Level 2 inputs such as yield curves and other market-based factors. We obtain dealer quotations to value our interest rate swap agreements. The fair value of our interest rate swap is estimated based on the present value of the difference between expected cash flows calculated at the contracted interest rates and the expected cash flows at current market interest rates. The fair value of the interest rate swap was a liability of </w:t>
      </w:r>
      <w:r w:rsidRPr="00037DE8">
        <w:rPr>
          <w:sz w:val="20"/>
          <w:szCs w:val="20"/>
          <w:lang w:val="en-US"/>
        </w:rPr>
        <w:t>$11</w:t>
      </w:r>
      <w:r>
        <w:rPr>
          <w:sz w:val="20"/>
          <w:szCs w:val="20"/>
          <w:lang w:val="en-US"/>
        </w:rPr>
        <w:t xml:space="preserve"> million and </w:t>
      </w:r>
      <w:r w:rsidRPr="00037DE8">
        <w:rPr>
          <w:sz w:val="20"/>
          <w:szCs w:val="20"/>
          <w:lang w:val="en-US"/>
        </w:rPr>
        <w:t>$3</w:t>
      </w:r>
      <w:r>
        <w:rPr>
          <w:sz w:val="20"/>
          <w:szCs w:val="20"/>
          <w:lang w:val="en-US"/>
        </w:rPr>
        <w:t xml:space="preserve"> million as of September 30, 2019 and December 31, 2018, respectively.</w:t>
      </w:r>
    </w:p>
    <w:p w14:paraId="0176A011" w14:textId="77777777" w:rsidR="003F13EA" w:rsidRDefault="003F13EA" w:rsidP="003F13EA">
      <w:pPr>
        <w:pStyle w:val="NormalWeb0"/>
        <w:keepNext/>
        <w:keepLines/>
        <w:widowControl w:val="0"/>
        <w:spacing w:before="180" w:after="0"/>
        <w:rPr>
          <w:sz w:val="20"/>
          <w:szCs w:val="20"/>
        </w:rPr>
      </w:pPr>
      <w:r>
        <w:rPr>
          <w:b/>
          <w:bCs/>
          <w:sz w:val="20"/>
          <w:szCs w:val="20"/>
          <w:u w:val="single"/>
        </w:rPr>
        <w:t>Foreign Exchange Forward</w:t>
      </w:r>
      <w:r>
        <w:rPr>
          <w:b/>
          <w:bCs/>
          <w:sz w:val="20"/>
          <w:szCs w:val="20"/>
          <w:u w:val="single"/>
          <w:lang w:val="en-US"/>
        </w:rPr>
        <w:t xml:space="preserve"> Contracts</w:t>
      </w:r>
      <w:r>
        <w:rPr>
          <w:b/>
          <w:bCs/>
          <w:sz w:val="20"/>
          <w:szCs w:val="20"/>
        </w:rPr>
        <w:t xml:space="preserve">: </w:t>
      </w:r>
      <w:r>
        <w:rPr>
          <w:sz w:val="20"/>
          <w:szCs w:val="20"/>
        </w:rPr>
        <w:t xml:space="preserve">Foreign exchange forward contracts are reported at fair value utilizing Level 2 inputs, as the fair value is based on broker quotes for the same or similar derivative instruments. </w:t>
      </w:r>
      <w:r>
        <w:rPr>
          <w:sz w:val="20"/>
          <w:szCs w:val="20"/>
          <w:lang w:val="en-US"/>
        </w:rPr>
        <w:t>O</w:t>
      </w:r>
      <w:r>
        <w:rPr>
          <w:sz w:val="20"/>
          <w:szCs w:val="20"/>
        </w:rPr>
        <w:t>ur</w:t>
      </w:r>
      <w:r>
        <w:rPr>
          <w:sz w:val="20"/>
          <w:szCs w:val="20"/>
          <w:lang w:val="en-US"/>
        </w:rPr>
        <w:t xml:space="preserve"> foreign exchange</w:t>
      </w:r>
      <w:r>
        <w:rPr>
          <w:sz w:val="20"/>
          <w:szCs w:val="20"/>
        </w:rPr>
        <w:t xml:space="preserve"> derivative instruments are freestanding</w:t>
      </w:r>
      <w:r>
        <w:rPr>
          <w:sz w:val="20"/>
          <w:szCs w:val="20"/>
          <w:lang w:val="en-US"/>
        </w:rPr>
        <w:t>, have not been designated as hedges</w:t>
      </w:r>
      <w:r>
        <w:rPr>
          <w:sz w:val="20"/>
          <w:szCs w:val="20"/>
        </w:rPr>
        <w:t xml:space="preserve"> and, accordingly, changes in their fair market value are recorded in earnings. The total notional amount of our forward foreign exchange contracts </w:t>
      </w:r>
      <w:r>
        <w:rPr>
          <w:sz w:val="20"/>
          <w:szCs w:val="20"/>
          <w:lang w:val="en-US"/>
        </w:rPr>
        <w:t>and option</w:t>
      </w:r>
      <w:r w:rsidRPr="00F17848">
        <w:rPr>
          <w:sz w:val="20"/>
          <w:szCs w:val="20"/>
          <w:lang w:val="en-US"/>
        </w:rPr>
        <w:t xml:space="preserve">s </w:t>
      </w:r>
      <w:r w:rsidRPr="00F17848">
        <w:rPr>
          <w:sz w:val="20"/>
          <w:szCs w:val="20"/>
        </w:rPr>
        <w:t>was approximately</w:t>
      </w:r>
      <w:r w:rsidRPr="00F17848">
        <w:rPr>
          <w:sz w:val="20"/>
          <w:szCs w:val="20"/>
          <w:lang w:val="en-US"/>
        </w:rPr>
        <w:t xml:space="preserve"> </w:t>
      </w:r>
      <w:r w:rsidRPr="00037DE8">
        <w:rPr>
          <w:sz w:val="20"/>
          <w:szCs w:val="20"/>
          <w:lang w:val="en-US"/>
        </w:rPr>
        <w:t>$17</w:t>
      </w:r>
      <w:r w:rsidRPr="00F17848">
        <w:rPr>
          <w:sz w:val="20"/>
          <w:szCs w:val="20"/>
          <w:lang w:val="en-US"/>
        </w:rPr>
        <w:t xml:space="preserve"> </w:t>
      </w:r>
      <w:r w:rsidRPr="00F17848">
        <w:rPr>
          <w:sz w:val="20"/>
          <w:szCs w:val="20"/>
        </w:rPr>
        <w:t>million and</w:t>
      </w:r>
      <w:r w:rsidRPr="00F17848">
        <w:rPr>
          <w:sz w:val="20"/>
          <w:szCs w:val="20"/>
          <w:lang w:val="en-US"/>
        </w:rPr>
        <w:t xml:space="preserve"> </w:t>
      </w:r>
      <w:r w:rsidRPr="00037DE8">
        <w:rPr>
          <w:sz w:val="20"/>
          <w:szCs w:val="20"/>
          <w:lang w:val="en-US"/>
        </w:rPr>
        <w:t>$22</w:t>
      </w:r>
      <w:r w:rsidRPr="00F17848">
        <w:rPr>
          <w:sz w:val="20"/>
          <w:szCs w:val="20"/>
          <w:lang w:val="en-US"/>
        </w:rPr>
        <w:t xml:space="preserve"> </w:t>
      </w:r>
      <w:r w:rsidRPr="00F17848">
        <w:rPr>
          <w:sz w:val="20"/>
          <w:szCs w:val="20"/>
        </w:rPr>
        <w:t xml:space="preserve">million at </w:t>
      </w:r>
      <w:r w:rsidRPr="003D54E7">
        <w:rPr>
          <w:sz w:val="20"/>
          <w:szCs w:val="20"/>
        </w:rPr>
        <w:t>September 30, 2019</w:t>
      </w:r>
      <w:r w:rsidRPr="00F17848">
        <w:rPr>
          <w:sz w:val="20"/>
          <w:szCs w:val="20"/>
        </w:rPr>
        <w:t xml:space="preserve"> and </w:t>
      </w:r>
      <w:r w:rsidRPr="003D54E7">
        <w:rPr>
          <w:sz w:val="20"/>
          <w:szCs w:val="20"/>
        </w:rPr>
        <w:t>December 31, 2018</w:t>
      </w:r>
      <w:r w:rsidRPr="00F17848">
        <w:rPr>
          <w:sz w:val="20"/>
          <w:szCs w:val="20"/>
        </w:rPr>
        <w:t xml:space="preserve">, respectively. </w:t>
      </w:r>
      <w:r w:rsidRPr="00F17848">
        <w:rPr>
          <w:sz w:val="20"/>
          <w:szCs w:val="20"/>
          <w:lang w:val="en-US"/>
        </w:rPr>
        <w:t>The fair value of our foreign exchange contracts was not material</w:t>
      </w:r>
      <w:r>
        <w:rPr>
          <w:sz w:val="20"/>
          <w:szCs w:val="20"/>
          <w:lang w:val="en-US"/>
        </w:rPr>
        <w:t xml:space="preserve"> as of September</w:t>
      </w:r>
      <w:r w:rsidRPr="00F17848">
        <w:rPr>
          <w:sz w:val="20"/>
          <w:szCs w:val="20"/>
          <w:lang w:val="en-US"/>
        </w:rPr>
        <w:t> 30, 2019</w:t>
      </w:r>
      <w:r w:rsidRPr="00F17848">
        <w:rPr>
          <w:sz w:val="20"/>
          <w:szCs w:val="20"/>
        </w:rPr>
        <w:t xml:space="preserve"> and December 31, 201</w:t>
      </w:r>
      <w:r w:rsidRPr="00F17848">
        <w:rPr>
          <w:sz w:val="20"/>
          <w:szCs w:val="20"/>
          <w:lang w:val="en-US"/>
        </w:rPr>
        <w:t>8.</w:t>
      </w:r>
      <w:r>
        <w:rPr>
          <w:sz w:val="20"/>
          <w:szCs w:val="20"/>
          <w:lang w:val="en-US"/>
        </w:rPr>
        <w:t xml:space="preserve"> </w:t>
      </w:r>
    </w:p>
    <w:p w14:paraId="3EE74A99" w14:textId="77777777" w:rsidR="003F13EA" w:rsidRDefault="003F13EA" w:rsidP="003F13EA">
      <w:pPr>
        <w:pStyle w:val="BodyText"/>
        <w:shd w:val="clear" w:color="auto" w:fill="FFFFFF" w:themeFill="background1"/>
        <w:spacing w:after="0"/>
        <w:ind w:firstLine="0"/>
      </w:pPr>
    </w:p>
    <w:p w14:paraId="4A259FAE" w14:textId="77777777" w:rsidR="003F13EA" w:rsidRDefault="003F13EA" w:rsidP="003F13EA">
      <w:pPr>
        <w:pStyle w:val="BodyText"/>
        <w:shd w:val="clear" w:color="auto" w:fill="FFFFFF" w:themeFill="background1"/>
        <w:spacing w:after="0"/>
        <w:ind w:firstLine="0"/>
        <w:rPr>
          <w:lang w:val="en-US"/>
        </w:rPr>
      </w:pPr>
      <w:r>
        <w:t>With the exception of long-term debt, the fair values of our financial instruments, including cash and cash equivalents, accounts receivable, trade accounts payable and accrued liabilities approximate carrying value. The carrying value of our debt was</w:t>
      </w:r>
      <w:r>
        <w:rPr>
          <w:lang w:val="en-US"/>
        </w:rPr>
        <w:t xml:space="preserve"> </w:t>
      </w:r>
      <w:r w:rsidRPr="00037DE8">
        <w:rPr>
          <w:lang w:val="en-US" w:eastAsia="en-US"/>
        </w:rPr>
        <w:t>$627</w:t>
      </w:r>
      <w:r>
        <w:rPr>
          <w:lang w:val="en-US"/>
        </w:rPr>
        <w:t xml:space="preserve"> </w:t>
      </w:r>
      <w:r>
        <w:t xml:space="preserve">million and </w:t>
      </w:r>
      <w:r w:rsidRPr="00037DE8">
        <w:rPr>
          <w:lang w:val="en-US"/>
        </w:rPr>
        <w:t>$684</w:t>
      </w:r>
      <w:r>
        <w:t xml:space="preserve"> </w:t>
      </w:r>
      <w:r>
        <w:rPr>
          <w:lang w:val="en-US"/>
        </w:rPr>
        <w:t>m</w:t>
      </w:r>
      <w:r>
        <w:t>illion</w:t>
      </w:r>
      <w:r>
        <w:rPr>
          <w:lang w:val="en-US"/>
        </w:rPr>
        <w:t xml:space="preserve"> </w:t>
      </w:r>
      <w:r>
        <w:t xml:space="preserve">at </w:t>
      </w:r>
      <w:r w:rsidRPr="003D54E7">
        <w:t>September 30, 2019</w:t>
      </w:r>
      <w:r>
        <w:t xml:space="preserve"> and </w:t>
      </w:r>
      <w:r w:rsidRPr="003D54E7">
        <w:t>December 31, 2018</w:t>
      </w:r>
      <w:r>
        <w:t xml:space="preserve">, respectively. We estimate the fair value of the Term Loan using Level 2 inputs, or quoted market prices. The fair value of our debt was </w:t>
      </w:r>
      <w:r w:rsidRPr="00037DE8">
        <w:rPr>
          <w:lang w:val="en-US"/>
        </w:rPr>
        <w:t>$631</w:t>
      </w:r>
      <w:r>
        <w:rPr>
          <w:lang w:val="en-US"/>
        </w:rPr>
        <w:t xml:space="preserve"> million and </w:t>
      </w:r>
      <w:r w:rsidRPr="00037DE8">
        <w:rPr>
          <w:lang w:val="en-US"/>
        </w:rPr>
        <w:t>$675</w:t>
      </w:r>
      <w:r>
        <w:rPr>
          <w:lang w:val="en-US" w:eastAsia="en-US"/>
        </w:rPr>
        <w:t xml:space="preserve"> </w:t>
      </w:r>
      <w:r>
        <w:t xml:space="preserve">million at </w:t>
      </w:r>
      <w:r w:rsidRPr="003D54E7">
        <w:t>September 30, 2019</w:t>
      </w:r>
      <w:r>
        <w:t xml:space="preserve"> and </w:t>
      </w:r>
      <w:r w:rsidRPr="003D54E7">
        <w:t>December 31, 2018</w:t>
      </w:r>
      <w:r>
        <w:rPr>
          <w:lang w:val="en-US"/>
        </w:rPr>
        <w:t xml:space="preserve"> respectively.</w:t>
      </w:r>
    </w:p>
    <w:bookmarkEnd w:id="10"/>
    <w:p w14:paraId="206BC22F" w14:textId="77777777" w:rsidR="003F13EA" w:rsidRDefault="003F13EA" w:rsidP="003F13EA">
      <w:pPr>
        <w:pStyle w:val="BodyText"/>
        <w:shd w:val="clear" w:color="auto" w:fill="FFFFFF" w:themeFill="background1"/>
        <w:spacing w:after="0"/>
      </w:pPr>
    </w:p>
    <w:p w14:paraId="61055519" w14:textId="77777777" w:rsidR="00FD7006" w:rsidRDefault="003A6B8A">
      <w:pPr>
        <w:spacing w:before="95"/>
        <w:mirrorIndents/>
        <w:rPr>
          <w:rFonts w:ascii="Nyala" w:hAnsi="Nyala"/>
          <w:b/>
          <w:u w:val="single"/>
        </w:rPr>
      </w:pPr>
      <w:r>
        <w:rPr>
          <w:b/>
          <w:u w:val="single"/>
        </w:rPr>
        <w:t xml:space="preserve">NOTE </w:t>
      </w:r>
      <w:r>
        <w:rPr>
          <w:b/>
          <w:u w:val="single"/>
          <w:lang w:val="en-US"/>
        </w:rPr>
        <w:t xml:space="preserve">10 </w:t>
      </w:r>
      <w:r>
        <w:rPr>
          <w:b/>
          <w:u w:val="single"/>
        </w:rPr>
        <w:t xml:space="preserve">– COMMITMENTS AND CONTINGENCIES </w:t>
      </w:r>
    </w:p>
    <w:p w14:paraId="249E79A0" w14:textId="77777777" w:rsidR="00FD7006" w:rsidRDefault="003A6B8A">
      <w:pPr>
        <w:pStyle w:val="BoldUnderlinedHeading"/>
        <w:spacing w:before="180" w:after="180"/>
        <w:outlineLvl w:val="0"/>
        <w:rPr>
          <w:i/>
          <w:u w:val="none"/>
          <w:lang w:val="en-US"/>
        </w:rPr>
      </w:pPr>
      <w:r>
        <w:rPr>
          <w:i/>
          <w:u w:val="none"/>
        </w:rPr>
        <w:t>Litigation</w:t>
      </w:r>
      <w:r>
        <w:rPr>
          <w:i/>
          <w:u w:val="none"/>
          <w:lang w:val="en-US"/>
        </w:rPr>
        <w:t xml:space="preserve"> </w:t>
      </w:r>
    </w:p>
    <w:p w14:paraId="6EACA4EC" w14:textId="77777777" w:rsidR="00FD7006" w:rsidRDefault="003A6B8A">
      <w:pPr>
        <w:spacing w:before="95"/>
        <w:mirrorIndents/>
        <w:rPr>
          <w:rFonts w:ascii="Nyala" w:eastAsia="Times New Roman" w:hAnsi="Nyala"/>
        </w:rPr>
      </w:pPr>
      <w:r>
        <w:rPr>
          <w:rFonts w:eastAsia="Times New Roman"/>
          <w:i/>
          <w:iCs/>
          <w:lang w:val="en-US"/>
        </w:rPr>
        <w:t>As</w:t>
      </w:r>
      <w:r>
        <w:rPr>
          <w:rFonts w:eastAsia="Times New Roman"/>
          <w:i/>
          <w:iCs/>
        </w:rPr>
        <w:t>bestos Claims.</w:t>
      </w:r>
      <w:r>
        <w:rPr>
          <w:rFonts w:eastAsia="Times New Roman"/>
        </w:rPr>
        <w:t xml:space="preserve">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defendants’ manufacture, distribution, supply or other involvement with asbestos, asbestos containing-products or equipment or activities that allegedly caused plaintiffs to be exposed to asbestos.  These plaintiffs typically assert exposure to asbestos as a consequence of third-party manufactured products </w:t>
      </w:r>
      <w:r>
        <w:rPr>
          <w:rFonts w:eastAsia="Times New Roman"/>
          <w:lang w:val="en-US"/>
        </w:rPr>
        <w:t xml:space="preserve">that our MRC Global (US) Inc. subsidiary </w:t>
      </w:r>
      <w:r>
        <w:rPr>
          <w:rFonts w:eastAsia="Times New Roman"/>
        </w:rPr>
        <w:t xml:space="preserve">purportedly distributed. As of </w:t>
      </w:r>
      <w:r w:rsidR="0007625A" w:rsidRPr="000D1ED1">
        <w:rPr>
          <w:rFonts w:eastAsia="Times New Roman"/>
          <w:lang w:val="en-US"/>
        </w:rPr>
        <w:t>September 30, 2019</w:t>
      </w:r>
      <w:r>
        <w:rPr>
          <w:rFonts w:eastAsia="Times New Roman"/>
        </w:rPr>
        <w:t xml:space="preserve">, we are named a defendant in approximately </w:t>
      </w:r>
      <w:r w:rsidRPr="00037DE8">
        <w:rPr>
          <w:rFonts w:eastAsia="Times New Roman"/>
          <w:lang w:val="en-US"/>
        </w:rPr>
        <w:t>5</w:t>
      </w:r>
      <w:r w:rsidR="000611DB" w:rsidRPr="00037DE8">
        <w:rPr>
          <w:rFonts w:eastAsia="Times New Roman"/>
          <w:lang w:val="en-US"/>
        </w:rPr>
        <w:t>94</w:t>
      </w:r>
      <w:r>
        <w:rPr>
          <w:rFonts w:eastAsia="Times New Roman"/>
          <w:lang w:val="en-US"/>
        </w:rPr>
        <w:t> l</w:t>
      </w:r>
      <w:r>
        <w:rPr>
          <w:rFonts w:eastAsia="Times New Roman"/>
        </w:rPr>
        <w:t xml:space="preserve">awsuits involving approximately </w:t>
      </w:r>
      <w:r w:rsidRPr="00037DE8">
        <w:rPr>
          <w:lang w:val="en-US" w:eastAsia="en-US"/>
        </w:rPr>
        <w:t>1,1</w:t>
      </w:r>
      <w:r w:rsidR="000611DB" w:rsidRPr="00037DE8">
        <w:rPr>
          <w:lang w:val="en-US" w:eastAsia="en-US"/>
        </w:rPr>
        <w:t>70</w:t>
      </w:r>
      <w:r>
        <w:rPr>
          <w:rFonts w:eastAsia="Times New Roman"/>
        </w:rPr>
        <w:t xml:space="preserve"> claims. No asbestos lawsuit has resulted in a judgment against us to date, with a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It is not possible to predict the outcome of these claims and proceedings. However,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r>
        <w:rPr>
          <w:rFonts w:eastAsia="Times New Roman"/>
        </w:rPr>
        <w:t>.</w:t>
      </w:r>
    </w:p>
    <w:p w14:paraId="703FDB9B" w14:textId="77777777" w:rsidR="00FD7006" w:rsidRDefault="003A6B8A">
      <w:pPr>
        <w:spacing w:before="95"/>
        <w:mirrorIndents/>
        <w:rPr>
          <w:rFonts w:eastAsia="Times New Roman"/>
        </w:rPr>
      </w:pPr>
      <w:r>
        <w:rPr>
          <w:rFonts w:eastAsia="Times New Roman"/>
          <w:i/>
          <w:iCs/>
        </w:rPr>
        <w:t>Other Legal Claims and Proceedings.</w:t>
      </w:r>
      <w:r>
        <w:rPr>
          <w:rFonts w:eastAsia="Times New Roman"/>
        </w:rPr>
        <w:t>    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p>
    <w:p w14:paraId="5CD8BC79" w14:textId="77777777" w:rsidR="00FD7006" w:rsidRDefault="003A6B8A">
      <w:pPr>
        <w:spacing w:before="95"/>
        <w:mirrorIndents/>
        <w:rPr>
          <w:rFonts w:ascii="Nyala" w:eastAsia="Times New Roman" w:hAnsi="Nyala"/>
        </w:rPr>
      </w:pPr>
      <w:r>
        <w:rPr>
          <w:rFonts w:eastAsia="Times New Roman"/>
          <w:i/>
          <w:iCs/>
        </w:rPr>
        <w:t>Product Claims.</w:t>
      </w:r>
      <w:r>
        <w:rPr>
          <w:rFonts w:eastAsia="Times New Roman"/>
        </w:rPr>
        <w:t xml:space="preserve">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t>
      </w:r>
      <w:r>
        <w:rPr>
          <w:rFonts w:eastAsia="Times New Roman"/>
        </w:rPr>
        <w:lastRenderedPageBreak/>
        <w:t>we could be required to repair or replace the products for the benefit of our customer and seek our recovery from the manufacturer for our expense.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r>
        <w:rPr>
          <w:rFonts w:eastAsia="Times New Roman"/>
        </w:rPr>
        <w:t xml:space="preserve">. </w:t>
      </w:r>
    </w:p>
    <w:p w14:paraId="01C34ED8" w14:textId="77777777" w:rsidR="00FD7006" w:rsidRDefault="00FD7006">
      <w:pPr>
        <w:pStyle w:val="BoldItalicHeading"/>
        <w:spacing w:after="0" w:line="0" w:lineRule="atLeast"/>
      </w:pPr>
    </w:p>
    <w:p w14:paraId="3CB462A0" w14:textId="77777777" w:rsidR="00FD7006" w:rsidRDefault="003A6B8A">
      <w:pPr>
        <w:pStyle w:val="BoldItalicHeading"/>
        <w:spacing w:after="0" w:line="0" w:lineRule="atLeast"/>
      </w:pPr>
      <w:r>
        <w:t>Customer Contracts</w:t>
      </w:r>
    </w:p>
    <w:p w14:paraId="6F3869C5" w14:textId="77777777" w:rsidR="00FD7006" w:rsidRDefault="00FD7006">
      <w:pPr>
        <w:pStyle w:val="BoldItalicHeading"/>
        <w:spacing w:after="0" w:line="0" w:lineRule="atLeast"/>
      </w:pPr>
    </w:p>
    <w:p w14:paraId="623E8CA5" w14:textId="77777777" w:rsidR="00FD7006" w:rsidRDefault="003A6B8A">
      <w:pPr>
        <w:pStyle w:val="BodyText"/>
        <w:spacing w:after="0" w:line="0" w:lineRule="atLeast"/>
        <w:ind w:firstLine="0"/>
      </w:pPr>
      <w:r>
        <w:t>We have contracts and agreements with many of our customers that dictate certain terms of our sales arrangements (pricing, deliverables, etc.). While we make every effort to abide by the terms of these contracts, certain provisions are complex and often subject to varying interpretations. Under the terms of these contracts, our customers have the right to audit our adherence to the contract terms. Historically, any settlements that have resulted from these customer audits have not been material to our consolidated financial statements.</w:t>
      </w:r>
    </w:p>
    <w:p w14:paraId="14A68D4E" w14:textId="77777777" w:rsidR="00FD7006" w:rsidRDefault="00FD7006">
      <w:pPr>
        <w:pStyle w:val="BodyText"/>
        <w:spacing w:after="0" w:line="0" w:lineRule="atLeast"/>
        <w:ind w:firstLine="0"/>
      </w:pPr>
    </w:p>
    <w:p w14:paraId="5487AA5F" w14:textId="77777777" w:rsidR="00FD7006" w:rsidRDefault="003A6B8A">
      <w:pPr>
        <w:pStyle w:val="BoldItalicHeading"/>
      </w:pPr>
      <w:r>
        <w:t>Purchase Commitments</w:t>
      </w:r>
    </w:p>
    <w:p w14:paraId="739FF1D3" w14:textId="77777777" w:rsidR="00FD7006" w:rsidRDefault="003A6B8A">
      <w:pPr>
        <w:spacing w:before="95"/>
        <w:mirrorIndents/>
        <w:rPr>
          <w:lang w:val="en-US"/>
        </w:rPr>
      </w:pPr>
      <w:r>
        <w:t>We ha</w:t>
      </w:r>
      <w:r>
        <w:rPr>
          <w:lang w:val="en-US"/>
        </w:rPr>
        <w:t>v</w:t>
      </w:r>
      <w:r>
        <w:t>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w:t>
      </w:r>
      <w:r>
        <w:rPr>
          <w:lang w:val="en-US"/>
        </w:rPr>
        <w:t>.</w:t>
      </w:r>
    </w:p>
    <w:p w14:paraId="5A0D1A65" w14:textId="77777777" w:rsidR="00FD7006" w:rsidRDefault="00FD7006">
      <w:pPr>
        <w:spacing w:before="95"/>
        <w:mirrorIndents/>
      </w:pPr>
    </w:p>
    <w:p w14:paraId="43BA8083" w14:textId="77777777" w:rsidR="00FD7006" w:rsidRDefault="003A6B8A">
      <w:pPr>
        <w:rPr>
          <w:b/>
          <w:i/>
          <w:iCs/>
          <w:lang w:val="en-US"/>
        </w:rPr>
      </w:pPr>
      <w:r>
        <w:rPr>
          <w:b/>
          <w:i/>
          <w:iCs/>
          <w:lang w:val="en-US"/>
        </w:rPr>
        <w:br w:type="page"/>
      </w:r>
    </w:p>
    <w:p w14:paraId="64E10A0A" w14:textId="77777777" w:rsidR="00FD7006" w:rsidRDefault="003A6B8A">
      <w:pPr>
        <w:rPr>
          <w:b/>
          <w:i/>
          <w:iCs/>
          <w:lang w:val="en-US"/>
        </w:rPr>
      </w:pPr>
      <w:bookmarkStart w:id="11" w:name="Item2MDA"/>
      <w:r>
        <w:rPr>
          <w:b/>
          <w:i/>
          <w:iCs/>
          <w:lang w:val="en-US"/>
        </w:rPr>
        <w:lastRenderedPageBreak/>
        <w:t>ITEM 2. MANAGEMENT’S DISCUSSION AND ANALYSIS OF FINANCIAL CONDITION AND RESULTS OF OPERATIONS</w:t>
      </w:r>
    </w:p>
    <w:bookmarkEnd w:id="11"/>
    <w:p w14:paraId="284B036A" w14:textId="77777777" w:rsidR="00FD7006" w:rsidRDefault="00FD7006">
      <w:pPr>
        <w:pStyle w:val="BodyText"/>
        <w:spacing w:after="0"/>
        <w:rPr>
          <w:lang w:val="en-US"/>
        </w:rPr>
      </w:pPr>
    </w:p>
    <w:p w14:paraId="60CED4EB" w14:textId="77777777" w:rsidR="00FD7006" w:rsidRDefault="003A6B8A">
      <w:pPr>
        <w:pStyle w:val="Heading1"/>
        <w:rPr>
          <w:iCs w:val="0"/>
          <w:sz w:val="20"/>
          <w:szCs w:val="20"/>
        </w:rPr>
      </w:pPr>
      <w:r>
        <w:rPr>
          <w:iCs w:val="0"/>
          <w:sz w:val="20"/>
          <w:szCs w:val="20"/>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w:t>
      </w:r>
      <w:r>
        <w:rPr>
          <w:iCs w:val="0"/>
          <w:sz w:val="20"/>
          <w:szCs w:val="20"/>
          <w:lang w:val="en-US"/>
        </w:rPr>
        <w:t xml:space="preserve">As used in this Form 10-Q, unless otherwise indicated or the context otherwise requires, all references to the “Company,” “MRC Global,” “we,” “our” or “us” refer to MRC Global Inc. and its consolidated subsidiaries.  </w:t>
      </w:r>
    </w:p>
    <w:p w14:paraId="79CB2C49" w14:textId="77777777" w:rsidR="00FD7006" w:rsidRDefault="003A6B8A">
      <w:pPr>
        <w:pStyle w:val="NormalWeb0"/>
        <w:spacing w:before="180" w:after="0"/>
        <w:rPr>
          <w:b/>
          <w:sz w:val="20"/>
          <w:szCs w:val="20"/>
        </w:rPr>
      </w:pPr>
      <w:r>
        <w:rPr>
          <w:b/>
          <w:sz w:val="20"/>
          <w:szCs w:val="20"/>
        </w:rPr>
        <w:t>Cautionary Note Regarding Forward-Looking Statements</w:t>
      </w:r>
    </w:p>
    <w:p w14:paraId="026EE276" w14:textId="77777777" w:rsidR="00FD7006" w:rsidRDefault="003A6B8A">
      <w:pPr>
        <w:pStyle w:val="NormalWeb0"/>
        <w:keepNext/>
        <w:spacing w:before="90" w:after="0"/>
        <w:rPr>
          <w:rFonts w:cs="Arial"/>
          <w:sz w:val="20"/>
          <w:szCs w:val="20"/>
          <w:lang w:val="en-US"/>
        </w:rPr>
      </w:pPr>
      <w:r>
        <w:rPr>
          <w:sz w:val="20"/>
        </w:rPr>
        <w:t>Management’s Discussion and Analysis of Financial Condition and Results of Operations (</w:t>
      </w:r>
      <w:r>
        <w:rPr>
          <w:rFonts w:cs="Arial"/>
          <w:sz w:val="20"/>
          <w:szCs w:val="20"/>
        </w:rPr>
        <w:t>as well as other sections of this Quarterly Report on Form 10-Q</w:t>
      </w:r>
      <w:r>
        <w:rPr>
          <w:sz w:val="20"/>
        </w:rPr>
        <w:t>) contain forward-looking statements</w:t>
      </w:r>
      <w:r>
        <w:rPr>
          <w:i/>
          <w:iCs/>
          <w:sz w:val="20"/>
        </w:rPr>
        <w:t xml:space="preserve"> </w:t>
      </w:r>
      <w:r>
        <w:rPr>
          <w:iCs/>
          <w:sz w:val="20"/>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w:t>
      </w:r>
      <w:r>
        <w:rPr>
          <w:sz w:val="20"/>
        </w:rPr>
        <w:t>,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under “Risk Factors</w:t>
      </w:r>
      <w:r>
        <w:rPr>
          <w:sz w:val="20"/>
          <w:lang w:val="en-US"/>
        </w:rPr>
        <w:t>,</w:t>
      </w:r>
      <w:r>
        <w:rPr>
          <w:sz w:val="20"/>
        </w:rPr>
        <w:t>” that may cause our actual results and performance to be materially different from any future results or performance expressed or implied by these forward-looking statements. Such risks and uncertainties include, among other things</w:t>
      </w:r>
      <w:r>
        <w:rPr>
          <w:sz w:val="20"/>
          <w:szCs w:val="20"/>
        </w:rPr>
        <w:t xml:space="preserve">: </w:t>
      </w:r>
    </w:p>
    <w:p w14:paraId="72F278BE" w14:textId="77777777" w:rsidR="00FD7006" w:rsidRDefault="003A6B8A">
      <w:pPr>
        <w:pStyle w:val="NormalWeb0"/>
        <w:spacing w:before="90" w:after="0"/>
        <w:ind w:left="979" w:hanging="367"/>
        <w:rPr>
          <w:sz w:val="20"/>
          <w:szCs w:val="20"/>
        </w:rPr>
      </w:pPr>
      <w:r>
        <w:rPr>
          <w:sz w:val="20"/>
          <w:szCs w:val="20"/>
        </w:rPr>
        <w:t>•</w:t>
      </w:r>
      <w:r>
        <w:rPr>
          <w:sz w:val="20"/>
          <w:szCs w:val="20"/>
        </w:rPr>
        <w:tab/>
        <w:t>decreases in oil and natural gas prices;</w:t>
      </w:r>
    </w:p>
    <w:p w14:paraId="5B0F13D9" w14:textId="77777777" w:rsidR="00FD7006" w:rsidRDefault="003A6B8A">
      <w:pPr>
        <w:pStyle w:val="NormalWeb0"/>
        <w:spacing w:before="90" w:after="0"/>
        <w:ind w:left="979" w:hanging="367"/>
        <w:rPr>
          <w:sz w:val="20"/>
          <w:szCs w:val="20"/>
        </w:rPr>
      </w:pPr>
      <w:bookmarkStart w:id="12" w:name="_DV_M329"/>
      <w:bookmarkEnd w:id="12"/>
      <w:r>
        <w:rPr>
          <w:sz w:val="20"/>
          <w:szCs w:val="20"/>
        </w:rPr>
        <w:t>•</w:t>
      </w:r>
      <w:r>
        <w:rPr>
          <w:sz w:val="20"/>
          <w:szCs w:val="20"/>
        </w:rPr>
        <w:tab/>
        <w:t xml:space="preserve">decreases in oil and natural gas industry expenditure levels, which may result from decreased oil and natural gas prices or other factors; </w:t>
      </w:r>
    </w:p>
    <w:p w14:paraId="6C79624B" w14:textId="77777777" w:rsidR="00FD7006" w:rsidRDefault="003A6B8A">
      <w:pPr>
        <w:pStyle w:val="NormalWeb0"/>
        <w:spacing w:before="90" w:after="0"/>
        <w:ind w:left="979" w:hanging="367"/>
        <w:rPr>
          <w:sz w:val="20"/>
          <w:szCs w:val="20"/>
        </w:rPr>
      </w:pPr>
      <w:bookmarkStart w:id="13" w:name="_DV_M330"/>
      <w:bookmarkEnd w:id="13"/>
      <w:r>
        <w:rPr>
          <w:sz w:val="20"/>
          <w:szCs w:val="20"/>
        </w:rPr>
        <w:t>•</w:t>
      </w:r>
      <w:r>
        <w:rPr>
          <w:sz w:val="20"/>
          <w:szCs w:val="20"/>
        </w:rPr>
        <w:tab/>
      </w:r>
      <w:bookmarkStart w:id="14" w:name="_DV_M331"/>
      <w:bookmarkEnd w:id="14"/>
      <w:r>
        <w:rPr>
          <w:sz w:val="20"/>
          <w:szCs w:val="20"/>
        </w:rPr>
        <w:t xml:space="preserve">U.S. and international general economic conditions; </w:t>
      </w:r>
    </w:p>
    <w:p w14:paraId="07BCB7C2" w14:textId="77777777" w:rsidR="00FD7006" w:rsidRDefault="003A6B8A">
      <w:pPr>
        <w:pStyle w:val="NormalWeb0"/>
        <w:spacing w:before="90" w:after="0"/>
        <w:ind w:left="979" w:hanging="367"/>
        <w:rPr>
          <w:sz w:val="20"/>
          <w:szCs w:val="20"/>
        </w:rPr>
      </w:pPr>
      <w:bookmarkStart w:id="15" w:name="_DV_M332"/>
      <w:bookmarkEnd w:id="15"/>
      <w:r>
        <w:rPr>
          <w:sz w:val="20"/>
          <w:szCs w:val="20"/>
        </w:rPr>
        <w:t>•</w:t>
      </w:r>
      <w:r>
        <w:rPr>
          <w:sz w:val="20"/>
          <w:szCs w:val="20"/>
        </w:rPr>
        <w:tab/>
        <w:t xml:space="preserve">our ability to compete successfully with other companies in our industry; </w:t>
      </w:r>
    </w:p>
    <w:p w14:paraId="6DE23F27" w14:textId="77777777" w:rsidR="00FD7006" w:rsidRDefault="003A6B8A">
      <w:pPr>
        <w:pStyle w:val="NormalWeb0"/>
        <w:spacing w:before="90" w:after="0"/>
        <w:ind w:left="979" w:hanging="367"/>
        <w:rPr>
          <w:sz w:val="20"/>
          <w:szCs w:val="20"/>
        </w:rPr>
      </w:pPr>
      <w:bookmarkStart w:id="16" w:name="_DV_M333"/>
      <w:bookmarkEnd w:id="16"/>
      <w:r>
        <w:rPr>
          <w:sz w:val="20"/>
          <w:szCs w:val="20"/>
        </w:rPr>
        <w:t>•</w:t>
      </w:r>
      <w:r>
        <w:rPr>
          <w:sz w:val="20"/>
          <w:szCs w:val="20"/>
        </w:rPr>
        <w:tab/>
        <w:t xml:space="preserve">the risk that manufacturers of the products we distribute will sell a substantial amount of goods directly to end users in the industry sectors we serve; </w:t>
      </w:r>
    </w:p>
    <w:p w14:paraId="1B9DA56B" w14:textId="77777777" w:rsidR="00FD7006" w:rsidRDefault="003A6B8A">
      <w:pPr>
        <w:pStyle w:val="NormalWeb0"/>
        <w:spacing w:before="90" w:after="0"/>
        <w:ind w:left="979" w:hanging="367"/>
        <w:rPr>
          <w:sz w:val="20"/>
          <w:szCs w:val="20"/>
        </w:rPr>
      </w:pPr>
      <w:bookmarkStart w:id="17" w:name="_DV_M334"/>
      <w:bookmarkEnd w:id="17"/>
      <w:r>
        <w:rPr>
          <w:sz w:val="20"/>
          <w:szCs w:val="20"/>
        </w:rPr>
        <w:t>•</w:t>
      </w:r>
      <w:r>
        <w:rPr>
          <w:sz w:val="20"/>
          <w:szCs w:val="20"/>
        </w:rPr>
        <w:tab/>
        <w:t xml:space="preserve">unexpected supply shortages; </w:t>
      </w:r>
    </w:p>
    <w:p w14:paraId="09DFC33B" w14:textId="77777777" w:rsidR="00FD7006" w:rsidRDefault="003A6B8A">
      <w:pPr>
        <w:pStyle w:val="NormalWeb0"/>
        <w:spacing w:before="90" w:after="0"/>
        <w:ind w:left="979" w:hanging="367"/>
        <w:rPr>
          <w:sz w:val="20"/>
          <w:szCs w:val="20"/>
        </w:rPr>
      </w:pPr>
      <w:bookmarkStart w:id="18" w:name="_DV_M335"/>
      <w:bookmarkEnd w:id="18"/>
      <w:r>
        <w:rPr>
          <w:sz w:val="20"/>
          <w:szCs w:val="20"/>
        </w:rPr>
        <w:t>•</w:t>
      </w:r>
      <w:r>
        <w:rPr>
          <w:sz w:val="20"/>
          <w:szCs w:val="20"/>
        </w:rPr>
        <w:tab/>
        <w:t xml:space="preserve">cost increases by our suppliers; </w:t>
      </w:r>
    </w:p>
    <w:p w14:paraId="68515B3D" w14:textId="77777777" w:rsidR="00FD7006" w:rsidRDefault="003A6B8A">
      <w:pPr>
        <w:pStyle w:val="NormalWeb0"/>
        <w:spacing w:before="90" w:after="0"/>
        <w:ind w:left="979" w:hanging="367"/>
        <w:rPr>
          <w:sz w:val="20"/>
          <w:szCs w:val="20"/>
        </w:rPr>
      </w:pPr>
      <w:bookmarkStart w:id="19" w:name="_DV_M336"/>
      <w:bookmarkEnd w:id="19"/>
      <w:r>
        <w:rPr>
          <w:sz w:val="20"/>
          <w:szCs w:val="20"/>
        </w:rPr>
        <w:t>•</w:t>
      </w:r>
      <w:r>
        <w:rPr>
          <w:sz w:val="20"/>
          <w:szCs w:val="20"/>
        </w:rPr>
        <w:tab/>
        <w:t xml:space="preserve">our lack of long-term contracts with most of our suppliers;  </w:t>
      </w:r>
    </w:p>
    <w:p w14:paraId="142624D4" w14:textId="77777777" w:rsidR="00FD7006" w:rsidRDefault="003A6B8A">
      <w:pPr>
        <w:pStyle w:val="NormalWeb0"/>
        <w:spacing w:before="90" w:after="0"/>
        <w:ind w:left="979" w:hanging="367"/>
        <w:rPr>
          <w:sz w:val="20"/>
          <w:szCs w:val="20"/>
        </w:rPr>
      </w:pPr>
      <w:bookmarkStart w:id="20" w:name="_DV_M337"/>
      <w:bookmarkEnd w:id="20"/>
      <w:r>
        <w:rPr>
          <w:sz w:val="20"/>
          <w:szCs w:val="20"/>
        </w:rPr>
        <w:t>•</w:t>
      </w:r>
      <w:r>
        <w:rPr>
          <w:sz w:val="20"/>
          <w:szCs w:val="20"/>
        </w:rPr>
        <w:tab/>
        <w:t xml:space="preserve">suppliers’ price reductions of products that we sell, which could cause the value of our inventory to decline; </w:t>
      </w:r>
    </w:p>
    <w:p w14:paraId="165FA18D" w14:textId="77777777" w:rsidR="00FD7006" w:rsidRDefault="003A6B8A">
      <w:pPr>
        <w:pStyle w:val="NormalWeb0"/>
        <w:spacing w:before="90" w:after="0"/>
        <w:ind w:left="979" w:hanging="367"/>
        <w:rPr>
          <w:sz w:val="20"/>
          <w:szCs w:val="20"/>
        </w:rPr>
      </w:pPr>
      <w:bookmarkStart w:id="21" w:name="_DV_M338"/>
      <w:bookmarkEnd w:id="21"/>
      <w:r>
        <w:rPr>
          <w:sz w:val="20"/>
          <w:szCs w:val="20"/>
        </w:rPr>
        <w:t>•</w:t>
      </w:r>
      <w:r>
        <w:rPr>
          <w:sz w:val="20"/>
          <w:szCs w:val="20"/>
        </w:rPr>
        <w:tab/>
        <w:t xml:space="preserve">decreases in steel prices, which could significantly lower our profit; </w:t>
      </w:r>
    </w:p>
    <w:p w14:paraId="6DC54B1A" w14:textId="77777777" w:rsidR="00FD7006" w:rsidRDefault="003A6B8A">
      <w:pPr>
        <w:pStyle w:val="NormalWeb0"/>
        <w:spacing w:before="90" w:after="0"/>
        <w:ind w:left="979" w:hanging="367"/>
        <w:rPr>
          <w:sz w:val="20"/>
          <w:szCs w:val="20"/>
        </w:rPr>
      </w:pPr>
      <w:bookmarkStart w:id="22" w:name="_DV_M339"/>
      <w:bookmarkEnd w:id="22"/>
      <w:r>
        <w:rPr>
          <w:sz w:val="20"/>
          <w:szCs w:val="20"/>
        </w:rPr>
        <w:t>•</w:t>
      </w:r>
      <w:r>
        <w:rPr>
          <w:sz w:val="20"/>
          <w:szCs w:val="20"/>
        </w:rPr>
        <w:tab/>
        <w:t xml:space="preserve">increases in steel prices, which we may be unable to pass along to our customers which could significantly lower our profit; </w:t>
      </w:r>
    </w:p>
    <w:p w14:paraId="44DF1D14" w14:textId="77777777" w:rsidR="00FD7006" w:rsidRDefault="003A6B8A">
      <w:pPr>
        <w:pStyle w:val="NormalWeb0"/>
        <w:spacing w:before="90" w:after="0"/>
        <w:ind w:left="979" w:hanging="367"/>
        <w:rPr>
          <w:sz w:val="20"/>
          <w:szCs w:val="20"/>
        </w:rPr>
      </w:pPr>
      <w:bookmarkStart w:id="23" w:name="_DV_M340"/>
      <w:bookmarkEnd w:id="23"/>
      <w:r>
        <w:rPr>
          <w:sz w:val="20"/>
          <w:szCs w:val="20"/>
        </w:rPr>
        <w:t>•</w:t>
      </w:r>
      <w:r>
        <w:rPr>
          <w:sz w:val="20"/>
          <w:szCs w:val="20"/>
        </w:rPr>
        <w:tab/>
        <w:t xml:space="preserve">our lack of long-term contracts with many of our customers and our lack of contracts with customers that require minimum purchase volumes; </w:t>
      </w:r>
    </w:p>
    <w:p w14:paraId="3E6B7330" w14:textId="77777777" w:rsidR="00FD7006" w:rsidRDefault="003A6B8A">
      <w:pPr>
        <w:pStyle w:val="NormalWeb0"/>
        <w:spacing w:before="90" w:after="0"/>
        <w:ind w:left="979" w:hanging="367"/>
        <w:rPr>
          <w:sz w:val="20"/>
          <w:szCs w:val="20"/>
        </w:rPr>
      </w:pPr>
      <w:bookmarkStart w:id="24" w:name="_DV_M341"/>
      <w:bookmarkEnd w:id="24"/>
      <w:r>
        <w:rPr>
          <w:sz w:val="20"/>
          <w:szCs w:val="20"/>
        </w:rPr>
        <w:t>•</w:t>
      </w:r>
      <w:r>
        <w:rPr>
          <w:sz w:val="20"/>
          <w:szCs w:val="20"/>
        </w:rPr>
        <w:tab/>
        <w:t xml:space="preserve">changes in our customer and product mix; </w:t>
      </w:r>
    </w:p>
    <w:p w14:paraId="3B2ED9FF" w14:textId="77777777" w:rsidR="00FD7006" w:rsidRDefault="003A6B8A">
      <w:pPr>
        <w:pStyle w:val="NormalWeb0"/>
        <w:spacing w:before="90" w:after="0"/>
        <w:ind w:left="979" w:hanging="367"/>
        <w:rPr>
          <w:sz w:val="20"/>
          <w:szCs w:val="20"/>
        </w:rPr>
      </w:pPr>
      <w:bookmarkStart w:id="25" w:name="_DV_M342"/>
      <w:bookmarkEnd w:id="25"/>
      <w:r>
        <w:rPr>
          <w:sz w:val="20"/>
          <w:szCs w:val="20"/>
        </w:rPr>
        <w:t>•</w:t>
      </w:r>
      <w:r>
        <w:rPr>
          <w:sz w:val="20"/>
          <w:szCs w:val="20"/>
        </w:rPr>
        <w:tab/>
        <w:t xml:space="preserve">risks related to our customers’ creditworthiness; </w:t>
      </w:r>
    </w:p>
    <w:p w14:paraId="0F6DD226" w14:textId="77777777" w:rsidR="00FD7006" w:rsidRDefault="003A6B8A">
      <w:pPr>
        <w:pStyle w:val="NormalWeb0"/>
        <w:spacing w:before="90" w:after="0"/>
        <w:ind w:left="979" w:hanging="367"/>
        <w:rPr>
          <w:sz w:val="20"/>
          <w:szCs w:val="20"/>
        </w:rPr>
      </w:pPr>
      <w:bookmarkStart w:id="26" w:name="_DV_M343"/>
      <w:bookmarkEnd w:id="26"/>
      <w:r>
        <w:rPr>
          <w:sz w:val="20"/>
          <w:szCs w:val="20"/>
        </w:rPr>
        <w:t>•</w:t>
      </w:r>
      <w:r>
        <w:rPr>
          <w:sz w:val="20"/>
          <w:szCs w:val="20"/>
        </w:rPr>
        <w:tab/>
        <w:t>the success of our acquisition strategies;</w:t>
      </w:r>
    </w:p>
    <w:p w14:paraId="0323AC5D" w14:textId="77777777" w:rsidR="00FD7006" w:rsidRDefault="003A6B8A">
      <w:pPr>
        <w:pStyle w:val="NormalWeb0"/>
        <w:spacing w:before="90" w:after="0"/>
        <w:ind w:left="979" w:hanging="367"/>
        <w:rPr>
          <w:sz w:val="20"/>
          <w:szCs w:val="20"/>
        </w:rPr>
      </w:pPr>
      <w:bookmarkStart w:id="27" w:name="_DV_M344"/>
      <w:bookmarkEnd w:id="27"/>
      <w:r>
        <w:rPr>
          <w:sz w:val="20"/>
          <w:szCs w:val="20"/>
        </w:rPr>
        <w:t>•</w:t>
      </w:r>
      <w:r>
        <w:rPr>
          <w:sz w:val="20"/>
          <w:szCs w:val="20"/>
        </w:rPr>
        <w:tab/>
        <w:t xml:space="preserve">the potential adverse effects associated with integrating acquisitions into our business and whether these acquisitions will yield their intended benefits; </w:t>
      </w:r>
    </w:p>
    <w:p w14:paraId="0A9813E0" w14:textId="77777777" w:rsidR="00FD7006" w:rsidRDefault="003A6B8A">
      <w:pPr>
        <w:pStyle w:val="NormalWeb0"/>
        <w:spacing w:before="90" w:after="0"/>
        <w:ind w:left="979" w:hanging="367"/>
        <w:rPr>
          <w:sz w:val="20"/>
          <w:szCs w:val="20"/>
        </w:rPr>
      </w:pPr>
      <w:bookmarkStart w:id="28" w:name="_DV_M345"/>
      <w:bookmarkEnd w:id="28"/>
      <w:r>
        <w:rPr>
          <w:sz w:val="20"/>
          <w:szCs w:val="20"/>
        </w:rPr>
        <w:t>•</w:t>
      </w:r>
      <w:r>
        <w:rPr>
          <w:sz w:val="20"/>
          <w:szCs w:val="20"/>
        </w:rPr>
        <w:tab/>
        <w:t>our</w:t>
      </w:r>
      <w:r>
        <w:rPr>
          <w:sz w:val="20"/>
          <w:szCs w:val="20"/>
          <w:lang w:val="en-US"/>
        </w:rPr>
        <w:t xml:space="preserve"> significant</w:t>
      </w:r>
      <w:r>
        <w:rPr>
          <w:sz w:val="20"/>
          <w:szCs w:val="20"/>
        </w:rPr>
        <w:t xml:space="preserve"> indebtedness; </w:t>
      </w:r>
    </w:p>
    <w:p w14:paraId="073F32AD" w14:textId="77777777" w:rsidR="00FD7006" w:rsidRDefault="003A6B8A">
      <w:pPr>
        <w:pStyle w:val="NormalWeb0"/>
        <w:spacing w:before="90" w:after="0"/>
        <w:ind w:left="979" w:hanging="367"/>
        <w:rPr>
          <w:sz w:val="20"/>
          <w:szCs w:val="20"/>
        </w:rPr>
      </w:pPr>
      <w:bookmarkStart w:id="29" w:name="_DV_M346"/>
      <w:bookmarkEnd w:id="29"/>
      <w:r>
        <w:rPr>
          <w:sz w:val="20"/>
          <w:szCs w:val="20"/>
        </w:rPr>
        <w:t>•</w:t>
      </w:r>
      <w:r>
        <w:rPr>
          <w:sz w:val="20"/>
          <w:szCs w:val="20"/>
        </w:rPr>
        <w:tab/>
        <w:t xml:space="preserve">the dependence on our subsidiaries for cash to meet our obligations; </w:t>
      </w:r>
    </w:p>
    <w:p w14:paraId="1E87C718" w14:textId="77777777" w:rsidR="00FD7006" w:rsidRDefault="003A6B8A">
      <w:pPr>
        <w:pStyle w:val="NormalWeb0"/>
        <w:spacing w:before="90" w:after="0"/>
        <w:ind w:left="979" w:hanging="367"/>
        <w:rPr>
          <w:sz w:val="20"/>
          <w:szCs w:val="20"/>
        </w:rPr>
      </w:pPr>
      <w:bookmarkStart w:id="30" w:name="_DV_M347"/>
      <w:bookmarkEnd w:id="30"/>
      <w:r>
        <w:rPr>
          <w:sz w:val="20"/>
          <w:szCs w:val="20"/>
        </w:rPr>
        <w:t>•</w:t>
      </w:r>
      <w:r>
        <w:rPr>
          <w:sz w:val="20"/>
          <w:szCs w:val="20"/>
        </w:rPr>
        <w:tab/>
        <w:t xml:space="preserve">changes in our credit profile; </w:t>
      </w:r>
    </w:p>
    <w:p w14:paraId="59EDAD66" w14:textId="77777777" w:rsidR="00FD7006" w:rsidRDefault="003A6B8A">
      <w:pPr>
        <w:pStyle w:val="NormalWeb0"/>
        <w:spacing w:before="90" w:after="0"/>
        <w:ind w:left="979" w:hanging="367"/>
        <w:rPr>
          <w:sz w:val="20"/>
          <w:szCs w:val="20"/>
        </w:rPr>
      </w:pPr>
      <w:bookmarkStart w:id="31" w:name="_DV_M348"/>
      <w:bookmarkEnd w:id="31"/>
      <w:r>
        <w:rPr>
          <w:sz w:val="20"/>
          <w:szCs w:val="20"/>
        </w:rPr>
        <w:t>•</w:t>
      </w:r>
      <w:r>
        <w:rPr>
          <w:sz w:val="20"/>
          <w:szCs w:val="20"/>
        </w:rPr>
        <w:tab/>
        <w:t xml:space="preserve">a decline in demand for </w:t>
      </w:r>
      <w:r>
        <w:rPr>
          <w:sz w:val="20"/>
          <w:szCs w:val="20"/>
          <w:lang w:val="en-US"/>
        </w:rPr>
        <w:t xml:space="preserve">or adverse change in the value of </w:t>
      </w:r>
      <w:r>
        <w:rPr>
          <w:sz w:val="20"/>
          <w:szCs w:val="20"/>
        </w:rPr>
        <w:t xml:space="preserve">certain of the products we distribute if </w:t>
      </w:r>
      <w:r>
        <w:rPr>
          <w:sz w:val="20"/>
          <w:szCs w:val="20"/>
          <w:lang w:val="en-US"/>
        </w:rPr>
        <w:t xml:space="preserve">tariffs and duties </w:t>
      </w:r>
      <w:r>
        <w:rPr>
          <w:sz w:val="20"/>
          <w:szCs w:val="20"/>
        </w:rPr>
        <w:t xml:space="preserve"> on these products are</w:t>
      </w:r>
      <w:r>
        <w:rPr>
          <w:sz w:val="20"/>
          <w:szCs w:val="20"/>
          <w:lang w:val="en-US"/>
        </w:rPr>
        <w:t xml:space="preserve"> imposed or</w:t>
      </w:r>
      <w:r>
        <w:rPr>
          <w:sz w:val="20"/>
          <w:szCs w:val="20"/>
        </w:rPr>
        <w:t xml:space="preserve"> lifted; </w:t>
      </w:r>
    </w:p>
    <w:p w14:paraId="0E221885" w14:textId="77777777" w:rsidR="00FD7006" w:rsidRDefault="003A6B8A">
      <w:pPr>
        <w:pStyle w:val="NormalWeb0"/>
        <w:spacing w:before="90" w:after="0"/>
        <w:ind w:left="979" w:hanging="367"/>
        <w:rPr>
          <w:sz w:val="20"/>
          <w:szCs w:val="20"/>
        </w:rPr>
      </w:pPr>
      <w:bookmarkStart w:id="32" w:name="_DV_M349"/>
      <w:bookmarkEnd w:id="32"/>
      <w:r>
        <w:rPr>
          <w:sz w:val="20"/>
          <w:szCs w:val="20"/>
        </w:rPr>
        <w:t>•</w:t>
      </w:r>
      <w:r>
        <w:rPr>
          <w:sz w:val="20"/>
          <w:szCs w:val="20"/>
        </w:rPr>
        <w:tab/>
        <w:t xml:space="preserve">environmental, health and safety laws and regulations and the interpretation or implementation thereof; </w:t>
      </w:r>
    </w:p>
    <w:p w14:paraId="4D136076" w14:textId="77777777" w:rsidR="00FD7006" w:rsidRDefault="003A6B8A">
      <w:pPr>
        <w:pStyle w:val="NormalWeb0"/>
        <w:spacing w:before="70" w:after="0"/>
        <w:ind w:left="979" w:hanging="360"/>
        <w:rPr>
          <w:sz w:val="20"/>
          <w:szCs w:val="20"/>
        </w:rPr>
      </w:pPr>
      <w:bookmarkStart w:id="33" w:name="_DV_M350"/>
      <w:bookmarkEnd w:id="33"/>
      <w:r>
        <w:rPr>
          <w:sz w:val="20"/>
          <w:szCs w:val="20"/>
        </w:rPr>
        <w:t>•</w:t>
      </w:r>
      <w:r>
        <w:rPr>
          <w:sz w:val="20"/>
          <w:szCs w:val="20"/>
        </w:rPr>
        <w:tab/>
        <w:t xml:space="preserve">the sufficiency of our insurance policies to cover losses, including liabilities arising from litigation; </w:t>
      </w:r>
    </w:p>
    <w:p w14:paraId="7B6866E8" w14:textId="77777777" w:rsidR="00FD7006" w:rsidRDefault="003A6B8A">
      <w:pPr>
        <w:pStyle w:val="NormalWeb0"/>
        <w:spacing w:before="70" w:after="0"/>
        <w:ind w:left="979" w:hanging="360"/>
        <w:rPr>
          <w:sz w:val="20"/>
          <w:szCs w:val="20"/>
        </w:rPr>
      </w:pPr>
      <w:bookmarkStart w:id="34" w:name="_DV_M351"/>
      <w:bookmarkEnd w:id="34"/>
      <w:r>
        <w:rPr>
          <w:sz w:val="20"/>
          <w:szCs w:val="20"/>
        </w:rPr>
        <w:lastRenderedPageBreak/>
        <w:t>•</w:t>
      </w:r>
      <w:r>
        <w:rPr>
          <w:sz w:val="20"/>
          <w:szCs w:val="20"/>
        </w:rPr>
        <w:tab/>
        <w:t xml:space="preserve">product liability claims against us; </w:t>
      </w:r>
    </w:p>
    <w:p w14:paraId="6F40BC87" w14:textId="77777777" w:rsidR="00FD7006" w:rsidRDefault="003A6B8A">
      <w:pPr>
        <w:pStyle w:val="NormalWeb0"/>
        <w:spacing w:before="70" w:after="0"/>
        <w:ind w:left="979" w:hanging="360"/>
        <w:rPr>
          <w:sz w:val="20"/>
          <w:szCs w:val="20"/>
        </w:rPr>
      </w:pPr>
      <w:bookmarkStart w:id="35" w:name="_DV_M352"/>
      <w:bookmarkEnd w:id="35"/>
      <w:r>
        <w:rPr>
          <w:sz w:val="20"/>
          <w:szCs w:val="20"/>
        </w:rPr>
        <w:t>•</w:t>
      </w:r>
      <w:r>
        <w:rPr>
          <w:sz w:val="20"/>
          <w:szCs w:val="20"/>
        </w:rPr>
        <w:tab/>
        <w:t xml:space="preserve">pending or future asbestos-related claims against us; </w:t>
      </w:r>
    </w:p>
    <w:p w14:paraId="218D76C3" w14:textId="77777777" w:rsidR="00FD7006" w:rsidRDefault="003A6B8A">
      <w:pPr>
        <w:pStyle w:val="NormalWeb0"/>
        <w:spacing w:before="70" w:after="0"/>
        <w:ind w:left="979" w:hanging="360"/>
        <w:rPr>
          <w:sz w:val="20"/>
          <w:szCs w:val="20"/>
        </w:rPr>
      </w:pPr>
      <w:bookmarkStart w:id="36" w:name="_DV_M353"/>
      <w:bookmarkEnd w:id="36"/>
      <w:r>
        <w:rPr>
          <w:sz w:val="20"/>
          <w:szCs w:val="20"/>
        </w:rPr>
        <w:t>•</w:t>
      </w:r>
      <w:r>
        <w:rPr>
          <w:sz w:val="20"/>
          <w:szCs w:val="20"/>
        </w:rPr>
        <w:tab/>
        <w:t xml:space="preserve">the potential loss of key personnel; </w:t>
      </w:r>
    </w:p>
    <w:p w14:paraId="4B11EA16" w14:textId="77777777" w:rsidR="00FD7006" w:rsidRDefault="003A6B8A">
      <w:pPr>
        <w:pStyle w:val="NormalWeb0"/>
        <w:spacing w:before="70" w:after="0"/>
        <w:ind w:left="979" w:hanging="360"/>
        <w:rPr>
          <w:sz w:val="20"/>
          <w:szCs w:val="20"/>
          <w:lang w:val="en-US"/>
        </w:rPr>
      </w:pPr>
      <w:bookmarkStart w:id="37" w:name="_DV_M354"/>
      <w:bookmarkEnd w:id="37"/>
      <w:r>
        <w:rPr>
          <w:sz w:val="20"/>
          <w:szCs w:val="20"/>
        </w:rPr>
        <w:t>•</w:t>
      </w:r>
      <w:r>
        <w:rPr>
          <w:sz w:val="20"/>
          <w:szCs w:val="20"/>
        </w:rPr>
        <w:tab/>
        <w:t xml:space="preserve">interruption in the proper functioning of our information systems; </w:t>
      </w:r>
    </w:p>
    <w:p w14:paraId="094E2044" w14:textId="77777777" w:rsidR="00FD7006" w:rsidRDefault="003A6B8A">
      <w:pPr>
        <w:pStyle w:val="NormalWeb0"/>
        <w:spacing w:before="70" w:after="0"/>
        <w:ind w:left="979" w:hanging="360"/>
        <w:rPr>
          <w:sz w:val="20"/>
          <w:szCs w:val="20"/>
          <w:lang w:val="en-US"/>
        </w:rPr>
      </w:pPr>
      <w:r>
        <w:rPr>
          <w:sz w:val="20"/>
          <w:szCs w:val="20"/>
        </w:rPr>
        <w:t>•</w:t>
      </w:r>
      <w:r>
        <w:rPr>
          <w:sz w:val="20"/>
          <w:szCs w:val="20"/>
        </w:rPr>
        <w:tab/>
        <w:t>t</w:t>
      </w:r>
      <w:r>
        <w:rPr>
          <w:sz w:val="20"/>
        </w:rPr>
        <w:t>he occurrence of cybersecurity incidents</w:t>
      </w:r>
      <w:r>
        <w:rPr>
          <w:sz w:val="20"/>
          <w:lang w:val="en-US"/>
        </w:rPr>
        <w:t>;</w:t>
      </w:r>
    </w:p>
    <w:p w14:paraId="1538951E" w14:textId="77777777" w:rsidR="00FD7006" w:rsidRDefault="003A6B8A">
      <w:pPr>
        <w:pStyle w:val="NormalWeb0"/>
        <w:spacing w:before="70" w:after="0"/>
        <w:ind w:left="979" w:hanging="360"/>
        <w:rPr>
          <w:sz w:val="20"/>
          <w:szCs w:val="20"/>
        </w:rPr>
      </w:pPr>
      <w:bookmarkStart w:id="38" w:name="_DV_M355"/>
      <w:bookmarkEnd w:id="38"/>
      <w:r>
        <w:rPr>
          <w:sz w:val="20"/>
          <w:szCs w:val="20"/>
        </w:rPr>
        <w:t>•</w:t>
      </w:r>
      <w:r>
        <w:rPr>
          <w:sz w:val="20"/>
          <w:szCs w:val="20"/>
        </w:rPr>
        <w:tab/>
        <w:t xml:space="preserve">loss of third-party transportation providers; </w:t>
      </w:r>
    </w:p>
    <w:p w14:paraId="36BD4D28" w14:textId="77777777" w:rsidR="00FD7006" w:rsidRDefault="003A6B8A">
      <w:pPr>
        <w:pStyle w:val="NormalWeb0"/>
        <w:spacing w:before="70" w:after="0"/>
        <w:ind w:left="979" w:hanging="360"/>
        <w:rPr>
          <w:sz w:val="20"/>
          <w:szCs w:val="20"/>
        </w:rPr>
      </w:pPr>
      <w:bookmarkStart w:id="39" w:name="_DV_M356"/>
      <w:bookmarkEnd w:id="39"/>
      <w:r>
        <w:rPr>
          <w:sz w:val="20"/>
          <w:szCs w:val="20"/>
        </w:rPr>
        <w:t>•</w:t>
      </w:r>
      <w:r>
        <w:rPr>
          <w:sz w:val="20"/>
          <w:szCs w:val="20"/>
        </w:rPr>
        <w:tab/>
        <w:t xml:space="preserve">potential inability to obtain necessary capital; </w:t>
      </w:r>
    </w:p>
    <w:p w14:paraId="1745C649" w14:textId="77777777" w:rsidR="00FD7006" w:rsidRDefault="003A6B8A">
      <w:pPr>
        <w:pStyle w:val="NormalWeb0"/>
        <w:spacing w:before="70" w:after="0"/>
        <w:ind w:left="979" w:hanging="360"/>
        <w:rPr>
          <w:sz w:val="20"/>
          <w:szCs w:val="20"/>
        </w:rPr>
      </w:pPr>
      <w:bookmarkStart w:id="40" w:name="_DV_M357"/>
      <w:bookmarkEnd w:id="40"/>
      <w:r>
        <w:rPr>
          <w:sz w:val="20"/>
          <w:szCs w:val="20"/>
        </w:rPr>
        <w:t>•</w:t>
      </w:r>
      <w:r>
        <w:rPr>
          <w:sz w:val="20"/>
          <w:szCs w:val="20"/>
        </w:rPr>
        <w:tab/>
        <w:t xml:space="preserve">risks related to adverse weather events or natural disasters; </w:t>
      </w:r>
    </w:p>
    <w:p w14:paraId="6AD48E52" w14:textId="77777777" w:rsidR="00FD7006" w:rsidRDefault="003A6B8A">
      <w:pPr>
        <w:pStyle w:val="NormalWeb0"/>
        <w:spacing w:before="70" w:after="0"/>
        <w:ind w:left="979" w:hanging="360"/>
        <w:rPr>
          <w:sz w:val="20"/>
          <w:szCs w:val="20"/>
        </w:rPr>
      </w:pPr>
      <w:bookmarkStart w:id="41" w:name="_DV_M358"/>
      <w:bookmarkEnd w:id="41"/>
      <w:r>
        <w:rPr>
          <w:sz w:val="20"/>
          <w:szCs w:val="20"/>
        </w:rPr>
        <w:t>•</w:t>
      </w:r>
      <w:r>
        <w:rPr>
          <w:sz w:val="20"/>
          <w:szCs w:val="20"/>
        </w:rPr>
        <w:tab/>
        <w:t xml:space="preserve">impairment of our goodwill or other intangible assets; </w:t>
      </w:r>
    </w:p>
    <w:p w14:paraId="7764DBA4" w14:textId="77777777" w:rsidR="00FD7006" w:rsidRDefault="003A6B8A">
      <w:pPr>
        <w:pStyle w:val="NormalWeb0"/>
        <w:spacing w:before="70" w:after="0"/>
        <w:ind w:left="979" w:hanging="360"/>
        <w:rPr>
          <w:sz w:val="20"/>
          <w:szCs w:val="20"/>
        </w:rPr>
      </w:pPr>
      <w:bookmarkStart w:id="42" w:name="_DV_M359"/>
      <w:bookmarkEnd w:id="42"/>
      <w:r>
        <w:rPr>
          <w:sz w:val="20"/>
          <w:szCs w:val="20"/>
        </w:rPr>
        <w:t>•</w:t>
      </w:r>
      <w:r>
        <w:rPr>
          <w:sz w:val="20"/>
          <w:szCs w:val="20"/>
        </w:rPr>
        <w:tab/>
        <w:t xml:space="preserve">adverse changes in political or economic conditions in the countries in which we operate; </w:t>
      </w:r>
    </w:p>
    <w:p w14:paraId="734B2C85" w14:textId="77777777" w:rsidR="00FD7006" w:rsidRDefault="003A6B8A">
      <w:pPr>
        <w:pStyle w:val="NormalWeb0"/>
        <w:spacing w:before="70" w:after="0"/>
        <w:ind w:left="979" w:hanging="360"/>
        <w:rPr>
          <w:sz w:val="20"/>
          <w:szCs w:val="20"/>
        </w:rPr>
      </w:pPr>
      <w:bookmarkStart w:id="43" w:name="_DV_M360"/>
      <w:bookmarkEnd w:id="43"/>
      <w:r>
        <w:rPr>
          <w:sz w:val="20"/>
          <w:szCs w:val="20"/>
        </w:rPr>
        <w:t>•</w:t>
      </w:r>
      <w:r>
        <w:rPr>
          <w:sz w:val="20"/>
          <w:szCs w:val="20"/>
        </w:rPr>
        <w:tab/>
        <w:t xml:space="preserve">exposure to U.S. and international laws and regulations, including the Foreign Corrupt Practices Act and the U.K. Bribery Act and other economic sanctions programs; </w:t>
      </w:r>
    </w:p>
    <w:p w14:paraId="25F7D398" w14:textId="77777777" w:rsidR="00FD7006" w:rsidRDefault="003A6B8A">
      <w:pPr>
        <w:pStyle w:val="NormalWeb0"/>
        <w:autoSpaceDE w:val="0"/>
        <w:autoSpaceDN w:val="0"/>
        <w:adjustRightInd w:val="0"/>
        <w:spacing w:before="70" w:after="0"/>
        <w:ind w:left="990" w:hanging="360"/>
        <w:rPr>
          <w:sz w:val="20"/>
          <w:szCs w:val="20"/>
        </w:rPr>
      </w:pPr>
      <w:bookmarkStart w:id="44" w:name="_DV_M361"/>
      <w:bookmarkEnd w:id="44"/>
      <w:r>
        <w:rPr>
          <w:sz w:val="20"/>
          <w:szCs w:val="20"/>
        </w:rPr>
        <w:t>•</w:t>
      </w:r>
      <w:r>
        <w:rPr>
          <w:sz w:val="20"/>
          <w:szCs w:val="20"/>
        </w:rPr>
        <w:tab/>
      </w:r>
      <w:r>
        <w:rPr>
          <w:sz w:val="20"/>
          <w:szCs w:val="20"/>
          <w:lang w:val="en-US"/>
        </w:rPr>
        <w:t>r</w:t>
      </w:r>
      <w:r>
        <w:rPr>
          <w:sz w:val="20"/>
          <w:szCs w:val="20"/>
        </w:rPr>
        <w:t>isks associated with international instability and geopolitical developments;</w:t>
      </w:r>
    </w:p>
    <w:p w14:paraId="2F7D29A3" w14:textId="77777777" w:rsidR="00FD7006" w:rsidRDefault="003A6B8A">
      <w:pPr>
        <w:pStyle w:val="NormalWeb0"/>
        <w:spacing w:before="70" w:after="0"/>
        <w:ind w:left="979" w:hanging="360"/>
        <w:rPr>
          <w:sz w:val="20"/>
          <w:szCs w:val="20"/>
        </w:rPr>
      </w:pPr>
      <w:bookmarkStart w:id="45" w:name="_DV_M362"/>
      <w:bookmarkEnd w:id="45"/>
      <w:r>
        <w:rPr>
          <w:sz w:val="20"/>
          <w:szCs w:val="20"/>
        </w:rPr>
        <w:t>•</w:t>
      </w:r>
      <w:r>
        <w:rPr>
          <w:sz w:val="20"/>
          <w:szCs w:val="20"/>
        </w:rPr>
        <w:tab/>
        <w:t xml:space="preserve">risks relating to ongoing evaluations of internal controls required by Section 404 of the Sarbanes-Oxley Act;  </w:t>
      </w:r>
      <w:bookmarkStart w:id="46" w:name="_DV_M363"/>
      <w:bookmarkEnd w:id="46"/>
      <w:r>
        <w:rPr>
          <w:sz w:val="20"/>
          <w:szCs w:val="20"/>
        </w:rPr>
        <w:t xml:space="preserve"> </w:t>
      </w:r>
    </w:p>
    <w:p w14:paraId="6FB32DA0" w14:textId="77777777" w:rsidR="00FD7006" w:rsidRDefault="003A6B8A">
      <w:pPr>
        <w:pStyle w:val="NormalWeb0"/>
        <w:spacing w:before="70" w:after="0"/>
        <w:ind w:left="979" w:hanging="360"/>
        <w:rPr>
          <w:sz w:val="20"/>
          <w:szCs w:val="20"/>
        </w:rPr>
      </w:pPr>
      <w:bookmarkStart w:id="47" w:name="_DV_M364"/>
      <w:bookmarkEnd w:id="47"/>
      <w:r>
        <w:rPr>
          <w:sz w:val="20"/>
          <w:szCs w:val="20"/>
        </w:rPr>
        <w:t>•</w:t>
      </w:r>
      <w:r>
        <w:rPr>
          <w:sz w:val="20"/>
          <w:szCs w:val="20"/>
        </w:rPr>
        <w:tab/>
        <w:t>our intention not to pay dividends; and</w:t>
      </w:r>
    </w:p>
    <w:p w14:paraId="47EA440B" w14:textId="77777777" w:rsidR="00FD7006" w:rsidRDefault="003A6B8A">
      <w:pPr>
        <w:pStyle w:val="NormalWeb0"/>
        <w:spacing w:before="90" w:after="0"/>
        <w:ind w:left="979" w:hanging="367"/>
        <w:rPr>
          <w:lang w:val="en-US"/>
        </w:rPr>
      </w:pPr>
      <w:bookmarkStart w:id="48" w:name="_DV_M365"/>
      <w:bookmarkEnd w:id="48"/>
      <w:r>
        <w:rPr>
          <w:sz w:val="20"/>
        </w:rPr>
        <w:t>•</w:t>
      </w:r>
      <w:r>
        <w:rPr>
          <w:sz w:val="20"/>
        </w:rPr>
        <w:tab/>
      </w:r>
      <w:r>
        <w:rPr>
          <w:sz w:val="20"/>
          <w:szCs w:val="20"/>
          <w:lang w:val="en-US"/>
        </w:rPr>
        <w:t>risks related to changing laws and regulations.</w:t>
      </w:r>
    </w:p>
    <w:p w14:paraId="014129A6" w14:textId="77777777" w:rsidR="00FD7006" w:rsidRDefault="003A6B8A">
      <w:pPr>
        <w:pStyle w:val="NormalWeb0"/>
        <w:spacing w:before="180" w:after="0"/>
        <w:rPr>
          <w:sz w:val="20"/>
          <w:szCs w:val="20"/>
          <w:lang w:val="en-US"/>
        </w:rPr>
      </w:pPr>
      <w:r>
        <w:rPr>
          <w:sz w:val="20"/>
          <w:szCs w:val="20"/>
        </w:rPr>
        <w:t xml:space="preserve">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 We undertake no obligation to publicly update or revise any forward-looking statement, whether as a result of new information, future events, changed circumstances or otherwise, except to the extent law requires. </w:t>
      </w:r>
    </w:p>
    <w:p w14:paraId="3BE77C01" w14:textId="77777777" w:rsidR="00FD7006" w:rsidRDefault="003A6B8A">
      <w:pPr>
        <w:pStyle w:val="NormalWeb0"/>
        <w:keepNext/>
        <w:spacing w:before="90" w:after="0"/>
        <w:rPr>
          <w:b/>
          <w:bCs/>
          <w:sz w:val="20"/>
          <w:szCs w:val="20"/>
        </w:rPr>
      </w:pPr>
      <w:r>
        <w:rPr>
          <w:b/>
          <w:bCs/>
          <w:sz w:val="20"/>
          <w:szCs w:val="20"/>
        </w:rPr>
        <w:t>Overview</w:t>
      </w:r>
    </w:p>
    <w:p w14:paraId="3A8CFCC5" w14:textId="77777777" w:rsidR="00FD7006" w:rsidRDefault="003A6B8A" w:rsidP="00370149">
      <w:pPr>
        <w:spacing w:before="90"/>
        <w:rPr>
          <w:lang w:val="en-US" w:eastAsia="en-US"/>
        </w:rPr>
      </w:pPr>
      <w:r>
        <w:rPr>
          <w:bCs/>
        </w:rPr>
        <w:t>We are the largest distributor</w:t>
      </w:r>
      <w:r>
        <w:rPr>
          <w:bCs/>
          <w:lang w:val="en-US"/>
        </w:rPr>
        <w:t xml:space="preserve"> </w:t>
      </w:r>
      <w:r>
        <w:rPr>
          <w:bCs/>
        </w:rPr>
        <w:t>of pipe, valves, and fittings (“PVF”)</w:t>
      </w:r>
      <w:r>
        <w:rPr>
          <w:bCs/>
          <w:lang w:val="en-US"/>
        </w:rPr>
        <w:t xml:space="preserve"> and related</w:t>
      </w:r>
      <w:r>
        <w:rPr>
          <w:bCs/>
        </w:rPr>
        <w:t xml:space="preserve"> infrastructure products</w:t>
      </w:r>
      <w:r>
        <w:t xml:space="preserve"> and services to the energy industry</w:t>
      </w:r>
      <w:r>
        <w:rPr>
          <w:lang w:val="en-US"/>
        </w:rPr>
        <w:t xml:space="preserve"> based on sales. Through </w:t>
      </w:r>
      <w:r w:rsidR="0090745B">
        <w:rPr>
          <w:lang w:val="en-US"/>
        </w:rPr>
        <w:t>over</w:t>
      </w:r>
      <w:r>
        <w:rPr>
          <w:lang w:val="en-US"/>
        </w:rPr>
        <w:t xml:space="preserve"> </w:t>
      </w:r>
      <w:r w:rsidR="0090745B">
        <w:rPr>
          <w:lang w:val="en-US"/>
        </w:rPr>
        <w:t>2</w:t>
      </w:r>
      <w:r w:rsidR="00F55098">
        <w:rPr>
          <w:lang w:val="en-US"/>
        </w:rPr>
        <w:t>60</w:t>
      </w:r>
      <w:r>
        <w:t xml:space="preserve"> </w:t>
      </w:r>
      <w:r>
        <w:rPr>
          <w:rFonts w:eastAsia="Times New Roman"/>
          <w:bCs/>
        </w:rPr>
        <w:t xml:space="preserve">service locations worldwide, </w:t>
      </w:r>
      <w:r w:rsidR="0090745B">
        <w:rPr>
          <w:rFonts w:eastAsia="Times New Roman"/>
          <w:bCs/>
          <w:lang w:val="en-US"/>
        </w:rPr>
        <w:t>approximately</w:t>
      </w:r>
      <w:r>
        <w:rPr>
          <w:rFonts w:eastAsia="Times New Roman"/>
          <w:bCs/>
        </w:rPr>
        <w:t xml:space="preserve"> 3,</w:t>
      </w:r>
      <w:r w:rsidR="0090745B">
        <w:rPr>
          <w:rFonts w:eastAsia="Times New Roman"/>
          <w:bCs/>
          <w:lang w:val="en-US"/>
        </w:rPr>
        <w:t>35</w:t>
      </w:r>
      <w:r>
        <w:rPr>
          <w:rFonts w:eastAsia="Times New Roman"/>
          <w:bCs/>
        </w:rPr>
        <w:t>0 employees and with nearly 100</w:t>
      </w:r>
      <w:r w:rsidR="00F55098">
        <w:rPr>
          <w:rFonts w:eastAsia="Times New Roman"/>
          <w:bCs/>
          <w:lang w:val="en-US"/>
        </w:rPr>
        <w:t> </w:t>
      </w:r>
      <w:r>
        <w:rPr>
          <w:rFonts w:eastAsia="Times New Roman"/>
          <w:bCs/>
        </w:rPr>
        <w:t>years of history</w:t>
      </w:r>
      <w:bookmarkStart w:id="49" w:name="_Hlk12022906"/>
      <w:r>
        <w:rPr>
          <w:rFonts w:eastAsia="Times New Roman"/>
          <w:bCs/>
        </w:rPr>
        <w:t xml:space="preserve">, </w:t>
      </w:r>
      <w:r>
        <w:rPr>
          <w:rFonts w:eastAsia="Times New Roman"/>
          <w:bCs/>
          <w:lang w:val="en-US"/>
        </w:rPr>
        <w:t>we</w:t>
      </w:r>
      <w:r>
        <w:rPr>
          <w:rFonts w:eastAsia="Times New Roman"/>
          <w:bCs/>
        </w:rPr>
        <w:t xml:space="preserve"> provide innovative supply chain solutions and technical product expertise to customers globally across diversified end-markets including the upstream, midstream (including gas utilities) and downstream (including industrials)</w:t>
      </w:r>
      <w:bookmarkEnd w:id="49"/>
      <w:r>
        <w:rPr>
          <w:rFonts w:eastAsia="Times New Roman"/>
          <w:bCs/>
        </w:rPr>
        <w:t xml:space="preserve">. </w:t>
      </w:r>
      <w:r>
        <w:rPr>
          <w:rFonts w:eastAsia="Times New Roman"/>
          <w:bCs/>
          <w:lang w:val="en-US"/>
        </w:rPr>
        <w:t>We</w:t>
      </w:r>
      <w:r>
        <w:rPr>
          <w:rFonts w:eastAsia="Times New Roman"/>
          <w:bCs/>
        </w:rPr>
        <w:t xml:space="preserve"> manage a complex network of over 200,000 SKUs and 11,000 suppliers simplifying the supply chain for </w:t>
      </w:r>
      <w:r w:rsidR="00E1596F">
        <w:rPr>
          <w:rFonts w:eastAsia="Times New Roman"/>
          <w:bCs/>
          <w:lang w:val="en-US"/>
        </w:rPr>
        <w:t>our</w:t>
      </w:r>
      <w:r>
        <w:rPr>
          <w:rFonts w:eastAsia="Times New Roman"/>
          <w:bCs/>
        </w:rPr>
        <w:t xml:space="preserve"> customers. With a focus on technical products, value-added services, a global network of valve and engineering centers and an unmatched quality assurance program, MRC Global is the trusted PVF expert.</w:t>
      </w:r>
      <w:r>
        <w:rPr>
          <w:rFonts w:ascii="Nyala" w:eastAsia="Times New Roman" w:hAnsi="Nyala"/>
          <w:bCs/>
          <w:lang w:val="en-US"/>
        </w:rPr>
        <w:t xml:space="preserve">  </w:t>
      </w:r>
      <w:r>
        <w:t>We are diversified by geography, the industry sectors we serve and the products we sell. We seek to provide best-in-class service to our customers by satisfying the most complex, multi-site needs of many of the largest companies in the energy sector as their primary PVF supplier. We believe the critical role we play in our customers’ supply chain, together with our extensive product and service offerings, broad global presence, customer-linked scalable information systems and efficient distribution capabilities, serve to solidify our long-standing customer relationships and drive our growth. As a result, we have an average relationship of over 25 years with our 25 largest customers.</w:t>
      </w:r>
    </w:p>
    <w:p w14:paraId="4DC9DEAB" w14:textId="77777777" w:rsidR="00FD7006" w:rsidRDefault="003A6B8A">
      <w:pPr>
        <w:pStyle w:val="NormalWeb0"/>
        <w:keepNext/>
        <w:spacing w:before="90" w:after="0"/>
        <w:rPr>
          <w:sz w:val="20"/>
          <w:szCs w:val="20"/>
          <w:lang w:val="en-US"/>
        </w:rPr>
      </w:pPr>
      <w:r>
        <w:rPr>
          <w:b/>
          <w:bCs/>
          <w:sz w:val="20"/>
          <w:szCs w:val="20"/>
        </w:rPr>
        <w:t xml:space="preserve">Key Drivers of Our Business </w:t>
      </w:r>
    </w:p>
    <w:p w14:paraId="54701C70" w14:textId="77777777" w:rsidR="00FD7006" w:rsidRDefault="003A6B8A">
      <w:pPr>
        <w:pStyle w:val="NormalWeb0"/>
        <w:keepNext/>
        <w:spacing w:before="90" w:after="0"/>
        <w:rPr>
          <w:sz w:val="20"/>
          <w:szCs w:val="20"/>
        </w:rPr>
      </w:pPr>
      <w:r>
        <w:rPr>
          <w:sz w:val="20"/>
        </w:rPr>
        <w:t>Our revenue is predominantly derived from the sale of PVF and other oilfield and industrial supplies to the energy sector globally. Our business is, therefore, dependent upon both the current conditions and future prospects in the energy industry and, in particular, maintenance and expansionary operating and capital expenditures by our customers in the upstream, midstream and downstream sectors of the industry. Long-term growth in spending has been driven by several factors, including demand growth for petroleum and petroleum derived products, underinvestment in global energy infrastructure, growth in shale and unconventional exploration and production (“E&amp;P”) activity, and anticipated strength in the oil, natural gas, refined products and petrochemical sectors. The outlook for future oil, natural gas, refined products and petrochemical PVF spending is influenced by numerous factors, including the following:</w:t>
      </w:r>
    </w:p>
    <w:p w14:paraId="6BFFD81D" w14:textId="77777777" w:rsidR="00FD7006" w:rsidRDefault="00FD7006">
      <w:pPr>
        <w:pStyle w:val="NormalWeb0"/>
        <w:keepNext/>
        <w:spacing w:before="90" w:after="0"/>
        <w:rPr>
          <w:sz w:val="20"/>
          <w:szCs w:val="20"/>
        </w:rPr>
      </w:pPr>
    </w:p>
    <w:p w14:paraId="5112D229" w14:textId="77777777" w:rsidR="00FD7006" w:rsidRDefault="003A6B8A">
      <w:pPr>
        <w:pStyle w:val="NormalWeb0"/>
        <w:spacing w:after="0"/>
        <w:ind w:left="979" w:hanging="367"/>
        <w:rPr>
          <w:sz w:val="20"/>
          <w:szCs w:val="20"/>
          <w:lang w:val="en-US"/>
        </w:rPr>
      </w:pPr>
      <w:r>
        <w:rPr>
          <w:sz w:val="20"/>
          <w:szCs w:val="20"/>
        </w:rPr>
        <w:t>•</w:t>
      </w:r>
      <w:r>
        <w:rPr>
          <w:sz w:val="20"/>
          <w:szCs w:val="20"/>
        </w:rPr>
        <w:tab/>
      </w:r>
      <w:r>
        <w:rPr>
          <w:i/>
          <w:iCs/>
          <w:sz w:val="20"/>
          <w:szCs w:val="20"/>
        </w:rPr>
        <w:t>Oil and Natural Gas Prices.</w:t>
      </w:r>
      <w:r>
        <w:rPr>
          <w:sz w:val="20"/>
          <w:szCs w:val="20"/>
        </w:rPr>
        <w:t> Sales of PVF and related products to the oil and natural gas industry constitute over 90% of our sales. As a result, we depend upon the oil and natural gas industry and its ability and willingness to make maintenance and capital expenditures to explore for, produce and process oil, natural gas and refined products. Oil and natural gas prices, both current and projected, along with the costs necessary to produce oil and gas, impact other drivers of our business, including capital spending by customers, additions</w:t>
      </w:r>
      <w:r>
        <w:rPr>
          <w:sz w:val="20"/>
          <w:szCs w:val="20"/>
          <w:lang w:val="en-US"/>
        </w:rPr>
        <w:t xml:space="preserve"> to</w:t>
      </w:r>
      <w:r>
        <w:rPr>
          <w:sz w:val="20"/>
          <w:szCs w:val="20"/>
        </w:rPr>
        <w:t xml:space="preserve"> and maintenance of pipeline</w:t>
      </w:r>
      <w:r>
        <w:rPr>
          <w:sz w:val="20"/>
          <w:szCs w:val="20"/>
          <w:lang w:val="en-US"/>
        </w:rPr>
        <w:t>s</w:t>
      </w:r>
      <w:r>
        <w:rPr>
          <w:sz w:val="20"/>
          <w:szCs w:val="20"/>
        </w:rPr>
        <w:t xml:space="preserve">, refinery utilization and petrochemical processing activity. </w:t>
      </w:r>
    </w:p>
    <w:p w14:paraId="5A155206" w14:textId="77777777" w:rsidR="00FD7006" w:rsidRDefault="003A6B8A">
      <w:pPr>
        <w:pStyle w:val="NormalWeb0"/>
        <w:spacing w:before="120" w:after="0"/>
        <w:ind w:left="979" w:hanging="360"/>
        <w:rPr>
          <w:sz w:val="20"/>
          <w:szCs w:val="20"/>
        </w:rPr>
      </w:pPr>
      <w:r>
        <w:rPr>
          <w:sz w:val="20"/>
          <w:szCs w:val="20"/>
        </w:rPr>
        <w:lastRenderedPageBreak/>
        <w:t>•</w:t>
      </w:r>
      <w:r>
        <w:rPr>
          <w:sz w:val="20"/>
          <w:szCs w:val="20"/>
        </w:rPr>
        <w:tab/>
      </w:r>
      <w:r>
        <w:rPr>
          <w:i/>
          <w:iCs/>
          <w:sz w:val="20"/>
          <w:szCs w:val="20"/>
        </w:rPr>
        <w:t>Economic Conditions.</w:t>
      </w:r>
      <w:r>
        <w:rPr>
          <w:sz w:val="20"/>
          <w:szCs w:val="20"/>
        </w:rPr>
        <w:t xml:space="preserve"> The demand for the products we distribute is dependent on the general economy, the energy sector and other factors. Changes in the general economy or in the energy sector (domestically or internationally) can cause demand for the products we distribute to materially change. </w:t>
      </w:r>
    </w:p>
    <w:p w14:paraId="7EF895EE" w14:textId="77777777" w:rsidR="00FD7006" w:rsidRDefault="003A6B8A">
      <w:pPr>
        <w:pStyle w:val="NormalWeb0"/>
        <w:spacing w:before="120" w:after="0"/>
        <w:ind w:left="979" w:hanging="360"/>
        <w:rPr>
          <w:sz w:val="20"/>
          <w:szCs w:val="20"/>
        </w:rPr>
      </w:pPr>
      <w:r>
        <w:rPr>
          <w:sz w:val="20"/>
          <w:szCs w:val="20"/>
        </w:rPr>
        <w:t>•</w:t>
      </w:r>
      <w:r>
        <w:rPr>
          <w:sz w:val="20"/>
          <w:szCs w:val="20"/>
        </w:rPr>
        <w:tab/>
      </w:r>
      <w:r>
        <w:rPr>
          <w:i/>
          <w:iCs/>
          <w:sz w:val="20"/>
          <w:szCs w:val="20"/>
        </w:rPr>
        <w:t>Manufacturer and Distributor Inventory Levels of PVF and Related Products.</w:t>
      </w:r>
      <w:r>
        <w:rPr>
          <w:sz w:val="20"/>
          <w:szCs w:val="20"/>
        </w:rPr>
        <w:t xml:space="preserve"> Manufacturer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 </w:t>
      </w:r>
    </w:p>
    <w:p w14:paraId="219CBEED" w14:textId="77777777" w:rsidR="00FD7006" w:rsidRDefault="003A6B8A">
      <w:pPr>
        <w:pStyle w:val="NormalWeb0"/>
        <w:spacing w:before="120" w:after="0"/>
        <w:ind w:left="979" w:hanging="360"/>
        <w:rPr>
          <w:sz w:val="20"/>
          <w:szCs w:val="20"/>
        </w:rPr>
      </w:pPr>
      <w:r>
        <w:rPr>
          <w:sz w:val="20"/>
          <w:szCs w:val="20"/>
        </w:rPr>
        <w:t xml:space="preserve">• </w:t>
      </w:r>
      <w:r>
        <w:rPr>
          <w:sz w:val="20"/>
          <w:szCs w:val="20"/>
        </w:rPr>
        <w:tab/>
      </w:r>
      <w:r>
        <w:rPr>
          <w:i/>
          <w:iCs/>
          <w:sz w:val="20"/>
          <w:szCs w:val="20"/>
        </w:rPr>
        <w:t>Steel Prices, Availability and Supply and Demand.</w:t>
      </w:r>
      <w:r>
        <w:rPr>
          <w:sz w:val="20"/>
          <w:szCs w:val="20"/>
        </w:rPr>
        <w:t xml:space="preserve"> Fluctuations in steel prices can lead to volatility in the pricing of the products we distribute, especially carbon steel </w:t>
      </w:r>
      <w:r>
        <w:rPr>
          <w:sz w:val="20"/>
          <w:szCs w:val="20"/>
          <w:lang w:val="en-US"/>
        </w:rPr>
        <w:t>line pipe</w:t>
      </w:r>
      <w:r>
        <w:rPr>
          <w:sz w:val="20"/>
          <w:szCs w:val="20"/>
        </w:rPr>
        <w:t xml:space="preserve"> products, which can influence the buying patterns of our customers. A majority of the products we distribute contain various types of steel. The worldwide supply and demand for these products, or other steel products that we do not supply, impacts the pricing and availability of our products and, ultimately, our sales and operating profitability. </w:t>
      </w:r>
    </w:p>
    <w:p w14:paraId="1555607E" w14:textId="77777777" w:rsidR="00FD7006" w:rsidRDefault="003A6B8A">
      <w:pPr>
        <w:pStyle w:val="NormalWeb0"/>
        <w:spacing w:before="180" w:after="0"/>
        <w:rPr>
          <w:sz w:val="20"/>
          <w:szCs w:val="20"/>
        </w:rPr>
      </w:pPr>
      <w:r>
        <w:rPr>
          <w:b/>
          <w:bCs/>
          <w:sz w:val="20"/>
          <w:szCs w:val="20"/>
        </w:rPr>
        <w:t xml:space="preserve">Recent Trends and Outlook </w:t>
      </w:r>
      <w:r>
        <w:rPr>
          <w:b/>
          <w:bCs/>
          <w:sz w:val="20"/>
          <w:szCs w:val="20"/>
        </w:rPr>
        <w:tab/>
      </w:r>
    </w:p>
    <w:p w14:paraId="076385D0" w14:textId="77777777" w:rsidR="00FD7006" w:rsidRDefault="003A6B8A">
      <w:pPr>
        <w:pStyle w:val="NormalWeb0"/>
        <w:spacing w:before="180" w:after="0"/>
        <w:rPr>
          <w:sz w:val="20"/>
          <w:szCs w:val="20"/>
          <w:lang w:val="en-US"/>
        </w:rPr>
      </w:pPr>
      <w:r>
        <w:rPr>
          <w:sz w:val="20"/>
          <w:szCs w:val="20"/>
        </w:rPr>
        <w:t xml:space="preserve">During the first </w:t>
      </w:r>
      <w:r w:rsidR="0007625A" w:rsidRPr="0062346E">
        <w:rPr>
          <w:sz w:val="20"/>
          <w:szCs w:val="20"/>
        </w:rPr>
        <w:t>nine</w:t>
      </w:r>
      <w:r>
        <w:rPr>
          <w:sz w:val="20"/>
          <w:szCs w:val="20"/>
        </w:rPr>
        <w:t xml:space="preserve"> months of </w:t>
      </w:r>
      <w:r w:rsidRPr="0062346E">
        <w:rPr>
          <w:sz w:val="20"/>
          <w:szCs w:val="20"/>
          <w:lang w:val="en-US"/>
        </w:rPr>
        <w:t>2019</w:t>
      </w:r>
      <w:r>
        <w:rPr>
          <w:sz w:val="20"/>
          <w:szCs w:val="20"/>
        </w:rPr>
        <w:t xml:space="preserve">, the average oil price of West Texas Intermediate (“WTI”) </w:t>
      </w:r>
      <w:r w:rsidRPr="0062346E">
        <w:rPr>
          <w:sz w:val="20"/>
          <w:szCs w:val="20"/>
        </w:rPr>
        <w:t>decreased</w:t>
      </w:r>
      <w:r>
        <w:rPr>
          <w:sz w:val="20"/>
          <w:szCs w:val="20"/>
          <w:lang w:val="en-US"/>
        </w:rPr>
        <w:t xml:space="preserve"> to $</w:t>
      </w:r>
      <w:r w:rsidR="000A0FB2">
        <w:rPr>
          <w:sz w:val="20"/>
          <w:szCs w:val="20"/>
          <w:lang w:val="en-US"/>
        </w:rPr>
        <w:t>57.04</w:t>
      </w:r>
      <w:r>
        <w:rPr>
          <w:sz w:val="20"/>
          <w:szCs w:val="20"/>
          <w:lang w:val="en-US"/>
        </w:rPr>
        <w:t> per barrel f</w:t>
      </w:r>
      <w:r>
        <w:rPr>
          <w:sz w:val="20"/>
          <w:szCs w:val="20"/>
        </w:rPr>
        <w:t xml:space="preserve">rom </w:t>
      </w:r>
      <w:r>
        <w:rPr>
          <w:sz w:val="20"/>
          <w:szCs w:val="20"/>
          <w:lang w:val="en-US"/>
        </w:rPr>
        <w:t>$</w:t>
      </w:r>
      <w:r w:rsidR="0007625A" w:rsidRPr="0062346E">
        <w:rPr>
          <w:sz w:val="20"/>
          <w:szCs w:val="20"/>
          <w:lang w:val="en-US"/>
        </w:rPr>
        <w:t>66.93</w:t>
      </w:r>
      <w:r>
        <w:rPr>
          <w:sz w:val="20"/>
          <w:szCs w:val="20"/>
          <w:lang w:val="en-US"/>
        </w:rPr>
        <w:t xml:space="preserve"> </w:t>
      </w:r>
      <w:r>
        <w:rPr>
          <w:sz w:val="20"/>
          <w:szCs w:val="20"/>
        </w:rPr>
        <w:t xml:space="preserve">per barrel in the first </w:t>
      </w:r>
      <w:r w:rsidR="0007625A" w:rsidRPr="0062346E">
        <w:rPr>
          <w:sz w:val="20"/>
          <w:szCs w:val="20"/>
        </w:rPr>
        <w:t>nine</w:t>
      </w:r>
      <w:r>
        <w:rPr>
          <w:sz w:val="20"/>
          <w:szCs w:val="20"/>
        </w:rPr>
        <w:t xml:space="preserve"> months of </w:t>
      </w:r>
      <w:r w:rsidRPr="0062346E">
        <w:rPr>
          <w:sz w:val="20"/>
          <w:szCs w:val="20"/>
          <w:lang w:val="en-US"/>
        </w:rPr>
        <w:t>2018</w:t>
      </w:r>
      <w:r>
        <w:rPr>
          <w:sz w:val="20"/>
          <w:szCs w:val="20"/>
          <w:lang w:val="en-US"/>
        </w:rPr>
        <w:t>.</w:t>
      </w:r>
      <w:r>
        <w:rPr>
          <w:sz w:val="20"/>
          <w:szCs w:val="20"/>
        </w:rPr>
        <w:t xml:space="preserve"> Natural gas prices </w:t>
      </w:r>
      <w:r w:rsidRPr="0062346E">
        <w:rPr>
          <w:sz w:val="20"/>
          <w:szCs w:val="20"/>
        </w:rPr>
        <w:t>decreased</w:t>
      </w:r>
      <w:r>
        <w:rPr>
          <w:sz w:val="20"/>
          <w:szCs w:val="20"/>
        </w:rPr>
        <w:t xml:space="preserve"> to an average price of $</w:t>
      </w:r>
      <w:r w:rsidR="000A0FB2">
        <w:rPr>
          <w:sz w:val="20"/>
          <w:szCs w:val="20"/>
        </w:rPr>
        <w:t>2.62</w:t>
      </w:r>
      <w:r>
        <w:rPr>
          <w:sz w:val="20"/>
          <w:szCs w:val="20"/>
        </w:rPr>
        <w:t>/M</w:t>
      </w:r>
      <w:r>
        <w:rPr>
          <w:sz w:val="20"/>
          <w:szCs w:val="20"/>
          <w:lang w:val="en-US"/>
        </w:rPr>
        <w:t>MBtu</w:t>
      </w:r>
      <w:r>
        <w:rPr>
          <w:sz w:val="20"/>
          <w:szCs w:val="20"/>
        </w:rPr>
        <w:t xml:space="preserve"> (Henry Hub) for the first </w:t>
      </w:r>
      <w:r w:rsidR="0007625A" w:rsidRPr="0062346E">
        <w:rPr>
          <w:sz w:val="20"/>
          <w:szCs w:val="20"/>
        </w:rPr>
        <w:t>nine</w:t>
      </w:r>
      <w:r>
        <w:rPr>
          <w:sz w:val="20"/>
          <w:szCs w:val="20"/>
        </w:rPr>
        <w:t xml:space="preserve"> months of </w:t>
      </w:r>
      <w:r w:rsidRPr="0062346E">
        <w:rPr>
          <w:sz w:val="20"/>
          <w:szCs w:val="20"/>
          <w:lang w:val="en-US"/>
        </w:rPr>
        <w:t>2019</w:t>
      </w:r>
      <w:r>
        <w:rPr>
          <w:sz w:val="20"/>
          <w:szCs w:val="20"/>
        </w:rPr>
        <w:t xml:space="preserve"> </w:t>
      </w:r>
      <w:r>
        <w:rPr>
          <w:sz w:val="20"/>
          <w:szCs w:val="20"/>
          <w:lang w:val="en-US"/>
        </w:rPr>
        <w:t xml:space="preserve">compared to </w:t>
      </w:r>
      <w:r>
        <w:rPr>
          <w:sz w:val="20"/>
          <w:szCs w:val="20"/>
        </w:rPr>
        <w:t>$</w:t>
      </w:r>
      <w:r w:rsidR="0007625A" w:rsidRPr="0062346E">
        <w:rPr>
          <w:sz w:val="20"/>
          <w:szCs w:val="20"/>
        </w:rPr>
        <w:t>2.95</w:t>
      </w:r>
      <w:r>
        <w:rPr>
          <w:sz w:val="20"/>
          <w:szCs w:val="20"/>
        </w:rPr>
        <w:t>/M</w:t>
      </w:r>
      <w:r>
        <w:rPr>
          <w:sz w:val="20"/>
          <w:szCs w:val="20"/>
          <w:lang w:val="en-US"/>
        </w:rPr>
        <w:t>MBtu</w:t>
      </w:r>
      <w:r>
        <w:rPr>
          <w:sz w:val="20"/>
          <w:szCs w:val="20"/>
        </w:rPr>
        <w:t xml:space="preserve"> (Henry Hub) for the first </w:t>
      </w:r>
      <w:r w:rsidR="0007625A" w:rsidRPr="0062346E">
        <w:rPr>
          <w:sz w:val="20"/>
          <w:szCs w:val="20"/>
        </w:rPr>
        <w:t>nine</w:t>
      </w:r>
      <w:r>
        <w:rPr>
          <w:sz w:val="20"/>
          <w:szCs w:val="20"/>
        </w:rPr>
        <w:t xml:space="preserve"> months of </w:t>
      </w:r>
      <w:r w:rsidRPr="0062346E">
        <w:rPr>
          <w:sz w:val="20"/>
          <w:szCs w:val="20"/>
          <w:lang w:val="en-US"/>
        </w:rPr>
        <w:t>2018</w:t>
      </w:r>
      <w:r>
        <w:rPr>
          <w:sz w:val="20"/>
          <w:szCs w:val="20"/>
        </w:rPr>
        <w:t>.</w:t>
      </w:r>
      <w:r>
        <w:rPr>
          <w:b/>
          <w:sz w:val="20"/>
          <w:szCs w:val="20"/>
          <w:lang w:val="en-US"/>
        </w:rPr>
        <w:t xml:space="preserve"> </w:t>
      </w:r>
      <w:r>
        <w:rPr>
          <w:sz w:val="20"/>
          <w:szCs w:val="20"/>
          <w:lang w:val="en-US"/>
        </w:rPr>
        <w:t>North American drilling r</w:t>
      </w:r>
      <w:r>
        <w:rPr>
          <w:sz w:val="20"/>
          <w:szCs w:val="20"/>
        </w:rPr>
        <w:t xml:space="preserve">ig activity </w:t>
      </w:r>
      <w:r>
        <w:rPr>
          <w:sz w:val="20"/>
          <w:szCs w:val="20"/>
          <w:lang w:val="en-US"/>
        </w:rPr>
        <w:t xml:space="preserve">decreased </w:t>
      </w:r>
      <w:r w:rsidR="00CB0B5E">
        <w:rPr>
          <w:sz w:val="20"/>
          <w:szCs w:val="20"/>
          <w:lang w:val="en-US"/>
        </w:rPr>
        <w:t>8</w:t>
      </w:r>
      <w:r>
        <w:rPr>
          <w:sz w:val="20"/>
          <w:szCs w:val="20"/>
          <w:lang w:val="en-US"/>
        </w:rPr>
        <w:t xml:space="preserve">% in the first </w:t>
      </w:r>
      <w:r w:rsidR="0007625A" w:rsidRPr="0062346E">
        <w:rPr>
          <w:sz w:val="20"/>
          <w:szCs w:val="20"/>
          <w:lang w:val="en-US"/>
        </w:rPr>
        <w:t>nine</w:t>
      </w:r>
      <w:r>
        <w:rPr>
          <w:sz w:val="20"/>
          <w:szCs w:val="20"/>
          <w:lang w:val="en-US"/>
        </w:rPr>
        <w:t xml:space="preserve"> months of </w:t>
      </w:r>
      <w:r w:rsidRPr="0062346E">
        <w:rPr>
          <w:sz w:val="20"/>
          <w:szCs w:val="20"/>
          <w:lang w:val="en-US"/>
        </w:rPr>
        <w:t>2019</w:t>
      </w:r>
      <w:r>
        <w:rPr>
          <w:sz w:val="20"/>
          <w:szCs w:val="20"/>
          <w:lang w:val="en-US"/>
        </w:rPr>
        <w:t xml:space="preserve"> as compared to the first </w:t>
      </w:r>
      <w:r w:rsidR="0007625A" w:rsidRPr="0062346E">
        <w:rPr>
          <w:sz w:val="20"/>
          <w:szCs w:val="20"/>
          <w:lang w:val="en-US"/>
        </w:rPr>
        <w:t>nine</w:t>
      </w:r>
      <w:r>
        <w:rPr>
          <w:sz w:val="20"/>
          <w:szCs w:val="20"/>
          <w:lang w:val="en-US"/>
        </w:rPr>
        <w:t xml:space="preserve"> months of </w:t>
      </w:r>
      <w:r w:rsidRPr="0062346E">
        <w:rPr>
          <w:sz w:val="20"/>
          <w:szCs w:val="20"/>
          <w:lang w:val="en-US"/>
        </w:rPr>
        <w:t>2018</w:t>
      </w:r>
      <w:r>
        <w:rPr>
          <w:sz w:val="20"/>
          <w:szCs w:val="20"/>
        </w:rPr>
        <w:t>.</w:t>
      </w:r>
      <w:r>
        <w:rPr>
          <w:sz w:val="20"/>
          <w:szCs w:val="20"/>
          <w:lang w:val="en-US"/>
        </w:rPr>
        <w:t xml:space="preserve"> U.S. well completions were </w:t>
      </w:r>
      <w:r w:rsidR="000F1BAF">
        <w:rPr>
          <w:sz w:val="20"/>
          <w:szCs w:val="20"/>
          <w:lang w:val="en-US"/>
        </w:rPr>
        <w:t>up</w:t>
      </w:r>
      <w:r>
        <w:rPr>
          <w:sz w:val="20"/>
          <w:szCs w:val="20"/>
          <w:lang w:val="en-US"/>
        </w:rPr>
        <w:t xml:space="preserve"> </w:t>
      </w:r>
      <w:r w:rsidR="00CB0B5E">
        <w:rPr>
          <w:sz w:val="20"/>
          <w:szCs w:val="20"/>
          <w:lang w:val="en-US"/>
        </w:rPr>
        <w:t>10%</w:t>
      </w:r>
      <w:r>
        <w:rPr>
          <w:sz w:val="20"/>
          <w:szCs w:val="20"/>
          <w:lang w:val="en-US"/>
        </w:rPr>
        <w:t xml:space="preserve"> in the first </w:t>
      </w:r>
      <w:r w:rsidR="0007625A" w:rsidRPr="0062346E">
        <w:rPr>
          <w:sz w:val="20"/>
          <w:szCs w:val="20"/>
          <w:lang w:val="en-US"/>
        </w:rPr>
        <w:t>nine</w:t>
      </w:r>
      <w:r>
        <w:rPr>
          <w:sz w:val="20"/>
          <w:szCs w:val="20"/>
          <w:lang w:val="en-US"/>
        </w:rPr>
        <w:t xml:space="preserve"> months of </w:t>
      </w:r>
      <w:r w:rsidRPr="0062346E">
        <w:rPr>
          <w:sz w:val="20"/>
          <w:szCs w:val="20"/>
          <w:lang w:val="en-US"/>
        </w:rPr>
        <w:t>2019</w:t>
      </w:r>
      <w:r>
        <w:rPr>
          <w:sz w:val="20"/>
          <w:szCs w:val="20"/>
          <w:lang w:val="en-US"/>
        </w:rPr>
        <w:t xml:space="preserve"> compared to the same period in </w:t>
      </w:r>
      <w:r w:rsidRPr="0062346E">
        <w:rPr>
          <w:rFonts w:eastAsia="PMingLiU"/>
          <w:sz w:val="20"/>
          <w:szCs w:val="20"/>
          <w:lang w:val="en-US"/>
        </w:rPr>
        <w:t>2018</w:t>
      </w:r>
      <w:r>
        <w:rPr>
          <w:sz w:val="20"/>
          <w:szCs w:val="20"/>
          <w:lang w:val="en-US"/>
        </w:rPr>
        <w:t>.</w:t>
      </w:r>
      <w:r w:rsidR="009E01FC">
        <w:rPr>
          <w:sz w:val="20"/>
          <w:szCs w:val="20"/>
          <w:lang w:val="en-US"/>
        </w:rPr>
        <w:t xml:space="preserve"> Our</w:t>
      </w:r>
      <w:r>
        <w:rPr>
          <w:sz w:val="20"/>
          <w:szCs w:val="20"/>
          <w:lang w:val="en-US"/>
        </w:rPr>
        <w:t xml:space="preserve"> </w:t>
      </w:r>
      <w:r w:rsidR="00D9704F">
        <w:rPr>
          <w:sz w:val="20"/>
          <w:szCs w:val="20"/>
          <w:lang w:val="en-US"/>
        </w:rPr>
        <w:t xml:space="preserve">U.S. upstream revenue has increased 1% in the first </w:t>
      </w:r>
      <w:r w:rsidR="00D9704F" w:rsidRPr="0062346E">
        <w:rPr>
          <w:sz w:val="20"/>
          <w:szCs w:val="20"/>
          <w:lang w:val="en-US"/>
        </w:rPr>
        <w:t>nine</w:t>
      </w:r>
      <w:r w:rsidR="00D9704F">
        <w:rPr>
          <w:sz w:val="20"/>
          <w:szCs w:val="20"/>
          <w:lang w:val="en-US"/>
        </w:rPr>
        <w:t xml:space="preserve"> months of </w:t>
      </w:r>
      <w:r w:rsidR="00D9704F" w:rsidRPr="0062346E">
        <w:rPr>
          <w:sz w:val="20"/>
          <w:szCs w:val="20"/>
          <w:lang w:val="en-US"/>
        </w:rPr>
        <w:t>2019</w:t>
      </w:r>
      <w:r w:rsidR="00D9704F">
        <w:rPr>
          <w:sz w:val="20"/>
          <w:szCs w:val="20"/>
          <w:lang w:val="en-US"/>
        </w:rPr>
        <w:t xml:space="preserve"> compared to the first nine months of </w:t>
      </w:r>
      <w:r w:rsidR="00D9704F" w:rsidRPr="0062346E">
        <w:rPr>
          <w:rFonts w:eastAsia="PMingLiU"/>
          <w:sz w:val="20"/>
          <w:szCs w:val="20"/>
          <w:lang w:val="en-US"/>
        </w:rPr>
        <w:t>2018</w:t>
      </w:r>
      <w:r w:rsidR="00D9704F">
        <w:rPr>
          <w:sz w:val="20"/>
          <w:szCs w:val="20"/>
          <w:lang w:val="en-US"/>
        </w:rPr>
        <w:t>.</w:t>
      </w:r>
    </w:p>
    <w:p w14:paraId="10112D58" w14:textId="77777777" w:rsidR="00FD7006" w:rsidRDefault="003A6B8A">
      <w:pPr>
        <w:pStyle w:val="NormalWeb0"/>
        <w:keepNext/>
        <w:spacing w:before="240" w:after="0"/>
        <w:rPr>
          <w:rFonts w:ascii="Nyala" w:hAnsi="Nyala"/>
          <w:sz w:val="20"/>
          <w:szCs w:val="20"/>
        </w:rPr>
      </w:pPr>
      <w:r w:rsidRPr="00F7065A">
        <w:rPr>
          <w:sz w:val="20"/>
          <w:szCs w:val="20"/>
          <w:lang w:val="en-US"/>
        </w:rPr>
        <w:t xml:space="preserve">In </w:t>
      </w:r>
      <w:r w:rsidR="0086754A">
        <w:rPr>
          <w:sz w:val="20"/>
          <w:szCs w:val="20"/>
          <w:lang w:val="en-US"/>
        </w:rPr>
        <w:t>2017 and 2018</w:t>
      </w:r>
      <w:r w:rsidRPr="00F7065A">
        <w:rPr>
          <w:sz w:val="20"/>
          <w:szCs w:val="20"/>
        </w:rPr>
        <w:t xml:space="preserve">, we </w:t>
      </w:r>
      <w:r w:rsidR="00A008E4" w:rsidRPr="00F7065A">
        <w:rPr>
          <w:sz w:val="20"/>
          <w:szCs w:val="20"/>
          <w:lang w:val="en-US"/>
        </w:rPr>
        <w:t>experienced</w:t>
      </w:r>
      <w:r w:rsidRPr="00F7065A">
        <w:rPr>
          <w:sz w:val="20"/>
          <w:szCs w:val="20"/>
        </w:rPr>
        <w:t xml:space="preserve"> customer spending increase</w:t>
      </w:r>
      <w:r w:rsidR="00A008E4" w:rsidRPr="00F7065A">
        <w:rPr>
          <w:sz w:val="20"/>
          <w:szCs w:val="20"/>
          <w:lang w:val="en-US"/>
        </w:rPr>
        <w:t>s</w:t>
      </w:r>
      <w:r w:rsidRPr="00F7065A">
        <w:rPr>
          <w:sz w:val="20"/>
          <w:szCs w:val="20"/>
        </w:rPr>
        <w:t xml:space="preserve">, including </w:t>
      </w:r>
      <w:r w:rsidRPr="00F7065A">
        <w:rPr>
          <w:sz w:val="20"/>
          <w:szCs w:val="20"/>
          <w:lang w:val="en-US"/>
        </w:rPr>
        <w:t xml:space="preserve">consecutive years of </w:t>
      </w:r>
      <w:r w:rsidRPr="00F7065A">
        <w:rPr>
          <w:sz w:val="20"/>
          <w:szCs w:val="20"/>
        </w:rPr>
        <w:t>double</w:t>
      </w:r>
      <w:r w:rsidRPr="00F7065A">
        <w:rPr>
          <w:sz w:val="20"/>
          <w:szCs w:val="20"/>
          <w:lang w:val="en-US"/>
        </w:rPr>
        <w:t>-</w:t>
      </w:r>
      <w:r w:rsidRPr="00F7065A">
        <w:rPr>
          <w:sz w:val="20"/>
          <w:szCs w:val="20"/>
        </w:rPr>
        <w:t xml:space="preserve">digit growth in North America combined with more modest growth internationally. </w:t>
      </w:r>
      <w:r w:rsidRPr="00F7065A">
        <w:rPr>
          <w:sz w:val="20"/>
          <w:szCs w:val="20"/>
          <w:lang w:val="en-US"/>
        </w:rPr>
        <w:t>A number of</w:t>
      </w:r>
      <w:r w:rsidRPr="00F7065A">
        <w:rPr>
          <w:sz w:val="20"/>
          <w:szCs w:val="20"/>
        </w:rPr>
        <w:t xml:space="preserve"> favorable influences</w:t>
      </w:r>
      <w:r w:rsidRPr="00F7065A">
        <w:rPr>
          <w:sz w:val="20"/>
          <w:szCs w:val="20"/>
          <w:lang w:val="en-US"/>
        </w:rPr>
        <w:t xml:space="preserve"> have</w:t>
      </w:r>
      <w:r w:rsidRPr="00F7065A">
        <w:rPr>
          <w:sz w:val="20"/>
          <w:szCs w:val="20"/>
        </w:rPr>
        <w:t xml:space="preserve"> directly impacted each of our business sectors. Healthy commodity prices and </w:t>
      </w:r>
      <w:r w:rsidRPr="00F7065A">
        <w:rPr>
          <w:sz w:val="20"/>
          <w:szCs w:val="20"/>
          <w:lang w:val="en-US"/>
        </w:rPr>
        <w:t>increased well completion activity</w:t>
      </w:r>
      <w:r w:rsidRPr="00F7065A">
        <w:rPr>
          <w:sz w:val="20"/>
          <w:szCs w:val="20"/>
        </w:rPr>
        <w:t xml:space="preserve"> benefited our upstream business. In addition, a more favorable regulatory environment in the United States has benefited our business, particularly in the midstream sector where we continue</w:t>
      </w:r>
      <w:r w:rsidR="00B8030B">
        <w:rPr>
          <w:sz w:val="20"/>
          <w:szCs w:val="20"/>
          <w:lang w:val="en-US"/>
        </w:rPr>
        <w:t>d</w:t>
      </w:r>
      <w:r w:rsidRPr="00F7065A">
        <w:rPr>
          <w:sz w:val="20"/>
          <w:szCs w:val="20"/>
        </w:rPr>
        <w:t xml:space="preserve"> to see modernization and integrity projects in the gas utility space, as well as increased demand for take away capacity in oil and gas producing basins. Our domestic downstream sector has benefited from the improved access to and stability in pricing of the necessary feedstocks available from increased, and in some cases, new upstream production. </w:t>
      </w:r>
      <w:r w:rsidRPr="00F7065A">
        <w:rPr>
          <w:sz w:val="20"/>
          <w:szCs w:val="20"/>
          <w:lang w:val="en-US"/>
        </w:rPr>
        <w:t xml:space="preserve">Many downstream companies </w:t>
      </w:r>
      <w:r w:rsidR="00B8030B">
        <w:rPr>
          <w:sz w:val="20"/>
          <w:szCs w:val="20"/>
          <w:lang w:val="en-US"/>
        </w:rPr>
        <w:t>added</w:t>
      </w:r>
      <w:r w:rsidRPr="00F7065A">
        <w:rPr>
          <w:sz w:val="20"/>
          <w:szCs w:val="20"/>
          <w:lang w:val="en-US"/>
        </w:rPr>
        <w:t xml:space="preserve"> investments to expand capacity, especially along the U.S. Gulf Coast. </w:t>
      </w:r>
      <w:r w:rsidRPr="00F7065A">
        <w:rPr>
          <w:sz w:val="20"/>
          <w:szCs w:val="20"/>
        </w:rPr>
        <w:t xml:space="preserve">These factors, combined with the completion of some major upstream, midstream and downstream projects, drove revenue growth of </w:t>
      </w:r>
      <w:r w:rsidRPr="00F7065A">
        <w:rPr>
          <w:sz w:val="20"/>
          <w:szCs w:val="20"/>
          <w:lang w:val="en-US"/>
        </w:rPr>
        <w:t>37</w:t>
      </w:r>
      <w:r w:rsidRPr="00F7065A">
        <w:rPr>
          <w:sz w:val="20"/>
          <w:szCs w:val="20"/>
        </w:rPr>
        <w:t xml:space="preserve">% </w:t>
      </w:r>
      <w:r w:rsidRPr="00F7065A">
        <w:rPr>
          <w:sz w:val="20"/>
          <w:szCs w:val="20"/>
          <w:lang w:val="en-US"/>
        </w:rPr>
        <w:t>over that two year timeframe</w:t>
      </w:r>
      <w:r w:rsidRPr="00F7065A">
        <w:rPr>
          <w:sz w:val="20"/>
          <w:szCs w:val="20"/>
        </w:rPr>
        <w:t>.</w:t>
      </w:r>
      <w:r>
        <w:rPr>
          <w:sz w:val="20"/>
          <w:szCs w:val="20"/>
        </w:rPr>
        <w:t xml:space="preserve"> </w:t>
      </w:r>
    </w:p>
    <w:p w14:paraId="7E0545F5" w14:textId="77777777" w:rsidR="00D442AC" w:rsidRDefault="00D442AC" w:rsidP="00D442AC">
      <w:pPr>
        <w:pStyle w:val="NormalWeb0"/>
        <w:keepNext/>
        <w:spacing w:before="240" w:after="0"/>
        <w:rPr>
          <w:sz w:val="20"/>
          <w:szCs w:val="20"/>
        </w:rPr>
      </w:pPr>
      <w:r>
        <w:rPr>
          <w:sz w:val="20"/>
          <w:szCs w:val="20"/>
        </w:rPr>
        <w:t>More recently in 2019, our customers have demonstrated a</w:t>
      </w:r>
      <w:r w:rsidR="003F13EA">
        <w:rPr>
          <w:sz w:val="20"/>
          <w:szCs w:val="20"/>
          <w:lang w:val="en-US"/>
        </w:rPr>
        <w:t xml:space="preserve">n increased </w:t>
      </w:r>
      <w:r>
        <w:rPr>
          <w:sz w:val="20"/>
          <w:szCs w:val="20"/>
        </w:rPr>
        <w:t>focus on returns on invested capital</w:t>
      </w:r>
      <w:r w:rsidR="003A6799">
        <w:rPr>
          <w:sz w:val="20"/>
          <w:szCs w:val="20"/>
          <w:lang w:val="en-US"/>
        </w:rPr>
        <w:t>,</w:t>
      </w:r>
      <w:r>
        <w:rPr>
          <w:sz w:val="20"/>
          <w:szCs w:val="20"/>
        </w:rPr>
        <w:t xml:space="preserve"> which is driving a more disciplined approach to spending that is impacting each of our </w:t>
      </w:r>
      <w:r w:rsidR="00B8030B">
        <w:rPr>
          <w:sz w:val="20"/>
          <w:szCs w:val="20"/>
          <w:lang w:val="en-US"/>
        </w:rPr>
        <w:t>business</w:t>
      </w:r>
      <w:r>
        <w:rPr>
          <w:sz w:val="20"/>
          <w:szCs w:val="20"/>
        </w:rPr>
        <w:t xml:space="preserve"> sectors.  Although commodity prices have been relatively stable, with oil moderating around the $50-$60 per barrel level during the first nine months of 2019, there has been a notable shift in the outlook as reflected in global spending surveys.  These surveys now indicate a contraction in spending within North America offset by growth internationally. Announced spending plans indicate a 5%-10% decrease in spending in the U.S. in 2019 instead of a 10% increase in spending as originally forecasted. Additionally, spending surveys are predicting that spending in the second half of 2019 will be 15% below the first half of 2019, a trend expected to continue into 2020.  In addition, low natural gas prices, which are currently below $2.50/MMBtu (Henry Hub), are also contributing to lower spending expectations. Given the focus on capital discipline by E&amp;P operators, low natural gas prices, and the fact that our level of major project activity is expected to be down significantly compared to 2018, we expect revenue in 2019 will be lower than 2018.</w:t>
      </w:r>
    </w:p>
    <w:p w14:paraId="2B59C2AA" w14:textId="77777777" w:rsidR="000B0831" w:rsidRPr="00255DE8" w:rsidRDefault="00255DE8">
      <w:pPr>
        <w:pStyle w:val="NormalWeb0"/>
        <w:keepNext/>
        <w:spacing w:before="240" w:after="0"/>
        <w:rPr>
          <w:sz w:val="20"/>
          <w:szCs w:val="20"/>
          <w:lang w:val="en-US"/>
        </w:rPr>
      </w:pPr>
      <w:r w:rsidRPr="00255DE8">
        <w:rPr>
          <w:sz w:val="20"/>
          <w:szCs w:val="20"/>
          <w:lang w:val="en-US"/>
        </w:rPr>
        <w:t>Because of the</w:t>
      </w:r>
      <w:r>
        <w:rPr>
          <w:sz w:val="20"/>
          <w:szCs w:val="20"/>
          <w:lang w:val="en-US"/>
        </w:rPr>
        <w:t xml:space="preserve"> North American outlook for the second half of 2019 and into 2020, we have taken steps in the third quarter of 2019 to reduce our operating costs.  We implemented a hiring freeze and </w:t>
      </w:r>
      <w:r w:rsidR="008F1126">
        <w:rPr>
          <w:sz w:val="20"/>
          <w:szCs w:val="20"/>
          <w:lang w:val="en-US"/>
        </w:rPr>
        <w:t xml:space="preserve">have </w:t>
      </w:r>
      <w:r>
        <w:rPr>
          <w:sz w:val="20"/>
          <w:szCs w:val="20"/>
          <w:lang w:val="en-US"/>
        </w:rPr>
        <w:t xml:space="preserve">reduced our headcount by 180 full-time </w:t>
      </w:r>
      <w:r w:rsidR="0062346E">
        <w:rPr>
          <w:sz w:val="20"/>
          <w:szCs w:val="20"/>
          <w:lang w:val="en-US"/>
        </w:rPr>
        <w:t>positions</w:t>
      </w:r>
      <w:r>
        <w:rPr>
          <w:sz w:val="20"/>
          <w:szCs w:val="20"/>
          <w:lang w:val="en-US"/>
        </w:rPr>
        <w:t>.  As a result of these actions, we recorded pre-tax severance charges of approximately $5</w:t>
      </w:r>
      <w:r w:rsidR="00F7065A">
        <w:rPr>
          <w:sz w:val="20"/>
          <w:szCs w:val="20"/>
          <w:lang w:val="en-US"/>
        </w:rPr>
        <w:t> </w:t>
      </w:r>
      <w:r>
        <w:rPr>
          <w:sz w:val="20"/>
          <w:szCs w:val="20"/>
          <w:lang w:val="en-US"/>
        </w:rPr>
        <w:t>million during the three months ended September</w:t>
      </w:r>
      <w:r w:rsidR="00B8030B">
        <w:rPr>
          <w:sz w:val="20"/>
          <w:szCs w:val="20"/>
          <w:lang w:val="en-US"/>
        </w:rPr>
        <w:t xml:space="preserve"> 30,</w:t>
      </w:r>
      <w:r>
        <w:rPr>
          <w:sz w:val="20"/>
          <w:szCs w:val="20"/>
          <w:lang w:val="en-US"/>
        </w:rPr>
        <w:t xml:space="preserve"> 2019.  </w:t>
      </w:r>
      <w:r w:rsidR="0062346E">
        <w:rPr>
          <w:sz w:val="20"/>
          <w:szCs w:val="20"/>
          <w:lang w:val="en-US"/>
        </w:rPr>
        <w:t xml:space="preserve">Since the end of 2018, we </w:t>
      </w:r>
      <w:r w:rsidR="008F1126">
        <w:rPr>
          <w:sz w:val="20"/>
          <w:szCs w:val="20"/>
          <w:lang w:val="en-US"/>
        </w:rPr>
        <w:t xml:space="preserve">have </w:t>
      </w:r>
      <w:r w:rsidR="0062346E">
        <w:rPr>
          <w:sz w:val="20"/>
          <w:szCs w:val="20"/>
          <w:lang w:val="en-US"/>
        </w:rPr>
        <w:t>reduced our headcount by 23</w:t>
      </w:r>
      <w:r w:rsidR="00F7065A">
        <w:rPr>
          <w:sz w:val="20"/>
          <w:szCs w:val="20"/>
          <w:lang w:val="en-US"/>
        </w:rPr>
        <w:t>0</w:t>
      </w:r>
      <w:r w:rsidR="0062346E">
        <w:rPr>
          <w:sz w:val="20"/>
          <w:szCs w:val="20"/>
          <w:lang w:val="en-US"/>
        </w:rPr>
        <w:t xml:space="preserve"> employees</w:t>
      </w:r>
      <w:r w:rsidR="008F1126">
        <w:rPr>
          <w:sz w:val="20"/>
          <w:szCs w:val="20"/>
          <w:lang w:val="en-US"/>
        </w:rPr>
        <w:t>, or 6%</w:t>
      </w:r>
      <w:r w:rsidR="0062346E">
        <w:rPr>
          <w:sz w:val="20"/>
          <w:szCs w:val="20"/>
          <w:lang w:val="en-US"/>
        </w:rPr>
        <w:t xml:space="preserve">.  </w:t>
      </w:r>
      <w:r>
        <w:rPr>
          <w:sz w:val="20"/>
          <w:szCs w:val="20"/>
          <w:lang w:val="en-US"/>
        </w:rPr>
        <w:t xml:space="preserve">We will continue to monitor the business outlook and </w:t>
      </w:r>
      <w:r w:rsidR="00961711">
        <w:rPr>
          <w:sz w:val="20"/>
          <w:szCs w:val="20"/>
          <w:lang w:val="en-US"/>
        </w:rPr>
        <w:t xml:space="preserve">we expect to </w:t>
      </w:r>
      <w:r>
        <w:rPr>
          <w:sz w:val="20"/>
          <w:szCs w:val="20"/>
          <w:lang w:val="en-US"/>
        </w:rPr>
        <w:t>take</w:t>
      </w:r>
      <w:r w:rsidR="00961711">
        <w:rPr>
          <w:sz w:val="20"/>
          <w:szCs w:val="20"/>
          <w:lang w:val="en-US"/>
        </w:rPr>
        <w:t xml:space="preserve"> further</w:t>
      </w:r>
      <w:r>
        <w:rPr>
          <w:sz w:val="20"/>
          <w:szCs w:val="20"/>
          <w:lang w:val="en-US"/>
        </w:rPr>
        <w:t xml:space="preserve"> actions in response to negative changes in that outlook, which may require additional severance</w:t>
      </w:r>
      <w:r w:rsidR="00D9704F">
        <w:rPr>
          <w:sz w:val="20"/>
          <w:szCs w:val="20"/>
          <w:lang w:val="en-US"/>
        </w:rPr>
        <w:t xml:space="preserve"> and restructuring</w:t>
      </w:r>
      <w:r>
        <w:rPr>
          <w:sz w:val="20"/>
          <w:szCs w:val="20"/>
          <w:lang w:val="en-US"/>
        </w:rPr>
        <w:t xml:space="preserve"> charges.  In addition to these efforts, we are actively managing our investment in working capital to an appropriate level, which will allow us to generate cash </w:t>
      </w:r>
      <w:r w:rsidR="00B60F35">
        <w:rPr>
          <w:sz w:val="20"/>
          <w:szCs w:val="20"/>
          <w:lang w:val="en-US"/>
        </w:rPr>
        <w:t>and reduce our indebtedness.</w:t>
      </w:r>
    </w:p>
    <w:p w14:paraId="2D8DB492" w14:textId="77777777" w:rsidR="00FD7006" w:rsidRDefault="00FD7006"/>
    <w:p w14:paraId="30552373" w14:textId="77777777" w:rsidR="00FD7006" w:rsidRDefault="003A6B8A">
      <w:pPr>
        <w:rPr>
          <w:lang w:val="en-US"/>
        </w:rPr>
      </w:pPr>
      <w:r>
        <w:rPr>
          <w:lang w:val="en-US"/>
        </w:rPr>
        <w:t xml:space="preserve">In March 2018, the President of the United States signed a proclamation (“Section 232”) imposing a 25% tariff on all steel imports and 10% on all aluminum imports into the U.S. Section 232 impacts all carbon steel products, including pipe, fittings and flanges. Certain countries were initially exempted from the provisions of Section 232, and in certain cases, a quota system rather than tariffs was implemented. In July 2018, pursuant to Section 301 of the Trade Act of 1974 (“Section 301”), additional </w:t>
      </w:r>
      <w:r>
        <w:rPr>
          <w:lang w:val="en-US"/>
        </w:rPr>
        <w:lastRenderedPageBreak/>
        <w:t>tariffs of 25% went into effect on certain Chinese goods, including valves, valve parts and gaskets that we distribute. Subsequent to July</w:t>
      </w:r>
      <w:r w:rsidR="00D9704F">
        <w:rPr>
          <w:lang w:val="en-US"/>
        </w:rPr>
        <w:t xml:space="preserve"> 2018</w:t>
      </w:r>
      <w:r>
        <w:rPr>
          <w:lang w:val="en-US"/>
        </w:rPr>
        <w:t xml:space="preserve">, Section 301 tariffs ranging from 10% to 25% were applied to additional tranches of products. Although these actions generally cause the price we pay for products to increase, we are generally able to leverage long-standing relationships with our suppliers and the volume of our purchases to receive market competitive pricing. In addition, our contracts with customers generally allow us to react quickly to price increases through mechanisms that enable us to pass those increases along to customers as they occur. These issues are dynamic and continue to evolve. In 2018, we </w:t>
      </w:r>
      <w:r w:rsidR="00A008E4">
        <w:rPr>
          <w:lang w:val="en-US"/>
        </w:rPr>
        <w:t>experienced</w:t>
      </w:r>
      <w:r>
        <w:rPr>
          <w:lang w:val="en-US"/>
        </w:rPr>
        <w:t xml:space="preserve"> higher revenue due to these customer contract provisions and higher cost of sales for the products that we sold. To the extent our products are further impacted by higher prices caused by tariffs and quotas, the ultimate impact on our revenue and cost of sales, which is determined using the last-in, first-out (“LIFO”) inventory costing methodology, remains subject to uncertainty and volatility.</w:t>
      </w:r>
    </w:p>
    <w:p w14:paraId="4D3DC785" w14:textId="77777777" w:rsidR="00FD7006" w:rsidRDefault="00FD7006">
      <w:pPr>
        <w:pStyle w:val="NormalWeb0"/>
        <w:spacing w:after="0"/>
        <w:rPr>
          <w:sz w:val="20"/>
          <w:szCs w:val="20"/>
          <w:lang w:val="en-US"/>
        </w:rPr>
      </w:pPr>
    </w:p>
    <w:p w14:paraId="561C23DD" w14:textId="77777777" w:rsidR="00FD7006" w:rsidRDefault="003A6799">
      <w:pPr>
        <w:keepNext/>
        <w:keepLines/>
        <w:rPr>
          <w:rFonts w:ascii="Nyala" w:hAnsi="Nyala"/>
        </w:rPr>
      </w:pPr>
      <w:r>
        <w:t>The United Kingdom’s exit from the European Union (“EU”) continues to be uncertain. The U.K. has reached a tentative agreement with the EU to set forth the terms and impacts of an exit.  However, this agreement has not been approved by the U.K. parliament, and the U.K. currently expects to hold an election for members of parliament prior to a parliamentary vote on the agreement.  Therefore, uncertainty of the impacts of the departure exists. The EU recently extended the deadline for the conclusion of a final, binding agreement to January 31, 2020. In a scenario where an agreement is not reached, the U.K. could become a third country in EU law, which could create disruptions for businesses in the EU member states as well as the U.K. It is unknown at this time how a deal, or no-deal, would impact our business, including any commodity pricing, transfer pricing, and other cross border issues. However, we have a physical presence in both the U.K. and EU member states that would allow us to continue to operate and to serve our customers as needed. In 2019, 2.4% of our revenue has been derived from our U.K. business.</w:t>
      </w:r>
    </w:p>
    <w:p w14:paraId="1098BA5E" w14:textId="77777777" w:rsidR="003A6799" w:rsidRPr="003A6799" w:rsidRDefault="003A6799">
      <w:pPr>
        <w:keepNext/>
        <w:keepLines/>
        <w:rPr>
          <w:rFonts w:ascii="Nyala" w:hAnsi="Nyala"/>
        </w:rPr>
      </w:pPr>
    </w:p>
    <w:p w14:paraId="4E325CE6" w14:textId="77777777" w:rsidR="00FD7006" w:rsidRDefault="003A6B8A">
      <w:pPr>
        <w:keepNext/>
        <w:keepLines/>
      </w:pPr>
      <w:r>
        <w:t>We determine backlog by the amount of unshipped customer orders, either specific or general in nature, which the customer may revise or cancel in certain instances. The table below details our backlog by segment (in millions):</w:t>
      </w:r>
    </w:p>
    <w:tbl>
      <w:tblPr>
        <w:tblW w:w="5000" w:type="pct"/>
        <w:tblCellMar>
          <w:left w:w="0" w:type="dxa"/>
          <w:right w:w="0" w:type="dxa"/>
        </w:tblCellMar>
        <w:tblLook w:val="04A0" w:firstRow="1" w:lastRow="0" w:firstColumn="1" w:lastColumn="0" w:noHBand="0" w:noVBand="1"/>
      </w:tblPr>
      <w:tblGrid>
        <w:gridCol w:w="4385"/>
        <w:gridCol w:w="245"/>
        <w:gridCol w:w="1538"/>
        <w:gridCol w:w="245"/>
        <w:gridCol w:w="245"/>
        <w:gridCol w:w="1538"/>
        <w:gridCol w:w="245"/>
        <w:gridCol w:w="245"/>
        <w:gridCol w:w="1538"/>
      </w:tblGrid>
      <w:tr w:rsidR="003623DE" w14:paraId="4B395F98" w14:textId="77777777" w:rsidTr="003623DE">
        <w:trPr>
          <w:trHeight w:hRule="exact" w:val="20"/>
        </w:trPr>
        <w:tc>
          <w:tcPr>
            <w:tcW w:w="2144" w:type="pct"/>
            <w:tcBorders>
              <w:top w:val="nil"/>
              <w:left w:val="nil"/>
              <w:bottom w:val="nil"/>
              <w:right w:val="nil"/>
            </w:tcBorders>
            <w:shd w:val="clear" w:color="auto" w:fill="auto"/>
            <w:vAlign w:val="bottom"/>
          </w:tcPr>
          <w:p w14:paraId="7D22B898" w14:textId="77777777" w:rsidR="003623DE" w:rsidRDefault="003623DE" w:rsidP="003623DE">
            <w:pPr>
              <w:keepNext/>
              <w:keepLines/>
              <w:spacing w:after="1"/>
              <w:rPr>
                <w:sz w:val="2"/>
              </w:rPr>
            </w:pPr>
          </w:p>
        </w:tc>
        <w:tc>
          <w:tcPr>
            <w:tcW w:w="120" w:type="pct"/>
            <w:tcBorders>
              <w:top w:val="nil"/>
              <w:left w:val="nil"/>
              <w:bottom w:val="nil"/>
              <w:right w:val="nil"/>
            </w:tcBorders>
            <w:shd w:val="clear" w:color="auto" w:fill="auto"/>
            <w:vAlign w:val="bottom"/>
          </w:tcPr>
          <w:p w14:paraId="3810A5A4" w14:textId="77777777" w:rsidR="003623DE" w:rsidRDefault="003623DE" w:rsidP="003623DE">
            <w:pPr>
              <w:keepNext/>
              <w:keepLines/>
              <w:spacing w:after="1"/>
              <w:rPr>
                <w:sz w:val="2"/>
              </w:rPr>
            </w:pPr>
          </w:p>
        </w:tc>
        <w:tc>
          <w:tcPr>
            <w:tcW w:w="752" w:type="pct"/>
            <w:tcBorders>
              <w:top w:val="nil"/>
              <w:left w:val="nil"/>
              <w:bottom w:val="nil"/>
              <w:right w:val="nil"/>
            </w:tcBorders>
            <w:shd w:val="clear" w:color="auto" w:fill="auto"/>
            <w:vAlign w:val="bottom"/>
          </w:tcPr>
          <w:p w14:paraId="71AF5952" w14:textId="77777777" w:rsidR="003623DE" w:rsidRDefault="003623DE" w:rsidP="003623DE">
            <w:pPr>
              <w:keepNext/>
              <w:keepLines/>
              <w:spacing w:after="1"/>
              <w:rPr>
                <w:sz w:val="2"/>
              </w:rPr>
            </w:pPr>
          </w:p>
        </w:tc>
        <w:tc>
          <w:tcPr>
            <w:tcW w:w="120" w:type="pct"/>
            <w:tcBorders>
              <w:top w:val="nil"/>
              <w:left w:val="nil"/>
              <w:bottom w:val="nil"/>
              <w:right w:val="nil"/>
            </w:tcBorders>
            <w:shd w:val="clear" w:color="auto" w:fill="auto"/>
            <w:vAlign w:val="bottom"/>
          </w:tcPr>
          <w:p w14:paraId="6F028956" w14:textId="77777777" w:rsidR="003623DE" w:rsidRDefault="003623DE" w:rsidP="003623DE">
            <w:pPr>
              <w:keepNext/>
              <w:keepLines/>
              <w:spacing w:after="1"/>
              <w:rPr>
                <w:sz w:val="2"/>
              </w:rPr>
            </w:pPr>
          </w:p>
        </w:tc>
        <w:tc>
          <w:tcPr>
            <w:tcW w:w="120" w:type="pct"/>
            <w:tcBorders>
              <w:top w:val="nil"/>
              <w:left w:val="nil"/>
              <w:bottom w:val="nil"/>
              <w:right w:val="nil"/>
            </w:tcBorders>
            <w:shd w:val="clear" w:color="auto" w:fill="auto"/>
            <w:vAlign w:val="bottom"/>
          </w:tcPr>
          <w:p w14:paraId="4F5B8D78" w14:textId="77777777" w:rsidR="003623DE" w:rsidRDefault="003623DE" w:rsidP="003623DE">
            <w:pPr>
              <w:keepNext/>
              <w:keepLines/>
              <w:spacing w:after="1"/>
              <w:rPr>
                <w:sz w:val="2"/>
              </w:rPr>
            </w:pPr>
          </w:p>
        </w:tc>
        <w:tc>
          <w:tcPr>
            <w:tcW w:w="752" w:type="pct"/>
            <w:tcBorders>
              <w:top w:val="nil"/>
              <w:left w:val="nil"/>
              <w:bottom w:val="nil"/>
              <w:right w:val="nil"/>
            </w:tcBorders>
            <w:shd w:val="clear" w:color="auto" w:fill="auto"/>
            <w:vAlign w:val="bottom"/>
          </w:tcPr>
          <w:p w14:paraId="064F1DB9" w14:textId="77777777" w:rsidR="003623DE" w:rsidRDefault="003623DE" w:rsidP="003623DE">
            <w:pPr>
              <w:keepNext/>
              <w:keepLines/>
              <w:spacing w:after="1"/>
              <w:rPr>
                <w:sz w:val="2"/>
              </w:rPr>
            </w:pPr>
          </w:p>
        </w:tc>
        <w:tc>
          <w:tcPr>
            <w:tcW w:w="120" w:type="pct"/>
            <w:tcBorders>
              <w:top w:val="nil"/>
              <w:left w:val="nil"/>
              <w:bottom w:val="nil"/>
              <w:right w:val="nil"/>
            </w:tcBorders>
            <w:shd w:val="clear" w:color="auto" w:fill="auto"/>
            <w:vAlign w:val="bottom"/>
          </w:tcPr>
          <w:p w14:paraId="2433EF9E" w14:textId="77777777" w:rsidR="003623DE" w:rsidRDefault="003623DE" w:rsidP="003623DE">
            <w:pPr>
              <w:keepNext/>
              <w:keepLines/>
              <w:spacing w:after="1"/>
              <w:rPr>
                <w:sz w:val="2"/>
              </w:rPr>
            </w:pPr>
          </w:p>
        </w:tc>
        <w:tc>
          <w:tcPr>
            <w:tcW w:w="120" w:type="pct"/>
            <w:tcBorders>
              <w:top w:val="nil"/>
              <w:left w:val="nil"/>
              <w:bottom w:val="nil"/>
              <w:right w:val="nil"/>
            </w:tcBorders>
            <w:shd w:val="clear" w:color="auto" w:fill="auto"/>
            <w:vAlign w:val="bottom"/>
          </w:tcPr>
          <w:p w14:paraId="777C36B8" w14:textId="77777777" w:rsidR="003623DE" w:rsidRDefault="003623DE" w:rsidP="003623DE">
            <w:pPr>
              <w:keepNext/>
              <w:keepLines/>
              <w:spacing w:after="1"/>
              <w:rPr>
                <w:sz w:val="2"/>
              </w:rPr>
            </w:pPr>
          </w:p>
        </w:tc>
        <w:tc>
          <w:tcPr>
            <w:tcW w:w="752" w:type="pct"/>
            <w:tcBorders>
              <w:top w:val="nil"/>
              <w:left w:val="nil"/>
              <w:bottom w:val="nil"/>
              <w:right w:val="nil"/>
            </w:tcBorders>
            <w:shd w:val="clear" w:color="auto" w:fill="auto"/>
            <w:vAlign w:val="bottom"/>
          </w:tcPr>
          <w:p w14:paraId="734C2521" w14:textId="77777777" w:rsidR="003623DE" w:rsidRDefault="003623DE" w:rsidP="003623DE">
            <w:pPr>
              <w:keepNext/>
              <w:keepLines/>
              <w:spacing w:after="1"/>
              <w:rPr>
                <w:sz w:val="2"/>
              </w:rPr>
            </w:pPr>
          </w:p>
        </w:tc>
      </w:tr>
      <w:tr w:rsidR="003623DE" w14:paraId="23E4FDF7" w14:textId="77777777" w:rsidTr="003623DE">
        <w:trPr>
          <w:trHeight w:hRule="exact" w:val="300"/>
        </w:trPr>
        <w:tc>
          <w:tcPr>
            <w:tcW w:w="2144" w:type="pct"/>
            <w:tcBorders>
              <w:top w:val="nil"/>
              <w:left w:val="nil"/>
              <w:bottom w:val="nil"/>
              <w:right w:val="nil"/>
              <w:tl2br w:val="nil"/>
              <w:tr2bl w:val="nil"/>
            </w:tcBorders>
            <w:shd w:val="clear" w:color="auto" w:fill="auto"/>
            <w:vAlign w:val="bottom"/>
          </w:tcPr>
          <w:p w14:paraId="731526C1" w14:textId="77777777" w:rsidR="003623DE" w:rsidRDefault="003623DE" w:rsidP="003623DE">
            <w:pPr>
              <w:keepNext/>
              <w:keepLines/>
              <w:spacing w:after="1"/>
            </w:pPr>
          </w:p>
        </w:tc>
        <w:tc>
          <w:tcPr>
            <w:tcW w:w="1" w:type="pct"/>
            <w:gridSpan w:val="2"/>
            <w:tcBorders>
              <w:top w:val="nil"/>
              <w:left w:val="nil"/>
              <w:bottom w:val="nil"/>
              <w:right w:val="nil"/>
              <w:tl2br w:val="nil"/>
              <w:tr2bl w:val="nil"/>
            </w:tcBorders>
            <w:shd w:val="clear" w:color="auto" w:fill="auto"/>
            <w:vAlign w:val="bottom"/>
          </w:tcPr>
          <w:p w14:paraId="0D7CA078" w14:textId="77777777" w:rsidR="003623DE" w:rsidRDefault="003623DE" w:rsidP="003623DE">
            <w:pPr>
              <w:keepNext/>
              <w:keepLines/>
              <w:spacing w:after="1"/>
              <w:jc w:val="center"/>
              <w:rPr>
                <w:b/>
              </w:rPr>
            </w:pPr>
            <w:r>
              <w:rPr>
                <w:rFonts w:eastAsia="Times New Roman"/>
                <w:b/>
              </w:rPr>
              <w:t xml:space="preserve">September 30, </w:t>
            </w:r>
          </w:p>
        </w:tc>
        <w:tc>
          <w:tcPr>
            <w:tcW w:w="120" w:type="pct"/>
            <w:tcBorders>
              <w:top w:val="nil"/>
              <w:left w:val="nil"/>
              <w:bottom w:val="nil"/>
              <w:right w:val="nil"/>
              <w:tl2br w:val="nil"/>
              <w:tr2bl w:val="nil"/>
            </w:tcBorders>
            <w:shd w:val="clear" w:color="auto" w:fill="auto"/>
            <w:vAlign w:val="bottom"/>
          </w:tcPr>
          <w:p w14:paraId="0124D3DE" w14:textId="77777777" w:rsidR="003623DE" w:rsidRDefault="003623DE" w:rsidP="003623DE">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14:paraId="7CE0AEEE" w14:textId="77777777" w:rsidR="003623DE" w:rsidRDefault="003623DE" w:rsidP="003623DE">
            <w:pPr>
              <w:keepNext/>
              <w:keepLines/>
              <w:spacing w:after="1"/>
              <w:jc w:val="center"/>
              <w:rPr>
                <w:b/>
              </w:rPr>
            </w:pPr>
            <w:r>
              <w:rPr>
                <w:rFonts w:eastAsia="Times New Roman"/>
                <w:b/>
              </w:rPr>
              <w:t>December 31,</w:t>
            </w:r>
          </w:p>
        </w:tc>
        <w:tc>
          <w:tcPr>
            <w:tcW w:w="120" w:type="pct"/>
            <w:tcBorders>
              <w:top w:val="nil"/>
              <w:left w:val="nil"/>
              <w:bottom w:val="nil"/>
              <w:right w:val="nil"/>
              <w:tl2br w:val="nil"/>
              <w:tr2bl w:val="nil"/>
            </w:tcBorders>
            <w:shd w:val="clear" w:color="auto" w:fill="auto"/>
            <w:vAlign w:val="bottom"/>
          </w:tcPr>
          <w:p w14:paraId="52A3E502" w14:textId="77777777" w:rsidR="003623DE" w:rsidRDefault="003623DE" w:rsidP="003623DE">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14:paraId="74956F8A" w14:textId="77777777" w:rsidR="003623DE" w:rsidRDefault="003623DE" w:rsidP="003623DE">
            <w:pPr>
              <w:keepNext/>
              <w:keepLines/>
              <w:spacing w:after="1"/>
              <w:jc w:val="center"/>
              <w:rPr>
                <w:b/>
              </w:rPr>
            </w:pPr>
            <w:r>
              <w:rPr>
                <w:rFonts w:eastAsia="Times New Roman"/>
                <w:b/>
              </w:rPr>
              <w:t xml:space="preserve">September 30, </w:t>
            </w:r>
          </w:p>
        </w:tc>
      </w:tr>
      <w:tr w:rsidR="003623DE" w14:paraId="2C8AEE3B" w14:textId="77777777" w:rsidTr="003623DE">
        <w:trPr>
          <w:trHeight w:hRule="exact" w:val="300"/>
        </w:trPr>
        <w:tc>
          <w:tcPr>
            <w:tcW w:w="2144" w:type="pct"/>
            <w:tcBorders>
              <w:top w:val="nil"/>
              <w:left w:val="nil"/>
              <w:bottom w:val="nil"/>
              <w:right w:val="nil"/>
              <w:tl2br w:val="nil"/>
              <w:tr2bl w:val="nil"/>
            </w:tcBorders>
            <w:shd w:val="clear" w:color="auto" w:fill="auto"/>
            <w:vAlign w:val="bottom"/>
          </w:tcPr>
          <w:p w14:paraId="22EFB7E3" w14:textId="77777777" w:rsidR="003623DE" w:rsidRDefault="003623DE" w:rsidP="003623DE">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14:paraId="616E3A0F" w14:textId="77777777" w:rsidR="003623DE" w:rsidRDefault="003623DE" w:rsidP="003623DE">
            <w:pPr>
              <w:keepNext/>
              <w:keepLines/>
              <w:spacing w:after="1"/>
              <w:jc w:val="center"/>
              <w:rPr>
                <w:b/>
              </w:rPr>
            </w:pPr>
            <w:r>
              <w:rPr>
                <w:rFonts w:eastAsia="Times New Roman"/>
                <w:b/>
              </w:rPr>
              <w:t>2019</w:t>
            </w:r>
          </w:p>
        </w:tc>
        <w:tc>
          <w:tcPr>
            <w:tcW w:w="120" w:type="pct"/>
            <w:tcBorders>
              <w:top w:val="nil"/>
              <w:left w:val="nil"/>
              <w:bottom w:val="nil"/>
              <w:right w:val="nil"/>
              <w:tl2br w:val="nil"/>
              <w:tr2bl w:val="nil"/>
            </w:tcBorders>
            <w:shd w:val="clear" w:color="auto" w:fill="auto"/>
            <w:vAlign w:val="bottom"/>
          </w:tcPr>
          <w:p w14:paraId="5CB62CEF" w14:textId="77777777" w:rsidR="003623DE" w:rsidRDefault="003623DE" w:rsidP="003623DE">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14:paraId="53E6C4B5" w14:textId="77777777" w:rsidR="003623DE" w:rsidRDefault="003623DE" w:rsidP="003623DE">
            <w:pPr>
              <w:keepNext/>
              <w:keepLines/>
              <w:spacing w:after="1"/>
              <w:jc w:val="center"/>
              <w:rPr>
                <w:b/>
              </w:rPr>
            </w:pPr>
            <w:r>
              <w:rPr>
                <w:rFonts w:eastAsia="Times New Roman"/>
                <w:b/>
              </w:rPr>
              <w:t>2018</w:t>
            </w:r>
          </w:p>
        </w:tc>
        <w:tc>
          <w:tcPr>
            <w:tcW w:w="120" w:type="pct"/>
            <w:tcBorders>
              <w:top w:val="nil"/>
              <w:left w:val="nil"/>
              <w:bottom w:val="nil"/>
              <w:right w:val="nil"/>
              <w:tl2br w:val="nil"/>
              <w:tr2bl w:val="nil"/>
            </w:tcBorders>
            <w:shd w:val="clear" w:color="auto" w:fill="auto"/>
            <w:vAlign w:val="bottom"/>
          </w:tcPr>
          <w:p w14:paraId="57154592" w14:textId="77777777" w:rsidR="003623DE" w:rsidRDefault="003623DE" w:rsidP="003623DE">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661AC881" w14:textId="77777777" w:rsidR="003623DE" w:rsidRDefault="003623DE" w:rsidP="003623DE">
            <w:pPr>
              <w:keepNext/>
              <w:keepLines/>
              <w:spacing w:after="1"/>
              <w:jc w:val="center"/>
              <w:rPr>
                <w:b/>
              </w:rPr>
            </w:pPr>
            <w:r>
              <w:rPr>
                <w:rFonts w:eastAsia="Times New Roman"/>
                <w:b/>
              </w:rPr>
              <w:t>2018</w:t>
            </w:r>
          </w:p>
        </w:tc>
      </w:tr>
      <w:tr w:rsidR="003623DE" w14:paraId="2A89B2CC" w14:textId="77777777" w:rsidTr="003623DE">
        <w:trPr>
          <w:trHeight w:hRule="exact" w:val="300"/>
        </w:trPr>
        <w:tc>
          <w:tcPr>
            <w:tcW w:w="2144" w:type="pct"/>
            <w:tcBorders>
              <w:top w:val="nil"/>
              <w:left w:val="nil"/>
              <w:bottom w:val="nil"/>
              <w:right w:val="nil"/>
              <w:tl2br w:val="nil"/>
              <w:tr2bl w:val="nil"/>
            </w:tcBorders>
            <w:shd w:val="clear" w:color="auto" w:fill="CCEEFF"/>
            <w:vAlign w:val="bottom"/>
          </w:tcPr>
          <w:p w14:paraId="68E22074" w14:textId="77777777" w:rsidR="003623DE" w:rsidRDefault="003623DE" w:rsidP="003623DE">
            <w:pPr>
              <w:keepNext/>
              <w:keepLines/>
              <w:spacing w:after="1"/>
            </w:pPr>
            <w:r>
              <w:rPr>
                <w:rFonts w:eastAsia="Times New Roman"/>
              </w:rPr>
              <w:t>U.S.</w:t>
            </w:r>
          </w:p>
        </w:tc>
        <w:tc>
          <w:tcPr>
            <w:tcW w:w="120" w:type="pct"/>
            <w:tcBorders>
              <w:top w:val="single" w:sz="0" w:space="0" w:color="000000"/>
              <w:left w:val="nil"/>
              <w:bottom w:val="nil"/>
              <w:right w:val="nil"/>
              <w:tl2br w:val="nil"/>
              <w:tr2bl w:val="nil"/>
            </w:tcBorders>
            <w:shd w:val="clear" w:color="auto" w:fill="CCEEFF"/>
            <w:vAlign w:val="bottom"/>
          </w:tcPr>
          <w:p w14:paraId="4603E5DF" w14:textId="77777777" w:rsidR="003623DE" w:rsidRDefault="003623DE" w:rsidP="003623DE">
            <w:pPr>
              <w:keepNext/>
              <w:keepLines/>
              <w:spacing w:after="1"/>
              <w:rPr>
                <w:b/>
              </w:rPr>
            </w:pPr>
            <w:r>
              <w:rPr>
                <w:rFonts w:eastAsia="Times New Roman"/>
                <w:b/>
              </w:rPr>
              <w:t>$</w:t>
            </w:r>
          </w:p>
        </w:tc>
        <w:tc>
          <w:tcPr>
            <w:tcW w:w="752" w:type="pct"/>
            <w:tcBorders>
              <w:top w:val="single" w:sz="0" w:space="0" w:color="000000"/>
              <w:left w:val="nil"/>
              <w:bottom w:val="nil"/>
              <w:right w:val="nil"/>
              <w:tl2br w:val="nil"/>
              <w:tr2bl w:val="nil"/>
            </w:tcBorders>
            <w:shd w:val="clear" w:color="auto" w:fill="CCEEFF"/>
            <w:vAlign w:val="bottom"/>
          </w:tcPr>
          <w:p w14:paraId="1E966CC9" w14:textId="77777777" w:rsidR="003623DE" w:rsidRDefault="003623DE" w:rsidP="003623DE">
            <w:pPr>
              <w:keepNext/>
              <w:keepLines/>
              <w:spacing w:after="1"/>
              <w:ind w:right="63"/>
              <w:jc w:val="right"/>
              <w:rPr>
                <w:b/>
              </w:rPr>
            </w:pPr>
            <w:r>
              <w:rPr>
                <w:rFonts w:eastAsia="Times New Roman"/>
                <w:b/>
              </w:rPr>
              <w:t xml:space="preserve"> 295</w:t>
            </w:r>
          </w:p>
        </w:tc>
        <w:tc>
          <w:tcPr>
            <w:tcW w:w="120" w:type="pct"/>
            <w:tcBorders>
              <w:top w:val="nil"/>
              <w:left w:val="nil"/>
              <w:bottom w:val="nil"/>
              <w:right w:val="nil"/>
              <w:tl2br w:val="nil"/>
              <w:tr2bl w:val="nil"/>
            </w:tcBorders>
            <w:shd w:val="clear" w:color="auto" w:fill="CCEEFF"/>
            <w:vAlign w:val="bottom"/>
          </w:tcPr>
          <w:p w14:paraId="0BD82D85" w14:textId="77777777" w:rsidR="003623DE" w:rsidRDefault="003623DE" w:rsidP="003623DE">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14:paraId="7F56FA44" w14:textId="77777777" w:rsidR="003623DE" w:rsidRDefault="003623DE" w:rsidP="003623DE">
            <w:pPr>
              <w:keepNext/>
              <w:keepLines/>
              <w:spacing w:after="1"/>
            </w:pPr>
            <w:r>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14:paraId="46CBF053" w14:textId="77777777" w:rsidR="003623DE" w:rsidRDefault="003623DE" w:rsidP="003623DE">
            <w:pPr>
              <w:keepNext/>
              <w:keepLines/>
              <w:spacing w:after="1"/>
              <w:ind w:right="65"/>
              <w:jc w:val="right"/>
            </w:pPr>
            <w:r>
              <w:rPr>
                <w:rFonts w:eastAsia="Times New Roman"/>
              </w:rPr>
              <w:t xml:space="preserve"> 426</w:t>
            </w:r>
          </w:p>
        </w:tc>
        <w:tc>
          <w:tcPr>
            <w:tcW w:w="120" w:type="pct"/>
            <w:tcBorders>
              <w:top w:val="nil"/>
              <w:left w:val="nil"/>
              <w:bottom w:val="nil"/>
              <w:right w:val="nil"/>
              <w:tl2br w:val="nil"/>
              <w:tr2bl w:val="nil"/>
            </w:tcBorders>
            <w:shd w:val="clear" w:color="auto" w:fill="CCEEFF"/>
            <w:vAlign w:val="bottom"/>
          </w:tcPr>
          <w:p w14:paraId="18CF701B" w14:textId="77777777" w:rsidR="003623DE" w:rsidRDefault="003623DE" w:rsidP="003623DE">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14:paraId="690C6804" w14:textId="77777777" w:rsidR="003623DE" w:rsidRDefault="003623DE" w:rsidP="003623DE">
            <w:pPr>
              <w:keepNext/>
              <w:keepLines/>
              <w:spacing w:after="1"/>
            </w:pPr>
            <w:r>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14:paraId="1BFF41BD" w14:textId="77777777" w:rsidR="003623DE" w:rsidRDefault="003623DE" w:rsidP="003623DE">
            <w:pPr>
              <w:keepNext/>
              <w:keepLines/>
              <w:spacing w:after="1"/>
              <w:ind w:right="65"/>
              <w:jc w:val="right"/>
            </w:pPr>
            <w:r>
              <w:rPr>
                <w:rFonts w:eastAsia="Times New Roman"/>
              </w:rPr>
              <w:t xml:space="preserve"> 463</w:t>
            </w:r>
          </w:p>
        </w:tc>
      </w:tr>
      <w:tr w:rsidR="003623DE" w14:paraId="7E90F722" w14:textId="77777777" w:rsidTr="003623DE">
        <w:trPr>
          <w:trHeight w:hRule="exact" w:val="300"/>
        </w:trPr>
        <w:tc>
          <w:tcPr>
            <w:tcW w:w="2144" w:type="pct"/>
            <w:tcBorders>
              <w:top w:val="nil"/>
              <w:left w:val="nil"/>
              <w:bottom w:val="nil"/>
              <w:right w:val="nil"/>
              <w:tl2br w:val="nil"/>
              <w:tr2bl w:val="nil"/>
            </w:tcBorders>
            <w:vAlign w:val="bottom"/>
          </w:tcPr>
          <w:p w14:paraId="7F9D0C5B" w14:textId="77777777" w:rsidR="003623DE" w:rsidRDefault="003623DE" w:rsidP="003623DE">
            <w:pPr>
              <w:keepNext/>
              <w:keepLines/>
              <w:spacing w:after="1"/>
            </w:pPr>
            <w:r>
              <w:rPr>
                <w:rFonts w:eastAsia="Times New Roman"/>
              </w:rPr>
              <w:t>Canada</w:t>
            </w:r>
          </w:p>
        </w:tc>
        <w:tc>
          <w:tcPr>
            <w:tcW w:w="120" w:type="pct"/>
            <w:tcBorders>
              <w:top w:val="nil"/>
              <w:left w:val="nil"/>
              <w:bottom w:val="nil"/>
              <w:right w:val="nil"/>
              <w:tl2br w:val="nil"/>
              <w:tr2bl w:val="nil"/>
            </w:tcBorders>
            <w:vAlign w:val="bottom"/>
          </w:tcPr>
          <w:p w14:paraId="46EFED81" w14:textId="77777777" w:rsidR="003623DE" w:rsidRDefault="003623DE" w:rsidP="003623DE">
            <w:pPr>
              <w:keepNext/>
              <w:keepLines/>
              <w:spacing w:after="1"/>
              <w:rPr>
                <w:b/>
              </w:rPr>
            </w:pPr>
          </w:p>
        </w:tc>
        <w:tc>
          <w:tcPr>
            <w:tcW w:w="752" w:type="pct"/>
            <w:tcBorders>
              <w:top w:val="nil"/>
              <w:left w:val="nil"/>
              <w:bottom w:val="nil"/>
              <w:right w:val="nil"/>
              <w:tl2br w:val="nil"/>
              <w:tr2bl w:val="nil"/>
            </w:tcBorders>
            <w:vAlign w:val="bottom"/>
          </w:tcPr>
          <w:p w14:paraId="7D773DCF" w14:textId="77777777" w:rsidR="003623DE" w:rsidRDefault="003623DE" w:rsidP="003623DE">
            <w:pPr>
              <w:keepNext/>
              <w:keepLines/>
              <w:spacing w:after="1"/>
              <w:ind w:right="63"/>
              <w:jc w:val="right"/>
              <w:rPr>
                <w:b/>
              </w:rPr>
            </w:pPr>
            <w:r>
              <w:rPr>
                <w:rFonts w:eastAsia="Times New Roman"/>
                <w:b/>
              </w:rPr>
              <w:t xml:space="preserve"> 33</w:t>
            </w:r>
          </w:p>
        </w:tc>
        <w:tc>
          <w:tcPr>
            <w:tcW w:w="120" w:type="pct"/>
            <w:tcBorders>
              <w:top w:val="nil"/>
              <w:left w:val="nil"/>
              <w:bottom w:val="nil"/>
              <w:right w:val="nil"/>
              <w:tl2br w:val="nil"/>
              <w:tr2bl w:val="nil"/>
            </w:tcBorders>
            <w:vAlign w:val="bottom"/>
          </w:tcPr>
          <w:p w14:paraId="628B2722" w14:textId="77777777" w:rsidR="003623DE" w:rsidRDefault="003623DE" w:rsidP="003623DE">
            <w:pPr>
              <w:keepNext/>
              <w:keepLines/>
              <w:spacing w:after="1"/>
            </w:pPr>
          </w:p>
        </w:tc>
        <w:tc>
          <w:tcPr>
            <w:tcW w:w="120" w:type="pct"/>
            <w:tcBorders>
              <w:top w:val="nil"/>
              <w:left w:val="nil"/>
              <w:bottom w:val="nil"/>
              <w:right w:val="nil"/>
              <w:tl2br w:val="nil"/>
              <w:tr2bl w:val="nil"/>
            </w:tcBorders>
            <w:vAlign w:val="bottom"/>
          </w:tcPr>
          <w:p w14:paraId="0F6923CA" w14:textId="77777777" w:rsidR="003623DE" w:rsidRDefault="003623DE" w:rsidP="003623DE">
            <w:pPr>
              <w:keepNext/>
              <w:keepLines/>
              <w:spacing w:after="1"/>
            </w:pPr>
          </w:p>
        </w:tc>
        <w:tc>
          <w:tcPr>
            <w:tcW w:w="752" w:type="pct"/>
            <w:tcBorders>
              <w:top w:val="nil"/>
              <w:left w:val="nil"/>
              <w:bottom w:val="nil"/>
              <w:right w:val="nil"/>
              <w:tl2br w:val="nil"/>
              <w:tr2bl w:val="nil"/>
            </w:tcBorders>
            <w:vAlign w:val="bottom"/>
          </w:tcPr>
          <w:p w14:paraId="4F8EA717" w14:textId="77777777" w:rsidR="003623DE" w:rsidRDefault="003623DE" w:rsidP="003623DE">
            <w:pPr>
              <w:keepNext/>
              <w:keepLines/>
              <w:spacing w:after="1"/>
              <w:ind w:right="65"/>
              <w:jc w:val="right"/>
            </w:pPr>
            <w:r>
              <w:rPr>
                <w:rFonts w:eastAsia="Times New Roman"/>
              </w:rPr>
              <w:t xml:space="preserve"> 35</w:t>
            </w:r>
          </w:p>
        </w:tc>
        <w:tc>
          <w:tcPr>
            <w:tcW w:w="120" w:type="pct"/>
            <w:tcBorders>
              <w:top w:val="nil"/>
              <w:left w:val="nil"/>
              <w:bottom w:val="nil"/>
              <w:right w:val="nil"/>
              <w:tl2br w:val="nil"/>
              <w:tr2bl w:val="nil"/>
            </w:tcBorders>
            <w:vAlign w:val="bottom"/>
          </w:tcPr>
          <w:p w14:paraId="2EAD0BBA" w14:textId="77777777" w:rsidR="003623DE" w:rsidRDefault="003623DE" w:rsidP="003623DE">
            <w:pPr>
              <w:keepNext/>
              <w:keepLines/>
              <w:spacing w:after="1"/>
            </w:pPr>
          </w:p>
        </w:tc>
        <w:tc>
          <w:tcPr>
            <w:tcW w:w="120" w:type="pct"/>
            <w:tcBorders>
              <w:top w:val="nil"/>
              <w:left w:val="nil"/>
              <w:bottom w:val="nil"/>
              <w:right w:val="nil"/>
              <w:tl2br w:val="nil"/>
              <w:tr2bl w:val="nil"/>
            </w:tcBorders>
            <w:vAlign w:val="bottom"/>
          </w:tcPr>
          <w:p w14:paraId="3FA7A767" w14:textId="77777777" w:rsidR="003623DE" w:rsidRDefault="003623DE" w:rsidP="003623DE">
            <w:pPr>
              <w:keepNext/>
              <w:keepLines/>
              <w:spacing w:after="1"/>
            </w:pPr>
          </w:p>
        </w:tc>
        <w:tc>
          <w:tcPr>
            <w:tcW w:w="752" w:type="pct"/>
            <w:tcBorders>
              <w:top w:val="nil"/>
              <w:left w:val="nil"/>
              <w:bottom w:val="nil"/>
              <w:right w:val="nil"/>
              <w:tl2br w:val="nil"/>
              <w:tr2bl w:val="nil"/>
            </w:tcBorders>
            <w:vAlign w:val="bottom"/>
          </w:tcPr>
          <w:p w14:paraId="1DCDE32D" w14:textId="77777777" w:rsidR="003623DE" w:rsidRDefault="003623DE" w:rsidP="003623DE">
            <w:pPr>
              <w:keepNext/>
              <w:keepLines/>
              <w:spacing w:after="1"/>
              <w:ind w:right="65"/>
              <w:jc w:val="right"/>
            </w:pPr>
            <w:r>
              <w:rPr>
                <w:rFonts w:eastAsia="Times New Roman"/>
              </w:rPr>
              <w:t xml:space="preserve"> 48</w:t>
            </w:r>
          </w:p>
        </w:tc>
      </w:tr>
      <w:tr w:rsidR="003623DE" w14:paraId="4A4BEEF5" w14:textId="77777777" w:rsidTr="003623DE">
        <w:trPr>
          <w:trHeight w:hRule="exact" w:val="300"/>
        </w:trPr>
        <w:tc>
          <w:tcPr>
            <w:tcW w:w="2144" w:type="pct"/>
            <w:tcBorders>
              <w:top w:val="nil"/>
              <w:left w:val="nil"/>
              <w:bottom w:val="nil"/>
              <w:right w:val="nil"/>
              <w:tl2br w:val="nil"/>
              <w:tr2bl w:val="nil"/>
            </w:tcBorders>
            <w:shd w:val="clear" w:color="auto" w:fill="CCEEFF"/>
            <w:vAlign w:val="bottom"/>
          </w:tcPr>
          <w:p w14:paraId="1A65BFA0" w14:textId="77777777" w:rsidR="003623DE" w:rsidRDefault="003623DE" w:rsidP="003623DE">
            <w:pPr>
              <w:keepNext/>
              <w:keepLines/>
              <w:spacing w:after="1"/>
            </w:pPr>
            <w:r>
              <w:rPr>
                <w:rFonts w:eastAsia="Times New Roman"/>
              </w:rPr>
              <w:t>International</w:t>
            </w:r>
          </w:p>
        </w:tc>
        <w:tc>
          <w:tcPr>
            <w:tcW w:w="120" w:type="pct"/>
            <w:tcBorders>
              <w:top w:val="nil"/>
              <w:left w:val="nil"/>
              <w:bottom w:val="single" w:sz="12" w:space="0" w:color="000000"/>
              <w:right w:val="nil"/>
              <w:tl2br w:val="nil"/>
              <w:tr2bl w:val="nil"/>
            </w:tcBorders>
            <w:shd w:val="clear" w:color="auto" w:fill="CCEEFF"/>
            <w:vAlign w:val="bottom"/>
          </w:tcPr>
          <w:p w14:paraId="4C7522BC" w14:textId="77777777" w:rsidR="003623DE" w:rsidRDefault="003623DE" w:rsidP="003623DE">
            <w:pPr>
              <w:keepNext/>
              <w:keepLines/>
              <w:spacing w:after="1"/>
              <w:rPr>
                <w:b/>
              </w:rPr>
            </w:pPr>
          </w:p>
        </w:tc>
        <w:tc>
          <w:tcPr>
            <w:tcW w:w="752" w:type="pct"/>
            <w:tcBorders>
              <w:top w:val="nil"/>
              <w:left w:val="nil"/>
              <w:bottom w:val="single" w:sz="12" w:space="0" w:color="000000"/>
              <w:right w:val="nil"/>
              <w:tl2br w:val="nil"/>
              <w:tr2bl w:val="nil"/>
            </w:tcBorders>
            <w:shd w:val="clear" w:color="auto" w:fill="CCEEFF"/>
            <w:vAlign w:val="bottom"/>
          </w:tcPr>
          <w:p w14:paraId="44C25652" w14:textId="77777777" w:rsidR="003623DE" w:rsidRDefault="003623DE" w:rsidP="003623DE">
            <w:pPr>
              <w:keepNext/>
              <w:keepLines/>
              <w:spacing w:after="1"/>
              <w:ind w:right="63"/>
              <w:jc w:val="right"/>
              <w:rPr>
                <w:b/>
              </w:rPr>
            </w:pPr>
            <w:r>
              <w:rPr>
                <w:rFonts w:eastAsia="Times New Roman"/>
                <w:b/>
              </w:rPr>
              <w:t xml:space="preserve"> 179</w:t>
            </w:r>
          </w:p>
        </w:tc>
        <w:tc>
          <w:tcPr>
            <w:tcW w:w="120" w:type="pct"/>
            <w:tcBorders>
              <w:top w:val="nil"/>
              <w:left w:val="nil"/>
              <w:bottom w:val="nil"/>
              <w:right w:val="nil"/>
              <w:tl2br w:val="nil"/>
              <w:tr2bl w:val="nil"/>
            </w:tcBorders>
            <w:shd w:val="clear" w:color="auto" w:fill="CCEEFF"/>
            <w:vAlign w:val="bottom"/>
          </w:tcPr>
          <w:p w14:paraId="6E766153" w14:textId="77777777" w:rsidR="003623DE" w:rsidRDefault="003623DE" w:rsidP="003623DE">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14:paraId="4E80AFAD" w14:textId="77777777" w:rsidR="003623DE" w:rsidRDefault="003623DE" w:rsidP="003623DE">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14:paraId="39E069DF" w14:textId="77777777" w:rsidR="003623DE" w:rsidRDefault="003623DE" w:rsidP="003623DE">
            <w:pPr>
              <w:keepNext/>
              <w:keepLines/>
              <w:spacing w:after="1"/>
              <w:ind w:right="65"/>
              <w:jc w:val="right"/>
            </w:pPr>
            <w:r>
              <w:rPr>
                <w:rFonts w:eastAsia="Times New Roman"/>
              </w:rPr>
              <w:t xml:space="preserve"> 177</w:t>
            </w:r>
          </w:p>
        </w:tc>
        <w:tc>
          <w:tcPr>
            <w:tcW w:w="120" w:type="pct"/>
            <w:tcBorders>
              <w:top w:val="nil"/>
              <w:left w:val="nil"/>
              <w:bottom w:val="nil"/>
              <w:right w:val="nil"/>
              <w:tl2br w:val="nil"/>
              <w:tr2bl w:val="nil"/>
            </w:tcBorders>
            <w:shd w:val="clear" w:color="auto" w:fill="CCEEFF"/>
            <w:vAlign w:val="bottom"/>
          </w:tcPr>
          <w:p w14:paraId="714A6AAC" w14:textId="77777777" w:rsidR="003623DE" w:rsidRDefault="003623DE" w:rsidP="003623DE">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14:paraId="4EEB4072" w14:textId="77777777" w:rsidR="003623DE" w:rsidRDefault="003623DE" w:rsidP="003623DE">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14:paraId="321427E9" w14:textId="77777777" w:rsidR="003623DE" w:rsidRDefault="003623DE" w:rsidP="003623DE">
            <w:pPr>
              <w:keepNext/>
              <w:keepLines/>
              <w:spacing w:after="1"/>
              <w:ind w:right="65"/>
              <w:jc w:val="right"/>
            </w:pPr>
            <w:r>
              <w:rPr>
                <w:rFonts w:eastAsia="Times New Roman"/>
              </w:rPr>
              <w:t xml:space="preserve"> 219</w:t>
            </w:r>
          </w:p>
        </w:tc>
      </w:tr>
      <w:tr w:rsidR="003623DE" w14:paraId="108454AD" w14:textId="77777777" w:rsidTr="003623DE">
        <w:trPr>
          <w:trHeight w:hRule="exact" w:val="300"/>
        </w:trPr>
        <w:tc>
          <w:tcPr>
            <w:tcW w:w="2144" w:type="pct"/>
            <w:tcBorders>
              <w:top w:val="nil"/>
              <w:left w:val="nil"/>
              <w:bottom w:val="nil"/>
              <w:right w:val="nil"/>
              <w:tl2br w:val="nil"/>
              <w:tr2bl w:val="nil"/>
            </w:tcBorders>
            <w:vAlign w:val="bottom"/>
          </w:tcPr>
          <w:p w14:paraId="5E1B1A9F" w14:textId="77777777" w:rsidR="003623DE" w:rsidRDefault="003623DE" w:rsidP="003623DE">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14:paraId="50D93BFF" w14:textId="77777777" w:rsidR="003623DE" w:rsidRDefault="003623DE" w:rsidP="003623DE">
            <w:pPr>
              <w:keepNext/>
              <w:keepLines/>
              <w:spacing w:after="1"/>
              <w:rPr>
                <w:b/>
              </w:rPr>
            </w:pPr>
            <w:r>
              <w:rPr>
                <w:rFonts w:eastAsia="Times New Roman"/>
                <w:b/>
              </w:rPr>
              <w:t>$</w:t>
            </w:r>
          </w:p>
        </w:tc>
        <w:tc>
          <w:tcPr>
            <w:tcW w:w="752" w:type="pct"/>
            <w:tcBorders>
              <w:top w:val="single" w:sz="0" w:space="0" w:color="000000"/>
              <w:left w:val="nil"/>
              <w:bottom w:val="double" w:sz="4" w:space="0" w:color="000000"/>
              <w:right w:val="nil"/>
              <w:tl2br w:val="nil"/>
              <w:tr2bl w:val="nil"/>
            </w:tcBorders>
            <w:vAlign w:val="bottom"/>
          </w:tcPr>
          <w:p w14:paraId="38DF979A" w14:textId="77777777" w:rsidR="003623DE" w:rsidRDefault="003623DE" w:rsidP="003623DE">
            <w:pPr>
              <w:keepNext/>
              <w:keepLines/>
              <w:spacing w:after="1"/>
              <w:ind w:right="63"/>
              <w:jc w:val="right"/>
              <w:rPr>
                <w:b/>
              </w:rPr>
            </w:pPr>
            <w:r>
              <w:rPr>
                <w:rFonts w:eastAsia="Times New Roman"/>
                <w:b/>
              </w:rPr>
              <w:t xml:space="preserve"> 507</w:t>
            </w:r>
          </w:p>
        </w:tc>
        <w:tc>
          <w:tcPr>
            <w:tcW w:w="120" w:type="pct"/>
            <w:tcBorders>
              <w:top w:val="nil"/>
              <w:left w:val="nil"/>
              <w:bottom w:val="nil"/>
              <w:right w:val="nil"/>
              <w:tl2br w:val="nil"/>
              <w:tr2bl w:val="nil"/>
            </w:tcBorders>
            <w:vAlign w:val="bottom"/>
          </w:tcPr>
          <w:p w14:paraId="74C7D359" w14:textId="77777777" w:rsidR="003623DE" w:rsidRDefault="003623DE" w:rsidP="003623DE">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14:paraId="3103E675" w14:textId="77777777" w:rsidR="003623DE" w:rsidRDefault="003623DE" w:rsidP="003623DE">
            <w:pPr>
              <w:keepNext/>
              <w:keepLines/>
              <w:spacing w:after="1"/>
            </w:pPr>
            <w:r>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14:paraId="7DACEA58" w14:textId="77777777" w:rsidR="003623DE" w:rsidRDefault="003623DE" w:rsidP="003623DE">
            <w:pPr>
              <w:keepNext/>
              <w:keepLines/>
              <w:spacing w:after="1"/>
              <w:ind w:right="65"/>
              <w:jc w:val="right"/>
            </w:pPr>
            <w:r>
              <w:rPr>
                <w:rFonts w:eastAsia="Times New Roman"/>
              </w:rPr>
              <w:t xml:space="preserve"> 638</w:t>
            </w:r>
          </w:p>
        </w:tc>
        <w:tc>
          <w:tcPr>
            <w:tcW w:w="120" w:type="pct"/>
            <w:tcBorders>
              <w:top w:val="nil"/>
              <w:left w:val="nil"/>
              <w:bottom w:val="nil"/>
              <w:right w:val="nil"/>
              <w:tl2br w:val="nil"/>
              <w:tr2bl w:val="nil"/>
            </w:tcBorders>
            <w:vAlign w:val="bottom"/>
          </w:tcPr>
          <w:p w14:paraId="6DA73BFC" w14:textId="77777777" w:rsidR="003623DE" w:rsidRDefault="003623DE" w:rsidP="003623DE">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14:paraId="43B522DD" w14:textId="77777777" w:rsidR="003623DE" w:rsidRDefault="003623DE" w:rsidP="003623DE">
            <w:pPr>
              <w:keepNext/>
              <w:keepLines/>
              <w:spacing w:after="1"/>
            </w:pPr>
            <w:r>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14:paraId="17075CEB" w14:textId="77777777" w:rsidR="003623DE" w:rsidRDefault="003623DE" w:rsidP="003623DE">
            <w:pPr>
              <w:keepNext/>
              <w:keepLines/>
              <w:spacing w:after="1"/>
              <w:ind w:right="65"/>
              <w:jc w:val="right"/>
            </w:pPr>
            <w:r>
              <w:rPr>
                <w:rFonts w:eastAsia="Times New Roman"/>
              </w:rPr>
              <w:t xml:space="preserve"> 730</w:t>
            </w:r>
          </w:p>
        </w:tc>
      </w:tr>
    </w:tbl>
    <w:p w14:paraId="3FB13841" w14:textId="77777777" w:rsidR="00FD7006" w:rsidRDefault="003A6B8A">
      <w:pPr>
        <w:pStyle w:val="NormalWeb0"/>
        <w:spacing w:before="180" w:after="0"/>
        <w:rPr>
          <w:rFonts w:ascii="Nyala" w:hAnsi="Nyala"/>
          <w:sz w:val="20"/>
          <w:szCs w:val="20"/>
        </w:rPr>
      </w:pPr>
      <w:r>
        <w:rPr>
          <w:sz w:val="20"/>
          <w:szCs w:val="20"/>
        </w:rPr>
        <w:t>Approximately</w:t>
      </w:r>
      <w:r>
        <w:rPr>
          <w:sz w:val="20"/>
          <w:szCs w:val="20"/>
          <w:lang w:val="en-US"/>
        </w:rPr>
        <w:t xml:space="preserve"> 7</w:t>
      </w:r>
      <w:r>
        <w:rPr>
          <w:sz w:val="20"/>
          <w:szCs w:val="20"/>
        </w:rPr>
        <w:t>%</w:t>
      </w:r>
      <w:r w:rsidR="00714D78">
        <w:rPr>
          <w:sz w:val="20"/>
          <w:szCs w:val="20"/>
          <w:lang w:val="en-US"/>
        </w:rPr>
        <w:t>, and 8</w:t>
      </w:r>
      <w:r>
        <w:rPr>
          <w:sz w:val="20"/>
          <w:szCs w:val="20"/>
          <w:lang w:val="en-US"/>
        </w:rPr>
        <w:t xml:space="preserve">% </w:t>
      </w:r>
      <w:r>
        <w:rPr>
          <w:sz w:val="20"/>
          <w:szCs w:val="20"/>
        </w:rPr>
        <w:t xml:space="preserve">of our </w:t>
      </w:r>
      <w:r w:rsidRPr="0062346E">
        <w:rPr>
          <w:sz w:val="20"/>
          <w:szCs w:val="20"/>
        </w:rPr>
        <w:t>December 31, 2018</w:t>
      </w:r>
      <w:r>
        <w:rPr>
          <w:sz w:val="20"/>
          <w:szCs w:val="20"/>
        </w:rPr>
        <w:t xml:space="preserve"> </w:t>
      </w:r>
      <w:r>
        <w:rPr>
          <w:sz w:val="20"/>
          <w:szCs w:val="20"/>
          <w:lang w:val="en-US"/>
        </w:rPr>
        <w:t xml:space="preserve">and </w:t>
      </w:r>
      <w:r w:rsidR="0007625A" w:rsidRPr="0062346E">
        <w:rPr>
          <w:sz w:val="20"/>
          <w:szCs w:val="20"/>
          <w:lang w:val="en-US"/>
        </w:rPr>
        <w:t>September 30, 2018</w:t>
      </w:r>
      <w:r>
        <w:rPr>
          <w:sz w:val="20"/>
          <w:szCs w:val="20"/>
          <w:lang w:val="en-US"/>
        </w:rPr>
        <w:t xml:space="preserve"> </w:t>
      </w:r>
      <w:r>
        <w:rPr>
          <w:sz w:val="20"/>
          <w:szCs w:val="20"/>
        </w:rPr>
        <w:t>ending backlog</w:t>
      </w:r>
      <w:r>
        <w:rPr>
          <w:sz w:val="20"/>
          <w:szCs w:val="20"/>
          <w:lang w:val="en-US"/>
        </w:rPr>
        <w:t>, respectively,</w:t>
      </w:r>
      <w:r>
        <w:rPr>
          <w:sz w:val="20"/>
          <w:szCs w:val="20"/>
        </w:rPr>
        <w:t xml:space="preserve"> was associated with </w:t>
      </w:r>
      <w:r>
        <w:rPr>
          <w:sz w:val="20"/>
          <w:szCs w:val="20"/>
          <w:lang w:val="en-US"/>
        </w:rPr>
        <w:t>two</w:t>
      </w:r>
      <w:r>
        <w:rPr>
          <w:sz w:val="20"/>
          <w:szCs w:val="20"/>
        </w:rPr>
        <w:t xml:space="preserve"> customer</w:t>
      </w:r>
      <w:r>
        <w:rPr>
          <w:sz w:val="20"/>
          <w:szCs w:val="20"/>
          <w:lang w:val="en-US"/>
        </w:rPr>
        <w:t>s</w:t>
      </w:r>
      <w:r>
        <w:rPr>
          <w:sz w:val="20"/>
          <w:szCs w:val="20"/>
        </w:rPr>
        <w:t xml:space="preserve"> in our U.S. segment</w:t>
      </w:r>
      <w:r>
        <w:rPr>
          <w:sz w:val="20"/>
          <w:szCs w:val="20"/>
          <w:lang w:val="en-US"/>
        </w:rPr>
        <w:t xml:space="preserve">. In addition, approximately </w:t>
      </w:r>
      <w:r w:rsidR="00714D78">
        <w:rPr>
          <w:sz w:val="20"/>
          <w:szCs w:val="20"/>
          <w:lang w:val="en-US"/>
        </w:rPr>
        <w:t>5%, and 9</w:t>
      </w:r>
      <w:r>
        <w:rPr>
          <w:sz w:val="20"/>
          <w:szCs w:val="20"/>
          <w:lang w:val="en-US"/>
        </w:rPr>
        <w:t>% of our ending backlog for</w:t>
      </w:r>
      <w:r w:rsidR="00F90C34">
        <w:rPr>
          <w:sz w:val="20"/>
          <w:szCs w:val="20"/>
          <w:lang w:val="en-US"/>
        </w:rPr>
        <w:t xml:space="preserve"> </w:t>
      </w:r>
      <w:r w:rsidR="0007625A" w:rsidRPr="0062346E">
        <w:rPr>
          <w:sz w:val="20"/>
          <w:szCs w:val="20"/>
          <w:lang w:val="en-US"/>
        </w:rPr>
        <w:t>December 31, 2018</w:t>
      </w:r>
      <w:r>
        <w:rPr>
          <w:sz w:val="20"/>
          <w:szCs w:val="20"/>
          <w:lang w:val="en-US"/>
        </w:rPr>
        <w:t xml:space="preserve"> and </w:t>
      </w:r>
      <w:r w:rsidR="0007625A" w:rsidRPr="0062346E">
        <w:rPr>
          <w:sz w:val="20"/>
          <w:szCs w:val="20"/>
          <w:lang w:val="en-US"/>
        </w:rPr>
        <w:t>September 30, 2018</w:t>
      </w:r>
      <w:r w:rsidR="00F82124">
        <w:rPr>
          <w:sz w:val="20"/>
          <w:szCs w:val="20"/>
          <w:lang w:val="en-US"/>
        </w:rPr>
        <w:t>,</w:t>
      </w:r>
      <w:r>
        <w:rPr>
          <w:sz w:val="20"/>
          <w:szCs w:val="20"/>
          <w:lang w:val="en-US"/>
        </w:rPr>
        <w:t xml:space="preserve"> respectively, was associated with one customer in our International segment.</w:t>
      </w:r>
      <w:r>
        <w:rPr>
          <w:sz w:val="20"/>
          <w:szCs w:val="20"/>
        </w:rPr>
        <w:t xml:space="preserve"> In each case, these </w:t>
      </w:r>
      <w:r w:rsidR="008F1126">
        <w:rPr>
          <w:sz w:val="20"/>
          <w:szCs w:val="20"/>
          <w:lang w:val="en-US"/>
        </w:rPr>
        <w:t>we</w:t>
      </w:r>
      <w:r>
        <w:rPr>
          <w:sz w:val="20"/>
          <w:szCs w:val="20"/>
        </w:rPr>
        <w:t>re related to significant customer project</w:t>
      </w:r>
      <w:r>
        <w:rPr>
          <w:sz w:val="20"/>
          <w:szCs w:val="20"/>
          <w:lang w:val="en-US"/>
        </w:rPr>
        <w:t xml:space="preserve">s that </w:t>
      </w:r>
      <w:r w:rsidR="007475D8">
        <w:rPr>
          <w:sz w:val="20"/>
          <w:szCs w:val="20"/>
          <w:lang w:val="en-US"/>
        </w:rPr>
        <w:t>were substantially completed in 2018</w:t>
      </w:r>
      <w:r>
        <w:rPr>
          <w:sz w:val="20"/>
          <w:szCs w:val="20"/>
          <w:lang w:val="en-US"/>
        </w:rPr>
        <w:t xml:space="preserve">. </w:t>
      </w:r>
      <w:r w:rsidR="00196775">
        <w:rPr>
          <w:sz w:val="20"/>
          <w:szCs w:val="20"/>
          <w:lang w:val="en-US"/>
        </w:rPr>
        <w:t xml:space="preserve">Excluding these projects, our backlog as of </w:t>
      </w:r>
      <w:r w:rsidR="00714D78">
        <w:rPr>
          <w:sz w:val="20"/>
          <w:szCs w:val="20"/>
          <w:lang w:val="en-US"/>
        </w:rPr>
        <w:t>September</w:t>
      </w:r>
      <w:r w:rsidR="00196775">
        <w:rPr>
          <w:sz w:val="20"/>
          <w:szCs w:val="20"/>
          <w:lang w:val="en-US"/>
        </w:rPr>
        <w:t xml:space="preserve"> 30, 2019 ha</w:t>
      </w:r>
      <w:r w:rsidR="00A70B99">
        <w:rPr>
          <w:sz w:val="20"/>
          <w:szCs w:val="20"/>
          <w:lang w:val="en-US"/>
        </w:rPr>
        <w:t>d</w:t>
      </w:r>
      <w:r w:rsidR="00196775">
        <w:rPr>
          <w:sz w:val="20"/>
          <w:szCs w:val="20"/>
          <w:lang w:val="en-US"/>
        </w:rPr>
        <w:t xml:space="preserve"> </w:t>
      </w:r>
      <w:r w:rsidR="00CC0823">
        <w:rPr>
          <w:sz w:val="20"/>
          <w:szCs w:val="20"/>
          <w:lang w:val="en-US"/>
        </w:rPr>
        <w:t>decreased</w:t>
      </w:r>
      <w:r w:rsidR="009F34C0">
        <w:rPr>
          <w:sz w:val="20"/>
          <w:szCs w:val="20"/>
          <w:lang w:val="en-US"/>
        </w:rPr>
        <w:t xml:space="preserve"> </w:t>
      </w:r>
      <w:r w:rsidR="00CC0823">
        <w:rPr>
          <w:sz w:val="20"/>
          <w:szCs w:val="20"/>
          <w:lang w:val="en-US"/>
        </w:rPr>
        <w:t>9</w:t>
      </w:r>
      <w:r w:rsidR="00196775">
        <w:rPr>
          <w:sz w:val="20"/>
          <w:szCs w:val="20"/>
          <w:lang w:val="en-US"/>
        </w:rPr>
        <w:t xml:space="preserve">% </w:t>
      </w:r>
      <w:r w:rsidR="00CC0823">
        <w:rPr>
          <w:sz w:val="20"/>
          <w:szCs w:val="20"/>
          <w:lang w:val="en-US"/>
        </w:rPr>
        <w:t xml:space="preserve">and 16% </w:t>
      </w:r>
      <w:r w:rsidR="00196775">
        <w:rPr>
          <w:sz w:val="20"/>
          <w:szCs w:val="20"/>
          <w:lang w:val="en-US"/>
        </w:rPr>
        <w:t xml:space="preserve">from December 31, 2018 </w:t>
      </w:r>
      <w:r w:rsidR="00CC0823">
        <w:rPr>
          <w:sz w:val="20"/>
          <w:szCs w:val="20"/>
          <w:lang w:val="en-US"/>
        </w:rPr>
        <w:t>and</w:t>
      </w:r>
      <w:r w:rsidR="009F34C0">
        <w:rPr>
          <w:sz w:val="20"/>
          <w:szCs w:val="20"/>
          <w:lang w:val="en-US"/>
        </w:rPr>
        <w:t xml:space="preserve"> </w:t>
      </w:r>
      <w:r w:rsidR="00714D78">
        <w:rPr>
          <w:sz w:val="20"/>
          <w:szCs w:val="20"/>
          <w:lang w:val="en-US"/>
        </w:rPr>
        <w:t>September</w:t>
      </w:r>
      <w:r w:rsidR="00196775">
        <w:rPr>
          <w:sz w:val="20"/>
          <w:szCs w:val="20"/>
          <w:lang w:val="en-US"/>
        </w:rPr>
        <w:t xml:space="preserve"> 30, 2018</w:t>
      </w:r>
      <w:r w:rsidR="00CC0823">
        <w:rPr>
          <w:sz w:val="20"/>
          <w:szCs w:val="20"/>
          <w:lang w:val="en-US"/>
        </w:rPr>
        <w:t>, respectively</w:t>
      </w:r>
      <w:r w:rsidR="00196775">
        <w:rPr>
          <w:sz w:val="20"/>
          <w:szCs w:val="20"/>
          <w:lang w:val="en-US"/>
        </w:rPr>
        <w:t xml:space="preserve">. </w:t>
      </w:r>
      <w:r>
        <w:rPr>
          <w:sz w:val="20"/>
          <w:szCs w:val="20"/>
        </w:rPr>
        <w:t xml:space="preserve">There can be no assurance that the backlog amounts will ultimately be realized as revenue or that we will earn a profit on the backlog of orders, but we expect that substantially all of the sales in our backlog will be realized in </w:t>
      </w:r>
      <w:r>
        <w:rPr>
          <w:sz w:val="20"/>
          <w:szCs w:val="20"/>
          <w:lang w:val="en-US"/>
        </w:rPr>
        <w:t>the next twelve months</w:t>
      </w:r>
      <w:r>
        <w:rPr>
          <w:sz w:val="20"/>
          <w:szCs w:val="20"/>
        </w:rPr>
        <w:t>.</w:t>
      </w:r>
    </w:p>
    <w:p w14:paraId="0CC7F36D" w14:textId="77777777" w:rsidR="00FD7006" w:rsidRDefault="003A6B8A" w:rsidP="00B60F35">
      <w:pPr>
        <w:keepNext/>
        <w:keepLines/>
        <w:spacing w:before="180"/>
        <w:rPr>
          <w:rFonts w:eastAsia="Times New Roman"/>
          <w:lang w:val="en-US" w:eastAsia="en-US"/>
        </w:rPr>
      </w:pPr>
      <w:r>
        <w:rPr>
          <w:rFonts w:eastAsia="Times New Roman"/>
          <w:lang w:val="en-US" w:eastAsia="en-US"/>
        </w:rPr>
        <w:lastRenderedPageBreak/>
        <w:t xml:space="preserve">The following table shows key industry indicators for the three and </w:t>
      </w:r>
      <w:r w:rsidR="0007625A" w:rsidRPr="0062346E">
        <w:rPr>
          <w:rFonts w:eastAsia="Times New Roman"/>
          <w:lang w:val="en-US" w:eastAsia="en-US"/>
        </w:rPr>
        <w:t>nine</w:t>
      </w:r>
      <w:r>
        <w:rPr>
          <w:rFonts w:eastAsia="Times New Roman"/>
          <w:lang w:val="en-US" w:eastAsia="en-US"/>
        </w:rPr>
        <w:t xml:space="preserve"> months ended </w:t>
      </w:r>
      <w:r w:rsidR="0007625A" w:rsidRPr="0062346E">
        <w:rPr>
          <w:rFonts w:eastAsia="Times New Roman"/>
          <w:lang w:val="en-US" w:eastAsia="en-US"/>
        </w:rPr>
        <w:t>September 30, 2019</w:t>
      </w:r>
      <w:r>
        <w:rPr>
          <w:rFonts w:eastAsia="Times New Roman"/>
          <w:lang w:val="en-US" w:eastAsia="en-US"/>
        </w:rPr>
        <w:t xml:space="preserve"> and </w:t>
      </w:r>
      <w:r w:rsidRPr="0062346E">
        <w:rPr>
          <w:rFonts w:eastAsia="Times New Roman"/>
          <w:lang w:val="en-US" w:eastAsia="en-US"/>
        </w:rPr>
        <w:t>2018</w:t>
      </w:r>
      <w:r>
        <w:rPr>
          <w:rFonts w:eastAsia="Times New Roman"/>
          <w:lang w:val="en-US" w:eastAsia="en-US"/>
        </w:rPr>
        <w:t>:</w:t>
      </w:r>
    </w:p>
    <w:p w14:paraId="6DD25FF5" w14:textId="77777777" w:rsidR="00FD7006" w:rsidRDefault="00FD7006" w:rsidP="00B60F35">
      <w:pPr>
        <w:keepNext/>
        <w:keepLines/>
        <w:rPr>
          <w:rFonts w:ascii="Nyala" w:eastAsia="Times New Roman" w:hAnsi="Nyala"/>
          <w:lang w:val="en-US" w:eastAsia="en-US"/>
        </w:rPr>
      </w:pPr>
    </w:p>
    <w:p w14:paraId="3AB81F28" w14:textId="77777777" w:rsidR="00FD7006" w:rsidRDefault="00FD7006" w:rsidP="00B60F35">
      <w:pPr>
        <w:keepNext/>
        <w:keepLines/>
        <w:rPr>
          <w:rFonts w:ascii="Nyala" w:eastAsia="Times New Roman" w:hAnsi="Nyala"/>
          <w:sz w:val="2"/>
          <w:lang w:val="en-US" w:eastAsia="en-US"/>
        </w:rPr>
      </w:pPr>
    </w:p>
    <w:tbl>
      <w:tblPr>
        <w:tblW w:w="5000" w:type="pct"/>
        <w:tblCellMar>
          <w:left w:w="0" w:type="dxa"/>
          <w:right w:w="0" w:type="dxa"/>
        </w:tblCellMar>
        <w:tblLook w:val="04A0" w:firstRow="1" w:lastRow="0" w:firstColumn="1" w:lastColumn="0" w:noHBand="0" w:noVBand="1"/>
      </w:tblPr>
      <w:tblGrid>
        <w:gridCol w:w="4046"/>
        <w:gridCol w:w="252"/>
        <w:gridCol w:w="1110"/>
        <w:gridCol w:w="252"/>
        <w:gridCol w:w="252"/>
        <w:gridCol w:w="1129"/>
        <w:gridCol w:w="299"/>
        <w:gridCol w:w="252"/>
        <w:gridCol w:w="1065"/>
        <w:gridCol w:w="252"/>
        <w:gridCol w:w="252"/>
        <w:gridCol w:w="1063"/>
      </w:tblGrid>
      <w:tr w:rsidR="003623DE" w14:paraId="1FAF8C11" w14:textId="77777777" w:rsidTr="003623DE">
        <w:trPr>
          <w:trHeight w:hRule="exact" w:val="20"/>
        </w:trPr>
        <w:tc>
          <w:tcPr>
            <w:tcW w:w="1979" w:type="pct"/>
            <w:tcBorders>
              <w:top w:val="nil"/>
              <w:left w:val="nil"/>
              <w:bottom w:val="nil"/>
              <w:right w:val="nil"/>
            </w:tcBorders>
            <w:shd w:val="clear" w:color="auto" w:fill="auto"/>
            <w:vAlign w:val="bottom"/>
          </w:tcPr>
          <w:p w14:paraId="449023C3" w14:textId="77777777" w:rsidR="003623DE" w:rsidRDefault="003623DE" w:rsidP="003623DE">
            <w:pPr>
              <w:keepNext/>
              <w:keepLines/>
              <w:rPr>
                <w:sz w:val="2"/>
              </w:rPr>
            </w:pPr>
          </w:p>
        </w:tc>
        <w:tc>
          <w:tcPr>
            <w:tcW w:w="123" w:type="pct"/>
            <w:tcBorders>
              <w:top w:val="nil"/>
              <w:left w:val="nil"/>
              <w:bottom w:val="nil"/>
              <w:right w:val="nil"/>
            </w:tcBorders>
            <w:shd w:val="clear" w:color="auto" w:fill="auto"/>
            <w:vAlign w:val="bottom"/>
          </w:tcPr>
          <w:p w14:paraId="68B8CEB2" w14:textId="77777777" w:rsidR="003623DE" w:rsidRDefault="003623DE" w:rsidP="003623DE">
            <w:pPr>
              <w:keepNext/>
              <w:keepLines/>
              <w:rPr>
                <w:sz w:val="2"/>
              </w:rPr>
            </w:pPr>
          </w:p>
        </w:tc>
        <w:tc>
          <w:tcPr>
            <w:tcW w:w="543" w:type="pct"/>
            <w:tcBorders>
              <w:top w:val="nil"/>
              <w:left w:val="nil"/>
              <w:bottom w:val="nil"/>
              <w:right w:val="nil"/>
            </w:tcBorders>
            <w:shd w:val="clear" w:color="auto" w:fill="auto"/>
            <w:vAlign w:val="bottom"/>
          </w:tcPr>
          <w:p w14:paraId="14DE8139" w14:textId="77777777" w:rsidR="003623DE" w:rsidRDefault="003623DE" w:rsidP="003623DE">
            <w:pPr>
              <w:keepNext/>
              <w:keepLines/>
              <w:rPr>
                <w:sz w:val="2"/>
              </w:rPr>
            </w:pPr>
          </w:p>
        </w:tc>
        <w:tc>
          <w:tcPr>
            <w:tcW w:w="123" w:type="pct"/>
            <w:tcBorders>
              <w:top w:val="nil"/>
              <w:left w:val="nil"/>
              <w:bottom w:val="nil"/>
              <w:right w:val="nil"/>
            </w:tcBorders>
            <w:shd w:val="clear" w:color="auto" w:fill="auto"/>
            <w:vAlign w:val="bottom"/>
          </w:tcPr>
          <w:p w14:paraId="3710132B" w14:textId="77777777" w:rsidR="003623DE" w:rsidRDefault="003623DE" w:rsidP="003623DE">
            <w:pPr>
              <w:keepNext/>
              <w:keepLines/>
              <w:rPr>
                <w:sz w:val="2"/>
              </w:rPr>
            </w:pPr>
          </w:p>
        </w:tc>
        <w:tc>
          <w:tcPr>
            <w:tcW w:w="123" w:type="pct"/>
            <w:tcBorders>
              <w:top w:val="nil"/>
              <w:left w:val="nil"/>
              <w:bottom w:val="nil"/>
              <w:right w:val="nil"/>
            </w:tcBorders>
            <w:shd w:val="clear" w:color="auto" w:fill="auto"/>
            <w:vAlign w:val="bottom"/>
          </w:tcPr>
          <w:p w14:paraId="7EBC1995" w14:textId="77777777" w:rsidR="003623DE" w:rsidRDefault="003623DE" w:rsidP="003623DE">
            <w:pPr>
              <w:keepNext/>
              <w:keepLines/>
              <w:rPr>
                <w:sz w:val="2"/>
              </w:rPr>
            </w:pPr>
          </w:p>
        </w:tc>
        <w:tc>
          <w:tcPr>
            <w:tcW w:w="552" w:type="pct"/>
            <w:tcBorders>
              <w:top w:val="nil"/>
              <w:left w:val="nil"/>
              <w:bottom w:val="nil"/>
              <w:right w:val="nil"/>
            </w:tcBorders>
            <w:shd w:val="clear" w:color="auto" w:fill="auto"/>
            <w:vAlign w:val="bottom"/>
          </w:tcPr>
          <w:p w14:paraId="112E557A" w14:textId="77777777" w:rsidR="003623DE" w:rsidRDefault="003623DE" w:rsidP="003623DE">
            <w:pPr>
              <w:keepNext/>
              <w:keepLines/>
              <w:rPr>
                <w:sz w:val="2"/>
              </w:rPr>
            </w:pPr>
          </w:p>
        </w:tc>
        <w:tc>
          <w:tcPr>
            <w:tcW w:w="146" w:type="pct"/>
            <w:tcBorders>
              <w:top w:val="nil"/>
              <w:left w:val="nil"/>
              <w:bottom w:val="nil"/>
              <w:right w:val="nil"/>
            </w:tcBorders>
            <w:shd w:val="clear" w:color="auto" w:fill="auto"/>
            <w:vAlign w:val="bottom"/>
          </w:tcPr>
          <w:p w14:paraId="3991F5F9" w14:textId="77777777" w:rsidR="003623DE" w:rsidRDefault="003623DE" w:rsidP="003623DE">
            <w:pPr>
              <w:keepNext/>
              <w:keepLines/>
              <w:rPr>
                <w:sz w:val="2"/>
              </w:rPr>
            </w:pPr>
          </w:p>
        </w:tc>
        <w:tc>
          <w:tcPr>
            <w:tcW w:w="123" w:type="pct"/>
            <w:tcBorders>
              <w:top w:val="nil"/>
              <w:left w:val="nil"/>
              <w:bottom w:val="nil"/>
              <w:right w:val="nil"/>
            </w:tcBorders>
            <w:shd w:val="clear" w:color="auto" w:fill="auto"/>
            <w:vAlign w:val="bottom"/>
          </w:tcPr>
          <w:p w14:paraId="2F962454" w14:textId="77777777" w:rsidR="003623DE" w:rsidRDefault="003623DE" w:rsidP="003623DE">
            <w:pPr>
              <w:keepNext/>
              <w:keepLines/>
              <w:rPr>
                <w:sz w:val="2"/>
              </w:rPr>
            </w:pPr>
          </w:p>
        </w:tc>
        <w:tc>
          <w:tcPr>
            <w:tcW w:w="521" w:type="pct"/>
            <w:tcBorders>
              <w:top w:val="nil"/>
              <w:left w:val="nil"/>
              <w:bottom w:val="nil"/>
              <w:right w:val="nil"/>
            </w:tcBorders>
            <w:shd w:val="clear" w:color="auto" w:fill="auto"/>
            <w:vAlign w:val="bottom"/>
          </w:tcPr>
          <w:p w14:paraId="2DFC804F" w14:textId="77777777" w:rsidR="003623DE" w:rsidRDefault="003623DE" w:rsidP="003623DE">
            <w:pPr>
              <w:keepNext/>
              <w:keepLines/>
              <w:rPr>
                <w:sz w:val="2"/>
              </w:rPr>
            </w:pPr>
          </w:p>
        </w:tc>
        <w:tc>
          <w:tcPr>
            <w:tcW w:w="123" w:type="pct"/>
            <w:tcBorders>
              <w:top w:val="nil"/>
              <w:left w:val="nil"/>
              <w:bottom w:val="nil"/>
              <w:right w:val="nil"/>
            </w:tcBorders>
            <w:shd w:val="clear" w:color="auto" w:fill="auto"/>
            <w:vAlign w:val="bottom"/>
          </w:tcPr>
          <w:p w14:paraId="4AD32FB7" w14:textId="77777777" w:rsidR="003623DE" w:rsidRDefault="003623DE" w:rsidP="003623DE">
            <w:pPr>
              <w:keepNext/>
              <w:keepLines/>
              <w:rPr>
                <w:sz w:val="2"/>
              </w:rPr>
            </w:pPr>
          </w:p>
        </w:tc>
        <w:tc>
          <w:tcPr>
            <w:tcW w:w="123" w:type="pct"/>
            <w:tcBorders>
              <w:top w:val="nil"/>
              <w:left w:val="nil"/>
              <w:bottom w:val="nil"/>
              <w:right w:val="nil"/>
            </w:tcBorders>
            <w:shd w:val="clear" w:color="auto" w:fill="auto"/>
            <w:vAlign w:val="bottom"/>
          </w:tcPr>
          <w:p w14:paraId="22DA513B" w14:textId="77777777" w:rsidR="003623DE" w:rsidRDefault="003623DE" w:rsidP="003623DE">
            <w:pPr>
              <w:keepNext/>
              <w:keepLines/>
              <w:rPr>
                <w:sz w:val="2"/>
              </w:rPr>
            </w:pPr>
          </w:p>
        </w:tc>
        <w:tc>
          <w:tcPr>
            <w:tcW w:w="520" w:type="pct"/>
            <w:tcBorders>
              <w:top w:val="nil"/>
              <w:left w:val="nil"/>
              <w:bottom w:val="nil"/>
              <w:right w:val="nil"/>
            </w:tcBorders>
            <w:shd w:val="clear" w:color="auto" w:fill="auto"/>
            <w:vAlign w:val="bottom"/>
          </w:tcPr>
          <w:p w14:paraId="2C6AFE6E" w14:textId="77777777" w:rsidR="003623DE" w:rsidRDefault="003623DE" w:rsidP="003623DE">
            <w:pPr>
              <w:keepNext/>
              <w:keepLines/>
              <w:rPr>
                <w:sz w:val="2"/>
              </w:rPr>
            </w:pPr>
          </w:p>
        </w:tc>
      </w:tr>
      <w:tr w:rsidR="003623DE" w14:paraId="490E0EB3" w14:textId="77777777" w:rsidTr="003623DE">
        <w:trPr>
          <w:trHeight w:hRule="exact" w:val="300"/>
        </w:trPr>
        <w:tc>
          <w:tcPr>
            <w:tcW w:w="1979" w:type="pct"/>
            <w:tcBorders>
              <w:top w:val="nil"/>
              <w:left w:val="nil"/>
              <w:bottom w:val="nil"/>
              <w:right w:val="nil"/>
              <w:tl2br w:val="nil"/>
              <w:tr2bl w:val="nil"/>
            </w:tcBorders>
            <w:shd w:val="clear" w:color="auto" w:fill="auto"/>
            <w:vAlign w:val="bottom"/>
          </w:tcPr>
          <w:p w14:paraId="2C9D344E" w14:textId="77777777" w:rsidR="003623DE" w:rsidRDefault="003623DE" w:rsidP="003623DE">
            <w:pPr>
              <w:keepNext/>
              <w:keepLines/>
            </w:pPr>
          </w:p>
        </w:tc>
        <w:tc>
          <w:tcPr>
            <w:tcW w:w="123" w:type="pct"/>
            <w:tcBorders>
              <w:top w:val="nil"/>
              <w:left w:val="nil"/>
              <w:bottom w:val="single" w:sz="12" w:space="0" w:color="000000"/>
              <w:right w:val="nil"/>
              <w:tl2br w:val="nil"/>
              <w:tr2bl w:val="nil"/>
            </w:tcBorders>
            <w:shd w:val="clear" w:color="auto" w:fill="auto"/>
            <w:vAlign w:val="bottom"/>
          </w:tcPr>
          <w:p w14:paraId="25EC5CCB" w14:textId="77777777" w:rsidR="003623DE" w:rsidRDefault="003623DE" w:rsidP="003623DE">
            <w:pPr>
              <w:keepNext/>
              <w:keepLines/>
            </w:pPr>
          </w:p>
        </w:tc>
        <w:tc>
          <w:tcPr>
            <w:tcW w:w="1" w:type="pct"/>
            <w:gridSpan w:val="4"/>
            <w:tcBorders>
              <w:top w:val="nil"/>
              <w:left w:val="nil"/>
              <w:bottom w:val="single" w:sz="12" w:space="0" w:color="000000"/>
              <w:right w:val="nil"/>
              <w:tl2br w:val="nil"/>
              <w:tr2bl w:val="nil"/>
            </w:tcBorders>
            <w:shd w:val="clear" w:color="auto" w:fill="auto"/>
            <w:vAlign w:val="bottom"/>
          </w:tcPr>
          <w:p w14:paraId="77B0A405" w14:textId="77777777" w:rsidR="003623DE" w:rsidRDefault="003623DE" w:rsidP="003623DE">
            <w:pPr>
              <w:keepNext/>
              <w:keepLines/>
              <w:jc w:val="center"/>
              <w:rPr>
                <w:b/>
              </w:rPr>
            </w:pPr>
            <w:r>
              <w:rPr>
                <w:rFonts w:eastAsia="Times New Roman"/>
                <w:b/>
              </w:rPr>
              <w:t>Three Months Ended</w:t>
            </w:r>
          </w:p>
        </w:tc>
        <w:tc>
          <w:tcPr>
            <w:tcW w:w="146" w:type="pct"/>
            <w:tcBorders>
              <w:top w:val="nil"/>
              <w:left w:val="nil"/>
              <w:bottom w:val="nil"/>
              <w:right w:val="nil"/>
              <w:tl2br w:val="nil"/>
              <w:tr2bl w:val="nil"/>
            </w:tcBorders>
            <w:shd w:val="clear" w:color="auto" w:fill="auto"/>
            <w:vAlign w:val="bottom"/>
          </w:tcPr>
          <w:p w14:paraId="4E915092" w14:textId="77777777" w:rsidR="003623DE" w:rsidRDefault="003623DE" w:rsidP="003623DE">
            <w:pPr>
              <w:keepNext/>
              <w:keepLines/>
              <w:rPr>
                <w:b/>
              </w:rPr>
            </w:pPr>
          </w:p>
        </w:tc>
        <w:tc>
          <w:tcPr>
            <w:tcW w:w="1" w:type="pct"/>
            <w:gridSpan w:val="5"/>
            <w:tcBorders>
              <w:top w:val="nil"/>
              <w:left w:val="nil"/>
              <w:bottom w:val="single" w:sz="12" w:space="0" w:color="000000"/>
              <w:right w:val="nil"/>
              <w:tl2br w:val="nil"/>
              <w:tr2bl w:val="nil"/>
            </w:tcBorders>
            <w:shd w:val="clear" w:color="auto" w:fill="auto"/>
            <w:vAlign w:val="bottom"/>
          </w:tcPr>
          <w:p w14:paraId="37CCDB83" w14:textId="77777777" w:rsidR="003623DE" w:rsidRDefault="003623DE" w:rsidP="003623DE">
            <w:pPr>
              <w:keepNext/>
              <w:keepLines/>
              <w:jc w:val="center"/>
              <w:rPr>
                <w:b/>
              </w:rPr>
            </w:pPr>
            <w:r>
              <w:rPr>
                <w:rFonts w:eastAsia="Times New Roman"/>
                <w:b/>
              </w:rPr>
              <w:t>Nine Months Ended</w:t>
            </w:r>
          </w:p>
        </w:tc>
      </w:tr>
      <w:tr w:rsidR="003623DE" w14:paraId="4BE21744" w14:textId="77777777" w:rsidTr="003623DE">
        <w:trPr>
          <w:trHeight w:hRule="exact" w:val="240"/>
        </w:trPr>
        <w:tc>
          <w:tcPr>
            <w:tcW w:w="1979" w:type="pct"/>
            <w:tcBorders>
              <w:top w:val="nil"/>
              <w:left w:val="nil"/>
              <w:bottom w:val="nil"/>
              <w:right w:val="nil"/>
              <w:tl2br w:val="nil"/>
              <w:tr2bl w:val="nil"/>
            </w:tcBorders>
            <w:shd w:val="clear" w:color="auto" w:fill="auto"/>
            <w:vAlign w:val="bottom"/>
          </w:tcPr>
          <w:p w14:paraId="3B56C843" w14:textId="77777777" w:rsidR="003623DE" w:rsidRDefault="003623DE" w:rsidP="003623DE">
            <w:pPr>
              <w:keepNext/>
              <w:keepLines/>
            </w:pPr>
          </w:p>
        </w:tc>
        <w:tc>
          <w:tcPr>
            <w:tcW w:w="1" w:type="pct"/>
            <w:gridSpan w:val="2"/>
            <w:tcBorders>
              <w:top w:val="single" w:sz="0" w:space="0" w:color="000000"/>
              <w:left w:val="nil"/>
              <w:bottom w:val="nil"/>
              <w:right w:val="nil"/>
              <w:tl2br w:val="nil"/>
              <w:tr2bl w:val="nil"/>
            </w:tcBorders>
            <w:shd w:val="clear" w:color="auto" w:fill="auto"/>
            <w:vAlign w:val="bottom"/>
          </w:tcPr>
          <w:p w14:paraId="0B4D8703" w14:textId="77777777" w:rsidR="003623DE" w:rsidRDefault="003623DE" w:rsidP="003623DE">
            <w:pPr>
              <w:keepNext/>
              <w:keepLines/>
              <w:jc w:val="center"/>
              <w:rPr>
                <w:b/>
              </w:rPr>
            </w:pPr>
            <w:r>
              <w:rPr>
                <w:rFonts w:eastAsia="Times New Roman"/>
                <w:b/>
              </w:rPr>
              <w:t xml:space="preserve">September 30, </w:t>
            </w:r>
          </w:p>
        </w:tc>
        <w:tc>
          <w:tcPr>
            <w:tcW w:w="123" w:type="pct"/>
            <w:tcBorders>
              <w:top w:val="single" w:sz="0" w:space="0" w:color="000000"/>
              <w:left w:val="nil"/>
              <w:bottom w:val="nil"/>
              <w:right w:val="nil"/>
              <w:tl2br w:val="nil"/>
              <w:tr2bl w:val="nil"/>
            </w:tcBorders>
            <w:shd w:val="clear" w:color="auto" w:fill="auto"/>
            <w:vAlign w:val="bottom"/>
          </w:tcPr>
          <w:p w14:paraId="38413B4F" w14:textId="77777777" w:rsidR="003623DE" w:rsidRDefault="003623DE" w:rsidP="003623DE">
            <w:pPr>
              <w:keepNext/>
              <w:keepLines/>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14:paraId="398D0889" w14:textId="77777777" w:rsidR="003623DE" w:rsidRDefault="003623DE" w:rsidP="003623DE">
            <w:pPr>
              <w:keepNext/>
              <w:keepLines/>
              <w:jc w:val="center"/>
              <w:rPr>
                <w:b/>
              </w:rPr>
            </w:pPr>
            <w:r>
              <w:rPr>
                <w:rFonts w:eastAsia="Times New Roman"/>
                <w:b/>
              </w:rPr>
              <w:t xml:space="preserve">September 30, </w:t>
            </w:r>
          </w:p>
        </w:tc>
        <w:tc>
          <w:tcPr>
            <w:tcW w:w="146" w:type="pct"/>
            <w:tcBorders>
              <w:top w:val="nil"/>
              <w:left w:val="nil"/>
              <w:bottom w:val="nil"/>
              <w:right w:val="nil"/>
              <w:tl2br w:val="nil"/>
              <w:tr2bl w:val="nil"/>
            </w:tcBorders>
            <w:shd w:val="clear" w:color="auto" w:fill="auto"/>
            <w:vAlign w:val="bottom"/>
          </w:tcPr>
          <w:p w14:paraId="728D4A81" w14:textId="77777777" w:rsidR="003623DE" w:rsidRDefault="003623DE" w:rsidP="003623DE">
            <w:pPr>
              <w:keepNext/>
              <w:keepLines/>
              <w:rPr>
                <w:b/>
              </w:rPr>
            </w:pPr>
          </w:p>
        </w:tc>
        <w:tc>
          <w:tcPr>
            <w:tcW w:w="1" w:type="pct"/>
            <w:gridSpan w:val="2"/>
            <w:tcBorders>
              <w:top w:val="single" w:sz="0" w:space="0" w:color="000000"/>
              <w:left w:val="nil"/>
              <w:bottom w:val="nil"/>
              <w:right w:val="nil"/>
              <w:tl2br w:val="nil"/>
              <w:tr2bl w:val="nil"/>
            </w:tcBorders>
            <w:shd w:val="clear" w:color="auto" w:fill="auto"/>
            <w:vAlign w:val="bottom"/>
          </w:tcPr>
          <w:p w14:paraId="317035CB" w14:textId="77777777" w:rsidR="003623DE" w:rsidRDefault="003623DE" w:rsidP="003623DE">
            <w:pPr>
              <w:keepNext/>
              <w:keepLines/>
              <w:jc w:val="center"/>
              <w:rPr>
                <w:b/>
              </w:rPr>
            </w:pPr>
            <w:r>
              <w:rPr>
                <w:rFonts w:eastAsia="Times New Roman"/>
                <w:b/>
              </w:rPr>
              <w:t xml:space="preserve">September 30, </w:t>
            </w:r>
          </w:p>
        </w:tc>
        <w:tc>
          <w:tcPr>
            <w:tcW w:w="123" w:type="pct"/>
            <w:tcBorders>
              <w:top w:val="single" w:sz="0" w:space="0" w:color="000000"/>
              <w:left w:val="nil"/>
              <w:bottom w:val="nil"/>
              <w:right w:val="nil"/>
              <w:tl2br w:val="nil"/>
              <w:tr2bl w:val="nil"/>
            </w:tcBorders>
            <w:shd w:val="clear" w:color="auto" w:fill="auto"/>
            <w:vAlign w:val="bottom"/>
          </w:tcPr>
          <w:p w14:paraId="38CC7B32" w14:textId="77777777" w:rsidR="003623DE" w:rsidRDefault="003623DE" w:rsidP="003623DE">
            <w:pPr>
              <w:keepNext/>
              <w:keepLines/>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14:paraId="179F0DD3" w14:textId="77777777" w:rsidR="003623DE" w:rsidRDefault="003623DE" w:rsidP="003623DE">
            <w:pPr>
              <w:keepNext/>
              <w:keepLines/>
              <w:jc w:val="center"/>
              <w:rPr>
                <w:b/>
              </w:rPr>
            </w:pPr>
            <w:r>
              <w:rPr>
                <w:rFonts w:eastAsia="Times New Roman"/>
                <w:b/>
              </w:rPr>
              <w:t xml:space="preserve">September 30, </w:t>
            </w:r>
          </w:p>
        </w:tc>
      </w:tr>
      <w:tr w:rsidR="003623DE" w14:paraId="4F5BC0CE" w14:textId="77777777" w:rsidTr="003623DE">
        <w:trPr>
          <w:trHeight w:hRule="exact" w:val="240"/>
        </w:trPr>
        <w:tc>
          <w:tcPr>
            <w:tcW w:w="1979" w:type="pct"/>
            <w:tcBorders>
              <w:top w:val="nil"/>
              <w:left w:val="nil"/>
              <w:bottom w:val="nil"/>
              <w:right w:val="nil"/>
              <w:tl2br w:val="nil"/>
              <w:tr2bl w:val="nil"/>
            </w:tcBorders>
            <w:shd w:val="clear" w:color="auto" w:fill="auto"/>
            <w:vAlign w:val="bottom"/>
          </w:tcPr>
          <w:p w14:paraId="3BA36DB6" w14:textId="77777777" w:rsidR="003623DE" w:rsidRDefault="003623DE" w:rsidP="003623DE">
            <w:pPr>
              <w:keepNext/>
              <w:keepLines/>
            </w:pPr>
          </w:p>
        </w:tc>
        <w:tc>
          <w:tcPr>
            <w:tcW w:w="1" w:type="pct"/>
            <w:gridSpan w:val="2"/>
            <w:tcBorders>
              <w:top w:val="nil"/>
              <w:left w:val="nil"/>
              <w:bottom w:val="single" w:sz="12" w:space="0" w:color="000000"/>
              <w:right w:val="nil"/>
              <w:tl2br w:val="nil"/>
              <w:tr2bl w:val="nil"/>
            </w:tcBorders>
            <w:shd w:val="clear" w:color="auto" w:fill="auto"/>
            <w:vAlign w:val="bottom"/>
          </w:tcPr>
          <w:p w14:paraId="07B4A913" w14:textId="77777777" w:rsidR="003623DE" w:rsidRDefault="003623DE" w:rsidP="003623DE">
            <w:pPr>
              <w:keepNext/>
              <w:keepLines/>
              <w:jc w:val="center"/>
              <w:rPr>
                <w:b/>
              </w:rPr>
            </w:pPr>
            <w:r>
              <w:rPr>
                <w:rFonts w:eastAsia="Times New Roman"/>
                <w:b/>
              </w:rPr>
              <w:t>2019</w:t>
            </w:r>
          </w:p>
        </w:tc>
        <w:tc>
          <w:tcPr>
            <w:tcW w:w="123" w:type="pct"/>
            <w:tcBorders>
              <w:top w:val="nil"/>
              <w:left w:val="nil"/>
              <w:bottom w:val="nil"/>
              <w:right w:val="nil"/>
              <w:tl2br w:val="nil"/>
              <w:tr2bl w:val="nil"/>
            </w:tcBorders>
            <w:shd w:val="clear" w:color="auto" w:fill="auto"/>
            <w:vAlign w:val="bottom"/>
          </w:tcPr>
          <w:p w14:paraId="38C6FC18" w14:textId="77777777" w:rsidR="003623DE" w:rsidRDefault="003623DE" w:rsidP="003623DE">
            <w:pPr>
              <w:keepNext/>
              <w:keepLines/>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44C1F56B" w14:textId="77777777" w:rsidR="003623DE" w:rsidRDefault="003623DE" w:rsidP="003623DE">
            <w:pPr>
              <w:keepNext/>
              <w:keepLines/>
              <w:jc w:val="center"/>
              <w:rPr>
                <w:b/>
              </w:rPr>
            </w:pPr>
            <w:r>
              <w:rPr>
                <w:rFonts w:eastAsia="Times New Roman"/>
                <w:b/>
              </w:rPr>
              <w:t xml:space="preserve"> 2018</w:t>
            </w:r>
          </w:p>
        </w:tc>
        <w:tc>
          <w:tcPr>
            <w:tcW w:w="146" w:type="pct"/>
            <w:tcBorders>
              <w:top w:val="nil"/>
              <w:left w:val="nil"/>
              <w:bottom w:val="nil"/>
              <w:right w:val="nil"/>
              <w:tl2br w:val="nil"/>
              <w:tr2bl w:val="nil"/>
            </w:tcBorders>
            <w:shd w:val="clear" w:color="auto" w:fill="auto"/>
            <w:vAlign w:val="bottom"/>
          </w:tcPr>
          <w:p w14:paraId="5FF0D566" w14:textId="77777777" w:rsidR="003623DE" w:rsidRDefault="003623DE" w:rsidP="003623DE">
            <w:pPr>
              <w:keepNext/>
              <w:keepLines/>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3537877E" w14:textId="77777777" w:rsidR="003623DE" w:rsidRDefault="003623DE" w:rsidP="003623DE">
            <w:pPr>
              <w:keepNext/>
              <w:keepLines/>
              <w:jc w:val="center"/>
              <w:rPr>
                <w:b/>
              </w:rPr>
            </w:pPr>
            <w:r>
              <w:rPr>
                <w:rFonts w:eastAsia="Times New Roman"/>
                <w:b/>
              </w:rPr>
              <w:t>2019</w:t>
            </w:r>
          </w:p>
        </w:tc>
        <w:tc>
          <w:tcPr>
            <w:tcW w:w="123" w:type="pct"/>
            <w:tcBorders>
              <w:top w:val="nil"/>
              <w:left w:val="nil"/>
              <w:bottom w:val="nil"/>
              <w:right w:val="nil"/>
              <w:tl2br w:val="nil"/>
              <w:tr2bl w:val="nil"/>
            </w:tcBorders>
            <w:shd w:val="clear" w:color="auto" w:fill="auto"/>
            <w:vAlign w:val="bottom"/>
          </w:tcPr>
          <w:p w14:paraId="2E55B3A8" w14:textId="77777777" w:rsidR="003623DE" w:rsidRDefault="003623DE" w:rsidP="003623DE">
            <w:pPr>
              <w:keepNext/>
              <w:keepLines/>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28DA076E" w14:textId="77777777" w:rsidR="003623DE" w:rsidRDefault="003623DE" w:rsidP="003623DE">
            <w:pPr>
              <w:keepNext/>
              <w:keepLines/>
              <w:jc w:val="center"/>
              <w:rPr>
                <w:b/>
              </w:rPr>
            </w:pPr>
            <w:r>
              <w:rPr>
                <w:rFonts w:eastAsia="Times New Roman"/>
                <w:b/>
              </w:rPr>
              <w:t xml:space="preserve"> 2018</w:t>
            </w:r>
          </w:p>
        </w:tc>
      </w:tr>
      <w:tr w:rsidR="003623DE" w14:paraId="562C3DA9" w14:textId="77777777" w:rsidTr="003623DE">
        <w:trPr>
          <w:trHeight w:hRule="exact" w:val="300"/>
        </w:trPr>
        <w:tc>
          <w:tcPr>
            <w:tcW w:w="1979" w:type="pct"/>
            <w:tcBorders>
              <w:top w:val="nil"/>
              <w:left w:val="nil"/>
              <w:bottom w:val="nil"/>
              <w:right w:val="nil"/>
              <w:tl2br w:val="nil"/>
              <w:tr2bl w:val="nil"/>
            </w:tcBorders>
            <w:shd w:val="clear" w:color="auto" w:fill="CCEEFF"/>
            <w:vAlign w:val="bottom"/>
          </w:tcPr>
          <w:p w14:paraId="0E00815F" w14:textId="77777777" w:rsidR="003623DE" w:rsidRDefault="003623DE" w:rsidP="003623DE">
            <w:pPr>
              <w:keepNext/>
              <w:keepLines/>
              <w:rPr>
                <w:i/>
              </w:rPr>
            </w:pPr>
            <w:r>
              <w:rPr>
                <w:rFonts w:eastAsia="Times New Roman"/>
                <w:i/>
              </w:rPr>
              <w:t>Average Rig Count (1):</w:t>
            </w:r>
          </w:p>
        </w:tc>
        <w:tc>
          <w:tcPr>
            <w:tcW w:w="123" w:type="pct"/>
            <w:tcBorders>
              <w:top w:val="single" w:sz="0" w:space="0" w:color="000000"/>
              <w:left w:val="nil"/>
              <w:bottom w:val="nil"/>
              <w:right w:val="nil"/>
              <w:tl2br w:val="nil"/>
              <w:tr2bl w:val="nil"/>
            </w:tcBorders>
            <w:shd w:val="clear" w:color="auto" w:fill="CCEEFF"/>
            <w:vAlign w:val="bottom"/>
          </w:tcPr>
          <w:p w14:paraId="446FC785" w14:textId="77777777" w:rsidR="003623DE" w:rsidRDefault="003623DE" w:rsidP="003623DE">
            <w:pPr>
              <w:keepNext/>
              <w:keepLines/>
              <w:rPr>
                <w:i/>
              </w:rPr>
            </w:pPr>
          </w:p>
        </w:tc>
        <w:tc>
          <w:tcPr>
            <w:tcW w:w="543" w:type="pct"/>
            <w:tcBorders>
              <w:top w:val="single" w:sz="0" w:space="0" w:color="000000"/>
              <w:left w:val="nil"/>
              <w:bottom w:val="nil"/>
              <w:right w:val="nil"/>
              <w:tl2br w:val="nil"/>
              <w:tr2bl w:val="nil"/>
            </w:tcBorders>
            <w:shd w:val="clear" w:color="auto" w:fill="CCEEFF"/>
            <w:vAlign w:val="bottom"/>
          </w:tcPr>
          <w:p w14:paraId="0F460107"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0BA21681" w14:textId="77777777" w:rsidR="003623DE" w:rsidRDefault="003623DE" w:rsidP="003623DE">
            <w:pPr>
              <w:keepNext/>
              <w:keepLines/>
            </w:pPr>
          </w:p>
        </w:tc>
        <w:tc>
          <w:tcPr>
            <w:tcW w:w="123" w:type="pct"/>
            <w:tcBorders>
              <w:top w:val="single" w:sz="0" w:space="0" w:color="000000"/>
              <w:left w:val="nil"/>
              <w:bottom w:val="nil"/>
              <w:right w:val="nil"/>
              <w:tl2br w:val="nil"/>
              <w:tr2bl w:val="nil"/>
            </w:tcBorders>
            <w:shd w:val="clear" w:color="auto" w:fill="CCEEFF"/>
            <w:vAlign w:val="bottom"/>
          </w:tcPr>
          <w:p w14:paraId="644605BD" w14:textId="77777777" w:rsidR="003623DE" w:rsidRDefault="003623DE" w:rsidP="003623DE">
            <w:pPr>
              <w:keepNext/>
              <w:keepLines/>
            </w:pPr>
          </w:p>
        </w:tc>
        <w:tc>
          <w:tcPr>
            <w:tcW w:w="552" w:type="pct"/>
            <w:tcBorders>
              <w:top w:val="single" w:sz="0" w:space="0" w:color="000000"/>
              <w:left w:val="nil"/>
              <w:bottom w:val="nil"/>
              <w:right w:val="nil"/>
              <w:tl2br w:val="nil"/>
              <w:tr2bl w:val="nil"/>
            </w:tcBorders>
            <w:shd w:val="clear" w:color="auto" w:fill="CCEEFF"/>
            <w:vAlign w:val="bottom"/>
          </w:tcPr>
          <w:p w14:paraId="6D570A4F" w14:textId="77777777" w:rsidR="003623DE" w:rsidRDefault="003623DE" w:rsidP="003623DE">
            <w:pPr>
              <w:keepNext/>
              <w:keepLines/>
            </w:pPr>
          </w:p>
        </w:tc>
        <w:tc>
          <w:tcPr>
            <w:tcW w:w="146" w:type="pct"/>
            <w:tcBorders>
              <w:top w:val="nil"/>
              <w:left w:val="nil"/>
              <w:bottom w:val="nil"/>
              <w:right w:val="nil"/>
              <w:tl2br w:val="nil"/>
              <w:tr2bl w:val="nil"/>
            </w:tcBorders>
            <w:shd w:val="clear" w:color="auto" w:fill="CCEEFF"/>
            <w:vAlign w:val="bottom"/>
          </w:tcPr>
          <w:p w14:paraId="3F33730F" w14:textId="77777777" w:rsidR="003623DE" w:rsidRDefault="003623DE" w:rsidP="003623DE">
            <w:pPr>
              <w:keepNext/>
              <w:keepLines/>
            </w:pPr>
          </w:p>
        </w:tc>
        <w:tc>
          <w:tcPr>
            <w:tcW w:w="123" w:type="pct"/>
            <w:tcBorders>
              <w:top w:val="single" w:sz="0" w:space="0" w:color="000000"/>
              <w:left w:val="nil"/>
              <w:bottom w:val="nil"/>
              <w:right w:val="nil"/>
              <w:tl2br w:val="nil"/>
              <w:tr2bl w:val="nil"/>
            </w:tcBorders>
            <w:shd w:val="clear" w:color="auto" w:fill="CCEEFF"/>
            <w:vAlign w:val="bottom"/>
          </w:tcPr>
          <w:p w14:paraId="33D1D1C1" w14:textId="77777777" w:rsidR="003623DE" w:rsidRDefault="003623DE" w:rsidP="003623DE">
            <w:pPr>
              <w:keepNext/>
              <w:keepLines/>
            </w:pPr>
          </w:p>
        </w:tc>
        <w:tc>
          <w:tcPr>
            <w:tcW w:w="521" w:type="pct"/>
            <w:tcBorders>
              <w:top w:val="single" w:sz="0" w:space="0" w:color="000000"/>
              <w:left w:val="nil"/>
              <w:bottom w:val="nil"/>
              <w:right w:val="nil"/>
              <w:tl2br w:val="nil"/>
              <w:tr2bl w:val="nil"/>
            </w:tcBorders>
            <w:shd w:val="clear" w:color="auto" w:fill="CCEEFF"/>
            <w:vAlign w:val="bottom"/>
          </w:tcPr>
          <w:p w14:paraId="1368A1A6"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300E0A30" w14:textId="77777777" w:rsidR="003623DE" w:rsidRDefault="003623DE" w:rsidP="003623DE">
            <w:pPr>
              <w:keepNext/>
              <w:keepLines/>
            </w:pPr>
          </w:p>
        </w:tc>
        <w:tc>
          <w:tcPr>
            <w:tcW w:w="123" w:type="pct"/>
            <w:tcBorders>
              <w:top w:val="single" w:sz="0" w:space="0" w:color="000000"/>
              <w:left w:val="nil"/>
              <w:bottom w:val="nil"/>
              <w:right w:val="nil"/>
              <w:tl2br w:val="nil"/>
              <w:tr2bl w:val="nil"/>
            </w:tcBorders>
            <w:shd w:val="clear" w:color="auto" w:fill="CCEEFF"/>
            <w:vAlign w:val="bottom"/>
          </w:tcPr>
          <w:p w14:paraId="25A9A5B6" w14:textId="77777777" w:rsidR="003623DE" w:rsidRDefault="003623DE" w:rsidP="003623DE">
            <w:pPr>
              <w:keepNext/>
              <w:keepLines/>
            </w:pPr>
          </w:p>
        </w:tc>
        <w:tc>
          <w:tcPr>
            <w:tcW w:w="520" w:type="pct"/>
            <w:tcBorders>
              <w:top w:val="single" w:sz="0" w:space="0" w:color="000000"/>
              <w:left w:val="nil"/>
              <w:bottom w:val="nil"/>
              <w:right w:val="nil"/>
              <w:tl2br w:val="nil"/>
              <w:tr2bl w:val="nil"/>
            </w:tcBorders>
            <w:shd w:val="clear" w:color="auto" w:fill="CCEEFF"/>
            <w:vAlign w:val="bottom"/>
          </w:tcPr>
          <w:p w14:paraId="7846FB86" w14:textId="77777777" w:rsidR="003623DE" w:rsidRDefault="003623DE" w:rsidP="003623DE">
            <w:pPr>
              <w:keepNext/>
              <w:keepLines/>
            </w:pPr>
          </w:p>
        </w:tc>
      </w:tr>
      <w:tr w:rsidR="003623DE" w14:paraId="790F97FC" w14:textId="77777777" w:rsidTr="003623DE">
        <w:trPr>
          <w:trHeight w:hRule="exact" w:val="300"/>
        </w:trPr>
        <w:tc>
          <w:tcPr>
            <w:tcW w:w="1979" w:type="pct"/>
            <w:tcBorders>
              <w:top w:val="nil"/>
              <w:left w:val="nil"/>
              <w:bottom w:val="nil"/>
              <w:right w:val="nil"/>
              <w:tl2br w:val="nil"/>
              <w:tr2bl w:val="nil"/>
            </w:tcBorders>
            <w:vAlign w:val="bottom"/>
          </w:tcPr>
          <w:p w14:paraId="7A467181" w14:textId="77777777" w:rsidR="003623DE" w:rsidRDefault="003623DE" w:rsidP="003623DE">
            <w:pPr>
              <w:keepNext/>
              <w:keepLines/>
            </w:pPr>
            <w:r>
              <w:rPr>
                <w:rFonts w:eastAsia="Times New Roman"/>
              </w:rPr>
              <w:t>United States</w:t>
            </w:r>
          </w:p>
        </w:tc>
        <w:tc>
          <w:tcPr>
            <w:tcW w:w="123" w:type="pct"/>
            <w:tcBorders>
              <w:top w:val="nil"/>
              <w:left w:val="nil"/>
              <w:bottom w:val="nil"/>
              <w:right w:val="nil"/>
              <w:tl2br w:val="nil"/>
              <w:tr2bl w:val="nil"/>
            </w:tcBorders>
            <w:vAlign w:val="bottom"/>
          </w:tcPr>
          <w:p w14:paraId="7B7D5E64" w14:textId="77777777" w:rsidR="003623DE" w:rsidRDefault="003623DE" w:rsidP="003623DE">
            <w:pPr>
              <w:keepNext/>
              <w:keepLines/>
            </w:pPr>
          </w:p>
        </w:tc>
        <w:tc>
          <w:tcPr>
            <w:tcW w:w="543" w:type="pct"/>
            <w:tcBorders>
              <w:top w:val="nil"/>
              <w:left w:val="nil"/>
              <w:bottom w:val="nil"/>
              <w:right w:val="nil"/>
              <w:tl2br w:val="nil"/>
              <w:tr2bl w:val="nil"/>
            </w:tcBorders>
            <w:vAlign w:val="bottom"/>
          </w:tcPr>
          <w:p w14:paraId="139B1E56" w14:textId="77777777" w:rsidR="003623DE" w:rsidRDefault="003623DE" w:rsidP="003623DE">
            <w:pPr>
              <w:keepNext/>
              <w:keepLines/>
              <w:ind w:right="63"/>
              <w:jc w:val="right"/>
              <w:rPr>
                <w:b/>
              </w:rPr>
            </w:pPr>
            <w:r>
              <w:rPr>
                <w:rFonts w:eastAsia="Times New Roman"/>
                <w:b/>
              </w:rPr>
              <w:t xml:space="preserve"> 920</w:t>
            </w:r>
          </w:p>
        </w:tc>
        <w:tc>
          <w:tcPr>
            <w:tcW w:w="123" w:type="pct"/>
            <w:tcBorders>
              <w:top w:val="nil"/>
              <w:left w:val="nil"/>
              <w:bottom w:val="nil"/>
              <w:right w:val="nil"/>
              <w:tl2br w:val="nil"/>
              <w:tr2bl w:val="nil"/>
            </w:tcBorders>
            <w:vAlign w:val="bottom"/>
          </w:tcPr>
          <w:p w14:paraId="40E79465"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0F34C7A7" w14:textId="77777777" w:rsidR="003623DE" w:rsidRDefault="003623DE" w:rsidP="003623DE">
            <w:pPr>
              <w:keepNext/>
              <w:keepLines/>
            </w:pPr>
          </w:p>
        </w:tc>
        <w:tc>
          <w:tcPr>
            <w:tcW w:w="552" w:type="pct"/>
            <w:tcBorders>
              <w:top w:val="nil"/>
              <w:left w:val="nil"/>
              <w:bottom w:val="nil"/>
              <w:right w:val="nil"/>
              <w:tl2br w:val="nil"/>
              <w:tr2bl w:val="nil"/>
            </w:tcBorders>
            <w:vAlign w:val="bottom"/>
          </w:tcPr>
          <w:p w14:paraId="76DC06CA" w14:textId="77777777" w:rsidR="003623DE" w:rsidRDefault="003623DE" w:rsidP="003623DE">
            <w:pPr>
              <w:keepNext/>
              <w:keepLines/>
              <w:ind w:right="65"/>
              <w:jc w:val="right"/>
            </w:pPr>
            <w:r>
              <w:rPr>
                <w:rFonts w:eastAsia="Times New Roman"/>
              </w:rPr>
              <w:t xml:space="preserve"> 1,051</w:t>
            </w:r>
          </w:p>
        </w:tc>
        <w:tc>
          <w:tcPr>
            <w:tcW w:w="146" w:type="pct"/>
            <w:tcBorders>
              <w:top w:val="nil"/>
              <w:left w:val="nil"/>
              <w:bottom w:val="nil"/>
              <w:right w:val="nil"/>
              <w:tl2br w:val="nil"/>
              <w:tr2bl w:val="nil"/>
            </w:tcBorders>
            <w:vAlign w:val="bottom"/>
          </w:tcPr>
          <w:p w14:paraId="71FD6B44"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22090185" w14:textId="77777777" w:rsidR="003623DE" w:rsidRDefault="003623DE" w:rsidP="003623DE">
            <w:pPr>
              <w:keepNext/>
              <w:keepLines/>
            </w:pPr>
          </w:p>
        </w:tc>
        <w:tc>
          <w:tcPr>
            <w:tcW w:w="521" w:type="pct"/>
            <w:tcBorders>
              <w:top w:val="nil"/>
              <w:left w:val="nil"/>
              <w:bottom w:val="nil"/>
              <w:right w:val="nil"/>
              <w:tl2br w:val="nil"/>
              <w:tr2bl w:val="nil"/>
            </w:tcBorders>
            <w:vAlign w:val="bottom"/>
          </w:tcPr>
          <w:p w14:paraId="4E8C21DC" w14:textId="77777777" w:rsidR="003623DE" w:rsidRDefault="003623DE" w:rsidP="003623DE">
            <w:pPr>
              <w:keepNext/>
              <w:keepLines/>
              <w:ind w:right="63"/>
              <w:jc w:val="right"/>
              <w:rPr>
                <w:b/>
              </w:rPr>
            </w:pPr>
            <w:r>
              <w:rPr>
                <w:rFonts w:eastAsia="Times New Roman"/>
                <w:b/>
              </w:rPr>
              <w:t xml:space="preserve"> 984</w:t>
            </w:r>
          </w:p>
        </w:tc>
        <w:tc>
          <w:tcPr>
            <w:tcW w:w="123" w:type="pct"/>
            <w:tcBorders>
              <w:top w:val="nil"/>
              <w:left w:val="nil"/>
              <w:bottom w:val="nil"/>
              <w:right w:val="nil"/>
              <w:tl2br w:val="nil"/>
              <w:tr2bl w:val="nil"/>
            </w:tcBorders>
            <w:vAlign w:val="bottom"/>
          </w:tcPr>
          <w:p w14:paraId="70FBC6E4"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060A0E18" w14:textId="77777777" w:rsidR="003623DE" w:rsidRDefault="003623DE" w:rsidP="003623DE">
            <w:pPr>
              <w:keepNext/>
              <w:keepLines/>
            </w:pPr>
          </w:p>
        </w:tc>
        <w:tc>
          <w:tcPr>
            <w:tcW w:w="520" w:type="pct"/>
            <w:tcBorders>
              <w:top w:val="nil"/>
              <w:left w:val="nil"/>
              <w:bottom w:val="nil"/>
              <w:right w:val="nil"/>
              <w:tl2br w:val="nil"/>
              <w:tr2bl w:val="nil"/>
            </w:tcBorders>
            <w:vAlign w:val="bottom"/>
          </w:tcPr>
          <w:p w14:paraId="4ACB6C89" w14:textId="77777777" w:rsidR="003623DE" w:rsidRDefault="003623DE" w:rsidP="003623DE">
            <w:pPr>
              <w:keepNext/>
              <w:keepLines/>
              <w:ind w:right="65"/>
              <w:jc w:val="right"/>
            </w:pPr>
            <w:r>
              <w:rPr>
                <w:rFonts w:eastAsia="Times New Roman"/>
              </w:rPr>
              <w:t xml:space="preserve"> 1,019</w:t>
            </w:r>
          </w:p>
        </w:tc>
      </w:tr>
      <w:tr w:rsidR="003623DE" w14:paraId="2E52040D" w14:textId="77777777" w:rsidTr="003623DE">
        <w:trPr>
          <w:trHeight w:hRule="exact" w:val="300"/>
        </w:trPr>
        <w:tc>
          <w:tcPr>
            <w:tcW w:w="1979" w:type="pct"/>
            <w:tcBorders>
              <w:top w:val="nil"/>
              <w:left w:val="nil"/>
              <w:bottom w:val="nil"/>
              <w:right w:val="nil"/>
              <w:tl2br w:val="nil"/>
              <w:tr2bl w:val="nil"/>
            </w:tcBorders>
            <w:shd w:val="clear" w:color="auto" w:fill="CCEEFF"/>
            <w:vAlign w:val="bottom"/>
          </w:tcPr>
          <w:p w14:paraId="6646A50B" w14:textId="77777777" w:rsidR="003623DE" w:rsidRDefault="003623DE" w:rsidP="003623DE">
            <w:pPr>
              <w:keepNext/>
              <w:keepLines/>
            </w:pPr>
            <w:r>
              <w:rPr>
                <w:rFonts w:eastAsia="Times New Roman"/>
              </w:rPr>
              <w:t>Canada</w:t>
            </w:r>
          </w:p>
        </w:tc>
        <w:tc>
          <w:tcPr>
            <w:tcW w:w="123" w:type="pct"/>
            <w:tcBorders>
              <w:top w:val="nil"/>
              <w:left w:val="nil"/>
              <w:bottom w:val="single" w:sz="12" w:space="0" w:color="000000"/>
              <w:right w:val="nil"/>
              <w:tl2br w:val="nil"/>
              <w:tr2bl w:val="nil"/>
            </w:tcBorders>
            <w:shd w:val="clear" w:color="auto" w:fill="CCEEFF"/>
            <w:vAlign w:val="bottom"/>
          </w:tcPr>
          <w:p w14:paraId="3F3672A2" w14:textId="77777777" w:rsidR="003623DE" w:rsidRDefault="003623DE" w:rsidP="003623DE">
            <w:pPr>
              <w:keepNext/>
              <w:keepLines/>
            </w:pPr>
          </w:p>
        </w:tc>
        <w:tc>
          <w:tcPr>
            <w:tcW w:w="543" w:type="pct"/>
            <w:tcBorders>
              <w:top w:val="nil"/>
              <w:left w:val="nil"/>
              <w:bottom w:val="single" w:sz="12" w:space="0" w:color="000000"/>
              <w:right w:val="nil"/>
              <w:tl2br w:val="nil"/>
              <w:tr2bl w:val="nil"/>
            </w:tcBorders>
            <w:shd w:val="clear" w:color="auto" w:fill="CCEEFF"/>
            <w:vAlign w:val="bottom"/>
          </w:tcPr>
          <w:p w14:paraId="26D89050" w14:textId="77777777" w:rsidR="003623DE" w:rsidRDefault="003623DE" w:rsidP="003623DE">
            <w:pPr>
              <w:keepNext/>
              <w:keepLines/>
              <w:ind w:right="63"/>
              <w:jc w:val="right"/>
              <w:rPr>
                <w:b/>
              </w:rPr>
            </w:pPr>
            <w:r>
              <w:rPr>
                <w:rFonts w:eastAsia="Times New Roman"/>
                <w:b/>
              </w:rPr>
              <w:t xml:space="preserve"> 132</w:t>
            </w:r>
          </w:p>
        </w:tc>
        <w:tc>
          <w:tcPr>
            <w:tcW w:w="123" w:type="pct"/>
            <w:tcBorders>
              <w:top w:val="nil"/>
              <w:left w:val="nil"/>
              <w:bottom w:val="nil"/>
              <w:right w:val="nil"/>
              <w:tl2br w:val="nil"/>
              <w:tr2bl w:val="nil"/>
            </w:tcBorders>
            <w:shd w:val="clear" w:color="auto" w:fill="CCEEFF"/>
            <w:vAlign w:val="bottom"/>
          </w:tcPr>
          <w:p w14:paraId="5D251046" w14:textId="77777777" w:rsidR="003623DE" w:rsidRDefault="003623DE" w:rsidP="003623DE">
            <w:pPr>
              <w:keepNext/>
              <w:keepLines/>
            </w:pPr>
          </w:p>
        </w:tc>
        <w:tc>
          <w:tcPr>
            <w:tcW w:w="123" w:type="pct"/>
            <w:tcBorders>
              <w:top w:val="nil"/>
              <w:left w:val="nil"/>
              <w:bottom w:val="single" w:sz="12" w:space="0" w:color="000000"/>
              <w:right w:val="nil"/>
              <w:tl2br w:val="nil"/>
              <w:tr2bl w:val="nil"/>
            </w:tcBorders>
            <w:shd w:val="clear" w:color="auto" w:fill="CCEEFF"/>
            <w:vAlign w:val="bottom"/>
          </w:tcPr>
          <w:p w14:paraId="71EE24A5" w14:textId="77777777" w:rsidR="003623DE" w:rsidRDefault="003623DE" w:rsidP="003623DE">
            <w:pPr>
              <w:keepNext/>
              <w:keepLines/>
            </w:pPr>
          </w:p>
        </w:tc>
        <w:tc>
          <w:tcPr>
            <w:tcW w:w="552" w:type="pct"/>
            <w:tcBorders>
              <w:top w:val="nil"/>
              <w:left w:val="nil"/>
              <w:bottom w:val="single" w:sz="12" w:space="0" w:color="000000"/>
              <w:right w:val="nil"/>
              <w:tl2br w:val="nil"/>
              <w:tr2bl w:val="nil"/>
            </w:tcBorders>
            <w:shd w:val="clear" w:color="auto" w:fill="CCEEFF"/>
            <w:vAlign w:val="bottom"/>
          </w:tcPr>
          <w:p w14:paraId="5800B843" w14:textId="77777777" w:rsidR="003623DE" w:rsidRDefault="003623DE" w:rsidP="003623DE">
            <w:pPr>
              <w:keepNext/>
              <w:keepLines/>
              <w:ind w:right="65"/>
              <w:jc w:val="right"/>
            </w:pPr>
            <w:r>
              <w:rPr>
                <w:rFonts w:eastAsia="Times New Roman"/>
              </w:rPr>
              <w:t xml:space="preserve"> 209</w:t>
            </w:r>
          </w:p>
        </w:tc>
        <w:tc>
          <w:tcPr>
            <w:tcW w:w="146" w:type="pct"/>
            <w:tcBorders>
              <w:top w:val="nil"/>
              <w:left w:val="nil"/>
              <w:bottom w:val="nil"/>
              <w:right w:val="nil"/>
              <w:tl2br w:val="nil"/>
              <w:tr2bl w:val="nil"/>
            </w:tcBorders>
            <w:shd w:val="clear" w:color="auto" w:fill="CCEEFF"/>
            <w:vAlign w:val="bottom"/>
          </w:tcPr>
          <w:p w14:paraId="2EA9D8F4" w14:textId="77777777" w:rsidR="003623DE" w:rsidRDefault="003623DE" w:rsidP="003623DE">
            <w:pPr>
              <w:keepNext/>
              <w:keepLines/>
            </w:pPr>
          </w:p>
        </w:tc>
        <w:tc>
          <w:tcPr>
            <w:tcW w:w="123" w:type="pct"/>
            <w:tcBorders>
              <w:top w:val="nil"/>
              <w:left w:val="nil"/>
              <w:bottom w:val="single" w:sz="12" w:space="0" w:color="000000"/>
              <w:right w:val="nil"/>
              <w:tl2br w:val="nil"/>
              <w:tr2bl w:val="nil"/>
            </w:tcBorders>
            <w:shd w:val="clear" w:color="auto" w:fill="CCEEFF"/>
            <w:vAlign w:val="bottom"/>
          </w:tcPr>
          <w:p w14:paraId="44F4D0B9" w14:textId="77777777" w:rsidR="003623DE" w:rsidRDefault="003623DE" w:rsidP="003623DE">
            <w:pPr>
              <w:keepNext/>
              <w:keepLines/>
            </w:pPr>
          </w:p>
        </w:tc>
        <w:tc>
          <w:tcPr>
            <w:tcW w:w="521" w:type="pct"/>
            <w:tcBorders>
              <w:top w:val="nil"/>
              <w:left w:val="nil"/>
              <w:bottom w:val="single" w:sz="12" w:space="0" w:color="000000"/>
              <w:right w:val="nil"/>
              <w:tl2br w:val="nil"/>
              <w:tr2bl w:val="nil"/>
            </w:tcBorders>
            <w:shd w:val="clear" w:color="auto" w:fill="CCEEFF"/>
            <w:vAlign w:val="bottom"/>
          </w:tcPr>
          <w:p w14:paraId="7EF81901" w14:textId="77777777" w:rsidR="003623DE" w:rsidRDefault="003623DE" w:rsidP="003623DE">
            <w:pPr>
              <w:keepNext/>
              <w:keepLines/>
              <w:ind w:right="63"/>
              <w:jc w:val="right"/>
              <w:rPr>
                <w:b/>
              </w:rPr>
            </w:pPr>
            <w:r>
              <w:rPr>
                <w:rFonts w:eastAsia="Times New Roman"/>
                <w:b/>
              </w:rPr>
              <w:t xml:space="preserve"> 132</w:t>
            </w:r>
          </w:p>
        </w:tc>
        <w:tc>
          <w:tcPr>
            <w:tcW w:w="123" w:type="pct"/>
            <w:tcBorders>
              <w:top w:val="nil"/>
              <w:left w:val="nil"/>
              <w:bottom w:val="nil"/>
              <w:right w:val="nil"/>
              <w:tl2br w:val="nil"/>
              <w:tr2bl w:val="nil"/>
            </w:tcBorders>
            <w:shd w:val="clear" w:color="auto" w:fill="CCEEFF"/>
            <w:vAlign w:val="bottom"/>
          </w:tcPr>
          <w:p w14:paraId="0EE4265D" w14:textId="77777777" w:rsidR="003623DE" w:rsidRDefault="003623DE" w:rsidP="003623DE">
            <w:pPr>
              <w:keepNext/>
              <w:keepLines/>
            </w:pPr>
          </w:p>
        </w:tc>
        <w:tc>
          <w:tcPr>
            <w:tcW w:w="123" w:type="pct"/>
            <w:tcBorders>
              <w:top w:val="nil"/>
              <w:left w:val="nil"/>
              <w:bottom w:val="single" w:sz="12" w:space="0" w:color="000000"/>
              <w:right w:val="nil"/>
              <w:tl2br w:val="nil"/>
              <w:tr2bl w:val="nil"/>
            </w:tcBorders>
            <w:shd w:val="clear" w:color="auto" w:fill="CCEEFF"/>
            <w:vAlign w:val="bottom"/>
          </w:tcPr>
          <w:p w14:paraId="61A07FF2" w14:textId="77777777" w:rsidR="003623DE" w:rsidRDefault="003623DE" w:rsidP="003623DE">
            <w:pPr>
              <w:keepNext/>
              <w:keepLines/>
            </w:pPr>
          </w:p>
        </w:tc>
        <w:tc>
          <w:tcPr>
            <w:tcW w:w="520" w:type="pct"/>
            <w:tcBorders>
              <w:top w:val="nil"/>
              <w:left w:val="nil"/>
              <w:bottom w:val="single" w:sz="12" w:space="0" w:color="000000"/>
              <w:right w:val="nil"/>
              <w:tl2br w:val="nil"/>
              <w:tr2bl w:val="nil"/>
            </w:tcBorders>
            <w:shd w:val="clear" w:color="auto" w:fill="CCEEFF"/>
            <w:vAlign w:val="bottom"/>
          </w:tcPr>
          <w:p w14:paraId="65594FA9" w14:textId="77777777" w:rsidR="003623DE" w:rsidRDefault="003623DE" w:rsidP="003623DE">
            <w:pPr>
              <w:keepNext/>
              <w:keepLines/>
              <w:ind w:right="65"/>
              <w:jc w:val="right"/>
            </w:pPr>
            <w:r>
              <w:rPr>
                <w:rFonts w:eastAsia="Times New Roman"/>
              </w:rPr>
              <w:t xml:space="preserve"> 195</w:t>
            </w:r>
          </w:p>
        </w:tc>
      </w:tr>
      <w:tr w:rsidR="003623DE" w14:paraId="7F7FE08F" w14:textId="77777777" w:rsidTr="003623DE">
        <w:trPr>
          <w:trHeight w:hRule="exact" w:val="300"/>
        </w:trPr>
        <w:tc>
          <w:tcPr>
            <w:tcW w:w="1979" w:type="pct"/>
            <w:tcBorders>
              <w:top w:val="nil"/>
              <w:left w:val="nil"/>
              <w:bottom w:val="nil"/>
              <w:right w:val="nil"/>
              <w:tl2br w:val="nil"/>
              <w:tr2bl w:val="nil"/>
            </w:tcBorders>
            <w:vAlign w:val="bottom"/>
          </w:tcPr>
          <w:p w14:paraId="1B7231A7" w14:textId="77777777" w:rsidR="003623DE" w:rsidRDefault="003623DE" w:rsidP="003623DE">
            <w:pPr>
              <w:keepNext/>
              <w:keepLines/>
              <w:ind w:left="240"/>
            </w:pPr>
            <w:r>
              <w:rPr>
                <w:rFonts w:eastAsia="Times New Roman"/>
              </w:rPr>
              <w:t>Total North America</w:t>
            </w:r>
          </w:p>
        </w:tc>
        <w:tc>
          <w:tcPr>
            <w:tcW w:w="123" w:type="pct"/>
            <w:tcBorders>
              <w:top w:val="single" w:sz="0" w:space="0" w:color="000000"/>
              <w:left w:val="nil"/>
              <w:bottom w:val="nil"/>
              <w:right w:val="nil"/>
              <w:tl2br w:val="nil"/>
              <w:tr2bl w:val="nil"/>
            </w:tcBorders>
            <w:vAlign w:val="bottom"/>
          </w:tcPr>
          <w:p w14:paraId="06E79FB9" w14:textId="77777777" w:rsidR="003623DE" w:rsidRDefault="003623DE" w:rsidP="003623DE">
            <w:pPr>
              <w:keepNext/>
              <w:keepLines/>
              <w:ind w:left="240"/>
            </w:pPr>
          </w:p>
        </w:tc>
        <w:tc>
          <w:tcPr>
            <w:tcW w:w="543" w:type="pct"/>
            <w:tcBorders>
              <w:top w:val="single" w:sz="0" w:space="0" w:color="000000"/>
              <w:left w:val="nil"/>
              <w:bottom w:val="nil"/>
              <w:right w:val="nil"/>
              <w:tl2br w:val="nil"/>
              <w:tr2bl w:val="nil"/>
            </w:tcBorders>
            <w:vAlign w:val="bottom"/>
          </w:tcPr>
          <w:p w14:paraId="7EE73DB1" w14:textId="77777777" w:rsidR="003623DE" w:rsidRDefault="003623DE" w:rsidP="003623DE">
            <w:pPr>
              <w:keepNext/>
              <w:keepLines/>
              <w:ind w:right="63"/>
              <w:jc w:val="right"/>
              <w:rPr>
                <w:b/>
              </w:rPr>
            </w:pPr>
            <w:r>
              <w:rPr>
                <w:rFonts w:eastAsia="Times New Roman"/>
                <w:b/>
              </w:rPr>
              <w:t xml:space="preserve"> 1,052</w:t>
            </w:r>
          </w:p>
        </w:tc>
        <w:tc>
          <w:tcPr>
            <w:tcW w:w="123" w:type="pct"/>
            <w:tcBorders>
              <w:top w:val="nil"/>
              <w:left w:val="nil"/>
              <w:bottom w:val="nil"/>
              <w:right w:val="nil"/>
              <w:tl2br w:val="nil"/>
              <w:tr2bl w:val="nil"/>
            </w:tcBorders>
            <w:vAlign w:val="bottom"/>
          </w:tcPr>
          <w:p w14:paraId="0836A611" w14:textId="77777777" w:rsidR="003623DE" w:rsidRDefault="003623DE" w:rsidP="003623DE">
            <w:pPr>
              <w:keepNext/>
              <w:keepLines/>
            </w:pPr>
          </w:p>
        </w:tc>
        <w:tc>
          <w:tcPr>
            <w:tcW w:w="123" w:type="pct"/>
            <w:tcBorders>
              <w:top w:val="single" w:sz="0" w:space="0" w:color="000000"/>
              <w:left w:val="nil"/>
              <w:bottom w:val="nil"/>
              <w:right w:val="nil"/>
              <w:tl2br w:val="nil"/>
              <w:tr2bl w:val="nil"/>
            </w:tcBorders>
            <w:vAlign w:val="bottom"/>
          </w:tcPr>
          <w:p w14:paraId="338D89E8" w14:textId="77777777" w:rsidR="003623DE" w:rsidRDefault="003623DE" w:rsidP="003623DE">
            <w:pPr>
              <w:keepNext/>
              <w:keepLines/>
            </w:pPr>
          </w:p>
        </w:tc>
        <w:tc>
          <w:tcPr>
            <w:tcW w:w="552" w:type="pct"/>
            <w:tcBorders>
              <w:top w:val="single" w:sz="0" w:space="0" w:color="000000"/>
              <w:left w:val="nil"/>
              <w:bottom w:val="nil"/>
              <w:right w:val="nil"/>
              <w:tl2br w:val="nil"/>
              <w:tr2bl w:val="nil"/>
            </w:tcBorders>
            <w:vAlign w:val="bottom"/>
          </w:tcPr>
          <w:p w14:paraId="57F057CE" w14:textId="77777777" w:rsidR="003623DE" w:rsidRDefault="003623DE" w:rsidP="003623DE">
            <w:pPr>
              <w:keepNext/>
              <w:keepLines/>
              <w:ind w:right="65"/>
              <w:jc w:val="right"/>
            </w:pPr>
            <w:r>
              <w:rPr>
                <w:rFonts w:eastAsia="Times New Roman"/>
              </w:rPr>
              <w:t xml:space="preserve"> 1,260</w:t>
            </w:r>
          </w:p>
        </w:tc>
        <w:tc>
          <w:tcPr>
            <w:tcW w:w="146" w:type="pct"/>
            <w:tcBorders>
              <w:top w:val="nil"/>
              <w:left w:val="nil"/>
              <w:bottom w:val="nil"/>
              <w:right w:val="nil"/>
              <w:tl2br w:val="nil"/>
              <w:tr2bl w:val="nil"/>
            </w:tcBorders>
            <w:vAlign w:val="bottom"/>
          </w:tcPr>
          <w:p w14:paraId="3A656176" w14:textId="77777777" w:rsidR="003623DE" w:rsidRDefault="003623DE" w:rsidP="003623DE">
            <w:pPr>
              <w:keepNext/>
              <w:keepLines/>
            </w:pPr>
          </w:p>
        </w:tc>
        <w:tc>
          <w:tcPr>
            <w:tcW w:w="123" w:type="pct"/>
            <w:tcBorders>
              <w:top w:val="single" w:sz="0" w:space="0" w:color="000000"/>
              <w:left w:val="nil"/>
              <w:bottom w:val="nil"/>
              <w:right w:val="nil"/>
              <w:tl2br w:val="nil"/>
              <w:tr2bl w:val="nil"/>
            </w:tcBorders>
            <w:vAlign w:val="bottom"/>
          </w:tcPr>
          <w:p w14:paraId="5E58CDB9" w14:textId="77777777" w:rsidR="003623DE" w:rsidRDefault="003623DE" w:rsidP="003623DE">
            <w:pPr>
              <w:keepNext/>
              <w:keepLines/>
            </w:pPr>
          </w:p>
        </w:tc>
        <w:tc>
          <w:tcPr>
            <w:tcW w:w="521" w:type="pct"/>
            <w:tcBorders>
              <w:top w:val="single" w:sz="0" w:space="0" w:color="000000"/>
              <w:left w:val="nil"/>
              <w:bottom w:val="nil"/>
              <w:right w:val="nil"/>
              <w:tl2br w:val="nil"/>
              <w:tr2bl w:val="nil"/>
            </w:tcBorders>
            <w:vAlign w:val="bottom"/>
          </w:tcPr>
          <w:p w14:paraId="0FD91497" w14:textId="77777777" w:rsidR="003623DE" w:rsidRDefault="003623DE" w:rsidP="003623DE">
            <w:pPr>
              <w:keepNext/>
              <w:keepLines/>
              <w:ind w:right="63"/>
              <w:jc w:val="right"/>
              <w:rPr>
                <w:b/>
              </w:rPr>
            </w:pPr>
            <w:r>
              <w:rPr>
                <w:rFonts w:eastAsia="Times New Roman"/>
                <w:b/>
              </w:rPr>
              <w:t xml:space="preserve"> 1,116</w:t>
            </w:r>
          </w:p>
        </w:tc>
        <w:tc>
          <w:tcPr>
            <w:tcW w:w="123" w:type="pct"/>
            <w:tcBorders>
              <w:top w:val="nil"/>
              <w:left w:val="nil"/>
              <w:bottom w:val="nil"/>
              <w:right w:val="nil"/>
              <w:tl2br w:val="nil"/>
              <w:tr2bl w:val="nil"/>
            </w:tcBorders>
            <w:vAlign w:val="bottom"/>
          </w:tcPr>
          <w:p w14:paraId="15F7AB4A" w14:textId="77777777" w:rsidR="003623DE" w:rsidRDefault="003623DE" w:rsidP="003623DE">
            <w:pPr>
              <w:keepNext/>
              <w:keepLines/>
            </w:pPr>
          </w:p>
        </w:tc>
        <w:tc>
          <w:tcPr>
            <w:tcW w:w="123" w:type="pct"/>
            <w:tcBorders>
              <w:top w:val="single" w:sz="0" w:space="0" w:color="000000"/>
              <w:left w:val="nil"/>
              <w:bottom w:val="nil"/>
              <w:right w:val="nil"/>
              <w:tl2br w:val="nil"/>
              <w:tr2bl w:val="nil"/>
            </w:tcBorders>
            <w:vAlign w:val="bottom"/>
          </w:tcPr>
          <w:p w14:paraId="597305D4" w14:textId="77777777" w:rsidR="003623DE" w:rsidRDefault="003623DE" w:rsidP="003623DE">
            <w:pPr>
              <w:keepNext/>
              <w:keepLines/>
            </w:pPr>
          </w:p>
        </w:tc>
        <w:tc>
          <w:tcPr>
            <w:tcW w:w="520" w:type="pct"/>
            <w:tcBorders>
              <w:top w:val="single" w:sz="0" w:space="0" w:color="000000"/>
              <w:left w:val="nil"/>
              <w:bottom w:val="nil"/>
              <w:right w:val="nil"/>
              <w:tl2br w:val="nil"/>
              <w:tr2bl w:val="nil"/>
            </w:tcBorders>
            <w:vAlign w:val="bottom"/>
          </w:tcPr>
          <w:p w14:paraId="2CB38EF4" w14:textId="77777777" w:rsidR="003623DE" w:rsidRDefault="003623DE" w:rsidP="003623DE">
            <w:pPr>
              <w:keepNext/>
              <w:keepLines/>
              <w:ind w:right="65"/>
              <w:jc w:val="right"/>
            </w:pPr>
            <w:r>
              <w:rPr>
                <w:rFonts w:eastAsia="Times New Roman"/>
              </w:rPr>
              <w:t xml:space="preserve"> 1,214</w:t>
            </w:r>
          </w:p>
        </w:tc>
      </w:tr>
      <w:tr w:rsidR="003623DE" w14:paraId="790D1051" w14:textId="77777777" w:rsidTr="003623DE">
        <w:trPr>
          <w:trHeight w:hRule="exact" w:val="300"/>
        </w:trPr>
        <w:tc>
          <w:tcPr>
            <w:tcW w:w="1979" w:type="pct"/>
            <w:tcBorders>
              <w:top w:val="nil"/>
              <w:left w:val="nil"/>
              <w:bottom w:val="nil"/>
              <w:right w:val="nil"/>
              <w:tl2br w:val="nil"/>
              <w:tr2bl w:val="nil"/>
            </w:tcBorders>
            <w:shd w:val="clear" w:color="auto" w:fill="CCEEFF"/>
            <w:vAlign w:val="bottom"/>
          </w:tcPr>
          <w:p w14:paraId="67D6B772" w14:textId="77777777" w:rsidR="003623DE" w:rsidRDefault="003623DE" w:rsidP="003623DE">
            <w:pPr>
              <w:keepNext/>
              <w:keepLines/>
            </w:pPr>
            <w:r>
              <w:rPr>
                <w:rFonts w:eastAsia="Times New Roman"/>
              </w:rPr>
              <w:t>International</w:t>
            </w:r>
          </w:p>
        </w:tc>
        <w:tc>
          <w:tcPr>
            <w:tcW w:w="123" w:type="pct"/>
            <w:tcBorders>
              <w:top w:val="nil"/>
              <w:left w:val="nil"/>
              <w:bottom w:val="single" w:sz="12" w:space="0" w:color="000000"/>
              <w:right w:val="nil"/>
              <w:tl2br w:val="nil"/>
              <w:tr2bl w:val="nil"/>
            </w:tcBorders>
            <w:shd w:val="clear" w:color="auto" w:fill="CCEEFF"/>
            <w:vAlign w:val="bottom"/>
          </w:tcPr>
          <w:p w14:paraId="33488707" w14:textId="77777777" w:rsidR="003623DE" w:rsidRDefault="003623DE" w:rsidP="003623DE">
            <w:pPr>
              <w:keepNext/>
              <w:keepLines/>
            </w:pPr>
          </w:p>
        </w:tc>
        <w:tc>
          <w:tcPr>
            <w:tcW w:w="543" w:type="pct"/>
            <w:tcBorders>
              <w:top w:val="nil"/>
              <w:left w:val="nil"/>
              <w:bottom w:val="single" w:sz="12" w:space="0" w:color="000000"/>
              <w:right w:val="nil"/>
              <w:tl2br w:val="nil"/>
              <w:tr2bl w:val="nil"/>
            </w:tcBorders>
            <w:shd w:val="clear" w:color="auto" w:fill="CCEEFF"/>
            <w:vAlign w:val="bottom"/>
          </w:tcPr>
          <w:p w14:paraId="0070DFA1" w14:textId="77777777" w:rsidR="003623DE" w:rsidRDefault="003623DE" w:rsidP="003623DE">
            <w:pPr>
              <w:keepNext/>
              <w:keepLines/>
              <w:ind w:right="63"/>
              <w:jc w:val="right"/>
              <w:rPr>
                <w:b/>
              </w:rPr>
            </w:pPr>
            <w:r>
              <w:rPr>
                <w:rFonts w:eastAsia="Times New Roman"/>
                <w:b/>
              </w:rPr>
              <w:t xml:space="preserve"> 1,144</w:t>
            </w:r>
          </w:p>
        </w:tc>
        <w:tc>
          <w:tcPr>
            <w:tcW w:w="123" w:type="pct"/>
            <w:tcBorders>
              <w:top w:val="nil"/>
              <w:left w:val="nil"/>
              <w:bottom w:val="nil"/>
              <w:right w:val="nil"/>
              <w:tl2br w:val="nil"/>
              <w:tr2bl w:val="nil"/>
            </w:tcBorders>
            <w:shd w:val="clear" w:color="auto" w:fill="CCEEFF"/>
            <w:vAlign w:val="bottom"/>
          </w:tcPr>
          <w:p w14:paraId="053FCCED" w14:textId="77777777" w:rsidR="003623DE" w:rsidRDefault="003623DE" w:rsidP="003623DE">
            <w:pPr>
              <w:keepNext/>
              <w:keepLines/>
            </w:pPr>
          </w:p>
        </w:tc>
        <w:tc>
          <w:tcPr>
            <w:tcW w:w="123" w:type="pct"/>
            <w:tcBorders>
              <w:top w:val="nil"/>
              <w:left w:val="nil"/>
              <w:bottom w:val="single" w:sz="12" w:space="0" w:color="000000"/>
              <w:right w:val="nil"/>
              <w:tl2br w:val="nil"/>
              <w:tr2bl w:val="nil"/>
            </w:tcBorders>
            <w:shd w:val="clear" w:color="auto" w:fill="CCEEFF"/>
            <w:vAlign w:val="bottom"/>
          </w:tcPr>
          <w:p w14:paraId="7BA564BB" w14:textId="77777777" w:rsidR="003623DE" w:rsidRDefault="003623DE" w:rsidP="003623DE">
            <w:pPr>
              <w:keepNext/>
              <w:keepLines/>
            </w:pPr>
          </w:p>
        </w:tc>
        <w:tc>
          <w:tcPr>
            <w:tcW w:w="552" w:type="pct"/>
            <w:tcBorders>
              <w:top w:val="nil"/>
              <w:left w:val="nil"/>
              <w:bottom w:val="single" w:sz="12" w:space="0" w:color="000000"/>
              <w:right w:val="nil"/>
              <w:tl2br w:val="nil"/>
              <w:tr2bl w:val="nil"/>
            </w:tcBorders>
            <w:shd w:val="clear" w:color="auto" w:fill="CCEEFF"/>
            <w:vAlign w:val="bottom"/>
          </w:tcPr>
          <w:p w14:paraId="13164DF5" w14:textId="77777777" w:rsidR="003623DE" w:rsidRDefault="003623DE" w:rsidP="003623DE">
            <w:pPr>
              <w:keepNext/>
              <w:keepLines/>
              <w:ind w:right="65"/>
              <w:jc w:val="right"/>
            </w:pPr>
            <w:r>
              <w:rPr>
                <w:rFonts w:eastAsia="Times New Roman"/>
              </w:rPr>
              <w:t xml:space="preserve"> 1,003</w:t>
            </w:r>
          </w:p>
        </w:tc>
        <w:tc>
          <w:tcPr>
            <w:tcW w:w="146" w:type="pct"/>
            <w:tcBorders>
              <w:top w:val="nil"/>
              <w:left w:val="nil"/>
              <w:bottom w:val="nil"/>
              <w:right w:val="nil"/>
              <w:tl2br w:val="nil"/>
              <w:tr2bl w:val="nil"/>
            </w:tcBorders>
            <w:shd w:val="clear" w:color="auto" w:fill="CCEEFF"/>
            <w:vAlign w:val="bottom"/>
          </w:tcPr>
          <w:p w14:paraId="59B97982" w14:textId="77777777" w:rsidR="003623DE" w:rsidRDefault="003623DE" w:rsidP="003623DE">
            <w:pPr>
              <w:keepNext/>
              <w:keepLines/>
            </w:pPr>
          </w:p>
        </w:tc>
        <w:tc>
          <w:tcPr>
            <w:tcW w:w="123" w:type="pct"/>
            <w:tcBorders>
              <w:top w:val="nil"/>
              <w:left w:val="nil"/>
              <w:bottom w:val="single" w:sz="12" w:space="0" w:color="000000"/>
              <w:right w:val="nil"/>
              <w:tl2br w:val="nil"/>
              <w:tr2bl w:val="nil"/>
            </w:tcBorders>
            <w:shd w:val="clear" w:color="auto" w:fill="CCEEFF"/>
            <w:vAlign w:val="bottom"/>
          </w:tcPr>
          <w:p w14:paraId="3B775156" w14:textId="77777777" w:rsidR="003623DE" w:rsidRDefault="003623DE" w:rsidP="003623DE">
            <w:pPr>
              <w:keepNext/>
              <w:keepLines/>
            </w:pPr>
          </w:p>
        </w:tc>
        <w:tc>
          <w:tcPr>
            <w:tcW w:w="521" w:type="pct"/>
            <w:tcBorders>
              <w:top w:val="nil"/>
              <w:left w:val="nil"/>
              <w:bottom w:val="single" w:sz="12" w:space="0" w:color="000000"/>
              <w:right w:val="nil"/>
              <w:tl2br w:val="nil"/>
              <w:tr2bl w:val="nil"/>
            </w:tcBorders>
            <w:shd w:val="clear" w:color="auto" w:fill="CCEEFF"/>
            <w:vAlign w:val="bottom"/>
          </w:tcPr>
          <w:p w14:paraId="6B78134D" w14:textId="77777777" w:rsidR="003623DE" w:rsidRDefault="003623DE" w:rsidP="003623DE">
            <w:pPr>
              <w:keepNext/>
              <w:keepLines/>
              <w:ind w:right="63"/>
              <w:jc w:val="right"/>
              <w:rPr>
                <w:b/>
              </w:rPr>
            </w:pPr>
            <w:r>
              <w:rPr>
                <w:rFonts w:eastAsia="Times New Roman"/>
                <w:b/>
              </w:rPr>
              <w:t xml:space="preserve"> 1,094</w:t>
            </w:r>
          </w:p>
        </w:tc>
        <w:tc>
          <w:tcPr>
            <w:tcW w:w="123" w:type="pct"/>
            <w:tcBorders>
              <w:top w:val="nil"/>
              <w:left w:val="nil"/>
              <w:bottom w:val="nil"/>
              <w:right w:val="nil"/>
              <w:tl2br w:val="nil"/>
              <w:tr2bl w:val="nil"/>
            </w:tcBorders>
            <w:shd w:val="clear" w:color="auto" w:fill="CCEEFF"/>
            <w:vAlign w:val="bottom"/>
          </w:tcPr>
          <w:p w14:paraId="7889609D" w14:textId="77777777" w:rsidR="003623DE" w:rsidRDefault="003623DE" w:rsidP="003623DE">
            <w:pPr>
              <w:keepNext/>
              <w:keepLines/>
            </w:pPr>
          </w:p>
        </w:tc>
        <w:tc>
          <w:tcPr>
            <w:tcW w:w="123" w:type="pct"/>
            <w:tcBorders>
              <w:top w:val="nil"/>
              <w:left w:val="nil"/>
              <w:bottom w:val="single" w:sz="12" w:space="0" w:color="000000"/>
              <w:right w:val="nil"/>
              <w:tl2br w:val="nil"/>
              <w:tr2bl w:val="nil"/>
            </w:tcBorders>
            <w:shd w:val="clear" w:color="auto" w:fill="CCEEFF"/>
            <w:vAlign w:val="bottom"/>
          </w:tcPr>
          <w:p w14:paraId="494C59C0" w14:textId="77777777" w:rsidR="003623DE" w:rsidRDefault="003623DE" w:rsidP="003623DE">
            <w:pPr>
              <w:keepNext/>
              <w:keepLines/>
            </w:pPr>
          </w:p>
        </w:tc>
        <w:tc>
          <w:tcPr>
            <w:tcW w:w="520" w:type="pct"/>
            <w:tcBorders>
              <w:top w:val="nil"/>
              <w:left w:val="nil"/>
              <w:bottom w:val="single" w:sz="12" w:space="0" w:color="000000"/>
              <w:right w:val="nil"/>
              <w:tl2br w:val="nil"/>
              <w:tr2bl w:val="nil"/>
            </w:tcBorders>
            <w:shd w:val="clear" w:color="auto" w:fill="CCEEFF"/>
            <w:vAlign w:val="bottom"/>
          </w:tcPr>
          <w:p w14:paraId="111BF830" w14:textId="77777777" w:rsidR="003623DE" w:rsidRDefault="003623DE" w:rsidP="003623DE">
            <w:pPr>
              <w:keepNext/>
              <w:keepLines/>
              <w:ind w:right="65"/>
              <w:jc w:val="right"/>
            </w:pPr>
            <w:r>
              <w:rPr>
                <w:rFonts w:eastAsia="Times New Roman"/>
              </w:rPr>
              <w:t xml:space="preserve"> 980</w:t>
            </w:r>
          </w:p>
        </w:tc>
      </w:tr>
      <w:tr w:rsidR="003623DE" w14:paraId="7076ECD3" w14:textId="77777777" w:rsidTr="003623DE">
        <w:trPr>
          <w:trHeight w:hRule="exact" w:val="300"/>
        </w:trPr>
        <w:tc>
          <w:tcPr>
            <w:tcW w:w="1979" w:type="pct"/>
            <w:tcBorders>
              <w:top w:val="nil"/>
              <w:left w:val="nil"/>
              <w:bottom w:val="nil"/>
              <w:right w:val="nil"/>
              <w:tl2br w:val="nil"/>
              <w:tr2bl w:val="nil"/>
            </w:tcBorders>
            <w:vAlign w:val="bottom"/>
          </w:tcPr>
          <w:p w14:paraId="0537ED30" w14:textId="77777777" w:rsidR="003623DE" w:rsidRDefault="003623DE" w:rsidP="003623DE">
            <w:pPr>
              <w:keepNext/>
              <w:keepLines/>
              <w:ind w:left="240"/>
            </w:pPr>
            <w:r>
              <w:rPr>
                <w:rFonts w:eastAsia="Times New Roman"/>
              </w:rPr>
              <w:t xml:space="preserve">Total </w:t>
            </w:r>
          </w:p>
        </w:tc>
        <w:tc>
          <w:tcPr>
            <w:tcW w:w="123" w:type="pct"/>
            <w:tcBorders>
              <w:top w:val="single" w:sz="0" w:space="0" w:color="000000"/>
              <w:left w:val="nil"/>
              <w:bottom w:val="double" w:sz="4" w:space="0" w:color="000000"/>
              <w:right w:val="nil"/>
              <w:tl2br w:val="nil"/>
              <w:tr2bl w:val="nil"/>
            </w:tcBorders>
            <w:vAlign w:val="bottom"/>
          </w:tcPr>
          <w:p w14:paraId="4D93045B" w14:textId="77777777" w:rsidR="003623DE" w:rsidRDefault="003623DE" w:rsidP="003623DE">
            <w:pPr>
              <w:keepNext/>
              <w:keepLines/>
              <w:ind w:left="240"/>
            </w:pPr>
          </w:p>
        </w:tc>
        <w:tc>
          <w:tcPr>
            <w:tcW w:w="543" w:type="pct"/>
            <w:tcBorders>
              <w:top w:val="single" w:sz="0" w:space="0" w:color="000000"/>
              <w:left w:val="nil"/>
              <w:bottom w:val="double" w:sz="4" w:space="0" w:color="000000"/>
              <w:right w:val="nil"/>
              <w:tl2br w:val="nil"/>
              <w:tr2bl w:val="nil"/>
            </w:tcBorders>
            <w:vAlign w:val="bottom"/>
          </w:tcPr>
          <w:p w14:paraId="1C1B008F" w14:textId="77777777" w:rsidR="003623DE" w:rsidRDefault="003623DE" w:rsidP="003623DE">
            <w:pPr>
              <w:keepNext/>
              <w:keepLines/>
              <w:ind w:right="63"/>
              <w:jc w:val="right"/>
              <w:rPr>
                <w:b/>
              </w:rPr>
            </w:pPr>
            <w:r>
              <w:rPr>
                <w:rFonts w:eastAsia="Times New Roman"/>
                <w:b/>
              </w:rPr>
              <w:t xml:space="preserve"> 2,196</w:t>
            </w:r>
          </w:p>
        </w:tc>
        <w:tc>
          <w:tcPr>
            <w:tcW w:w="123" w:type="pct"/>
            <w:tcBorders>
              <w:top w:val="nil"/>
              <w:left w:val="nil"/>
              <w:bottom w:val="nil"/>
              <w:right w:val="nil"/>
              <w:tl2br w:val="nil"/>
              <w:tr2bl w:val="nil"/>
            </w:tcBorders>
            <w:vAlign w:val="bottom"/>
          </w:tcPr>
          <w:p w14:paraId="52F13E32" w14:textId="77777777" w:rsidR="003623DE" w:rsidRDefault="003623DE" w:rsidP="003623DE">
            <w:pPr>
              <w:keepNext/>
              <w:keepLines/>
            </w:pPr>
          </w:p>
        </w:tc>
        <w:tc>
          <w:tcPr>
            <w:tcW w:w="123" w:type="pct"/>
            <w:tcBorders>
              <w:top w:val="single" w:sz="0" w:space="0" w:color="000000"/>
              <w:left w:val="nil"/>
              <w:bottom w:val="double" w:sz="4" w:space="0" w:color="000000"/>
              <w:right w:val="nil"/>
              <w:tl2br w:val="nil"/>
              <w:tr2bl w:val="nil"/>
            </w:tcBorders>
            <w:vAlign w:val="bottom"/>
          </w:tcPr>
          <w:p w14:paraId="0BEBF29D" w14:textId="77777777" w:rsidR="003623DE" w:rsidRDefault="003623DE" w:rsidP="003623DE">
            <w:pPr>
              <w:keepNext/>
              <w:keepLines/>
            </w:pPr>
          </w:p>
        </w:tc>
        <w:tc>
          <w:tcPr>
            <w:tcW w:w="552" w:type="pct"/>
            <w:tcBorders>
              <w:top w:val="single" w:sz="0" w:space="0" w:color="000000"/>
              <w:left w:val="nil"/>
              <w:bottom w:val="double" w:sz="4" w:space="0" w:color="000000"/>
              <w:right w:val="nil"/>
              <w:tl2br w:val="nil"/>
              <w:tr2bl w:val="nil"/>
            </w:tcBorders>
            <w:vAlign w:val="bottom"/>
          </w:tcPr>
          <w:p w14:paraId="75C71A78" w14:textId="77777777" w:rsidR="003623DE" w:rsidRDefault="003623DE" w:rsidP="003623DE">
            <w:pPr>
              <w:keepNext/>
              <w:keepLines/>
              <w:ind w:right="65"/>
              <w:jc w:val="right"/>
            </w:pPr>
            <w:r>
              <w:rPr>
                <w:rFonts w:eastAsia="Times New Roman"/>
              </w:rPr>
              <w:t xml:space="preserve"> 2,263</w:t>
            </w:r>
          </w:p>
        </w:tc>
        <w:tc>
          <w:tcPr>
            <w:tcW w:w="146" w:type="pct"/>
            <w:tcBorders>
              <w:top w:val="nil"/>
              <w:left w:val="nil"/>
              <w:bottom w:val="nil"/>
              <w:right w:val="nil"/>
              <w:tl2br w:val="nil"/>
              <w:tr2bl w:val="nil"/>
            </w:tcBorders>
            <w:vAlign w:val="bottom"/>
          </w:tcPr>
          <w:p w14:paraId="724F5897" w14:textId="77777777" w:rsidR="003623DE" w:rsidRDefault="003623DE" w:rsidP="003623DE">
            <w:pPr>
              <w:keepNext/>
              <w:keepLines/>
            </w:pPr>
          </w:p>
        </w:tc>
        <w:tc>
          <w:tcPr>
            <w:tcW w:w="123" w:type="pct"/>
            <w:tcBorders>
              <w:top w:val="single" w:sz="0" w:space="0" w:color="000000"/>
              <w:left w:val="nil"/>
              <w:bottom w:val="double" w:sz="4" w:space="0" w:color="000000"/>
              <w:right w:val="nil"/>
              <w:tl2br w:val="nil"/>
              <w:tr2bl w:val="nil"/>
            </w:tcBorders>
            <w:vAlign w:val="bottom"/>
          </w:tcPr>
          <w:p w14:paraId="69068161" w14:textId="77777777" w:rsidR="003623DE" w:rsidRDefault="003623DE" w:rsidP="003623DE">
            <w:pPr>
              <w:keepNext/>
              <w:keepLines/>
            </w:pPr>
          </w:p>
        </w:tc>
        <w:tc>
          <w:tcPr>
            <w:tcW w:w="521" w:type="pct"/>
            <w:tcBorders>
              <w:top w:val="single" w:sz="0" w:space="0" w:color="000000"/>
              <w:left w:val="nil"/>
              <w:bottom w:val="double" w:sz="4" w:space="0" w:color="000000"/>
              <w:right w:val="nil"/>
              <w:tl2br w:val="nil"/>
              <w:tr2bl w:val="nil"/>
            </w:tcBorders>
            <w:vAlign w:val="bottom"/>
          </w:tcPr>
          <w:p w14:paraId="399E4F10" w14:textId="77777777" w:rsidR="003623DE" w:rsidRDefault="003623DE" w:rsidP="003623DE">
            <w:pPr>
              <w:keepNext/>
              <w:keepLines/>
              <w:ind w:right="63"/>
              <w:jc w:val="right"/>
              <w:rPr>
                <w:b/>
              </w:rPr>
            </w:pPr>
            <w:r>
              <w:rPr>
                <w:rFonts w:eastAsia="Times New Roman"/>
                <w:b/>
              </w:rPr>
              <w:t xml:space="preserve"> 2,210</w:t>
            </w:r>
          </w:p>
        </w:tc>
        <w:tc>
          <w:tcPr>
            <w:tcW w:w="123" w:type="pct"/>
            <w:tcBorders>
              <w:top w:val="nil"/>
              <w:left w:val="nil"/>
              <w:bottom w:val="nil"/>
              <w:right w:val="nil"/>
              <w:tl2br w:val="nil"/>
              <w:tr2bl w:val="nil"/>
            </w:tcBorders>
            <w:vAlign w:val="bottom"/>
          </w:tcPr>
          <w:p w14:paraId="094BF713" w14:textId="77777777" w:rsidR="003623DE" w:rsidRDefault="003623DE" w:rsidP="003623DE">
            <w:pPr>
              <w:keepNext/>
              <w:keepLines/>
            </w:pPr>
          </w:p>
        </w:tc>
        <w:tc>
          <w:tcPr>
            <w:tcW w:w="123" w:type="pct"/>
            <w:tcBorders>
              <w:top w:val="single" w:sz="0" w:space="0" w:color="000000"/>
              <w:left w:val="nil"/>
              <w:bottom w:val="double" w:sz="4" w:space="0" w:color="000000"/>
              <w:right w:val="nil"/>
              <w:tl2br w:val="nil"/>
              <w:tr2bl w:val="nil"/>
            </w:tcBorders>
            <w:vAlign w:val="bottom"/>
          </w:tcPr>
          <w:p w14:paraId="42525AB6" w14:textId="77777777" w:rsidR="003623DE" w:rsidRDefault="003623DE" w:rsidP="003623DE">
            <w:pPr>
              <w:keepNext/>
              <w:keepLines/>
            </w:pPr>
          </w:p>
        </w:tc>
        <w:tc>
          <w:tcPr>
            <w:tcW w:w="520" w:type="pct"/>
            <w:tcBorders>
              <w:top w:val="single" w:sz="0" w:space="0" w:color="000000"/>
              <w:left w:val="nil"/>
              <w:bottom w:val="double" w:sz="4" w:space="0" w:color="000000"/>
              <w:right w:val="nil"/>
              <w:tl2br w:val="nil"/>
              <w:tr2bl w:val="nil"/>
            </w:tcBorders>
            <w:vAlign w:val="bottom"/>
          </w:tcPr>
          <w:p w14:paraId="6C6EC48B" w14:textId="77777777" w:rsidR="003623DE" w:rsidRDefault="003623DE" w:rsidP="003623DE">
            <w:pPr>
              <w:keepNext/>
              <w:keepLines/>
              <w:ind w:right="65"/>
              <w:jc w:val="right"/>
            </w:pPr>
            <w:r>
              <w:rPr>
                <w:rFonts w:eastAsia="Times New Roman"/>
              </w:rPr>
              <w:t xml:space="preserve"> 2,194</w:t>
            </w:r>
          </w:p>
        </w:tc>
      </w:tr>
      <w:tr w:rsidR="003623DE" w14:paraId="0996D793" w14:textId="77777777" w:rsidTr="003623DE">
        <w:trPr>
          <w:trHeight w:hRule="exact" w:val="300"/>
        </w:trPr>
        <w:tc>
          <w:tcPr>
            <w:tcW w:w="1979" w:type="pct"/>
            <w:tcBorders>
              <w:top w:val="nil"/>
              <w:left w:val="nil"/>
              <w:bottom w:val="nil"/>
              <w:right w:val="nil"/>
              <w:tl2br w:val="nil"/>
              <w:tr2bl w:val="nil"/>
            </w:tcBorders>
            <w:shd w:val="clear" w:color="auto" w:fill="CCEEFF"/>
            <w:vAlign w:val="bottom"/>
          </w:tcPr>
          <w:p w14:paraId="1D683CE3" w14:textId="77777777" w:rsidR="003623DE" w:rsidRDefault="003623DE" w:rsidP="003623DE">
            <w:pPr>
              <w:keepNext/>
              <w:keepLines/>
            </w:pPr>
          </w:p>
        </w:tc>
        <w:tc>
          <w:tcPr>
            <w:tcW w:w="123" w:type="pct"/>
            <w:tcBorders>
              <w:top w:val="double" w:sz="0" w:space="0" w:color="000000"/>
              <w:left w:val="nil"/>
              <w:bottom w:val="nil"/>
              <w:right w:val="nil"/>
              <w:tl2br w:val="nil"/>
              <w:tr2bl w:val="nil"/>
            </w:tcBorders>
            <w:shd w:val="clear" w:color="auto" w:fill="CCEEFF"/>
            <w:vAlign w:val="bottom"/>
          </w:tcPr>
          <w:p w14:paraId="42F48909" w14:textId="77777777" w:rsidR="003623DE" w:rsidRDefault="003623DE" w:rsidP="003623DE">
            <w:pPr>
              <w:keepNext/>
              <w:keepLines/>
            </w:pPr>
          </w:p>
        </w:tc>
        <w:tc>
          <w:tcPr>
            <w:tcW w:w="543" w:type="pct"/>
            <w:tcBorders>
              <w:top w:val="double" w:sz="0" w:space="0" w:color="000000"/>
              <w:left w:val="nil"/>
              <w:bottom w:val="nil"/>
              <w:right w:val="nil"/>
              <w:tl2br w:val="nil"/>
              <w:tr2bl w:val="nil"/>
            </w:tcBorders>
            <w:shd w:val="clear" w:color="auto" w:fill="CCEEFF"/>
            <w:vAlign w:val="bottom"/>
          </w:tcPr>
          <w:p w14:paraId="3A39FD6E" w14:textId="77777777" w:rsidR="003623DE" w:rsidRDefault="003623DE" w:rsidP="003623DE">
            <w:pPr>
              <w:keepNext/>
              <w:keepLines/>
              <w:rPr>
                <w:b/>
              </w:rPr>
            </w:pPr>
          </w:p>
        </w:tc>
        <w:tc>
          <w:tcPr>
            <w:tcW w:w="123" w:type="pct"/>
            <w:tcBorders>
              <w:top w:val="nil"/>
              <w:left w:val="nil"/>
              <w:bottom w:val="nil"/>
              <w:right w:val="nil"/>
              <w:tl2br w:val="nil"/>
              <w:tr2bl w:val="nil"/>
            </w:tcBorders>
            <w:shd w:val="clear" w:color="auto" w:fill="CCEEFF"/>
            <w:vAlign w:val="bottom"/>
          </w:tcPr>
          <w:p w14:paraId="5DBC32A9" w14:textId="77777777" w:rsidR="003623DE" w:rsidRDefault="003623DE" w:rsidP="003623DE">
            <w:pPr>
              <w:keepNext/>
              <w:keepLines/>
            </w:pPr>
          </w:p>
        </w:tc>
        <w:tc>
          <w:tcPr>
            <w:tcW w:w="123" w:type="pct"/>
            <w:tcBorders>
              <w:top w:val="double" w:sz="0" w:space="0" w:color="000000"/>
              <w:left w:val="nil"/>
              <w:bottom w:val="nil"/>
              <w:right w:val="nil"/>
              <w:tl2br w:val="nil"/>
              <w:tr2bl w:val="nil"/>
            </w:tcBorders>
            <w:shd w:val="clear" w:color="auto" w:fill="CCEEFF"/>
            <w:vAlign w:val="bottom"/>
          </w:tcPr>
          <w:p w14:paraId="17F06519" w14:textId="77777777" w:rsidR="003623DE" w:rsidRDefault="003623DE" w:rsidP="003623DE">
            <w:pPr>
              <w:keepNext/>
              <w:keepLines/>
            </w:pPr>
          </w:p>
        </w:tc>
        <w:tc>
          <w:tcPr>
            <w:tcW w:w="552" w:type="pct"/>
            <w:tcBorders>
              <w:top w:val="double" w:sz="0" w:space="0" w:color="000000"/>
              <w:left w:val="nil"/>
              <w:bottom w:val="nil"/>
              <w:right w:val="nil"/>
              <w:tl2br w:val="nil"/>
              <w:tr2bl w:val="nil"/>
            </w:tcBorders>
            <w:shd w:val="clear" w:color="auto" w:fill="CCEEFF"/>
            <w:vAlign w:val="bottom"/>
          </w:tcPr>
          <w:p w14:paraId="7C63328A" w14:textId="77777777" w:rsidR="003623DE" w:rsidRDefault="003623DE" w:rsidP="003623DE">
            <w:pPr>
              <w:keepNext/>
              <w:keepLines/>
            </w:pPr>
          </w:p>
        </w:tc>
        <w:tc>
          <w:tcPr>
            <w:tcW w:w="146" w:type="pct"/>
            <w:tcBorders>
              <w:top w:val="nil"/>
              <w:left w:val="nil"/>
              <w:bottom w:val="nil"/>
              <w:right w:val="nil"/>
              <w:tl2br w:val="nil"/>
              <w:tr2bl w:val="nil"/>
            </w:tcBorders>
            <w:shd w:val="clear" w:color="auto" w:fill="CCEEFF"/>
            <w:vAlign w:val="bottom"/>
          </w:tcPr>
          <w:p w14:paraId="0496DCC3" w14:textId="77777777" w:rsidR="003623DE" w:rsidRDefault="003623DE" w:rsidP="003623DE">
            <w:pPr>
              <w:keepNext/>
              <w:keepLines/>
            </w:pPr>
          </w:p>
        </w:tc>
        <w:tc>
          <w:tcPr>
            <w:tcW w:w="123" w:type="pct"/>
            <w:tcBorders>
              <w:top w:val="double" w:sz="0" w:space="0" w:color="000000"/>
              <w:left w:val="nil"/>
              <w:bottom w:val="nil"/>
              <w:right w:val="nil"/>
              <w:tl2br w:val="nil"/>
              <w:tr2bl w:val="nil"/>
            </w:tcBorders>
            <w:shd w:val="clear" w:color="auto" w:fill="CCEEFF"/>
            <w:vAlign w:val="bottom"/>
          </w:tcPr>
          <w:p w14:paraId="2A9FC56F" w14:textId="77777777" w:rsidR="003623DE" w:rsidRDefault="003623DE" w:rsidP="003623DE">
            <w:pPr>
              <w:keepNext/>
              <w:keepLines/>
            </w:pPr>
          </w:p>
        </w:tc>
        <w:tc>
          <w:tcPr>
            <w:tcW w:w="521" w:type="pct"/>
            <w:tcBorders>
              <w:top w:val="double" w:sz="0" w:space="0" w:color="000000"/>
              <w:left w:val="nil"/>
              <w:bottom w:val="nil"/>
              <w:right w:val="nil"/>
              <w:tl2br w:val="nil"/>
              <w:tr2bl w:val="nil"/>
            </w:tcBorders>
            <w:shd w:val="clear" w:color="auto" w:fill="CCEEFF"/>
            <w:vAlign w:val="bottom"/>
          </w:tcPr>
          <w:p w14:paraId="4E660DB0" w14:textId="77777777" w:rsidR="003623DE" w:rsidRDefault="003623DE" w:rsidP="003623DE">
            <w:pPr>
              <w:keepNext/>
              <w:keepLines/>
              <w:rPr>
                <w:b/>
              </w:rPr>
            </w:pPr>
          </w:p>
        </w:tc>
        <w:tc>
          <w:tcPr>
            <w:tcW w:w="123" w:type="pct"/>
            <w:tcBorders>
              <w:top w:val="nil"/>
              <w:left w:val="nil"/>
              <w:bottom w:val="nil"/>
              <w:right w:val="nil"/>
              <w:tl2br w:val="nil"/>
              <w:tr2bl w:val="nil"/>
            </w:tcBorders>
            <w:shd w:val="clear" w:color="auto" w:fill="CCEEFF"/>
            <w:vAlign w:val="bottom"/>
          </w:tcPr>
          <w:p w14:paraId="3C27F506" w14:textId="77777777" w:rsidR="003623DE" w:rsidRDefault="003623DE" w:rsidP="003623DE">
            <w:pPr>
              <w:keepNext/>
              <w:keepLines/>
            </w:pPr>
          </w:p>
        </w:tc>
        <w:tc>
          <w:tcPr>
            <w:tcW w:w="123" w:type="pct"/>
            <w:tcBorders>
              <w:top w:val="double" w:sz="0" w:space="0" w:color="000000"/>
              <w:left w:val="nil"/>
              <w:bottom w:val="nil"/>
              <w:right w:val="nil"/>
              <w:tl2br w:val="nil"/>
              <w:tr2bl w:val="nil"/>
            </w:tcBorders>
            <w:shd w:val="clear" w:color="auto" w:fill="CCEEFF"/>
            <w:vAlign w:val="bottom"/>
          </w:tcPr>
          <w:p w14:paraId="63EFCA15" w14:textId="77777777" w:rsidR="003623DE" w:rsidRDefault="003623DE" w:rsidP="003623DE">
            <w:pPr>
              <w:keepNext/>
              <w:keepLines/>
            </w:pPr>
          </w:p>
        </w:tc>
        <w:tc>
          <w:tcPr>
            <w:tcW w:w="520" w:type="pct"/>
            <w:tcBorders>
              <w:top w:val="double" w:sz="0" w:space="0" w:color="000000"/>
              <w:left w:val="nil"/>
              <w:bottom w:val="nil"/>
              <w:right w:val="nil"/>
              <w:tl2br w:val="nil"/>
              <w:tr2bl w:val="nil"/>
            </w:tcBorders>
            <w:shd w:val="clear" w:color="auto" w:fill="CCEEFF"/>
            <w:vAlign w:val="bottom"/>
          </w:tcPr>
          <w:p w14:paraId="01287ED8" w14:textId="77777777" w:rsidR="003623DE" w:rsidRDefault="003623DE" w:rsidP="003623DE">
            <w:pPr>
              <w:keepNext/>
              <w:keepLines/>
            </w:pPr>
          </w:p>
        </w:tc>
      </w:tr>
      <w:tr w:rsidR="003623DE" w14:paraId="3C7552FF" w14:textId="77777777" w:rsidTr="003623DE">
        <w:trPr>
          <w:trHeight w:hRule="exact" w:val="300"/>
        </w:trPr>
        <w:tc>
          <w:tcPr>
            <w:tcW w:w="1979" w:type="pct"/>
            <w:tcBorders>
              <w:top w:val="nil"/>
              <w:left w:val="nil"/>
              <w:bottom w:val="nil"/>
              <w:right w:val="nil"/>
              <w:tl2br w:val="nil"/>
              <w:tr2bl w:val="nil"/>
            </w:tcBorders>
            <w:vAlign w:val="bottom"/>
          </w:tcPr>
          <w:p w14:paraId="7AD8D13B" w14:textId="77777777" w:rsidR="003623DE" w:rsidRDefault="003623DE" w:rsidP="003623DE">
            <w:pPr>
              <w:keepNext/>
              <w:keepLines/>
              <w:rPr>
                <w:i/>
              </w:rPr>
            </w:pPr>
            <w:r>
              <w:rPr>
                <w:rFonts w:eastAsia="Times New Roman"/>
                <w:i/>
              </w:rPr>
              <w:t>Average Commodity Prices (2):</w:t>
            </w:r>
          </w:p>
        </w:tc>
        <w:tc>
          <w:tcPr>
            <w:tcW w:w="123" w:type="pct"/>
            <w:tcBorders>
              <w:top w:val="nil"/>
              <w:left w:val="nil"/>
              <w:bottom w:val="nil"/>
              <w:right w:val="nil"/>
              <w:tl2br w:val="nil"/>
              <w:tr2bl w:val="nil"/>
            </w:tcBorders>
            <w:vAlign w:val="bottom"/>
          </w:tcPr>
          <w:p w14:paraId="6ADFBDED" w14:textId="77777777" w:rsidR="003623DE" w:rsidRDefault="003623DE" w:rsidP="003623DE">
            <w:pPr>
              <w:keepNext/>
              <w:keepLines/>
              <w:rPr>
                <w:i/>
              </w:rPr>
            </w:pPr>
          </w:p>
        </w:tc>
        <w:tc>
          <w:tcPr>
            <w:tcW w:w="543" w:type="pct"/>
            <w:tcBorders>
              <w:top w:val="nil"/>
              <w:left w:val="nil"/>
              <w:bottom w:val="nil"/>
              <w:right w:val="nil"/>
              <w:tl2br w:val="nil"/>
              <w:tr2bl w:val="nil"/>
            </w:tcBorders>
            <w:vAlign w:val="bottom"/>
          </w:tcPr>
          <w:p w14:paraId="24862E80" w14:textId="77777777" w:rsidR="003623DE" w:rsidRDefault="003623DE" w:rsidP="003623DE">
            <w:pPr>
              <w:keepNext/>
              <w:keepLines/>
              <w:rPr>
                <w:b/>
              </w:rPr>
            </w:pPr>
          </w:p>
        </w:tc>
        <w:tc>
          <w:tcPr>
            <w:tcW w:w="123" w:type="pct"/>
            <w:tcBorders>
              <w:top w:val="nil"/>
              <w:left w:val="nil"/>
              <w:bottom w:val="nil"/>
              <w:right w:val="nil"/>
              <w:tl2br w:val="nil"/>
              <w:tr2bl w:val="nil"/>
            </w:tcBorders>
            <w:vAlign w:val="bottom"/>
          </w:tcPr>
          <w:p w14:paraId="4AB2B2A6"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447C7574" w14:textId="77777777" w:rsidR="003623DE" w:rsidRDefault="003623DE" w:rsidP="003623DE">
            <w:pPr>
              <w:keepNext/>
              <w:keepLines/>
            </w:pPr>
          </w:p>
        </w:tc>
        <w:tc>
          <w:tcPr>
            <w:tcW w:w="552" w:type="pct"/>
            <w:tcBorders>
              <w:top w:val="nil"/>
              <w:left w:val="nil"/>
              <w:bottom w:val="nil"/>
              <w:right w:val="nil"/>
              <w:tl2br w:val="nil"/>
              <w:tr2bl w:val="nil"/>
            </w:tcBorders>
            <w:vAlign w:val="bottom"/>
          </w:tcPr>
          <w:p w14:paraId="75B2B33C" w14:textId="77777777" w:rsidR="003623DE" w:rsidRDefault="003623DE" w:rsidP="003623DE">
            <w:pPr>
              <w:keepNext/>
              <w:keepLines/>
            </w:pPr>
          </w:p>
        </w:tc>
        <w:tc>
          <w:tcPr>
            <w:tcW w:w="146" w:type="pct"/>
            <w:tcBorders>
              <w:top w:val="nil"/>
              <w:left w:val="nil"/>
              <w:bottom w:val="nil"/>
              <w:right w:val="nil"/>
              <w:tl2br w:val="nil"/>
              <w:tr2bl w:val="nil"/>
            </w:tcBorders>
            <w:vAlign w:val="bottom"/>
          </w:tcPr>
          <w:p w14:paraId="63930BAA"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1B33772A" w14:textId="77777777" w:rsidR="003623DE" w:rsidRDefault="003623DE" w:rsidP="003623DE">
            <w:pPr>
              <w:keepNext/>
              <w:keepLines/>
            </w:pPr>
          </w:p>
        </w:tc>
        <w:tc>
          <w:tcPr>
            <w:tcW w:w="521" w:type="pct"/>
            <w:tcBorders>
              <w:top w:val="nil"/>
              <w:left w:val="nil"/>
              <w:bottom w:val="nil"/>
              <w:right w:val="nil"/>
              <w:tl2br w:val="nil"/>
              <w:tr2bl w:val="nil"/>
            </w:tcBorders>
            <w:vAlign w:val="bottom"/>
          </w:tcPr>
          <w:p w14:paraId="206F4A25" w14:textId="77777777" w:rsidR="003623DE" w:rsidRDefault="003623DE" w:rsidP="003623DE">
            <w:pPr>
              <w:keepNext/>
              <w:keepLines/>
              <w:rPr>
                <w:b/>
              </w:rPr>
            </w:pPr>
          </w:p>
        </w:tc>
        <w:tc>
          <w:tcPr>
            <w:tcW w:w="123" w:type="pct"/>
            <w:tcBorders>
              <w:top w:val="nil"/>
              <w:left w:val="nil"/>
              <w:bottom w:val="nil"/>
              <w:right w:val="nil"/>
              <w:tl2br w:val="nil"/>
              <w:tr2bl w:val="nil"/>
            </w:tcBorders>
            <w:vAlign w:val="bottom"/>
          </w:tcPr>
          <w:p w14:paraId="687C36A5"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0049438B" w14:textId="77777777" w:rsidR="003623DE" w:rsidRDefault="003623DE" w:rsidP="003623DE">
            <w:pPr>
              <w:keepNext/>
              <w:keepLines/>
            </w:pPr>
          </w:p>
        </w:tc>
        <w:tc>
          <w:tcPr>
            <w:tcW w:w="520" w:type="pct"/>
            <w:tcBorders>
              <w:top w:val="nil"/>
              <w:left w:val="nil"/>
              <w:bottom w:val="nil"/>
              <w:right w:val="nil"/>
              <w:tl2br w:val="nil"/>
              <w:tr2bl w:val="nil"/>
            </w:tcBorders>
            <w:vAlign w:val="bottom"/>
          </w:tcPr>
          <w:p w14:paraId="15B0D8AE" w14:textId="77777777" w:rsidR="003623DE" w:rsidRDefault="003623DE" w:rsidP="003623DE">
            <w:pPr>
              <w:keepNext/>
              <w:keepLines/>
            </w:pPr>
          </w:p>
        </w:tc>
      </w:tr>
      <w:tr w:rsidR="003623DE" w14:paraId="6A845781" w14:textId="77777777" w:rsidTr="003623DE">
        <w:trPr>
          <w:trHeight w:hRule="exact" w:val="300"/>
        </w:trPr>
        <w:tc>
          <w:tcPr>
            <w:tcW w:w="1979" w:type="pct"/>
            <w:tcBorders>
              <w:top w:val="nil"/>
              <w:left w:val="nil"/>
              <w:bottom w:val="nil"/>
              <w:right w:val="nil"/>
              <w:tl2br w:val="nil"/>
              <w:tr2bl w:val="nil"/>
            </w:tcBorders>
            <w:shd w:val="clear" w:color="auto" w:fill="CCEEFF"/>
            <w:vAlign w:val="bottom"/>
          </w:tcPr>
          <w:p w14:paraId="7BFDC2ED" w14:textId="77777777" w:rsidR="003623DE" w:rsidRDefault="003623DE" w:rsidP="003623DE">
            <w:pPr>
              <w:keepNext/>
              <w:keepLines/>
            </w:pPr>
            <w:r>
              <w:rPr>
                <w:rFonts w:eastAsia="Times New Roman"/>
              </w:rPr>
              <w:t>WTI crude oil (per barrel)</w:t>
            </w:r>
          </w:p>
        </w:tc>
        <w:tc>
          <w:tcPr>
            <w:tcW w:w="123" w:type="pct"/>
            <w:tcBorders>
              <w:top w:val="nil"/>
              <w:left w:val="nil"/>
              <w:bottom w:val="nil"/>
              <w:right w:val="nil"/>
              <w:tl2br w:val="nil"/>
              <w:tr2bl w:val="nil"/>
            </w:tcBorders>
            <w:shd w:val="clear" w:color="auto" w:fill="CCEEFF"/>
            <w:vAlign w:val="bottom"/>
          </w:tcPr>
          <w:p w14:paraId="512BFCA7" w14:textId="77777777" w:rsidR="003623DE" w:rsidRDefault="003623DE" w:rsidP="003623DE">
            <w:pPr>
              <w:keepNext/>
              <w:keepLines/>
              <w:rPr>
                <w:b/>
              </w:rPr>
            </w:pPr>
            <w:r>
              <w:rPr>
                <w:rFonts w:eastAsia="Times New Roman"/>
                <w:b/>
              </w:rPr>
              <w:t>$</w:t>
            </w:r>
          </w:p>
        </w:tc>
        <w:tc>
          <w:tcPr>
            <w:tcW w:w="543" w:type="pct"/>
            <w:tcBorders>
              <w:top w:val="nil"/>
              <w:left w:val="nil"/>
              <w:bottom w:val="nil"/>
              <w:right w:val="nil"/>
              <w:tl2br w:val="nil"/>
              <w:tr2bl w:val="nil"/>
            </w:tcBorders>
            <w:shd w:val="clear" w:color="auto" w:fill="CCEEFF"/>
            <w:vAlign w:val="bottom"/>
          </w:tcPr>
          <w:p w14:paraId="1F886491" w14:textId="77777777" w:rsidR="003623DE" w:rsidRDefault="003623DE" w:rsidP="003623DE">
            <w:pPr>
              <w:keepNext/>
              <w:keepLines/>
              <w:ind w:right="63"/>
              <w:jc w:val="right"/>
              <w:rPr>
                <w:b/>
              </w:rPr>
            </w:pPr>
            <w:r>
              <w:rPr>
                <w:rFonts w:eastAsia="Times New Roman"/>
                <w:b/>
              </w:rPr>
              <w:t xml:space="preserve"> 56.34</w:t>
            </w:r>
          </w:p>
        </w:tc>
        <w:tc>
          <w:tcPr>
            <w:tcW w:w="123" w:type="pct"/>
            <w:tcBorders>
              <w:top w:val="nil"/>
              <w:left w:val="nil"/>
              <w:bottom w:val="nil"/>
              <w:right w:val="nil"/>
              <w:tl2br w:val="nil"/>
              <w:tr2bl w:val="nil"/>
            </w:tcBorders>
            <w:shd w:val="clear" w:color="auto" w:fill="CCEEFF"/>
            <w:vAlign w:val="bottom"/>
          </w:tcPr>
          <w:p w14:paraId="4E86D69B"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25E3E089" w14:textId="77777777" w:rsidR="003623DE" w:rsidRDefault="003623DE" w:rsidP="003623DE">
            <w:pPr>
              <w:keepNext/>
              <w:keepLines/>
            </w:pPr>
            <w:r>
              <w:rPr>
                <w:rFonts w:eastAsia="Times New Roman"/>
              </w:rPr>
              <w:t>$</w:t>
            </w:r>
          </w:p>
        </w:tc>
        <w:tc>
          <w:tcPr>
            <w:tcW w:w="552" w:type="pct"/>
            <w:tcBorders>
              <w:top w:val="nil"/>
              <w:left w:val="nil"/>
              <w:bottom w:val="nil"/>
              <w:right w:val="nil"/>
              <w:tl2br w:val="nil"/>
              <w:tr2bl w:val="nil"/>
            </w:tcBorders>
            <w:shd w:val="clear" w:color="auto" w:fill="CCEEFF"/>
            <w:vAlign w:val="bottom"/>
          </w:tcPr>
          <w:p w14:paraId="3229B4A6" w14:textId="77777777" w:rsidR="003623DE" w:rsidRDefault="003623DE" w:rsidP="003623DE">
            <w:pPr>
              <w:keepNext/>
              <w:keepLines/>
              <w:ind w:right="65"/>
              <w:jc w:val="right"/>
            </w:pPr>
            <w:r>
              <w:rPr>
                <w:rFonts w:eastAsia="Times New Roman"/>
              </w:rPr>
              <w:t xml:space="preserve"> 69.69</w:t>
            </w:r>
          </w:p>
        </w:tc>
        <w:tc>
          <w:tcPr>
            <w:tcW w:w="146" w:type="pct"/>
            <w:tcBorders>
              <w:top w:val="nil"/>
              <w:left w:val="nil"/>
              <w:bottom w:val="nil"/>
              <w:right w:val="nil"/>
              <w:tl2br w:val="nil"/>
              <w:tr2bl w:val="nil"/>
            </w:tcBorders>
            <w:shd w:val="clear" w:color="auto" w:fill="CCEEFF"/>
            <w:vAlign w:val="bottom"/>
          </w:tcPr>
          <w:p w14:paraId="050405B9"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065C2D47" w14:textId="77777777" w:rsidR="003623DE" w:rsidRDefault="003623DE" w:rsidP="003623DE">
            <w:pPr>
              <w:keepNext/>
              <w:keepLines/>
              <w:rPr>
                <w:b/>
              </w:rPr>
            </w:pPr>
            <w:r>
              <w:rPr>
                <w:rFonts w:eastAsia="Times New Roman"/>
                <w:b/>
              </w:rPr>
              <w:t>$</w:t>
            </w:r>
          </w:p>
        </w:tc>
        <w:tc>
          <w:tcPr>
            <w:tcW w:w="521" w:type="pct"/>
            <w:tcBorders>
              <w:top w:val="nil"/>
              <w:left w:val="nil"/>
              <w:bottom w:val="nil"/>
              <w:right w:val="nil"/>
              <w:tl2br w:val="nil"/>
              <w:tr2bl w:val="nil"/>
            </w:tcBorders>
            <w:shd w:val="clear" w:color="auto" w:fill="CCEEFF"/>
            <w:vAlign w:val="bottom"/>
          </w:tcPr>
          <w:p w14:paraId="1941B092" w14:textId="77777777" w:rsidR="003623DE" w:rsidRDefault="003623DE" w:rsidP="003623DE">
            <w:pPr>
              <w:keepNext/>
              <w:keepLines/>
              <w:ind w:right="63"/>
              <w:jc w:val="right"/>
              <w:rPr>
                <w:b/>
              </w:rPr>
            </w:pPr>
            <w:r>
              <w:rPr>
                <w:rFonts w:eastAsia="Times New Roman"/>
                <w:b/>
              </w:rPr>
              <w:t xml:space="preserve"> 57.04</w:t>
            </w:r>
          </w:p>
        </w:tc>
        <w:tc>
          <w:tcPr>
            <w:tcW w:w="123" w:type="pct"/>
            <w:tcBorders>
              <w:top w:val="nil"/>
              <w:left w:val="nil"/>
              <w:bottom w:val="nil"/>
              <w:right w:val="nil"/>
              <w:tl2br w:val="nil"/>
              <w:tr2bl w:val="nil"/>
            </w:tcBorders>
            <w:shd w:val="clear" w:color="auto" w:fill="CCEEFF"/>
            <w:vAlign w:val="bottom"/>
          </w:tcPr>
          <w:p w14:paraId="081F983A"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3F1F8B9D" w14:textId="77777777" w:rsidR="003623DE" w:rsidRDefault="003623DE" w:rsidP="003623DE">
            <w:pPr>
              <w:keepNext/>
              <w:keepLines/>
            </w:pPr>
            <w:r>
              <w:rPr>
                <w:rFonts w:eastAsia="Times New Roman"/>
              </w:rPr>
              <w:t>$</w:t>
            </w:r>
          </w:p>
        </w:tc>
        <w:tc>
          <w:tcPr>
            <w:tcW w:w="520" w:type="pct"/>
            <w:tcBorders>
              <w:top w:val="nil"/>
              <w:left w:val="nil"/>
              <w:bottom w:val="nil"/>
              <w:right w:val="nil"/>
              <w:tl2br w:val="nil"/>
              <w:tr2bl w:val="nil"/>
            </w:tcBorders>
            <w:shd w:val="clear" w:color="auto" w:fill="CCEEFF"/>
            <w:vAlign w:val="bottom"/>
          </w:tcPr>
          <w:p w14:paraId="383BD5C2" w14:textId="77777777" w:rsidR="003623DE" w:rsidRDefault="003623DE" w:rsidP="003623DE">
            <w:pPr>
              <w:keepNext/>
              <w:keepLines/>
              <w:ind w:right="65"/>
              <w:jc w:val="right"/>
            </w:pPr>
            <w:r>
              <w:rPr>
                <w:rFonts w:eastAsia="Times New Roman"/>
              </w:rPr>
              <w:t xml:space="preserve"> 66.93</w:t>
            </w:r>
          </w:p>
        </w:tc>
      </w:tr>
      <w:tr w:rsidR="003623DE" w14:paraId="6942DA69" w14:textId="77777777" w:rsidTr="003623DE">
        <w:trPr>
          <w:trHeight w:hRule="exact" w:val="300"/>
        </w:trPr>
        <w:tc>
          <w:tcPr>
            <w:tcW w:w="1979" w:type="pct"/>
            <w:tcBorders>
              <w:top w:val="nil"/>
              <w:left w:val="nil"/>
              <w:bottom w:val="nil"/>
              <w:right w:val="nil"/>
              <w:tl2br w:val="nil"/>
              <w:tr2bl w:val="nil"/>
            </w:tcBorders>
            <w:vAlign w:val="bottom"/>
          </w:tcPr>
          <w:p w14:paraId="721DDC82" w14:textId="77777777" w:rsidR="003623DE" w:rsidRDefault="003623DE" w:rsidP="003623DE">
            <w:pPr>
              <w:keepNext/>
              <w:keepLines/>
            </w:pPr>
            <w:r>
              <w:rPr>
                <w:rFonts w:eastAsia="Times New Roman"/>
              </w:rPr>
              <w:t>Brent crude oil (per barrel)</w:t>
            </w:r>
          </w:p>
        </w:tc>
        <w:tc>
          <w:tcPr>
            <w:tcW w:w="123" w:type="pct"/>
            <w:tcBorders>
              <w:top w:val="nil"/>
              <w:left w:val="nil"/>
              <w:bottom w:val="nil"/>
              <w:right w:val="nil"/>
              <w:tl2br w:val="nil"/>
              <w:tr2bl w:val="nil"/>
            </w:tcBorders>
            <w:vAlign w:val="bottom"/>
          </w:tcPr>
          <w:p w14:paraId="7EA14F99" w14:textId="77777777" w:rsidR="003623DE" w:rsidRDefault="003623DE" w:rsidP="003623DE">
            <w:pPr>
              <w:keepNext/>
              <w:keepLines/>
              <w:rPr>
                <w:b/>
              </w:rPr>
            </w:pPr>
            <w:r>
              <w:rPr>
                <w:rFonts w:eastAsia="Times New Roman"/>
                <w:b/>
              </w:rPr>
              <w:t>$</w:t>
            </w:r>
          </w:p>
        </w:tc>
        <w:tc>
          <w:tcPr>
            <w:tcW w:w="543" w:type="pct"/>
            <w:tcBorders>
              <w:top w:val="nil"/>
              <w:left w:val="nil"/>
              <w:bottom w:val="nil"/>
              <w:right w:val="nil"/>
              <w:tl2br w:val="nil"/>
              <w:tr2bl w:val="nil"/>
            </w:tcBorders>
            <w:vAlign w:val="bottom"/>
          </w:tcPr>
          <w:p w14:paraId="0D77A1D6" w14:textId="77777777" w:rsidR="003623DE" w:rsidRDefault="003623DE" w:rsidP="003623DE">
            <w:pPr>
              <w:keepNext/>
              <w:keepLines/>
              <w:ind w:right="63"/>
              <w:jc w:val="right"/>
              <w:rPr>
                <w:b/>
              </w:rPr>
            </w:pPr>
            <w:r>
              <w:rPr>
                <w:rFonts w:eastAsia="Times New Roman"/>
                <w:b/>
              </w:rPr>
              <w:t xml:space="preserve"> 61.95</w:t>
            </w:r>
          </w:p>
        </w:tc>
        <w:tc>
          <w:tcPr>
            <w:tcW w:w="123" w:type="pct"/>
            <w:tcBorders>
              <w:top w:val="nil"/>
              <w:left w:val="nil"/>
              <w:bottom w:val="nil"/>
              <w:right w:val="nil"/>
              <w:tl2br w:val="nil"/>
              <w:tr2bl w:val="nil"/>
            </w:tcBorders>
            <w:vAlign w:val="bottom"/>
          </w:tcPr>
          <w:p w14:paraId="41884EF5"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2549DA08" w14:textId="77777777" w:rsidR="003623DE" w:rsidRDefault="003623DE" w:rsidP="003623DE">
            <w:pPr>
              <w:keepNext/>
              <w:keepLines/>
            </w:pPr>
            <w:r>
              <w:rPr>
                <w:rFonts w:eastAsia="Times New Roman"/>
              </w:rPr>
              <w:t>$</w:t>
            </w:r>
          </w:p>
        </w:tc>
        <w:tc>
          <w:tcPr>
            <w:tcW w:w="552" w:type="pct"/>
            <w:tcBorders>
              <w:top w:val="nil"/>
              <w:left w:val="nil"/>
              <w:bottom w:val="nil"/>
              <w:right w:val="nil"/>
              <w:tl2br w:val="nil"/>
              <w:tr2bl w:val="nil"/>
            </w:tcBorders>
            <w:vAlign w:val="bottom"/>
          </w:tcPr>
          <w:p w14:paraId="1D3E3442" w14:textId="77777777" w:rsidR="003623DE" w:rsidRDefault="003623DE" w:rsidP="003623DE">
            <w:pPr>
              <w:keepNext/>
              <w:keepLines/>
              <w:ind w:right="65"/>
              <w:jc w:val="right"/>
            </w:pPr>
            <w:r>
              <w:rPr>
                <w:rFonts w:eastAsia="Times New Roman"/>
              </w:rPr>
              <w:t xml:space="preserve"> 75.07</w:t>
            </w:r>
          </w:p>
        </w:tc>
        <w:tc>
          <w:tcPr>
            <w:tcW w:w="146" w:type="pct"/>
            <w:tcBorders>
              <w:top w:val="nil"/>
              <w:left w:val="nil"/>
              <w:bottom w:val="nil"/>
              <w:right w:val="nil"/>
              <w:tl2br w:val="nil"/>
              <w:tr2bl w:val="nil"/>
            </w:tcBorders>
            <w:vAlign w:val="bottom"/>
          </w:tcPr>
          <w:p w14:paraId="76678929"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7D05EB24" w14:textId="77777777" w:rsidR="003623DE" w:rsidRDefault="003623DE" w:rsidP="003623DE">
            <w:pPr>
              <w:keepNext/>
              <w:keepLines/>
              <w:rPr>
                <w:b/>
              </w:rPr>
            </w:pPr>
            <w:r>
              <w:rPr>
                <w:rFonts w:eastAsia="Times New Roman"/>
                <w:b/>
              </w:rPr>
              <w:t>$</w:t>
            </w:r>
          </w:p>
        </w:tc>
        <w:tc>
          <w:tcPr>
            <w:tcW w:w="521" w:type="pct"/>
            <w:tcBorders>
              <w:top w:val="nil"/>
              <w:left w:val="nil"/>
              <w:bottom w:val="nil"/>
              <w:right w:val="nil"/>
              <w:tl2br w:val="nil"/>
              <w:tr2bl w:val="nil"/>
            </w:tcBorders>
            <w:vAlign w:val="bottom"/>
          </w:tcPr>
          <w:p w14:paraId="671AD104" w14:textId="77777777" w:rsidR="003623DE" w:rsidRDefault="003623DE" w:rsidP="003623DE">
            <w:pPr>
              <w:keepNext/>
              <w:keepLines/>
              <w:ind w:right="63"/>
              <w:jc w:val="right"/>
              <w:rPr>
                <w:b/>
              </w:rPr>
            </w:pPr>
            <w:r>
              <w:rPr>
                <w:rFonts w:eastAsia="Times New Roman"/>
                <w:b/>
              </w:rPr>
              <w:t xml:space="preserve"> 64.65</w:t>
            </w:r>
          </w:p>
        </w:tc>
        <w:tc>
          <w:tcPr>
            <w:tcW w:w="123" w:type="pct"/>
            <w:tcBorders>
              <w:top w:val="nil"/>
              <w:left w:val="nil"/>
              <w:bottom w:val="nil"/>
              <w:right w:val="nil"/>
              <w:tl2br w:val="nil"/>
              <w:tr2bl w:val="nil"/>
            </w:tcBorders>
            <w:vAlign w:val="bottom"/>
          </w:tcPr>
          <w:p w14:paraId="0AD179EC"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213F02B1" w14:textId="77777777" w:rsidR="003623DE" w:rsidRDefault="003623DE" w:rsidP="003623DE">
            <w:pPr>
              <w:keepNext/>
              <w:keepLines/>
            </w:pPr>
            <w:r>
              <w:rPr>
                <w:rFonts w:eastAsia="Times New Roman"/>
              </w:rPr>
              <w:t>$</w:t>
            </w:r>
          </w:p>
        </w:tc>
        <w:tc>
          <w:tcPr>
            <w:tcW w:w="520" w:type="pct"/>
            <w:tcBorders>
              <w:top w:val="nil"/>
              <w:left w:val="nil"/>
              <w:bottom w:val="nil"/>
              <w:right w:val="nil"/>
              <w:tl2br w:val="nil"/>
              <w:tr2bl w:val="nil"/>
            </w:tcBorders>
            <w:vAlign w:val="bottom"/>
          </w:tcPr>
          <w:p w14:paraId="0956FD5F" w14:textId="77777777" w:rsidR="003623DE" w:rsidRDefault="003623DE" w:rsidP="003623DE">
            <w:pPr>
              <w:keepNext/>
              <w:keepLines/>
              <w:ind w:right="65"/>
              <w:jc w:val="right"/>
            </w:pPr>
            <w:r>
              <w:rPr>
                <w:rFonts w:eastAsia="Times New Roman"/>
              </w:rPr>
              <w:t xml:space="preserve"> 72.17</w:t>
            </w:r>
          </w:p>
        </w:tc>
      </w:tr>
      <w:tr w:rsidR="003623DE" w14:paraId="57D93E05" w14:textId="77777777" w:rsidTr="003623DE">
        <w:trPr>
          <w:trHeight w:hRule="exact" w:val="300"/>
        </w:trPr>
        <w:tc>
          <w:tcPr>
            <w:tcW w:w="1979" w:type="pct"/>
            <w:tcBorders>
              <w:top w:val="nil"/>
              <w:left w:val="nil"/>
              <w:bottom w:val="nil"/>
              <w:right w:val="nil"/>
              <w:tl2br w:val="nil"/>
              <w:tr2bl w:val="nil"/>
            </w:tcBorders>
            <w:shd w:val="clear" w:color="auto" w:fill="CCEEFF"/>
            <w:vAlign w:val="bottom"/>
          </w:tcPr>
          <w:p w14:paraId="44C1D120" w14:textId="77777777" w:rsidR="003623DE" w:rsidRDefault="003623DE" w:rsidP="003623DE">
            <w:pPr>
              <w:keepNext/>
              <w:keepLines/>
            </w:pPr>
            <w:r>
              <w:rPr>
                <w:rFonts w:eastAsia="Times New Roman"/>
              </w:rPr>
              <w:t>Natural gas ($/MMBtu)</w:t>
            </w:r>
          </w:p>
        </w:tc>
        <w:tc>
          <w:tcPr>
            <w:tcW w:w="123" w:type="pct"/>
            <w:tcBorders>
              <w:top w:val="nil"/>
              <w:left w:val="nil"/>
              <w:bottom w:val="nil"/>
              <w:right w:val="nil"/>
              <w:tl2br w:val="nil"/>
              <w:tr2bl w:val="nil"/>
            </w:tcBorders>
            <w:shd w:val="clear" w:color="auto" w:fill="CCEEFF"/>
            <w:vAlign w:val="bottom"/>
          </w:tcPr>
          <w:p w14:paraId="5A809071" w14:textId="77777777" w:rsidR="003623DE" w:rsidRDefault="003623DE" w:rsidP="003623DE">
            <w:pPr>
              <w:keepNext/>
              <w:keepLines/>
              <w:rPr>
                <w:b/>
              </w:rPr>
            </w:pPr>
            <w:r>
              <w:rPr>
                <w:rFonts w:eastAsia="Times New Roman"/>
                <w:b/>
              </w:rPr>
              <w:t>$</w:t>
            </w:r>
          </w:p>
        </w:tc>
        <w:tc>
          <w:tcPr>
            <w:tcW w:w="543" w:type="pct"/>
            <w:tcBorders>
              <w:top w:val="nil"/>
              <w:left w:val="nil"/>
              <w:bottom w:val="nil"/>
              <w:right w:val="nil"/>
              <w:tl2br w:val="nil"/>
              <w:tr2bl w:val="nil"/>
            </w:tcBorders>
            <w:shd w:val="clear" w:color="auto" w:fill="CCEEFF"/>
            <w:vAlign w:val="bottom"/>
          </w:tcPr>
          <w:p w14:paraId="11321466" w14:textId="77777777" w:rsidR="003623DE" w:rsidRDefault="003623DE" w:rsidP="003623DE">
            <w:pPr>
              <w:keepNext/>
              <w:keepLines/>
              <w:ind w:right="63"/>
              <w:jc w:val="right"/>
              <w:rPr>
                <w:b/>
              </w:rPr>
            </w:pPr>
            <w:r>
              <w:rPr>
                <w:rFonts w:eastAsia="Times New Roman"/>
                <w:b/>
              </w:rPr>
              <w:t xml:space="preserve"> 2.38</w:t>
            </w:r>
          </w:p>
        </w:tc>
        <w:tc>
          <w:tcPr>
            <w:tcW w:w="123" w:type="pct"/>
            <w:tcBorders>
              <w:top w:val="nil"/>
              <w:left w:val="nil"/>
              <w:bottom w:val="nil"/>
              <w:right w:val="nil"/>
              <w:tl2br w:val="nil"/>
              <w:tr2bl w:val="nil"/>
            </w:tcBorders>
            <w:shd w:val="clear" w:color="auto" w:fill="CCEEFF"/>
            <w:vAlign w:val="bottom"/>
          </w:tcPr>
          <w:p w14:paraId="49453C42"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00259A74" w14:textId="77777777" w:rsidR="003623DE" w:rsidRDefault="003623DE" w:rsidP="003623DE">
            <w:pPr>
              <w:keepNext/>
              <w:keepLines/>
            </w:pPr>
            <w:r>
              <w:rPr>
                <w:rFonts w:eastAsia="Times New Roman"/>
              </w:rPr>
              <w:t>$</w:t>
            </w:r>
          </w:p>
        </w:tc>
        <w:tc>
          <w:tcPr>
            <w:tcW w:w="552" w:type="pct"/>
            <w:tcBorders>
              <w:top w:val="nil"/>
              <w:left w:val="nil"/>
              <w:bottom w:val="nil"/>
              <w:right w:val="nil"/>
              <w:tl2br w:val="nil"/>
              <w:tr2bl w:val="nil"/>
            </w:tcBorders>
            <w:shd w:val="clear" w:color="auto" w:fill="CCEEFF"/>
            <w:vAlign w:val="bottom"/>
          </w:tcPr>
          <w:p w14:paraId="3DA30BE3" w14:textId="77777777" w:rsidR="003623DE" w:rsidRDefault="003623DE" w:rsidP="003623DE">
            <w:pPr>
              <w:keepNext/>
              <w:keepLines/>
              <w:ind w:right="65"/>
              <w:jc w:val="right"/>
            </w:pPr>
            <w:r>
              <w:rPr>
                <w:rFonts w:eastAsia="Times New Roman"/>
              </w:rPr>
              <w:t xml:space="preserve"> 2.93</w:t>
            </w:r>
          </w:p>
        </w:tc>
        <w:tc>
          <w:tcPr>
            <w:tcW w:w="146" w:type="pct"/>
            <w:tcBorders>
              <w:top w:val="nil"/>
              <w:left w:val="nil"/>
              <w:bottom w:val="nil"/>
              <w:right w:val="nil"/>
              <w:tl2br w:val="nil"/>
              <w:tr2bl w:val="nil"/>
            </w:tcBorders>
            <w:shd w:val="clear" w:color="auto" w:fill="CCEEFF"/>
            <w:vAlign w:val="bottom"/>
          </w:tcPr>
          <w:p w14:paraId="330BE2B4"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6A04D015" w14:textId="77777777" w:rsidR="003623DE" w:rsidRDefault="003623DE" w:rsidP="003623DE">
            <w:pPr>
              <w:keepNext/>
              <w:keepLines/>
              <w:rPr>
                <w:b/>
              </w:rPr>
            </w:pPr>
            <w:r>
              <w:rPr>
                <w:rFonts w:eastAsia="Times New Roman"/>
                <w:b/>
              </w:rPr>
              <w:t>$</w:t>
            </w:r>
          </w:p>
        </w:tc>
        <w:tc>
          <w:tcPr>
            <w:tcW w:w="521" w:type="pct"/>
            <w:tcBorders>
              <w:top w:val="nil"/>
              <w:left w:val="nil"/>
              <w:bottom w:val="nil"/>
              <w:right w:val="nil"/>
              <w:tl2br w:val="nil"/>
              <w:tr2bl w:val="nil"/>
            </w:tcBorders>
            <w:shd w:val="clear" w:color="auto" w:fill="CCEEFF"/>
            <w:vAlign w:val="bottom"/>
          </w:tcPr>
          <w:p w14:paraId="55AF946A" w14:textId="77777777" w:rsidR="003623DE" w:rsidRDefault="003623DE" w:rsidP="003623DE">
            <w:pPr>
              <w:keepNext/>
              <w:keepLines/>
              <w:ind w:right="63"/>
              <w:jc w:val="right"/>
              <w:rPr>
                <w:b/>
              </w:rPr>
            </w:pPr>
            <w:r>
              <w:rPr>
                <w:rFonts w:eastAsia="Times New Roman"/>
                <w:b/>
              </w:rPr>
              <w:t xml:space="preserve"> 2.62</w:t>
            </w:r>
          </w:p>
        </w:tc>
        <w:tc>
          <w:tcPr>
            <w:tcW w:w="123" w:type="pct"/>
            <w:tcBorders>
              <w:top w:val="nil"/>
              <w:left w:val="nil"/>
              <w:bottom w:val="nil"/>
              <w:right w:val="nil"/>
              <w:tl2br w:val="nil"/>
              <w:tr2bl w:val="nil"/>
            </w:tcBorders>
            <w:shd w:val="clear" w:color="auto" w:fill="CCEEFF"/>
            <w:vAlign w:val="bottom"/>
          </w:tcPr>
          <w:p w14:paraId="4BDD77BB"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0A4716E1" w14:textId="77777777" w:rsidR="003623DE" w:rsidRDefault="003623DE" w:rsidP="003623DE">
            <w:pPr>
              <w:keepNext/>
              <w:keepLines/>
            </w:pPr>
            <w:r>
              <w:rPr>
                <w:rFonts w:eastAsia="Times New Roman"/>
              </w:rPr>
              <w:t>$</w:t>
            </w:r>
          </w:p>
        </w:tc>
        <w:tc>
          <w:tcPr>
            <w:tcW w:w="520" w:type="pct"/>
            <w:tcBorders>
              <w:top w:val="nil"/>
              <w:left w:val="nil"/>
              <w:bottom w:val="nil"/>
              <w:right w:val="nil"/>
              <w:tl2br w:val="nil"/>
              <w:tr2bl w:val="nil"/>
            </w:tcBorders>
            <w:shd w:val="clear" w:color="auto" w:fill="CCEEFF"/>
            <w:vAlign w:val="bottom"/>
          </w:tcPr>
          <w:p w14:paraId="64457653" w14:textId="77777777" w:rsidR="003623DE" w:rsidRDefault="003623DE" w:rsidP="003623DE">
            <w:pPr>
              <w:keepNext/>
              <w:keepLines/>
              <w:ind w:right="65"/>
              <w:jc w:val="right"/>
            </w:pPr>
            <w:r>
              <w:rPr>
                <w:rFonts w:eastAsia="Times New Roman"/>
              </w:rPr>
              <w:t xml:space="preserve"> 2.95</w:t>
            </w:r>
          </w:p>
        </w:tc>
      </w:tr>
      <w:tr w:rsidR="003623DE" w14:paraId="66A5DB7B" w14:textId="77777777" w:rsidTr="003623DE">
        <w:trPr>
          <w:trHeight w:hRule="exact" w:val="195"/>
        </w:trPr>
        <w:tc>
          <w:tcPr>
            <w:tcW w:w="1979" w:type="pct"/>
            <w:tcBorders>
              <w:top w:val="nil"/>
              <w:left w:val="nil"/>
              <w:bottom w:val="nil"/>
              <w:right w:val="nil"/>
              <w:tl2br w:val="nil"/>
              <w:tr2bl w:val="nil"/>
            </w:tcBorders>
            <w:vAlign w:val="bottom"/>
          </w:tcPr>
          <w:p w14:paraId="442D26EC"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133B1529" w14:textId="77777777" w:rsidR="003623DE" w:rsidRDefault="003623DE" w:rsidP="003623DE">
            <w:pPr>
              <w:keepNext/>
              <w:keepLines/>
              <w:rPr>
                <w:b/>
              </w:rPr>
            </w:pPr>
          </w:p>
        </w:tc>
        <w:tc>
          <w:tcPr>
            <w:tcW w:w="543" w:type="pct"/>
            <w:tcBorders>
              <w:top w:val="nil"/>
              <w:left w:val="nil"/>
              <w:bottom w:val="nil"/>
              <w:right w:val="nil"/>
              <w:tl2br w:val="nil"/>
              <w:tr2bl w:val="nil"/>
            </w:tcBorders>
            <w:vAlign w:val="bottom"/>
          </w:tcPr>
          <w:p w14:paraId="5CA78F2C" w14:textId="77777777" w:rsidR="003623DE" w:rsidRDefault="003623DE" w:rsidP="003623DE">
            <w:pPr>
              <w:keepNext/>
              <w:keepLines/>
              <w:rPr>
                <w:b/>
              </w:rPr>
            </w:pPr>
          </w:p>
        </w:tc>
        <w:tc>
          <w:tcPr>
            <w:tcW w:w="123" w:type="pct"/>
            <w:tcBorders>
              <w:top w:val="nil"/>
              <w:left w:val="nil"/>
              <w:bottom w:val="nil"/>
              <w:right w:val="nil"/>
              <w:tl2br w:val="nil"/>
              <w:tr2bl w:val="nil"/>
            </w:tcBorders>
            <w:vAlign w:val="bottom"/>
          </w:tcPr>
          <w:p w14:paraId="232C7D8D"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7CD959A5" w14:textId="77777777" w:rsidR="003623DE" w:rsidRDefault="003623DE" w:rsidP="003623DE">
            <w:pPr>
              <w:keepNext/>
              <w:keepLines/>
            </w:pPr>
          </w:p>
        </w:tc>
        <w:tc>
          <w:tcPr>
            <w:tcW w:w="552" w:type="pct"/>
            <w:tcBorders>
              <w:top w:val="nil"/>
              <w:left w:val="nil"/>
              <w:bottom w:val="nil"/>
              <w:right w:val="nil"/>
              <w:tl2br w:val="nil"/>
              <w:tr2bl w:val="nil"/>
            </w:tcBorders>
            <w:vAlign w:val="bottom"/>
          </w:tcPr>
          <w:p w14:paraId="3950FD76" w14:textId="77777777" w:rsidR="003623DE" w:rsidRDefault="003623DE" w:rsidP="003623DE">
            <w:pPr>
              <w:keepNext/>
              <w:keepLines/>
            </w:pPr>
          </w:p>
        </w:tc>
        <w:tc>
          <w:tcPr>
            <w:tcW w:w="146" w:type="pct"/>
            <w:tcBorders>
              <w:top w:val="nil"/>
              <w:left w:val="nil"/>
              <w:bottom w:val="nil"/>
              <w:right w:val="nil"/>
              <w:tl2br w:val="nil"/>
              <w:tr2bl w:val="nil"/>
            </w:tcBorders>
            <w:vAlign w:val="bottom"/>
          </w:tcPr>
          <w:p w14:paraId="73186EB5"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0B5C039A" w14:textId="77777777" w:rsidR="003623DE" w:rsidRDefault="003623DE" w:rsidP="003623DE">
            <w:pPr>
              <w:keepNext/>
              <w:keepLines/>
              <w:rPr>
                <w:b/>
              </w:rPr>
            </w:pPr>
          </w:p>
        </w:tc>
        <w:tc>
          <w:tcPr>
            <w:tcW w:w="521" w:type="pct"/>
            <w:tcBorders>
              <w:top w:val="nil"/>
              <w:left w:val="nil"/>
              <w:bottom w:val="nil"/>
              <w:right w:val="nil"/>
              <w:tl2br w:val="nil"/>
              <w:tr2bl w:val="nil"/>
            </w:tcBorders>
            <w:vAlign w:val="bottom"/>
          </w:tcPr>
          <w:p w14:paraId="6402E982" w14:textId="77777777" w:rsidR="003623DE" w:rsidRDefault="003623DE" w:rsidP="003623DE">
            <w:pPr>
              <w:keepNext/>
              <w:keepLines/>
              <w:rPr>
                <w:b/>
              </w:rPr>
            </w:pPr>
          </w:p>
        </w:tc>
        <w:tc>
          <w:tcPr>
            <w:tcW w:w="123" w:type="pct"/>
            <w:tcBorders>
              <w:top w:val="nil"/>
              <w:left w:val="nil"/>
              <w:bottom w:val="nil"/>
              <w:right w:val="nil"/>
              <w:tl2br w:val="nil"/>
              <w:tr2bl w:val="nil"/>
            </w:tcBorders>
            <w:vAlign w:val="bottom"/>
          </w:tcPr>
          <w:p w14:paraId="5EC513C4"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4994237D" w14:textId="77777777" w:rsidR="003623DE" w:rsidRDefault="003623DE" w:rsidP="003623DE">
            <w:pPr>
              <w:keepNext/>
              <w:keepLines/>
            </w:pPr>
          </w:p>
        </w:tc>
        <w:tc>
          <w:tcPr>
            <w:tcW w:w="520" w:type="pct"/>
            <w:tcBorders>
              <w:top w:val="nil"/>
              <w:left w:val="nil"/>
              <w:bottom w:val="nil"/>
              <w:right w:val="nil"/>
              <w:tl2br w:val="nil"/>
              <w:tr2bl w:val="nil"/>
            </w:tcBorders>
            <w:vAlign w:val="bottom"/>
          </w:tcPr>
          <w:p w14:paraId="532251B8" w14:textId="77777777" w:rsidR="003623DE" w:rsidRDefault="003623DE" w:rsidP="003623DE">
            <w:pPr>
              <w:keepNext/>
              <w:keepLines/>
            </w:pPr>
          </w:p>
        </w:tc>
      </w:tr>
      <w:tr w:rsidR="003623DE" w14:paraId="2D8E6DF1" w14:textId="77777777" w:rsidTr="003623DE">
        <w:trPr>
          <w:trHeight w:hRule="exact" w:val="300"/>
        </w:trPr>
        <w:tc>
          <w:tcPr>
            <w:tcW w:w="1979" w:type="pct"/>
            <w:tcBorders>
              <w:top w:val="nil"/>
              <w:left w:val="nil"/>
              <w:bottom w:val="nil"/>
              <w:right w:val="nil"/>
              <w:tl2br w:val="nil"/>
              <w:tr2bl w:val="nil"/>
            </w:tcBorders>
            <w:shd w:val="clear" w:color="auto" w:fill="CCEEFF"/>
            <w:vAlign w:val="bottom"/>
          </w:tcPr>
          <w:p w14:paraId="03E1DD25" w14:textId="77777777" w:rsidR="003623DE" w:rsidRDefault="003623DE" w:rsidP="003623DE">
            <w:pPr>
              <w:keepNext/>
              <w:keepLines/>
            </w:pPr>
            <w:r>
              <w:rPr>
                <w:rFonts w:eastAsia="Times New Roman"/>
              </w:rPr>
              <w:t>Average Monthly U.S. Well Permits</w:t>
            </w:r>
            <w:r>
              <w:rPr>
                <w:rFonts w:eastAsia="Times New Roman"/>
                <w:i/>
              </w:rPr>
              <w:t xml:space="preserve"> (3)</w:t>
            </w:r>
          </w:p>
        </w:tc>
        <w:tc>
          <w:tcPr>
            <w:tcW w:w="123" w:type="pct"/>
            <w:tcBorders>
              <w:top w:val="nil"/>
              <w:left w:val="nil"/>
              <w:bottom w:val="nil"/>
              <w:right w:val="nil"/>
              <w:tl2br w:val="nil"/>
              <w:tr2bl w:val="nil"/>
            </w:tcBorders>
            <w:shd w:val="clear" w:color="auto" w:fill="CCEEFF"/>
            <w:vAlign w:val="bottom"/>
          </w:tcPr>
          <w:p w14:paraId="0AED97A8" w14:textId="77777777" w:rsidR="003623DE" w:rsidRDefault="003623DE" w:rsidP="003623DE">
            <w:pPr>
              <w:keepNext/>
              <w:keepLines/>
              <w:rPr>
                <w:b/>
              </w:rPr>
            </w:pPr>
          </w:p>
        </w:tc>
        <w:tc>
          <w:tcPr>
            <w:tcW w:w="543" w:type="pct"/>
            <w:tcBorders>
              <w:top w:val="nil"/>
              <w:left w:val="nil"/>
              <w:bottom w:val="nil"/>
              <w:right w:val="nil"/>
              <w:tl2br w:val="nil"/>
              <w:tr2bl w:val="nil"/>
            </w:tcBorders>
            <w:shd w:val="clear" w:color="auto" w:fill="CCEEFF"/>
            <w:vAlign w:val="bottom"/>
          </w:tcPr>
          <w:p w14:paraId="57DFB8E2" w14:textId="77777777" w:rsidR="003623DE" w:rsidRDefault="003623DE" w:rsidP="003623DE">
            <w:pPr>
              <w:keepNext/>
              <w:keepLines/>
              <w:ind w:right="63"/>
              <w:jc w:val="right"/>
              <w:rPr>
                <w:b/>
              </w:rPr>
            </w:pPr>
            <w:r>
              <w:rPr>
                <w:rFonts w:eastAsia="Times New Roman"/>
                <w:b/>
              </w:rPr>
              <w:t xml:space="preserve"> 4,375</w:t>
            </w:r>
          </w:p>
        </w:tc>
        <w:tc>
          <w:tcPr>
            <w:tcW w:w="123" w:type="pct"/>
            <w:tcBorders>
              <w:top w:val="nil"/>
              <w:left w:val="nil"/>
              <w:bottom w:val="nil"/>
              <w:right w:val="nil"/>
              <w:tl2br w:val="nil"/>
              <w:tr2bl w:val="nil"/>
            </w:tcBorders>
            <w:shd w:val="clear" w:color="auto" w:fill="CCEEFF"/>
            <w:vAlign w:val="bottom"/>
          </w:tcPr>
          <w:p w14:paraId="3CC4A06D"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5E4B45C5" w14:textId="77777777" w:rsidR="003623DE" w:rsidRDefault="003623DE" w:rsidP="003623DE">
            <w:pPr>
              <w:keepNext/>
              <w:keepLines/>
            </w:pPr>
          </w:p>
        </w:tc>
        <w:tc>
          <w:tcPr>
            <w:tcW w:w="552" w:type="pct"/>
            <w:tcBorders>
              <w:top w:val="nil"/>
              <w:left w:val="nil"/>
              <w:bottom w:val="nil"/>
              <w:right w:val="nil"/>
              <w:tl2br w:val="nil"/>
              <w:tr2bl w:val="nil"/>
            </w:tcBorders>
            <w:shd w:val="clear" w:color="auto" w:fill="CCEEFF"/>
            <w:vAlign w:val="bottom"/>
          </w:tcPr>
          <w:p w14:paraId="08C07E0C" w14:textId="77777777" w:rsidR="003623DE" w:rsidRDefault="003623DE" w:rsidP="003623DE">
            <w:pPr>
              <w:keepNext/>
              <w:keepLines/>
              <w:ind w:right="65"/>
              <w:jc w:val="right"/>
            </w:pPr>
            <w:r>
              <w:rPr>
                <w:rFonts w:eastAsia="Times New Roman"/>
              </w:rPr>
              <w:t xml:space="preserve"> 3,819</w:t>
            </w:r>
          </w:p>
        </w:tc>
        <w:tc>
          <w:tcPr>
            <w:tcW w:w="146" w:type="pct"/>
            <w:tcBorders>
              <w:top w:val="nil"/>
              <w:left w:val="nil"/>
              <w:bottom w:val="nil"/>
              <w:right w:val="nil"/>
              <w:tl2br w:val="nil"/>
              <w:tr2bl w:val="nil"/>
            </w:tcBorders>
            <w:shd w:val="clear" w:color="auto" w:fill="CCEEFF"/>
            <w:vAlign w:val="bottom"/>
          </w:tcPr>
          <w:p w14:paraId="5BB03FEA"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1390DEA2" w14:textId="77777777" w:rsidR="003623DE" w:rsidRDefault="003623DE" w:rsidP="003623DE">
            <w:pPr>
              <w:keepNext/>
              <w:keepLines/>
              <w:rPr>
                <w:b/>
              </w:rPr>
            </w:pPr>
          </w:p>
        </w:tc>
        <w:tc>
          <w:tcPr>
            <w:tcW w:w="521" w:type="pct"/>
            <w:tcBorders>
              <w:top w:val="nil"/>
              <w:left w:val="nil"/>
              <w:bottom w:val="nil"/>
              <w:right w:val="nil"/>
              <w:tl2br w:val="nil"/>
              <w:tr2bl w:val="nil"/>
            </w:tcBorders>
            <w:shd w:val="clear" w:color="auto" w:fill="CCEEFF"/>
            <w:vAlign w:val="bottom"/>
          </w:tcPr>
          <w:p w14:paraId="37B9B289" w14:textId="77777777" w:rsidR="003623DE" w:rsidRDefault="003623DE" w:rsidP="003623DE">
            <w:pPr>
              <w:keepNext/>
              <w:keepLines/>
              <w:ind w:right="63"/>
              <w:jc w:val="right"/>
              <w:rPr>
                <w:b/>
              </w:rPr>
            </w:pPr>
            <w:r>
              <w:rPr>
                <w:rFonts w:eastAsia="Times New Roman"/>
                <w:b/>
              </w:rPr>
              <w:t xml:space="preserve"> 5,033</w:t>
            </w:r>
          </w:p>
        </w:tc>
        <w:tc>
          <w:tcPr>
            <w:tcW w:w="123" w:type="pct"/>
            <w:tcBorders>
              <w:top w:val="nil"/>
              <w:left w:val="nil"/>
              <w:bottom w:val="nil"/>
              <w:right w:val="nil"/>
              <w:tl2br w:val="nil"/>
              <w:tr2bl w:val="nil"/>
            </w:tcBorders>
            <w:shd w:val="clear" w:color="auto" w:fill="CCEEFF"/>
            <w:vAlign w:val="bottom"/>
          </w:tcPr>
          <w:p w14:paraId="6A0308C2"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1173F643" w14:textId="77777777" w:rsidR="003623DE" w:rsidRDefault="003623DE" w:rsidP="003623DE">
            <w:pPr>
              <w:keepNext/>
              <w:keepLines/>
            </w:pPr>
          </w:p>
        </w:tc>
        <w:tc>
          <w:tcPr>
            <w:tcW w:w="520" w:type="pct"/>
            <w:tcBorders>
              <w:top w:val="nil"/>
              <w:left w:val="nil"/>
              <w:bottom w:val="nil"/>
              <w:right w:val="nil"/>
              <w:tl2br w:val="nil"/>
              <w:tr2bl w:val="nil"/>
            </w:tcBorders>
            <w:shd w:val="clear" w:color="auto" w:fill="CCEEFF"/>
            <w:vAlign w:val="bottom"/>
          </w:tcPr>
          <w:p w14:paraId="28BB1E84" w14:textId="77777777" w:rsidR="003623DE" w:rsidRDefault="003623DE" w:rsidP="003623DE">
            <w:pPr>
              <w:keepNext/>
              <w:keepLines/>
              <w:ind w:right="65"/>
              <w:jc w:val="right"/>
            </w:pPr>
            <w:r>
              <w:rPr>
                <w:rFonts w:eastAsia="Times New Roman"/>
              </w:rPr>
              <w:t xml:space="preserve"> 4,332</w:t>
            </w:r>
          </w:p>
        </w:tc>
      </w:tr>
      <w:tr w:rsidR="003623DE" w14:paraId="6E150CF5" w14:textId="77777777" w:rsidTr="003623DE">
        <w:trPr>
          <w:trHeight w:hRule="exact" w:val="300"/>
        </w:trPr>
        <w:tc>
          <w:tcPr>
            <w:tcW w:w="1979" w:type="pct"/>
            <w:tcBorders>
              <w:top w:val="nil"/>
              <w:left w:val="nil"/>
              <w:bottom w:val="nil"/>
              <w:right w:val="nil"/>
              <w:tl2br w:val="nil"/>
              <w:tr2bl w:val="nil"/>
            </w:tcBorders>
            <w:vAlign w:val="bottom"/>
          </w:tcPr>
          <w:p w14:paraId="4C1C9509" w14:textId="77777777" w:rsidR="003623DE" w:rsidRDefault="003623DE" w:rsidP="003623DE">
            <w:pPr>
              <w:keepNext/>
              <w:keepLines/>
            </w:pPr>
            <w:r>
              <w:rPr>
                <w:rFonts w:eastAsia="Times New Roman"/>
              </w:rPr>
              <w:t xml:space="preserve">U.S. Wells Completed </w:t>
            </w:r>
            <w:r>
              <w:rPr>
                <w:rFonts w:eastAsia="Times New Roman"/>
                <w:i/>
              </w:rPr>
              <w:t>(2)</w:t>
            </w:r>
          </w:p>
        </w:tc>
        <w:tc>
          <w:tcPr>
            <w:tcW w:w="123" w:type="pct"/>
            <w:tcBorders>
              <w:top w:val="nil"/>
              <w:left w:val="nil"/>
              <w:bottom w:val="nil"/>
              <w:right w:val="nil"/>
              <w:tl2br w:val="nil"/>
              <w:tr2bl w:val="nil"/>
            </w:tcBorders>
            <w:vAlign w:val="bottom"/>
          </w:tcPr>
          <w:p w14:paraId="7F8E55FA" w14:textId="77777777" w:rsidR="003623DE" w:rsidRDefault="003623DE" w:rsidP="003623DE">
            <w:pPr>
              <w:keepNext/>
              <w:keepLines/>
              <w:rPr>
                <w:b/>
              </w:rPr>
            </w:pPr>
          </w:p>
        </w:tc>
        <w:tc>
          <w:tcPr>
            <w:tcW w:w="543" w:type="pct"/>
            <w:tcBorders>
              <w:top w:val="nil"/>
              <w:left w:val="nil"/>
              <w:bottom w:val="nil"/>
              <w:right w:val="nil"/>
              <w:tl2br w:val="nil"/>
              <w:tr2bl w:val="nil"/>
            </w:tcBorders>
            <w:vAlign w:val="bottom"/>
          </w:tcPr>
          <w:p w14:paraId="1285649D" w14:textId="77777777" w:rsidR="003623DE" w:rsidRDefault="003623DE" w:rsidP="003623DE">
            <w:pPr>
              <w:keepNext/>
              <w:keepLines/>
              <w:ind w:right="63"/>
              <w:jc w:val="right"/>
              <w:rPr>
                <w:b/>
              </w:rPr>
            </w:pPr>
            <w:r>
              <w:rPr>
                <w:rFonts w:eastAsia="Times New Roman"/>
                <w:b/>
              </w:rPr>
              <w:t xml:space="preserve"> 4,181</w:t>
            </w:r>
          </w:p>
        </w:tc>
        <w:tc>
          <w:tcPr>
            <w:tcW w:w="123" w:type="pct"/>
            <w:tcBorders>
              <w:top w:val="nil"/>
              <w:left w:val="nil"/>
              <w:bottom w:val="nil"/>
              <w:right w:val="nil"/>
              <w:tl2br w:val="nil"/>
              <w:tr2bl w:val="nil"/>
            </w:tcBorders>
            <w:vAlign w:val="bottom"/>
          </w:tcPr>
          <w:p w14:paraId="22719A34"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7B357515" w14:textId="77777777" w:rsidR="003623DE" w:rsidRDefault="003623DE" w:rsidP="003623DE">
            <w:pPr>
              <w:keepNext/>
              <w:keepLines/>
            </w:pPr>
          </w:p>
        </w:tc>
        <w:tc>
          <w:tcPr>
            <w:tcW w:w="552" w:type="pct"/>
            <w:tcBorders>
              <w:top w:val="nil"/>
              <w:left w:val="nil"/>
              <w:bottom w:val="nil"/>
              <w:right w:val="nil"/>
              <w:tl2br w:val="nil"/>
              <w:tr2bl w:val="nil"/>
            </w:tcBorders>
            <w:vAlign w:val="bottom"/>
          </w:tcPr>
          <w:p w14:paraId="4CD9AFAC" w14:textId="77777777" w:rsidR="003623DE" w:rsidRDefault="003623DE" w:rsidP="003623DE">
            <w:pPr>
              <w:keepNext/>
              <w:keepLines/>
              <w:ind w:right="65"/>
              <w:jc w:val="right"/>
            </w:pPr>
            <w:r>
              <w:rPr>
                <w:rFonts w:eastAsia="Times New Roman"/>
              </w:rPr>
              <w:t xml:space="preserve"> 3,896</w:t>
            </w:r>
          </w:p>
        </w:tc>
        <w:tc>
          <w:tcPr>
            <w:tcW w:w="146" w:type="pct"/>
            <w:tcBorders>
              <w:top w:val="nil"/>
              <w:left w:val="nil"/>
              <w:bottom w:val="nil"/>
              <w:right w:val="nil"/>
              <w:tl2br w:val="nil"/>
              <w:tr2bl w:val="nil"/>
            </w:tcBorders>
            <w:vAlign w:val="bottom"/>
          </w:tcPr>
          <w:p w14:paraId="56353BDD"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53467A15" w14:textId="77777777" w:rsidR="003623DE" w:rsidRDefault="003623DE" w:rsidP="003623DE">
            <w:pPr>
              <w:keepNext/>
              <w:keepLines/>
              <w:rPr>
                <w:b/>
              </w:rPr>
            </w:pPr>
          </w:p>
        </w:tc>
        <w:tc>
          <w:tcPr>
            <w:tcW w:w="521" w:type="pct"/>
            <w:tcBorders>
              <w:top w:val="nil"/>
              <w:left w:val="nil"/>
              <w:bottom w:val="nil"/>
              <w:right w:val="nil"/>
              <w:tl2br w:val="nil"/>
              <w:tr2bl w:val="nil"/>
            </w:tcBorders>
            <w:vAlign w:val="bottom"/>
          </w:tcPr>
          <w:p w14:paraId="51C64794" w14:textId="77777777" w:rsidR="003623DE" w:rsidRDefault="003623DE" w:rsidP="003623DE">
            <w:pPr>
              <w:keepNext/>
              <w:keepLines/>
              <w:ind w:right="63"/>
              <w:jc w:val="right"/>
              <w:rPr>
                <w:b/>
              </w:rPr>
            </w:pPr>
            <w:r>
              <w:rPr>
                <w:rFonts w:eastAsia="Times New Roman"/>
                <w:b/>
              </w:rPr>
              <w:t xml:space="preserve"> 12,295</w:t>
            </w:r>
          </w:p>
        </w:tc>
        <w:tc>
          <w:tcPr>
            <w:tcW w:w="123" w:type="pct"/>
            <w:tcBorders>
              <w:top w:val="nil"/>
              <w:left w:val="nil"/>
              <w:bottom w:val="nil"/>
              <w:right w:val="nil"/>
              <w:tl2br w:val="nil"/>
              <w:tr2bl w:val="nil"/>
            </w:tcBorders>
            <w:vAlign w:val="bottom"/>
          </w:tcPr>
          <w:p w14:paraId="3EB4CB56"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38E98287" w14:textId="77777777" w:rsidR="003623DE" w:rsidRDefault="003623DE" w:rsidP="003623DE">
            <w:pPr>
              <w:keepNext/>
              <w:keepLines/>
            </w:pPr>
          </w:p>
        </w:tc>
        <w:tc>
          <w:tcPr>
            <w:tcW w:w="520" w:type="pct"/>
            <w:tcBorders>
              <w:top w:val="nil"/>
              <w:left w:val="nil"/>
              <w:bottom w:val="nil"/>
              <w:right w:val="nil"/>
              <w:tl2br w:val="nil"/>
              <w:tr2bl w:val="nil"/>
            </w:tcBorders>
            <w:vAlign w:val="bottom"/>
          </w:tcPr>
          <w:p w14:paraId="7141382D" w14:textId="77777777" w:rsidR="003623DE" w:rsidRDefault="003623DE" w:rsidP="003623DE">
            <w:pPr>
              <w:keepNext/>
              <w:keepLines/>
              <w:ind w:right="65"/>
              <w:jc w:val="right"/>
            </w:pPr>
            <w:r>
              <w:rPr>
                <w:rFonts w:eastAsia="Times New Roman"/>
              </w:rPr>
              <w:t xml:space="preserve"> 11,197</w:t>
            </w:r>
          </w:p>
        </w:tc>
      </w:tr>
      <w:tr w:rsidR="003623DE" w14:paraId="44222A9B" w14:textId="77777777" w:rsidTr="003623DE">
        <w:trPr>
          <w:trHeight w:hRule="exact" w:val="300"/>
        </w:trPr>
        <w:tc>
          <w:tcPr>
            <w:tcW w:w="1979" w:type="pct"/>
            <w:tcBorders>
              <w:top w:val="nil"/>
              <w:left w:val="nil"/>
              <w:bottom w:val="nil"/>
              <w:right w:val="nil"/>
              <w:tl2br w:val="nil"/>
              <w:tr2bl w:val="nil"/>
            </w:tcBorders>
            <w:shd w:val="clear" w:color="auto" w:fill="CCEEFF"/>
            <w:vAlign w:val="bottom"/>
          </w:tcPr>
          <w:p w14:paraId="389F0186" w14:textId="77777777" w:rsidR="003623DE" w:rsidRDefault="003623DE" w:rsidP="003623DE">
            <w:pPr>
              <w:keepNext/>
              <w:keepLines/>
            </w:pPr>
            <w:r>
              <w:rPr>
                <w:rFonts w:eastAsia="Times New Roman"/>
              </w:rPr>
              <w:t xml:space="preserve">3:2:1 Crack Spread </w:t>
            </w:r>
            <w:r>
              <w:rPr>
                <w:rFonts w:eastAsia="Times New Roman"/>
                <w:i/>
              </w:rPr>
              <w:t>(4)</w:t>
            </w:r>
          </w:p>
        </w:tc>
        <w:tc>
          <w:tcPr>
            <w:tcW w:w="123" w:type="pct"/>
            <w:tcBorders>
              <w:top w:val="nil"/>
              <w:left w:val="nil"/>
              <w:bottom w:val="nil"/>
              <w:right w:val="nil"/>
              <w:tl2br w:val="nil"/>
              <w:tr2bl w:val="nil"/>
            </w:tcBorders>
            <w:shd w:val="clear" w:color="auto" w:fill="CCEEFF"/>
            <w:vAlign w:val="bottom"/>
          </w:tcPr>
          <w:p w14:paraId="470A4885" w14:textId="77777777" w:rsidR="003623DE" w:rsidRDefault="003623DE" w:rsidP="003623DE">
            <w:pPr>
              <w:keepNext/>
              <w:keepLines/>
              <w:rPr>
                <w:b/>
              </w:rPr>
            </w:pPr>
            <w:r>
              <w:rPr>
                <w:rFonts w:eastAsia="Times New Roman"/>
                <w:b/>
              </w:rPr>
              <w:t>$</w:t>
            </w:r>
          </w:p>
        </w:tc>
        <w:tc>
          <w:tcPr>
            <w:tcW w:w="543" w:type="pct"/>
            <w:tcBorders>
              <w:top w:val="nil"/>
              <w:left w:val="nil"/>
              <w:bottom w:val="nil"/>
              <w:right w:val="nil"/>
              <w:tl2br w:val="nil"/>
              <w:tr2bl w:val="nil"/>
            </w:tcBorders>
            <w:shd w:val="clear" w:color="auto" w:fill="CCEEFF"/>
            <w:vAlign w:val="bottom"/>
          </w:tcPr>
          <w:p w14:paraId="708D0429" w14:textId="77777777" w:rsidR="003623DE" w:rsidRDefault="003623DE" w:rsidP="003623DE">
            <w:pPr>
              <w:keepNext/>
              <w:keepLines/>
              <w:ind w:right="63"/>
              <w:jc w:val="right"/>
              <w:rPr>
                <w:b/>
              </w:rPr>
            </w:pPr>
            <w:r>
              <w:rPr>
                <w:rFonts w:eastAsia="Times New Roman"/>
                <w:b/>
              </w:rPr>
              <w:t xml:space="preserve"> 18.00</w:t>
            </w:r>
          </w:p>
        </w:tc>
        <w:tc>
          <w:tcPr>
            <w:tcW w:w="123" w:type="pct"/>
            <w:tcBorders>
              <w:top w:val="nil"/>
              <w:left w:val="nil"/>
              <w:bottom w:val="nil"/>
              <w:right w:val="nil"/>
              <w:tl2br w:val="nil"/>
              <w:tr2bl w:val="nil"/>
            </w:tcBorders>
            <w:shd w:val="clear" w:color="auto" w:fill="CCEEFF"/>
            <w:vAlign w:val="bottom"/>
          </w:tcPr>
          <w:p w14:paraId="6CE57DAC"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3B13152A" w14:textId="77777777" w:rsidR="003623DE" w:rsidRDefault="003623DE" w:rsidP="003623DE">
            <w:pPr>
              <w:keepNext/>
              <w:keepLines/>
            </w:pPr>
            <w:r>
              <w:rPr>
                <w:rFonts w:eastAsia="Times New Roman"/>
              </w:rPr>
              <w:t>$</w:t>
            </w:r>
          </w:p>
        </w:tc>
        <w:tc>
          <w:tcPr>
            <w:tcW w:w="552" w:type="pct"/>
            <w:tcBorders>
              <w:top w:val="nil"/>
              <w:left w:val="nil"/>
              <w:bottom w:val="nil"/>
              <w:right w:val="nil"/>
              <w:tl2br w:val="nil"/>
              <w:tr2bl w:val="nil"/>
            </w:tcBorders>
            <w:shd w:val="clear" w:color="auto" w:fill="CCEEFF"/>
            <w:vAlign w:val="bottom"/>
          </w:tcPr>
          <w:p w14:paraId="661FB277" w14:textId="77777777" w:rsidR="003623DE" w:rsidRDefault="003623DE" w:rsidP="003623DE">
            <w:pPr>
              <w:keepNext/>
              <w:keepLines/>
              <w:ind w:right="65"/>
              <w:jc w:val="right"/>
            </w:pPr>
            <w:r>
              <w:rPr>
                <w:rFonts w:eastAsia="Times New Roman"/>
              </w:rPr>
              <w:t xml:space="preserve"> 18.07</w:t>
            </w:r>
          </w:p>
        </w:tc>
        <w:tc>
          <w:tcPr>
            <w:tcW w:w="146" w:type="pct"/>
            <w:tcBorders>
              <w:top w:val="nil"/>
              <w:left w:val="nil"/>
              <w:bottom w:val="nil"/>
              <w:right w:val="nil"/>
              <w:tl2br w:val="nil"/>
              <w:tr2bl w:val="nil"/>
            </w:tcBorders>
            <w:shd w:val="clear" w:color="auto" w:fill="CCEEFF"/>
            <w:vAlign w:val="bottom"/>
          </w:tcPr>
          <w:p w14:paraId="690E60A3"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679E2C26" w14:textId="77777777" w:rsidR="003623DE" w:rsidRDefault="003623DE" w:rsidP="003623DE">
            <w:pPr>
              <w:keepNext/>
              <w:keepLines/>
              <w:rPr>
                <w:b/>
              </w:rPr>
            </w:pPr>
            <w:r>
              <w:rPr>
                <w:rFonts w:eastAsia="Times New Roman"/>
                <w:b/>
              </w:rPr>
              <w:t>$</w:t>
            </w:r>
          </w:p>
        </w:tc>
        <w:tc>
          <w:tcPr>
            <w:tcW w:w="521" w:type="pct"/>
            <w:tcBorders>
              <w:top w:val="nil"/>
              <w:left w:val="nil"/>
              <w:bottom w:val="nil"/>
              <w:right w:val="nil"/>
              <w:tl2br w:val="nil"/>
              <w:tr2bl w:val="nil"/>
            </w:tcBorders>
            <w:shd w:val="clear" w:color="auto" w:fill="CCEEFF"/>
            <w:vAlign w:val="bottom"/>
          </w:tcPr>
          <w:p w14:paraId="3A108CF7" w14:textId="77777777" w:rsidR="003623DE" w:rsidRDefault="003623DE" w:rsidP="003623DE">
            <w:pPr>
              <w:keepNext/>
              <w:keepLines/>
              <w:ind w:right="63"/>
              <w:jc w:val="right"/>
              <w:rPr>
                <w:b/>
              </w:rPr>
            </w:pPr>
            <w:r>
              <w:rPr>
                <w:rFonts w:eastAsia="Times New Roman"/>
                <w:b/>
              </w:rPr>
              <w:t xml:space="preserve"> 18.92</w:t>
            </w:r>
          </w:p>
        </w:tc>
        <w:tc>
          <w:tcPr>
            <w:tcW w:w="123" w:type="pct"/>
            <w:tcBorders>
              <w:top w:val="nil"/>
              <w:left w:val="nil"/>
              <w:bottom w:val="nil"/>
              <w:right w:val="nil"/>
              <w:tl2br w:val="nil"/>
              <w:tr2bl w:val="nil"/>
            </w:tcBorders>
            <w:shd w:val="clear" w:color="auto" w:fill="CCEEFF"/>
            <w:vAlign w:val="bottom"/>
          </w:tcPr>
          <w:p w14:paraId="27FCAD6F" w14:textId="77777777" w:rsidR="003623DE" w:rsidRDefault="003623DE" w:rsidP="003623DE">
            <w:pPr>
              <w:keepNext/>
              <w:keepLines/>
            </w:pPr>
          </w:p>
        </w:tc>
        <w:tc>
          <w:tcPr>
            <w:tcW w:w="123" w:type="pct"/>
            <w:tcBorders>
              <w:top w:val="nil"/>
              <w:left w:val="nil"/>
              <w:bottom w:val="nil"/>
              <w:right w:val="nil"/>
              <w:tl2br w:val="nil"/>
              <w:tr2bl w:val="nil"/>
            </w:tcBorders>
            <w:shd w:val="clear" w:color="auto" w:fill="CCEEFF"/>
            <w:vAlign w:val="bottom"/>
          </w:tcPr>
          <w:p w14:paraId="23963CAA" w14:textId="77777777" w:rsidR="003623DE" w:rsidRDefault="003623DE" w:rsidP="003623DE">
            <w:pPr>
              <w:keepNext/>
              <w:keepLines/>
            </w:pPr>
            <w:r>
              <w:rPr>
                <w:rFonts w:eastAsia="Times New Roman"/>
              </w:rPr>
              <w:t>$</w:t>
            </w:r>
          </w:p>
        </w:tc>
        <w:tc>
          <w:tcPr>
            <w:tcW w:w="520" w:type="pct"/>
            <w:tcBorders>
              <w:top w:val="nil"/>
              <w:left w:val="nil"/>
              <w:bottom w:val="nil"/>
              <w:right w:val="nil"/>
              <w:tl2br w:val="nil"/>
              <w:tr2bl w:val="nil"/>
            </w:tcBorders>
            <w:shd w:val="clear" w:color="auto" w:fill="CCEEFF"/>
            <w:vAlign w:val="bottom"/>
          </w:tcPr>
          <w:p w14:paraId="55A20838" w14:textId="77777777" w:rsidR="003623DE" w:rsidRDefault="003623DE" w:rsidP="003623DE">
            <w:pPr>
              <w:keepNext/>
              <w:keepLines/>
              <w:ind w:right="65"/>
              <w:jc w:val="right"/>
            </w:pPr>
            <w:r>
              <w:rPr>
                <w:rFonts w:eastAsia="Times New Roman"/>
              </w:rPr>
              <w:t xml:space="preserve"> 18.94</w:t>
            </w:r>
          </w:p>
        </w:tc>
      </w:tr>
      <w:tr w:rsidR="003623DE" w14:paraId="67C0D506" w14:textId="77777777" w:rsidTr="003623DE">
        <w:trPr>
          <w:trHeight w:hRule="exact" w:val="300"/>
        </w:trPr>
        <w:tc>
          <w:tcPr>
            <w:tcW w:w="1979" w:type="pct"/>
            <w:tcBorders>
              <w:top w:val="nil"/>
              <w:left w:val="nil"/>
              <w:bottom w:val="nil"/>
              <w:right w:val="nil"/>
              <w:tl2br w:val="nil"/>
              <w:tr2bl w:val="nil"/>
            </w:tcBorders>
            <w:vAlign w:val="bottom"/>
          </w:tcPr>
          <w:p w14:paraId="6DC9431D" w14:textId="77777777" w:rsidR="003623DE" w:rsidRDefault="003623DE" w:rsidP="003623DE">
            <w:pPr>
              <w:keepNext/>
              <w:keepLines/>
            </w:pPr>
            <w:r>
              <w:rPr>
                <w:rFonts w:eastAsia="Times New Roman"/>
              </w:rPr>
              <w:t>_______________________</w:t>
            </w:r>
          </w:p>
        </w:tc>
        <w:tc>
          <w:tcPr>
            <w:tcW w:w="123" w:type="pct"/>
            <w:tcBorders>
              <w:top w:val="nil"/>
              <w:left w:val="nil"/>
              <w:bottom w:val="nil"/>
              <w:right w:val="nil"/>
              <w:tl2br w:val="nil"/>
              <w:tr2bl w:val="nil"/>
            </w:tcBorders>
            <w:vAlign w:val="bottom"/>
          </w:tcPr>
          <w:p w14:paraId="5D20A253" w14:textId="77777777" w:rsidR="003623DE" w:rsidRDefault="003623DE" w:rsidP="003623DE">
            <w:pPr>
              <w:keepNext/>
              <w:keepLines/>
            </w:pPr>
          </w:p>
        </w:tc>
        <w:tc>
          <w:tcPr>
            <w:tcW w:w="543" w:type="pct"/>
            <w:tcBorders>
              <w:top w:val="nil"/>
              <w:left w:val="nil"/>
              <w:bottom w:val="nil"/>
              <w:right w:val="nil"/>
              <w:tl2br w:val="nil"/>
              <w:tr2bl w:val="nil"/>
            </w:tcBorders>
            <w:vAlign w:val="bottom"/>
          </w:tcPr>
          <w:p w14:paraId="48002E7B"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4A0406D7"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17873E00" w14:textId="77777777" w:rsidR="003623DE" w:rsidRDefault="003623DE" w:rsidP="003623DE">
            <w:pPr>
              <w:keepNext/>
              <w:keepLines/>
            </w:pPr>
          </w:p>
        </w:tc>
        <w:tc>
          <w:tcPr>
            <w:tcW w:w="552" w:type="pct"/>
            <w:tcBorders>
              <w:top w:val="nil"/>
              <w:left w:val="nil"/>
              <w:bottom w:val="nil"/>
              <w:right w:val="nil"/>
              <w:tl2br w:val="nil"/>
              <w:tr2bl w:val="nil"/>
            </w:tcBorders>
            <w:vAlign w:val="bottom"/>
          </w:tcPr>
          <w:p w14:paraId="3A623BF3" w14:textId="77777777" w:rsidR="003623DE" w:rsidRDefault="003623DE" w:rsidP="003623DE">
            <w:pPr>
              <w:keepNext/>
              <w:keepLines/>
            </w:pPr>
          </w:p>
        </w:tc>
        <w:tc>
          <w:tcPr>
            <w:tcW w:w="146" w:type="pct"/>
            <w:tcBorders>
              <w:top w:val="nil"/>
              <w:left w:val="nil"/>
              <w:bottom w:val="nil"/>
              <w:right w:val="nil"/>
              <w:tl2br w:val="nil"/>
              <w:tr2bl w:val="nil"/>
            </w:tcBorders>
            <w:vAlign w:val="bottom"/>
          </w:tcPr>
          <w:p w14:paraId="65A2AAB9" w14:textId="77777777" w:rsidR="003623DE" w:rsidRDefault="003623DE" w:rsidP="003623DE">
            <w:pPr>
              <w:keepNext/>
              <w:keepLines/>
            </w:pPr>
          </w:p>
        </w:tc>
        <w:tc>
          <w:tcPr>
            <w:tcW w:w="123" w:type="pct"/>
            <w:tcBorders>
              <w:top w:val="nil"/>
              <w:left w:val="nil"/>
              <w:bottom w:val="nil"/>
              <w:right w:val="nil"/>
              <w:tl2br w:val="nil"/>
              <w:tr2bl w:val="nil"/>
            </w:tcBorders>
            <w:vAlign w:val="bottom"/>
          </w:tcPr>
          <w:p w14:paraId="2C7C660E" w14:textId="77777777" w:rsidR="003623DE" w:rsidRDefault="003623DE" w:rsidP="003623DE">
            <w:pPr>
              <w:keepNext/>
              <w:keepLines/>
            </w:pPr>
          </w:p>
        </w:tc>
        <w:tc>
          <w:tcPr>
            <w:tcW w:w="521" w:type="pct"/>
            <w:tcBorders>
              <w:top w:val="nil"/>
              <w:left w:val="nil"/>
              <w:bottom w:val="nil"/>
              <w:right w:val="nil"/>
              <w:tl2br w:val="nil"/>
              <w:tr2bl w:val="nil"/>
            </w:tcBorders>
            <w:vAlign w:val="bottom"/>
          </w:tcPr>
          <w:p w14:paraId="3B6401AD" w14:textId="77777777" w:rsidR="003623DE" w:rsidRDefault="003623DE" w:rsidP="003623DE">
            <w:pPr>
              <w:keepNext/>
              <w:keepLines/>
              <w:rPr>
                <w:rFonts w:ascii="Calibri" w:eastAsia="Calibri" w:hAnsi="Calibri" w:cs="Calibri"/>
                <w:sz w:val="22"/>
              </w:rPr>
            </w:pPr>
          </w:p>
        </w:tc>
        <w:tc>
          <w:tcPr>
            <w:tcW w:w="123" w:type="pct"/>
            <w:tcBorders>
              <w:top w:val="nil"/>
              <w:left w:val="nil"/>
              <w:bottom w:val="nil"/>
              <w:right w:val="nil"/>
              <w:tl2br w:val="nil"/>
              <w:tr2bl w:val="nil"/>
            </w:tcBorders>
            <w:vAlign w:val="bottom"/>
          </w:tcPr>
          <w:p w14:paraId="06A1147B" w14:textId="77777777" w:rsidR="003623DE" w:rsidRDefault="003623DE" w:rsidP="003623DE">
            <w:pPr>
              <w:keepNext/>
              <w:keepLines/>
              <w:rPr>
                <w:rFonts w:ascii="Calibri" w:eastAsia="Calibri" w:hAnsi="Calibri" w:cs="Calibri"/>
                <w:sz w:val="22"/>
              </w:rPr>
            </w:pPr>
          </w:p>
        </w:tc>
        <w:tc>
          <w:tcPr>
            <w:tcW w:w="123" w:type="pct"/>
            <w:tcBorders>
              <w:top w:val="nil"/>
              <w:left w:val="nil"/>
              <w:bottom w:val="nil"/>
              <w:right w:val="nil"/>
              <w:tl2br w:val="nil"/>
              <w:tr2bl w:val="nil"/>
            </w:tcBorders>
            <w:vAlign w:val="bottom"/>
          </w:tcPr>
          <w:p w14:paraId="6C9B62DC" w14:textId="77777777" w:rsidR="003623DE" w:rsidRDefault="003623DE" w:rsidP="003623DE">
            <w:pPr>
              <w:keepNext/>
              <w:keepLines/>
              <w:rPr>
                <w:rFonts w:ascii="Calibri" w:eastAsia="Calibri" w:hAnsi="Calibri" w:cs="Calibri"/>
                <w:sz w:val="22"/>
              </w:rPr>
            </w:pPr>
          </w:p>
        </w:tc>
        <w:tc>
          <w:tcPr>
            <w:tcW w:w="520" w:type="pct"/>
            <w:tcBorders>
              <w:top w:val="nil"/>
              <w:left w:val="nil"/>
              <w:bottom w:val="nil"/>
              <w:right w:val="nil"/>
              <w:tl2br w:val="nil"/>
              <w:tr2bl w:val="nil"/>
            </w:tcBorders>
            <w:vAlign w:val="bottom"/>
          </w:tcPr>
          <w:p w14:paraId="202C8A42" w14:textId="77777777" w:rsidR="003623DE" w:rsidRDefault="003623DE" w:rsidP="003623DE">
            <w:pPr>
              <w:keepNext/>
              <w:keepLines/>
              <w:rPr>
                <w:rFonts w:ascii="Calibri" w:eastAsia="Calibri" w:hAnsi="Calibri" w:cs="Calibri"/>
                <w:sz w:val="22"/>
              </w:rPr>
            </w:pPr>
          </w:p>
        </w:tc>
      </w:tr>
      <w:tr w:rsidR="003623DE" w14:paraId="3BD504B7" w14:textId="77777777" w:rsidTr="003623DE">
        <w:trPr>
          <w:trHeight w:hRule="exact" w:val="300"/>
        </w:trPr>
        <w:tc>
          <w:tcPr>
            <w:tcW w:w="1" w:type="pct"/>
            <w:gridSpan w:val="12"/>
            <w:tcBorders>
              <w:top w:val="nil"/>
              <w:left w:val="nil"/>
              <w:bottom w:val="nil"/>
              <w:right w:val="nil"/>
              <w:tl2br w:val="nil"/>
              <w:tr2bl w:val="nil"/>
            </w:tcBorders>
            <w:vAlign w:val="bottom"/>
          </w:tcPr>
          <w:p w14:paraId="6BB93938" w14:textId="77777777" w:rsidR="003623DE" w:rsidRDefault="003623DE" w:rsidP="003623DE">
            <w:pPr>
              <w:keepNext/>
              <w:keepLines/>
              <w:rPr>
                <w:i/>
              </w:rPr>
            </w:pPr>
            <w:r>
              <w:rPr>
                <w:rFonts w:eastAsia="Times New Roman"/>
                <w:i/>
              </w:rPr>
              <w:t>(1) Source-Baker Hughes (</w:t>
            </w:r>
            <w:r>
              <w:rPr>
                <w:rFonts w:eastAsia="Times New Roman"/>
                <w:i/>
                <w:u w:val="single"/>
              </w:rPr>
              <w:t>www.bhge.com</w:t>
            </w:r>
            <w:r>
              <w:rPr>
                <w:rFonts w:eastAsia="Times New Roman"/>
                <w:i/>
              </w:rPr>
              <w:t>) (Total rig count includes oil, natural gas and other rigs.)</w:t>
            </w:r>
          </w:p>
        </w:tc>
      </w:tr>
      <w:tr w:rsidR="003623DE" w14:paraId="2F01DA10" w14:textId="77777777" w:rsidTr="003623DE">
        <w:trPr>
          <w:trHeight w:hRule="exact" w:val="300"/>
        </w:trPr>
        <w:tc>
          <w:tcPr>
            <w:tcW w:w="1" w:type="pct"/>
            <w:gridSpan w:val="12"/>
            <w:tcBorders>
              <w:top w:val="nil"/>
              <w:left w:val="nil"/>
              <w:bottom w:val="nil"/>
              <w:right w:val="nil"/>
              <w:tl2br w:val="nil"/>
              <w:tr2bl w:val="nil"/>
            </w:tcBorders>
            <w:vAlign w:val="bottom"/>
          </w:tcPr>
          <w:p w14:paraId="7622C58E" w14:textId="77777777" w:rsidR="003623DE" w:rsidRDefault="003623DE" w:rsidP="003623DE">
            <w:pPr>
              <w:keepNext/>
              <w:keepLines/>
              <w:rPr>
                <w:i/>
              </w:rPr>
            </w:pPr>
            <w:r>
              <w:rPr>
                <w:rFonts w:eastAsia="Times New Roman"/>
                <w:i/>
              </w:rPr>
              <w:t>(2) Source-Department of Energy, EIA (</w:t>
            </w:r>
            <w:r>
              <w:rPr>
                <w:rFonts w:eastAsia="Times New Roman"/>
                <w:i/>
                <w:u w:val="single"/>
              </w:rPr>
              <w:t>www.eia.gov</w:t>
            </w:r>
            <w:r>
              <w:rPr>
                <w:rFonts w:eastAsia="Times New Roman"/>
                <w:i/>
              </w:rPr>
              <w:t>) (As revised)</w:t>
            </w:r>
          </w:p>
        </w:tc>
      </w:tr>
      <w:tr w:rsidR="003623DE" w14:paraId="1EB7ED9E" w14:textId="77777777" w:rsidTr="003623DE">
        <w:trPr>
          <w:trHeight w:hRule="exact" w:val="300"/>
        </w:trPr>
        <w:tc>
          <w:tcPr>
            <w:tcW w:w="1" w:type="pct"/>
            <w:gridSpan w:val="12"/>
            <w:tcBorders>
              <w:top w:val="nil"/>
              <w:left w:val="nil"/>
              <w:bottom w:val="nil"/>
              <w:right w:val="nil"/>
              <w:tl2br w:val="nil"/>
              <w:tr2bl w:val="nil"/>
            </w:tcBorders>
            <w:vAlign w:val="bottom"/>
          </w:tcPr>
          <w:p w14:paraId="75176CDA" w14:textId="77777777" w:rsidR="003623DE" w:rsidRDefault="003623DE" w:rsidP="003623DE">
            <w:pPr>
              <w:keepNext/>
              <w:keepLines/>
              <w:rPr>
                <w:i/>
              </w:rPr>
            </w:pPr>
            <w:r>
              <w:rPr>
                <w:rFonts w:eastAsia="Times New Roman"/>
                <w:i/>
              </w:rPr>
              <w:t>(3) Source-Evercore ISI Research</w:t>
            </w:r>
          </w:p>
        </w:tc>
      </w:tr>
      <w:tr w:rsidR="003623DE" w14:paraId="1E039EA1" w14:textId="77777777" w:rsidTr="003623DE">
        <w:trPr>
          <w:trHeight w:hRule="exact" w:val="300"/>
        </w:trPr>
        <w:tc>
          <w:tcPr>
            <w:tcW w:w="1" w:type="pct"/>
            <w:gridSpan w:val="12"/>
            <w:tcBorders>
              <w:top w:val="nil"/>
              <w:left w:val="nil"/>
              <w:bottom w:val="nil"/>
              <w:right w:val="nil"/>
              <w:tl2br w:val="nil"/>
              <w:tr2bl w:val="nil"/>
            </w:tcBorders>
            <w:vAlign w:val="bottom"/>
          </w:tcPr>
          <w:p w14:paraId="11239B25" w14:textId="77777777" w:rsidR="003623DE" w:rsidRDefault="003623DE" w:rsidP="003623DE">
            <w:pPr>
              <w:keepNext/>
              <w:keepLines/>
              <w:rPr>
                <w:i/>
              </w:rPr>
            </w:pPr>
            <w:r>
              <w:rPr>
                <w:rFonts w:eastAsia="Times New Roman"/>
                <w:i/>
              </w:rPr>
              <w:t>(4) Source-Bloomberg</w:t>
            </w:r>
          </w:p>
        </w:tc>
      </w:tr>
    </w:tbl>
    <w:p w14:paraId="0BE94535" w14:textId="77777777" w:rsidR="00196775" w:rsidRDefault="00196775"/>
    <w:p w14:paraId="0F10B702" w14:textId="77777777" w:rsidR="00FD7006" w:rsidRDefault="00FD7006">
      <w:pPr>
        <w:keepNext/>
        <w:keepLines/>
        <w:widowControl w:val="0"/>
        <w:rPr>
          <w:b/>
          <w:lang w:val="en-US"/>
        </w:rPr>
      </w:pPr>
    </w:p>
    <w:p w14:paraId="0F497669" w14:textId="77777777" w:rsidR="00FD7006" w:rsidRDefault="003A6B8A">
      <w:pPr>
        <w:keepNext/>
        <w:keepLines/>
        <w:widowControl w:val="0"/>
        <w:rPr>
          <w:b/>
          <w:highlight w:val="green"/>
          <w:lang w:val="en-US"/>
        </w:rPr>
      </w:pPr>
      <w:r>
        <w:rPr>
          <w:b/>
          <w:lang w:val="en-US"/>
        </w:rPr>
        <w:t>Results of Operations</w:t>
      </w:r>
    </w:p>
    <w:p w14:paraId="105053D8" w14:textId="77777777" w:rsidR="00FD7006" w:rsidRDefault="00CC0823">
      <w:pPr>
        <w:keepNext/>
        <w:keepLines/>
        <w:widowControl w:val="0"/>
        <w:spacing w:before="120" w:after="120"/>
        <w:rPr>
          <w:b/>
          <w:i/>
          <w:w w:val="0"/>
          <w:lang w:val="en-US"/>
        </w:rPr>
      </w:pPr>
      <w:r>
        <w:rPr>
          <w:b/>
          <w:i/>
          <w:w w:val="0"/>
          <w:lang w:val="en-US"/>
        </w:rPr>
        <w:t xml:space="preserve">Three Months Ended </w:t>
      </w:r>
      <w:r w:rsidR="000A0FB2">
        <w:rPr>
          <w:b/>
          <w:i/>
          <w:w w:val="0"/>
          <w:lang w:val="en-US"/>
        </w:rPr>
        <w:t>September 30, 2019</w:t>
      </w:r>
      <w:r w:rsidR="003A6B8A">
        <w:rPr>
          <w:b/>
          <w:i/>
          <w:w w:val="0"/>
        </w:rPr>
        <w:t xml:space="preserve"> Compared to the </w:t>
      </w:r>
      <w:r w:rsidR="003A6B8A">
        <w:rPr>
          <w:b/>
          <w:i/>
          <w:w w:val="0"/>
          <w:lang w:val="en-US"/>
        </w:rPr>
        <w:t xml:space="preserve">Three Months Ended </w:t>
      </w:r>
      <w:r w:rsidR="0007625A" w:rsidRPr="0062346E">
        <w:rPr>
          <w:b/>
          <w:i/>
          <w:w w:val="0"/>
          <w:lang w:val="en-US"/>
        </w:rPr>
        <w:t>September 30, 2018</w:t>
      </w:r>
    </w:p>
    <w:p w14:paraId="74AD33B2" w14:textId="77777777" w:rsidR="00FD7006" w:rsidRDefault="003A6B8A">
      <w:pPr>
        <w:keepNext/>
        <w:keepLines/>
        <w:widowControl w:val="0"/>
        <w:spacing w:before="120" w:after="120"/>
        <w:rPr>
          <w:rFonts w:ascii="Nyala" w:hAnsi="Nyala"/>
        </w:rPr>
      </w:pPr>
      <w:r>
        <w:t xml:space="preserve">The breakdown of our sales by sector for the three </w:t>
      </w:r>
      <w:r>
        <w:rPr>
          <w:lang w:val="en-US"/>
        </w:rPr>
        <w:t xml:space="preserve">months </w:t>
      </w:r>
      <w:r>
        <w:t xml:space="preserve">ended </w:t>
      </w:r>
      <w:r w:rsidR="0007625A" w:rsidRPr="0062346E">
        <w:t>September 30, 2019</w:t>
      </w:r>
      <w:r>
        <w:t xml:space="preserve"> and </w:t>
      </w:r>
      <w:r w:rsidRPr="0062346E">
        <w:rPr>
          <w:lang w:val="en-US"/>
        </w:rPr>
        <w:t>2018</w:t>
      </w:r>
      <w:r>
        <w:t xml:space="preserve"> was as follows</w:t>
      </w:r>
      <w:r>
        <w:rPr>
          <w:lang w:val="en-US"/>
        </w:rPr>
        <w:t xml:space="preserve"> (in millions)</w:t>
      </w:r>
      <w:r>
        <w:t>:</w:t>
      </w:r>
    </w:p>
    <w:p w14:paraId="33A536A4" w14:textId="77777777" w:rsidR="00FD7006" w:rsidRDefault="00FD7006">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4615"/>
        <w:gridCol w:w="321"/>
        <w:gridCol w:w="1123"/>
        <w:gridCol w:w="260"/>
        <w:gridCol w:w="949"/>
        <w:gridCol w:w="260"/>
        <w:gridCol w:w="323"/>
        <w:gridCol w:w="1123"/>
        <w:gridCol w:w="260"/>
        <w:gridCol w:w="990"/>
      </w:tblGrid>
      <w:tr w:rsidR="003623DE" w14:paraId="1EBF3016" w14:textId="77777777" w:rsidTr="003623DE">
        <w:trPr>
          <w:trHeight w:hRule="exact" w:val="20"/>
        </w:trPr>
        <w:tc>
          <w:tcPr>
            <w:tcW w:w="2256" w:type="pct"/>
            <w:tcBorders>
              <w:top w:val="nil"/>
              <w:left w:val="nil"/>
              <w:bottom w:val="nil"/>
              <w:right w:val="nil"/>
            </w:tcBorders>
            <w:shd w:val="clear" w:color="auto" w:fill="auto"/>
            <w:vAlign w:val="bottom"/>
          </w:tcPr>
          <w:p w14:paraId="642DF889" w14:textId="77777777" w:rsidR="003623DE" w:rsidRDefault="003623DE" w:rsidP="003623DE">
            <w:pPr>
              <w:rPr>
                <w:sz w:val="2"/>
              </w:rPr>
            </w:pPr>
          </w:p>
        </w:tc>
        <w:tc>
          <w:tcPr>
            <w:tcW w:w="157" w:type="pct"/>
            <w:tcBorders>
              <w:top w:val="nil"/>
              <w:left w:val="nil"/>
              <w:bottom w:val="nil"/>
              <w:right w:val="nil"/>
            </w:tcBorders>
            <w:shd w:val="clear" w:color="auto" w:fill="auto"/>
            <w:vAlign w:val="bottom"/>
          </w:tcPr>
          <w:p w14:paraId="52A47A22" w14:textId="77777777" w:rsidR="003623DE" w:rsidRDefault="003623DE" w:rsidP="003623DE">
            <w:pPr>
              <w:rPr>
                <w:sz w:val="2"/>
              </w:rPr>
            </w:pPr>
          </w:p>
        </w:tc>
        <w:tc>
          <w:tcPr>
            <w:tcW w:w="549" w:type="pct"/>
            <w:tcBorders>
              <w:top w:val="nil"/>
              <w:left w:val="nil"/>
              <w:bottom w:val="nil"/>
              <w:right w:val="nil"/>
            </w:tcBorders>
            <w:shd w:val="clear" w:color="auto" w:fill="auto"/>
            <w:vAlign w:val="bottom"/>
          </w:tcPr>
          <w:p w14:paraId="0AEE4671" w14:textId="77777777" w:rsidR="003623DE" w:rsidRDefault="003623DE" w:rsidP="003623DE">
            <w:pPr>
              <w:rPr>
                <w:sz w:val="2"/>
              </w:rPr>
            </w:pPr>
          </w:p>
        </w:tc>
        <w:tc>
          <w:tcPr>
            <w:tcW w:w="127" w:type="pct"/>
            <w:tcBorders>
              <w:top w:val="nil"/>
              <w:left w:val="nil"/>
              <w:bottom w:val="nil"/>
              <w:right w:val="nil"/>
            </w:tcBorders>
            <w:shd w:val="clear" w:color="auto" w:fill="auto"/>
            <w:vAlign w:val="bottom"/>
          </w:tcPr>
          <w:p w14:paraId="72111997" w14:textId="77777777" w:rsidR="003623DE" w:rsidRDefault="003623DE" w:rsidP="003623DE">
            <w:pPr>
              <w:rPr>
                <w:sz w:val="2"/>
              </w:rPr>
            </w:pPr>
          </w:p>
        </w:tc>
        <w:tc>
          <w:tcPr>
            <w:tcW w:w="464" w:type="pct"/>
            <w:tcBorders>
              <w:top w:val="nil"/>
              <w:left w:val="nil"/>
              <w:bottom w:val="nil"/>
              <w:right w:val="nil"/>
            </w:tcBorders>
            <w:shd w:val="clear" w:color="auto" w:fill="auto"/>
            <w:vAlign w:val="bottom"/>
          </w:tcPr>
          <w:p w14:paraId="150FAD12" w14:textId="77777777" w:rsidR="003623DE" w:rsidRDefault="003623DE" w:rsidP="003623DE">
            <w:pPr>
              <w:rPr>
                <w:sz w:val="2"/>
              </w:rPr>
            </w:pPr>
          </w:p>
        </w:tc>
        <w:tc>
          <w:tcPr>
            <w:tcW w:w="127" w:type="pct"/>
            <w:tcBorders>
              <w:top w:val="nil"/>
              <w:left w:val="nil"/>
              <w:bottom w:val="nil"/>
              <w:right w:val="nil"/>
            </w:tcBorders>
            <w:shd w:val="clear" w:color="auto" w:fill="auto"/>
            <w:vAlign w:val="bottom"/>
          </w:tcPr>
          <w:p w14:paraId="156F3EB8" w14:textId="77777777" w:rsidR="003623DE" w:rsidRDefault="003623DE" w:rsidP="003623DE">
            <w:pPr>
              <w:rPr>
                <w:sz w:val="2"/>
              </w:rPr>
            </w:pPr>
          </w:p>
        </w:tc>
        <w:tc>
          <w:tcPr>
            <w:tcW w:w="158" w:type="pct"/>
            <w:tcBorders>
              <w:top w:val="nil"/>
              <w:left w:val="nil"/>
              <w:bottom w:val="nil"/>
              <w:right w:val="nil"/>
            </w:tcBorders>
            <w:shd w:val="clear" w:color="auto" w:fill="auto"/>
            <w:vAlign w:val="bottom"/>
          </w:tcPr>
          <w:p w14:paraId="67C5CEA4" w14:textId="77777777" w:rsidR="003623DE" w:rsidRDefault="003623DE" w:rsidP="003623DE">
            <w:pPr>
              <w:rPr>
                <w:sz w:val="2"/>
              </w:rPr>
            </w:pPr>
          </w:p>
        </w:tc>
        <w:tc>
          <w:tcPr>
            <w:tcW w:w="549" w:type="pct"/>
            <w:tcBorders>
              <w:top w:val="nil"/>
              <w:left w:val="nil"/>
              <w:bottom w:val="nil"/>
              <w:right w:val="nil"/>
            </w:tcBorders>
            <w:shd w:val="clear" w:color="auto" w:fill="auto"/>
            <w:vAlign w:val="bottom"/>
          </w:tcPr>
          <w:p w14:paraId="2A955374" w14:textId="77777777" w:rsidR="003623DE" w:rsidRDefault="003623DE" w:rsidP="003623DE">
            <w:pPr>
              <w:rPr>
                <w:sz w:val="2"/>
              </w:rPr>
            </w:pPr>
          </w:p>
        </w:tc>
        <w:tc>
          <w:tcPr>
            <w:tcW w:w="127" w:type="pct"/>
            <w:tcBorders>
              <w:top w:val="nil"/>
              <w:left w:val="nil"/>
              <w:bottom w:val="nil"/>
              <w:right w:val="nil"/>
            </w:tcBorders>
            <w:shd w:val="clear" w:color="auto" w:fill="auto"/>
            <w:vAlign w:val="bottom"/>
          </w:tcPr>
          <w:p w14:paraId="3DAF55DE" w14:textId="77777777" w:rsidR="003623DE" w:rsidRDefault="003623DE" w:rsidP="003623DE">
            <w:pPr>
              <w:rPr>
                <w:sz w:val="2"/>
              </w:rPr>
            </w:pPr>
          </w:p>
        </w:tc>
        <w:tc>
          <w:tcPr>
            <w:tcW w:w="484" w:type="pct"/>
            <w:tcBorders>
              <w:top w:val="nil"/>
              <w:left w:val="nil"/>
              <w:bottom w:val="nil"/>
              <w:right w:val="nil"/>
            </w:tcBorders>
            <w:shd w:val="clear" w:color="auto" w:fill="auto"/>
            <w:vAlign w:val="bottom"/>
          </w:tcPr>
          <w:p w14:paraId="0A7DFF7E" w14:textId="77777777" w:rsidR="003623DE" w:rsidRDefault="003623DE" w:rsidP="003623DE">
            <w:pPr>
              <w:rPr>
                <w:sz w:val="2"/>
              </w:rPr>
            </w:pPr>
          </w:p>
        </w:tc>
      </w:tr>
      <w:tr w:rsidR="003623DE" w14:paraId="491D2EC0" w14:textId="77777777" w:rsidTr="003623DE">
        <w:trPr>
          <w:trHeight w:hRule="exact" w:val="255"/>
        </w:trPr>
        <w:tc>
          <w:tcPr>
            <w:tcW w:w="2256" w:type="pct"/>
            <w:tcBorders>
              <w:top w:val="nil"/>
              <w:left w:val="nil"/>
              <w:bottom w:val="nil"/>
              <w:right w:val="nil"/>
              <w:tl2br w:val="nil"/>
              <w:tr2bl w:val="nil"/>
            </w:tcBorders>
            <w:shd w:val="clear" w:color="auto" w:fill="auto"/>
            <w:vAlign w:val="bottom"/>
          </w:tcPr>
          <w:p w14:paraId="27A46F05" w14:textId="77777777" w:rsidR="003623DE" w:rsidRDefault="003623DE" w:rsidP="003623DE"/>
        </w:tc>
        <w:tc>
          <w:tcPr>
            <w:tcW w:w="1" w:type="pct"/>
            <w:gridSpan w:val="9"/>
            <w:tcBorders>
              <w:top w:val="nil"/>
              <w:left w:val="nil"/>
              <w:bottom w:val="single" w:sz="12" w:space="0" w:color="000000"/>
              <w:right w:val="nil"/>
              <w:tl2br w:val="nil"/>
              <w:tr2bl w:val="nil"/>
            </w:tcBorders>
            <w:shd w:val="clear" w:color="auto" w:fill="auto"/>
            <w:vAlign w:val="bottom"/>
          </w:tcPr>
          <w:p w14:paraId="6A43E10A" w14:textId="77777777" w:rsidR="003623DE" w:rsidRDefault="003623DE" w:rsidP="003623DE">
            <w:pPr>
              <w:jc w:val="center"/>
              <w:rPr>
                <w:b/>
              </w:rPr>
            </w:pPr>
            <w:r>
              <w:rPr>
                <w:rFonts w:eastAsia="Times New Roman"/>
                <w:b/>
              </w:rPr>
              <w:t>Three Months Ended</w:t>
            </w:r>
          </w:p>
        </w:tc>
      </w:tr>
      <w:tr w:rsidR="003623DE" w14:paraId="78BBB699" w14:textId="77777777" w:rsidTr="003623DE">
        <w:trPr>
          <w:trHeight w:hRule="exact" w:val="255"/>
        </w:trPr>
        <w:tc>
          <w:tcPr>
            <w:tcW w:w="2256" w:type="pct"/>
            <w:tcBorders>
              <w:top w:val="nil"/>
              <w:left w:val="nil"/>
              <w:bottom w:val="nil"/>
              <w:right w:val="nil"/>
              <w:tl2br w:val="nil"/>
              <w:tr2bl w:val="nil"/>
            </w:tcBorders>
            <w:shd w:val="clear" w:color="auto" w:fill="auto"/>
            <w:vAlign w:val="bottom"/>
          </w:tcPr>
          <w:p w14:paraId="7F9747B9" w14:textId="77777777" w:rsidR="003623DE" w:rsidRDefault="003623DE" w:rsidP="003623DE"/>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14:paraId="69A78B73" w14:textId="77777777" w:rsidR="003623DE" w:rsidRDefault="003623DE" w:rsidP="003623DE">
            <w:pPr>
              <w:jc w:val="center"/>
              <w:rPr>
                <w:b/>
              </w:rPr>
            </w:pPr>
            <w:r>
              <w:rPr>
                <w:rFonts w:eastAsia="Times New Roman"/>
                <w:b/>
              </w:rPr>
              <w:t xml:space="preserve"> September 30, 2019</w:t>
            </w:r>
          </w:p>
        </w:tc>
        <w:tc>
          <w:tcPr>
            <w:tcW w:w="127" w:type="pct"/>
            <w:tcBorders>
              <w:top w:val="single" w:sz="0" w:space="0" w:color="000000"/>
              <w:left w:val="nil"/>
              <w:bottom w:val="nil"/>
              <w:right w:val="nil"/>
              <w:tl2br w:val="nil"/>
              <w:tr2bl w:val="nil"/>
            </w:tcBorders>
            <w:shd w:val="clear" w:color="auto" w:fill="auto"/>
            <w:vAlign w:val="bottom"/>
          </w:tcPr>
          <w:p w14:paraId="5B9DB5BC" w14:textId="77777777" w:rsidR="003623DE" w:rsidRDefault="003623DE" w:rsidP="003623DE"/>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14:paraId="4C51C9E8" w14:textId="77777777" w:rsidR="003623DE" w:rsidRDefault="003623DE" w:rsidP="003623DE">
            <w:pPr>
              <w:jc w:val="center"/>
              <w:rPr>
                <w:b/>
              </w:rPr>
            </w:pPr>
            <w:r>
              <w:rPr>
                <w:rFonts w:eastAsia="Times New Roman"/>
                <w:b/>
              </w:rPr>
              <w:t xml:space="preserve"> September 30, 2018</w:t>
            </w:r>
          </w:p>
        </w:tc>
      </w:tr>
      <w:tr w:rsidR="003623DE" w14:paraId="1D61C56B" w14:textId="77777777" w:rsidTr="003623DE">
        <w:trPr>
          <w:trHeight w:hRule="exact" w:val="255"/>
        </w:trPr>
        <w:tc>
          <w:tcPr>
            <w:tcW w:w="2256" w:type="pct"/>
            <w:tcBorders>
              <w:top w:val="nil"/>
              <w:left w:val="nil"/>
              <w:bottom w:val="nil"/>
              <w:right w:val="nil"/>
              <w:tl2br w:val="nil"/>
              <w:tr2bl w:val="nil"/>
            </w:tcBorders>
            <w:shd w:val="clear" w:color="auto" w:fill="CCEEFF"/>
            <w:vAlign w:val="bottom"/>
          </w:tcPr>
          <w:p w14:paraId="54590C4F" w14:textId="77777777" w:rsidR="003623DE" w:rsidRDefault="003623DE" w:rsidP="003623DE">
            <w:r>
              <w:rPr>
                <w:rFonts w:eastAsia="Times New Roman"/>
              </w:rPr>
              <w:t>Upstream</w:t>
            </w:r>
          </w:p>
        </w:tc>
        <w:tc>
          <w:tcPr>
            <w:tcW w:w="157" w:type="pct"/>
            <w:tcBorders>
              <w:top w:val="single" w:sz="0" w:space="0" w:color="000000"/>
              <w:left w:val="nil"/>
              <w:bottom w:val="nil"/>
              <w:right w:val="nil"/>
              <w:tl2br w:val="nil"/>
              <w:tr2bl w:val="nil"/>
            </w:tcBorders>
            <w:shd w:val="clear" w:color="auto" w:fill="CCEEFF"/>
            <w:vAlign w:val="bottom"/>
          </w:tcPr>
          <w:p w14:paraId="773A0EEF" w14:textId="77777777" w:rsidR="003623DE" w:rsidRDefault="003623DE" w:rsidP="003623DE">
            <w:pPr>
              <w:rPr>
                <w:b/>
              </w:rPr>
            </w:pPr>
            <w:r>
              <w:rPr>
                <w:rFonts w:eastAsia="Times New Roman"/>
                <w:b/>
              </w:rPr>
              <w:t>$</w:t>
            </w:r>
          </w:p>
        </w:tc>
        <w:tc>
          <w:tcPr>
            <w:tcW w:w="549" w:type="pct"/>
            <w:tcBorders>
              <w:top w:val="single" w:sz="0" w:space="0" w:color="000000"/>
              <w:left w:val="nil"/>
              <w:bottom w:val="nil"/>
              <w:right w:val="nil"/>
              <w:tl2br w:val="nil"/>
              <w:tr2bl w:val="nil"/>
            </w:tcBorders>
            <w:shd w:val="clear" w:color="auto" w:fill="CCEEFF"/>
            <w:vAlign w:val="bottom"/>
          </w:tcPr>
          <w:p w14:paraId="095BD7AB" w14:textId="77777777" w:rsidR="003623DE" w:rsidRDefault="003623DE" w:rsidP="003623DE">
            <w:pPr>
              <w:ind w:right="63"/>
              <w:jc w:val="right"/>
              <w:rPr>
                <w:b/>
              </w:rPr>
            </w:pPr>
            <w:r>
              <w:rPr>
                <w:rFonts w:eastAsia="Times New Roman"/>
                <w:b/>
              </w:rPr>
              <w:t>287</w:t>
            </w:r>
          </w:p>
        </w:tc>
        <w:tc>
          <w:tcPr>
            <w:tcW w:w="127" w:type="pct"/>
            <w:tcBorders>
              <w:top w:val="single" w:sz="0" w:space="0" w:color="000000"/>
              <w:left w:val="nil"/>
              <w:bottom w:val="nil"/>
              <w:right w:val="nil"/>
              <w:tl2br w:val="nil"/>
              <w:tr2bl w:val="nil"/>
            </w:tcBorders>
            <w:shd w:val="clear" w:color="auto" w:fill="CCEEFF"/>
            <w:vAlign w:val="bottom"/>
          </w:tcPr>
          <w:p w14:paraId="236D83E1" w14:textId="77777777" w:rsidR="003623DE" w:rsidRDefault="003623DE" w:rsidP="003623DE">
            <w:pPr>
              <w:rPr>
                <w:b/>
              </w:rPr>
            </w:pPr>
          </w:p>
        </w:tc>
        <w:tc>
          <w:tcPr>
            <w:tcW w:w="464" w:type="pct"/>
            <w:tcBorders>
              <w:top w:val="single" w:sz="0" w:space="0" w:color="000000"/>
              <w:left w:val="nil"/>
              <w:bottom w:val="nil"/>
              <w:right w:val="nil"/>
              <w:tl2br w:val="nil"/>
              <w:tr2bl w:val="nil"/>
            </w:tcBorders>
            <w:shd w:val="clear" w:color="auto" w:fill="CCEEFF"/>
            <w:vAlign w:val="bottom"/>
          </w:tcPr>
          <w:p w14:paraId="3B691087" w14:textId="77777777" w:rsidR="003623DE" w:rsidRDefault="003623DE" w:rsidP="003623DE">
            <w:pPr>
              <w:jc w:val="right"/>
              <w:rPr>
                <w:b/>
                <w:sz w:val="18"/>
              </w:rPr>
            </w:pPr>
            <w:r>
              <w:rPr>
                <w:rFonts w:eastAsia="Times New Roman"/>
                <w:b/>
                <w:sz w:val="18"/>
              </w:rPr>
              <w:t>31%</w:t>
            </w:r>
          </w:p>
        </w:tc>
        <w:tc>
          <w:tcPr>
            <w:tcW w:w="127" w:type="pct"/>
            <w:tcBorders>
              <w:top w:val="nil"/>
              <w:left w:val="nil"/>
              <w:bottom w:val="nil"/>
              <w:right w:val="nil"/>
              <w:tl2br w:val="nil"/>
              <w:tr2bl w:val="nil"/>
            </w:tcBorders>
            <w:shd w:val="clear" w:color="auto" w:fill="CCEEFF"/>
            <w:vAlign w:val="bottom"/>
          </w:tcPr>
          <w:p w14:paraId="48ABD0F3" w14:textId="77777777" w:rsidR="003623DE" w:rsidRDefault="003623DE" w:rsidP="003623DE"/>
        </w:tc>
        <w:tc>
          <w:tcPr>
            <w:tcW w:w="158" w:type="pct"/>
            <w:tcBorders>
              <w:top w:val="single" w:sz="0" w:space="0" w:color="000000"/>
              <w:left w:val="nil"/>
              <w:bottom w:val="nil"/>
              <w:right w:val="nil"/>
              <w:tl2br w:val="nil"/>
              <w:tr2bl w:val="nil"/>
            </w:tcBorders>
            <w:shd w:val="clear" w:color="auto" w:fill="CCEEFF"/>
            <w:vAlign w:val="bottom"/>
          </w:tcPr>
          <w:p w14:paraId="027BE62E" w14:textId="77777777" w:rsidR="003623DE" w:rsidRDefault="003623DE" w:rsidP="003623DE">
            <w:r>
              <w:rPr>
                <w:rFonts w:eastAsia="Times New Roman"/>
              </w:rPr>
              <w:t>$</w:t>
            </w:r>
          </w:p>
        </w:tc>
        <w:tc>
          <w:tcPr>
            <w:tcW w:w="549" w:type="pct"/>
            <w:tcBorders>
              <w:top w:val="single" w:sz="0" w:space="0" w:color="000000"/>
              <w:left w:val="nil"/>
              <w:bottom w:val="nil"/>
              <w:right w:val="nil"/>
              <w:tl2br w:val="nil"/>
              <w:tr2bl w:val="nil"/>
            </w:tcBorders>
            <w:shd w:val="clear" w:color="auto" w:fill="CCEEFF"/>
            <w:vAlign w:val="bottom"/>
          </w:tcPr>
          <w:p w14:paraId="663A1567" w14:textId="77777777" w:rsidR="003623DE" w:rsidRDefault="003623DE" w:rsidP="003623DE">
            <w:pPr>
              <w:ind w:right="65"/>
              <w:jc w:val="right"/>
            </w:pPr>
            <w:r>
              <w:rPr>
                <w:rFonts w:eastAsia="Times New Roman"/>
              </w:rPr>
              <w:t>338</w:t>
            </w:r>
          </w:p>
        </w:tc>
        <w:tc>
          <w:tcPr>
            <w:tcW w:w="127" w:type="pct"/>
            <w:tcBorders>
              <w:top w:val="single" w:sz="0" w:space="0" w:color="000000"/>
              <w:left w:val="nil"/>
              <w:bottom w:val="nil"/>
              <w:right w:val="nil"/>
              <w:tl2br w:val="nil"/>
              <w:tr2bl w:val="nil"/>
            </w:tcBorders>
            <w:shd w:val="clear" w:color="auto" w:fill="CCEEFF"/>
            <w:vAlign w:val="bottom"/>
          </w:tcPr>
          <w:p w14:paraId="5D53EE14" w14:textId="77777777" w:rsidR="003623DE" w:rsidRDefault="003623DE" w:rsidP="003623DE"/>
        </w:tc>
        <w:tc>
          <w:tcPr>
            <w:tcW w:w="484" w:type="pct"/>
            <w:tcBorders>
              <w:top w:val="single" w:sz="0" w:space="0" w:color="000000"/>
              <w:left w:val="nil"/>
              <w:bottom w:val="nil"/>
              <w:right w:val="nil"/>
              <w:tl2br w:val="nil"/>
              <w:tr2bl w:val="nil"/>
            </w:tcBorders>
            <w:shd w:val="clear" w:color="auto" w:fill="CCEEFF"/>
            <w:vAlign w:val="bottom"/>
          </w:tcPr>
          <w:p w14:paraId="77E1680D" w14:textId="77777777" w:rsidR="003623DE" w:rsidRDefault="003623DE" w:rsidP="003623DE">
            <w:pPr>
              <w:jc w:val="right"/>
              <w:rPr>
                <w:sz w:val="18"/>
              </w:rPr>
            </w:pPr>
            <w:r>
              <w:rPr>
                <w:rFonts w:eastAsia="Times New Roman"/>
                <w:sz w:val="18"/>
              </w:rPr>
              <w:t>32%</w:t>
            </w:r>
          </w:p>
        </w:tc>
      </w:tr>
      <w:tr w:rsidR="003623DE" w14:paraId="0C9CBD5C" w14:textId="77777777" w:rsidTr="003623DE">
        <w:trPr>
          <w:trHeight w:hRule="exact" w:val="255"/>
        </w:trPr>
        <w:tc>
          <w:tcPr>
            <w:tcW w:w="2256" w:type="pct"/>
            <w:tcBorders>
              <w:top w:val="nil"/>
              <w:left w:val="nil"/>
              <w:bottom w:val="nil"/>
              <w:right w:val="nil"/>
              <w:tl2br w:val="nil"/>
              <w:tr2bl w:val="nil"/>
            </w:tcBorders>
            <w:vAlign w:val="bottom"/>
          </w:tcPr>
          <w:p w14:paraId="4ADF55BD" w14:textId="77777777" w:rsidR="003623DE" w:rsidRDefault="003623DE" w:rsidP="003623DE">
            <w:r>
              <w:rPr>
                <w:rFonts w:eastAsia="Times New Roman"/>
              </w:rPr>
              <w:t>Midstream</w:t>
            </w:r>
          </w:p>
        </w:tc>
        <w:tc>
          <w:tcPr>
            <w:tcW w:w="157" w:type="pct"/>
            <w:tcBorders>
              <w:top w:val="nil"/>
              <w:left w:val="nil"/>
              <w:bottom w:val="nil"/>
              <w:right w:val="nil"/>
              <w:tl2br w:val="nil"/>
              <w:tr2bl w:val="nil"/>
            </w:tcBorders>
            <w:vAlign w:val="bottom"/>
          </w:tcPr>
          <w:p w14:paraId="74E91284" w14:textId="77777777" w:rsidR="003623DE" w:rsidRDefault="003623DE" w:rsidP="003623DE">
            <w:pPr>
              <w:rPr>
                <w:b/>
              </w:rPr>
            </w:pPr>
          </w:p>
        </w:tc>
        <w:tc>
          <w:tcPr>
            <w:tcW w:w="549" w:type="pct"/>
            <w:tcBorders>
              <w:top w:val="nil"/>
              <w:left w:val="nil"/>
              <w:bottom w:val="nil"/>
              <w:right w:val="nil"/>
              <w:tl2br w:val="nil"/>
              <w:tr2bl w:val="nil"/>
            </w:tcBorders>
            <w:vAlign w:val="bottom"/>
          </w:tcPr>
          <w:p w14:paraId="2C785082" w14:textId="77777777" w:rsidR="003623DE" w:rsidRDefault="003623DE" w:rsidP="003623DE">
            <w:pPr>
              <w:ind w:right="63"/>
              <w:jc w:val="right"/>
              <w:rPr>
                <w:b/>
              </w:rPr>
            </w:pPr>
            <w:r>
              <w:rPr>
                <w:rFonts w:eastAsia="Times New Roman"/>
                <w:b/>
              </w:rPr>
              <w:t xml:space="preserve"> 370</w:t>
            </w:r>
          </w:p>
        </w:tc>
        <w:tc>
          <w:tcPr>
            <w:tcW w:w="127" w:type="pct"/>
            <w:tcBorders>
              <w:top w:val="nil"/>
              <w:left w:val="nil"/>
              <w:bottom w:val="nil"/>
              <w:right w:val="nil"/>
              <w:tl2br w:val="nil"/>
              <w:tr2bl w:val="nil"/>
            </w:tcBorders>
            <w:vAlign w:val="bottom"/>
          </w:tcPr>
          <w:p w14:paraId="1EB55D20" w14:textId="77777777" w:rsidR="003623DE" w:rsidRDefault="003623DE" w:rsidP="003623DE">
            <w:pPr>
              <w:rPr>
                <w:b/>
              </w:rPr>
            </w:pPr>
          </w:p>
        </w:tc>
        <w:tc>
          <w:tcPr>
            <w:tcW w:w="464" w:type="pct"/>
            <w:tcBorders>
              <w:top w:val="nil"/>
              <w:left w:val="nil"/>
              <w:bottom w:val="nil"/>
              <w:right w:val="nil"/>
              <w:tl2br w:val="nil"/>
              <w:tr2bl w:val="nil"/>
            </w:tcBorders>
            <w:vAlign w:val="bottom"/>
          </w:tcPr>
          <w:p w14:paraId="2EC25C8F" w14:textId="77777777" w:rsidR="003623DE" w:rsidRDefault="003623DE" w:rsidP="003623DE">
            <w:pPr>
              <w:jc w:val="right"/>
              <w:rPr>
                <w:b/>
                <w:sz w:val="18"/>
              </w:rPr>
            </w:pPr>
            <w:r>
              <w:rPr>
                <w:rFonts w:eastAsia="Times New Roman"/>
                <w:b/>
                <w:sz w:val="18"/>
              </w:rPr>
              <w:t>39%</w:t>
            </w:r>
          </w:p>
        </w:tc>
        <w:tc>
          <w:tcPr>
            <w:tcW w:w="127" w:type="pct"/>
            <w:tcBorders>
              <w:top w:val="nil"/>
              <w:left w:val="nil"/>
              <w:bottom w:val="nil"/>
              <w:right w:val="nil"/>
              <w:tl2br w:val="nil"/>
              <w:tr2bl w:val="nil"/>
            </w:tcBorders>
            <w:vAlign w:val="bottom"/>
          </w:tcPr>
          <w:p w14:paraId="71659BCF" w14:textId="77777777" w:rsidR="003623DE" w:rsidRDefault="003623DE" w:rsidP="003623DE"/>
        </w:tc>
        <w:tc>
          <w:tcPr>
            <w:tcW w:w="158" w:type="pct"/>
            <w:tcBorders>
              <w:top w:val="nil"/>
              <w:left w:val="nil"/>
              <w:bottom w:val="nil"/>
              <w:right w:val="nil"/>
              <w:tl2br w:val="nil"/>
              <w:tr2bl w:val="nil"/>
            </w:tcBorders>
            <w:vAlign w:val="bottom"/>
          </w:tcPr>
          <w:p w14:paraId="62174770" w14:textId="77777777" w:rsidR="003623DE" w:rsidRDefault="003623DE" w:rsidP="003623DE"/>
        </w:tc>
        <w:tc>
          <w:tcPr>
            <w:tcW w:w="549" w:type="pct"/>
            <w:tcBorders>
              <w:top w:val="nil"/>
              <w:left w:val="nil"/>
              <w:bottom w:val="nil"/>
              <w:right w:val="nil"/>
              <w:tl2br w:val="nil"/>
              <w:tr2bl w:val="nil"/>
            </w:tcBorders>
            <w:vAlign w:val="bottom"/>
          </w:tcPr>
          <w:p w14:paraId="321C7B9D" w14:textId="77777777" w:rsidR="003623DE" w:rsidRDefault="003623DE" w:rsidP="003623DE">
            <w:pPr>
              <w:ind w:right="65"/>
              <w:jc w:val="right"/>
            </w:pPr>
            <w:r>
              <w:rPr>
                <w:rFonts w:eastAsia="Times New Roman"/>
              </w:rPr>
              <w:t xml:space="preserve"> 422</w:t>
            </w:r>
          </w:p>
        </w:tc>
        <w:tc>
          <w:tcPr>
            <w:tcW w:w="127" w:type="pct"/>
            <w:tcBorders>
              <w:top w:val="nil"/>
              <w:left w:val="nil"/>
              <w:bottom w:val="nil"/>
              <w:right w:val="nil"/>
              <w:tl2br w:val="nil"/>
              <w:tr2bl w:val="nil"/>
            </w:tcBorders>
            <w:vAlign w:val="bottom"/>
          </w:tcPr>
          <w:p w14:paraId="09BF0D68" w14:textId="77777777" w:rsidR="003623DE" w:rsidRDefault="003623DE" w:rsidP="003623DE"/>
        </w:tc>
        <w:tc>
          <w:tcPr>
            <w:tcW w:w="484" w:type="pct"/>
            <w:tcBorders>
              <w:top w:val="nil"/>
              <w:left w:val="nil"/>
              <w:bottom w:val="nil"/>
              <w:right w:val="nil"/>
              <w:tl2br w:val="nil"/>
              <w:tr2bl w:val="nil"/>
            </w:tcBorders>
            <w:vAlign w:val="bottom"/>
          </w:tcPr>
          <w:p w14:paraId="0171FA52" w14:textId="77777777" w:rsidR="003623DE" w:rsidRDefault="003623DE" w:rsidP="003623DE">
            <w:pPr>
              <w:jc w:val="right"/>
              <w:rPr>
                <w:sz w:val="18"/>
              </w:rPr>
            </w:pPr>
            <w:r>
              <w:rPr>
                <w:rFonts w:eastAsia="Times New Roman"/>
                <w:sz w:val="18"/>
              </w:rPr>
              <w:t>39%</w:t>
            </w:r>
          </w:p>
        </w:tc>
      </w:tr>
      <w:tr w:rsidR="003623DE" w14:paraId="16B1F57C" w14:textId="77777777" w:rsidTr="003623DE">
        <w:trPr>
          <w:trHeight w:hRule="exact" w:val="255"/>
        </w:trPr>
        <w:tc>
          <w:tcPr>
            <w:tcW w:w="2256" w:type="pct"/>
            <w:tcBorders>
              <w:top w:val="nil"/>
              <w:left w:val="nil"/>
              <w:bottom w:val="nil"/>
              <w:right w:val="nil"/>
              <w:tl2br w:val="nil"/>
              <w:tr2bl w:val="nil"/>
            </w:tcBorders>
            <w:shd w:val="clear" w:color="auto" w:fill="CCEEFF"/>
            <w:vAlign w:val="bottom"/>
          </w:tcPr>
          <w:p w14:paraId="74193448" w14:textId="77777777" w:rsidR="003623DE" w:rsidRDefault="003623DE" w:rsidP="003623DE">
            <w:r>
              <w:rPr>
                <w:rFonts w:eastAsia="Times New Roman"/>
              </w:rPr>
              <w:t>Downstream</w:t>
            </w:r>
          </w:p>
        </w:tc>
        <w:tc>
          <w:tcPr>
            <w:tcW w:w="157" w:type="pct"/>
            <w:tcBorders>
              <w:top w:val="nil"/>
              <w:left w:val="nil"/>
              <w:bottom w:val="single" w:sz="12" w:space="0" w:color="000000"/>
              <w:right w:val="nil"/>
              <w:tl2br w:val="nil"/>
              <w:tr2bl w:val="nil"/>
            </w:tcBorders>
            <w:shd w:val="clear" w:color="auto" w:fill="CCEEFF"/>
            <w:vAlign w:val="bottom"/>
          </w:tcPr>
          <w:p w14:paraId="05F7ACE7" w14:textId="77777777" w:rsidR="003623DE" w:rsidRDefault="003623DE" w:rsidP="003623DE">
            <w:pPr>
              <w:rPr>
                <w:b/>
              </w:rPr>
            </w:pPr>
          </w:p>
        </w:tc>
        <w:tc>
          <w:tcPr>
            <w:tcW w:w="549" w:type="pct"/>
            <w:tcBorders>
              <w:top w:val="nil"/>
              <w:left w:val="nil"/>
              <w:bottom w:val="single" w:sz="12" w:space="0" w:color="000000"/>
              <w:right w:val="nil"/>
              <w:tl2br w:val="nil"/>
              <w:tr2bl w:val="nil"/>
            </w:tcBorders>
            <w:shd w:val="clear" w:color="auto" w:fill="CCEEFF"/>
            <w:vAlign w:val="bottom"/>
          </w:tcPr>
          <w:p w14:paraId="09B0C3A8" w14:textId="77777777" w:rsidR="003623DE" w:rsidRDefault="003623DE" w:rsidP="003623DE">
            <w:pPr>
              <w:ind w:right="63"/>
              <w:jc w:val="right"/>
              <w:rPr>
                <w:b/>
              </w:rPr>
            </w:pPr>
            <w:r>
              <w:rPr>
                <w:rFonts w:eastAsia="Times New Roman"/>
                <w:b/>
              </w:rPr>
              <w:t xml:space="preserve"> 285</w:t>
            </w:r>
          </w:p>
        </w:tc>
        <w:tc>
          <w:tcPr>
            <w:tcW w:w="127" w:type="pct"/>
            <w:tcBorders>
              <w:top w:val="nil"/>
              <w:left w:val="nil"/>
              <w:bottom w:val="nil"/>
              <w:right w:val="nil"/>
              <w:tl2br w:val="nil"/>
              <w:tr2bl w:val="nil"/>
            </w:tcBorders>
            <w:shd w:val="clear" w:color="auto" w:fill="CCEEFF"/>
            <w:vAlign w:val="bottom"/>
          </w:tcPr>
          <w:p w14:paraId="5D4EBE2D" w14:textId="77777777" w:rsidR="003623DE" w:rsidRDefault="003623DE" w:rsidP="003623DE">
            <w:pPr>
              <w:rPr>
                <w:b/>
              </w:rPr>
            </w:pPr>
          </w:p>
        </w:tc>
        <w:tc>
          <w:tcPr>
            <w:tcW w:w="464" w:type="pct"/>
            <w:tcBorders>
              <w:top w:val="nil"/>
              <w:left w:val="nil"/>
              <w:bottom w:val="single" w:sz="12" w:space="0" w:color="000000"/>
              <w:right w:val="nil"/>
              <w:tl2br w:val="nil"/>
              <w:tr2bl w:val="nil"/>
            </w:tcBorders>
            <w:shd w:val="clear" w:color="auto" w:fill="CCEEFF"/>
            <w:vAlign w:val="bottom"/>
          </w:tcPr>
          <w:p w14:paraId="30E29C64" w14:textId="77777777" w:rsidR="003623DE" w:rsidRDefault="003623DE" w:rsidP="003623DE">
            <w:pPr>
              <w:jc w:val="right"/>
              <w:rPr>
                <w:b/>
                <w:sz w:val="18"/>
              </w:rPr>
            </w:pPr>
            <w:r>
              <w:rPr>
                <w:rFonts w:eastAsia="Times New Roman"/>
                <w:b/>
                <w:sz w:val="18"/>
              </w:rPr>
              <w:t>30%</w:t>
            </w:r>
          </w:p>
        </w:tc>
        <w:tc>
          <w:tcPr>
            <w:tcW w:w="127" w:type="pct"/>
            <w:tcBorders>
              <w:top w:val="nil"/>
              <w:left w:val="nil"/>
              <w:bottom w:val="nil"/>
              <w:right w:val="nil"/>
              <w:tl2br w:val="nil"/>
              <w:tr2bl w:val="nil"/>
            </w:tcBorders>
            <w:shd w:val="clear" w:color="auto" w:fill="CCEEFF"/>
            <w:vAlign w:val="bottom"/>
          </w:tcPr>
          <w:p w14:paraId="00966C38" w14:textId="77777777" w:rsidR="003623DE" w:rsidRDefault="003623DE" w:rsidP="003623DE"/>
        </w:tc>
        <w:tc>
          <w:tcPr>
            <w:tcW w:w="158" w:type="pct"/>
            <w:tcBorders>
              <w:top w:val="nil"/>
              <w:left w:val="nil"/>
              <w:bottom w:val="single" w:sz="12" w:space="0" w:color="000000"/>
              <w:right w:val="nil"/>
              <w:tl2br w:val="nil"/>
              <w:tr2bl w:val="nil"/>
            </w:tcBorders>
            <w:shd w:val="clear" w:color="auto" w:fill="CCEEFF"/>
            <w:vAlign w:val="bottom"/>
          </w:tcPr>
          <w:p w14:paraId="25C24330" w14:textId="77777777" w:rsidR="003623DE" w:rsidRDefault="003623DE" w:rsidP="003623DE"/>
        </w:tc>
        <w:tc>
          <w:tcPr>
            <w:tcW w:w="549" w:type="pct"/>
            <w:tcBorders>
              <w:top w:val="nil"/>
              <w:left w:val="nil"/>
              <w:bottom w:val="single" w:sz="12" w:space="0" w:color="000000"/>
              <w:right w:val="nil"/>
              <w:tl2br w:val="nil"/>
              <w:tr2bl w:val="nil"/>
            </w:tcBorders>
            <w:shd w:val="clear" w:color="auto" w:fill="CCEEFF"/>
            <w:vAlign w:val="bottom"/>
          </w:tcPr>
          <w:p w14:paraId="28984DAD" w14:textId="77777777" w:rsidR="003623DE" w:rsidRDefault="003623DE" w:rsidP="003623DE">
            <w:pPr>
              <w:ind w:right="65"/>
              <w:jc w:val="right"/>
            </w:pPr>
            <w:r>
              <w:rPr>
                <w:rFonts w:eastAsia="Times New Roman"/>
              </w:rPr>
              <w:t xml:space="preserve"> 311</w:t>
            </w:r>
          </w:p>
        </w:tc>
        <w:tc>
          <w:tcPr>
            <w:tcW w:w="127" w:type="pct"/>
            <w:tcBorders>
              <w:top w:val="nil"/>
              <w:left w:val="nil"/>
              <w:bottom w:val="nil"/>
              <w:right w:val="nil"/>
              <w:tl2br w:val="nil"/>
              <w:tr2bl w:val="nil"/>
            </w:tcBorders>
            <w:shd w:val="clear" w:color="auto" w:fill="CCEEFF"/>
            <w:vAlign w:val="bottom"/>
          </w:tcPr>
          <w:p w14:paraId="75E89E87" w14:textId="77777777" w:rsidR="003623DE" w:rsidRDefault="003623DE" w:rsidP="003623DE"/>
        </w:tc>
        <w:tc>
          <w:tcPr>
            <w:tcW w:w="484" w:type="pct"/>
            <w:tcBorders>
              <w:top w:val="nil"/>
              <w:left w:val="nil"/>
              <w:bottom w:val="single" w:sz="12" w:space="0" w:color="000000"/>
              <w:right w:val="nil"/>
              <w:tl2br w:val="nil"/>
              <w:tr2bl w:val="nil"/>
            </w:tcBorders>
            <w:shd w:val="clear" w:color="auto" w:fill="CCEEFF"/>
            <w:vAlign w:val="bottom"/>
          </w:tcPr>
          <w:p w14:paraId="78169DD5" w14:textId="77777777" w:rsidR="003623DE" w:rsidRDefault="003623DE" w:rsidP="003623DE">
            <w:pPr>
              <w:jc w:val="right"/>
              <w:rPr>
                <w:sz w:val="18"/>
              </w:rPr>
            </w:pPr>
            <w:r>
              <w:rPr>
                <w:rFonts w:eastAsia="Times New Roman"/>
                <w:sz w:val="18"/>
              </w:rPr>
              <w:t>29%</w:t>
            </w:r>
          </w:p>
        </w:tc>
      </w:tr>
      <w:tr w:rsidR="003623DE" w14:paraId="4C4114B3" w14:textId="77777777" w:rsidTr="003623DE">
        <w:trPr>
          <w:trHeight w:hRule="exact" w:val="255"/>
        </w:trPr>
        <w:tc>
          <w:tcPr>
            <w:tcW w:w="2256" w:type="pct"/>
            <w:tcBorders>
              <w:top w:val="nil"/>
              <w:left w:val="nil"/>
              <w:bottom w:val="nil"/>
              <w:right w:val="nil"/>
              <w:tl2br w:val="nil"/>
              <w:tr2bl w:val="nil"/>
            </w:tcBorders>
            <w:vAlign w:val="bottom"/>
          </w:tcPr>
          <w:p w14:paraId="44234853" w14:textId="77777777" w:rsidR="003623DE" w:rsidRDefault="003623DE" w:rsidP="003623DE"/>
        </w:tc>
        <w:tc>
          <w:tcPr>
            <w:tcW w:w="157" w:type="pct"/>
            <w:tcBorders>
              <w:top w:val="single" w:sz="0" w:space="0" w:color="000000"/>
              <w:left w:val="nil"/>
              <w:bottom w:val="double" w:sz="4" w:space="0" w:color="000000"/>
              <w:right w:val="nil"/>
              <w:tl2br w:val="nil"/>
              <w:tr2bl w:val="nil"/>
            </w:tcBorders>
            <w:vAlign w:val="bottom"/>
          </w:tcPr>
          <w:p w14:paraId="189A6D6C" w14:textId="77777777" w:rsidR="003623DE" w:rsidRDefault="003623DE" w:rsidP="003623DE">
            <w:pPr>
              <w:rPr>
                <w:b/>
              </w:rPr>
            </w:pPr>
            <w:r>
              <w:rPr>
                <w:rFonts w:eastAsia="Times New Roman"/>
                <w:b/>
              </w:rPr>
              <w:t>$</w:t>
            </w:r>
          </w:p>
        </w:tc>
        <w:tc>
          <w:tcPr>
            <w:tcW w:w="549" w:type="pct"/>
            <w:tcBorders>
              <w:top w:val="single" w:sz="0" w:space="0" w:color="000000"/>
              <w:left w:val="nil"/>
              <w:bottom w:val="double" w:sz="4" w:space="0" w:color="000000"/>
              <w:right w:val="nil"/>
              <w:tl2br w:val="nil"/>
              <w:tr2bl w:val="nil"/>
            </w:tcBorders>
            <w:vAlign w:val="bottom"/>
          </w:tcPr>
          <w:p w14:paraId="776496D5" w14:textId="77777777" w:rsidR="003623DE" w:rsidRDefault="003623DE" w:rsidP="003623DE">
            <w:pPr>
              <w:ind w:right="63"/>
              <w:jc w:val="right"/>
              <w:rPr>
                <w:b/>
              </w:rPr>
            </w:pPr>
            <w:r>
              <w:rPr>
                <w:rFonts w:eastAsia="Times New Roman"/>
                <w:b/>
              </w:rPr>
              <w:t>942</w:t>
            </w:r>
          </w:p>
        </w:tc>
        <w:tc>
          <w:tcPr>
            <w:tcW w:w="127" w:type="pct"/>
            <w:tcBorders>
              <w:top w:val="nil"/>
              <w:left w:val="nil"/>
              <w:bottom w:val="nil"/>
              <w:right w:val="nil"/>
              <w:tl2br w:val="nil"/>
              <w:tr2bl w:val="nil"/>
            </w:tcBorders>
            <w:vAlign w:val="bottom"/>
          </w:tcPr>
          <w:p w14:paraId="68FB57F9" w14:textId="77777777" w:rsidR="003623DE" w:rsidRDefault="003623DE" w:rsidP="003623DE">
            <w:pPr>
              <w:rPr>
                <w:b/>
              </w:rPr>
            </w:pPr>
          </w:p>
        </w:tc>
        <w:tc>
          <w:tcPr>
            <w:tcW w:w="464" w:type="pct"/>
            <w:tcBorders>
              <w:top w:val="single" w:sz="0" w:space="0" w:color="000000"/>
              <w:left w:val="nil"/>
              <w:bottom w:val="double" w:sz="4" w:space="0" w:color="000000"/>
              <w:right w:val="nil"/>
              <w:tl2br w:val="nil"/>
              <w:tr2bl w:val="nil"/>
            </w:tcBorders>
            <w:vAlign w:val="bottom"/>
          </w:tcPr>
          <w:p w14:paraId="0D6AC932" w14:textId="77777777" w:rsidR="003623DE" w:rsidRDefault="003623DE" w:rsidP="003623DE">
            <w:pPr>
              <w:jc w:val="right"/>
              <w:rPr>
                <w:b/>
                <w:sz w:val="18"/>
              </w:rPr>
            </w:pPr>
            <w:r>
              <w:rPr>
                <w:rFonts w:eastAsia="Times New Roman"/>
                <w:b/>
                <w:sz w:val="18"/>
              </w:rPr>
              <w:t>100%</w:t>
            </w:r>
          </w:p>
        </w:tc>
        <w:tc>
          <w:tcPr>
            <w:tcW w:w="127" w:type="pct"/>
            <w:tcBorders>
              <w:top w:val="nil"/>
              <w:left w:val="nil"/>
              <w:bottom w:val="nil"/>
              <w:right w:val="nil"/>
              <w:tl2br w:val="nil"/>
              <w:tr2bl w:val="nil"/>
            </w:tcBorders>
            <w:vAlign w:val="bottom"/>
          </w:tcPr>
          <w:p w14:paraId="54B53F8E" w14:textId="77777777" w:rsidR="003623DE" w:rsidRDefault="003623DE" w:rsidP="003623DE"/>
        </w:tc>
        <w:tc>
          <w:tcPr>
            <w:tcW w:w="158" w:type="pct"/>
            <w:tcBorders>
              <w:top w:val="single" w:sz="0" w:space="0" w:color="000000"/>
              <w:left w:val="nil"/>
              <w:bottom w:val="double" w:sz="4" w:space="0" w:color="000000"/>
              <w:right w:val="nil"/>
              <w:tl2br w:val="nil"/>
              <w:tr2bl w:val="nil"/>
            </w:tcBorders>
            <w:vAlign w:val="bottom"/>
          </w:tcPr>
          <w:p w14:paraId="485413DC" w14:textId="77777777" w:rsidR="003623DE" w:rsidRDefault="003623DE" w:rsidP="003623DE">
            <w:r>
              <w:rPr>
                <w:rFonts w:eastAsia="Times New Roman"/>
              </w:rPr>
              <w:t>$</w:t>
            </w:r>
          </w:p>
        </w:tc>
        <w:tc>
          <w:tcPr>
            <w:tcW w:w="549" w:type="pct"/>
            <w:tcBorders>
              <w:top w:val="single" w:sz="0" w:space="0" w:color="000000"/>
              <w:left w:val="nil"/>
              <w:bottom w:val="double" w:sz="4" w:space="0" w:color="000000"/>
              <w:right w:val="nil"/>
              <w:tl2br w:val="nil"/>
              <w:tr2bl w:val="nil"/>
            </w:tcBorders>
            <w:vAlign w:val="bottom"/>
          </w:tcPr>
          <w:p w14:paraId="5C8AC0A0" w14:textId="77777777" w:rsidR="003623DE" w:rsidRDefault="003623DE" w:rsidP="003623DE">
            <w:pPr>
              <w:ind w:right="65"/>
              <w:jc w:val="right"/>
            </w:pPr>
            <w:r>
              <w:rPr>
                <w:rFonts w:eastAsia="Times New Roman"/>
              </w:rPr>
              <w:t>1,071</w:t>
            </w:r>
          </w:p>
        </w:tc>
        <w:tc>
          <w:tcPr>
            <w:tcW w:w="127" w:type="pct"/>
            <w:tcBorders>
              <w:top w:val="nil"/>
              <w:left w:val="nil"/>
              <w:bottom w:val="nil"/>
              <w:right w:val="nil"/>
              <w:tl2br w:val="nil"/>
              <w:tr2bl w:val="nil"/>
            </w:tcBorders>
            <w:vAlign w:val="bottom"/>
          </w:tcPr>
          <w:p w14:paraId="520CB4EF" w14:textId="77777777" w:rsidR="003623DE" w:rsidRDefault="003623DE" w:rsidP="003623DE"/>
        </w:tc>
        <w:tc>
          <w:tcPr>
            <w:tcW w:w="484" w:type="pct"/>
            <w:tcBorders>
              <w:top w:val="single" w:sz="0" w:space="0" w:color="000000"/>
              <w:left w:val="nil"/>
              <w:bottom w:val="double" w:sz="4" w:space="0" w:color="000000"/>
              <w:right w:val="nil"/>
              <w:tl2br w:val="nil"/>
              <w:tr2bl w:val="nil"/>
            </w:tcBorders>
            <w:vAlign w:val="bottom"/>
          </w:tcPr>
          <w:p w14:paraId="4C860380" w14:textId="77777777" w:rsidR="003623DE" w:rsidRDefault="003623DE" w:rsidP="003623DE">
            <w:pPr>
              <w:jc w:val="right"/>
              <w:rPr>
                <w:sz w:val="18"/>
              </w:rPr>
            </w:pPr>
            <w:r>
              <w:rPr>
                <w:rFonts w:eastAsia="Times New Roman"/>
                <w:sz w:val="18"/>
              </w:rPr>
              <w:t>100%</w:t>
            </w:r>
          </w:p>
        </w:tc>
      </w:tr>
      <w:tr w:rsidR="003623DE" w14:paraId="5236AAAB" w14:textId="77777777" w:rsidTr="00B8411B">
        <w:trPr>
          <w:trHeight w:hRule="exact" w:val="255"/>
        </w:trPr>
        <w:tc>
          <w:tcPr>
            <w:tcW w:w="2256" w:type="pct"/>
            <w:tcBorders>
              <w:top w:val="nil"/>
              <w:left w:val="nil"/>
              <w:bottom w:val="nil"/>
              <w:right w:val="nil"/>
              <w:tl2br w:val="nil"/>
              <w:tr2bl w:val="nil"/>
            </w:tcBorders>
            <w:shd w:val="clear" w:color="auto" w:fill="auto"/>
            <w:vAlign w:val="bottom"/>
          </w:tcPr>
          <w:p w14:paraId="77C3F0A3" w14:textId="77777777" w:rsidR="003623DE" w:rsidRDefault="003623DE" w:rsidP="003623DE"/>
        </w:tc>
        <w:tc>
          <w:tcPr>
            <w:tcW w:w="157" w:type="pct"/>
            <w:tcBorders>
              <w:top w:val="double" w:sz="0" w:space="0" w:color="000000"/>
              <w:left w:val="nil"/>
              <w:bottom w:val="nil"/>
              <w:right w:val="nil"/>
              <w:tl2br w:val="nil"/>
              <w:tr2bl w:val="nil"/>
            </w:tcBorders>
            <w:shd w:val="clear" w:color="auto" w:fill="auto"/>
            <w:vAlign w:val="bottom"/>
          </w:tcPr>
          <w:p w14:paraId="32F3A6B6" w14:textId="77777777" w:rsidR="003623DE" w:rsidRDefault="003623DE" w:rsidP="003623DE"/>
        </w:tc>
        <w:tc>
          <w:tcPr>
            <w:tcW w:w="549" w:type="pct"/>
            <w:tcBorders>
              <w:top w:val="double" w:sz="0" w:space="0" w:color="000000"/>
              <w:left w:val="nil"/>
              <w:bottom w:val="nil"/>
              <w:right w:val="nil"/>
              <w:tl2br w:val="nil"/>
              <w:tr2bl w:val="nil"/>
            </w:tcBorders>
            <w:shd w:val="clear" w:color="auto" w:fill="auto"/>
            <w:vAlign w:val="bottom"/>
          </w:tcPr>
          <w:p w14:paraId="484F5395" w14:textId="77777777" w:rsidR="003623DE" w:rsidRDefault="003623DE" w:rsidP="003623DE"/>
        </w:tc>
        <w:tc>
          <w:tcPr>
            <w:tcW w:w="127" w:type="pct"/>
            <w:tcBorders>
              <w:top w:val="nil"/>
              <w:left w:val="nil"/>
              <w:bottom w:val="nil"/>
              <w:right w:val="nil"/>
              <w:tl2br w:val="nil"/>
              <w:tr2bl w:val="nil"/>
            </w:tcBorders>
            <w:shd w:val="clear" w:color="auto" w:fill="auto"/>
            <w:vAlign w:val="bottom"/>
          </w:tcPr>
          <w:p w14:paraId="26464F33" w14:textId="77777777" w:rsidR="003623DE" w:rsidRDefault="003623DE" w:rsidP="003623DE"/>
        </w:tc>
        <w:tc>
          <w:tcPr>
            <w:tcW w:w="464" w:type="pct"/>
            <w:tcBorders>
              <w:top w:val="double" w:sz="0" w:space="0" w:color="000000"/>
              <w:left w:val="nil"/>
              <w:bottom w:val="nil"/>
              <w:right w:val="nil"/>
              <w:tl2br w:val="nil"/>
              <w:tr2bl w:val="nil"/>
            </w:tcBorders>
            <w:shd w:val="clear" w:color="auto" w:fill="auto"/>
            <w:vAlign w:val="bottom"/>
          </w:tcPr>
          <w:p w14:paraId="725929B9" w14:textId="77777777" w:rsidR="003623DE" w:rsidRDefault="003623DE" w:rsidP="003623DE"/>
        </w:tc>
        <w:tc>
          <w:tcPr>
            <w:tcW w:w="127" w:type="pct"/>
            <w:tcBorders>
              <w:top w:val="nil"/>
              <w:left w:val="nil"/>
              <w:bottom w:val="nil"/>
              <w:right w:val="nil"/>
              <w:tl2br w:val="nil"/>
              <w:tr2bl w:val="nil"/>
            </w:tcBorders>
            <w:shd w:val="clear" w:color="auto" w:fill="auto"/>
            <w:vAlign w:val="bottom"/>
          </w:tcPr>
          <w:p w14:paraId="61A28203" w14:textId="77777777" w:rsidR="003623DE" w:rsidRDefault="003623DE" w:rsidP="003623DE"/>
        </w:tc>
        <w:tc>
          <w:tcPr>
            <w:tcW w:w="158" w:type="pct"/>
            <w:tcBorders>
              <w:top w:val="double" w:sz="0" w:space="0" w:color="000000"/>
              <w:left w:val="nil"/>
              <w:bottom w:val="nil"/>
              <w:right w:val="nil"/>
              <w:tl2br w:val="nil"/>
              <w:tr2bl w:val="nil"/>
            </w:tcBorders>
            <w:shd w:val="clear" w:color="auto" w:fill="auto"/>
            <w:vAlign w:val="bottom"/>
          </w:tcPr>
          <w:p w14:paraId="326284D5" w14:textId="77777777" w:rsidR="003623DE" w:rsidRDefault="003623DE" w:rsidP="003623DE"/>
        </w:tc>
        <w:tc>
          <w:tcPr>
            <w:tcW w:w="549" w:type="pct"/>
            <w:tcBorders>
              <w:top w:val="double" w:sz="0" w:space="0" w:color="000000"/>
              <w:left w:val="nil"/>
              <w:bottom w:val="nil"/>
              <w:right w:val="nil"/>
              <w:tl2br w:val="nil"/>
              <w:tr2bl w:val="nil"/>
            </w:tcBorders>
            <w:shd w:val="clear" w:color="auto" w:fill="auto"/>
            <w:vAlign w:val="bottom"/>
          </w:tcPr>
          <w:p w14:paraId="088EADC2" w14:textId="77777777" w:rsidR="003623DE" w:rsidRDefault="003623DE" w:rsidP="003623DE"/>
        </w:tc>
        <w:tc>
          <w:tcPr>
            <w:tcW w:w="127" w:type="pct"/>
            <w:tcBorders>
              <w:top w:val="nil"/>
              <w:left w:val="nil"/>
              <w:bottom w:val="nil"/>
              <w:right w:val="nil"/>
              <w:tl2br w:val="nil"/>
              <w:tr2bl w:val="nil"/>
            </w:tcBorders>
            <w:shd w:val="clear" w:color="auto" w:fill="auto"/>
            <w:vAlign w:val="bottom"/>
          </w:tcPr>
          <w:p w14:paraId="64AC9ECD" w14:textId="77777777" w:rsidR="003623DE" w:rsidRDefault="003623DE" w:rsidP="003623DE"/>
        </w:tc>
        <w:tc>
          <w:tcPr>
            <w:tcW w:w="484" w:type="pct"/>
            <w:tcBorders>
              <w:top w:val="double" w:sz="0" w:space="0" w:color="000000"/>
              <w:left w:val="nil"/>
              <w:bottom w:val="nil"/>
              <w:right w:val="nil"/>
              <w:tl2br w:val="nil"/>
              <w:tr2bl w:val="nil"/>
            </w:tcBorders>
            <w:shd w:val="clear" w:color="auto" w:fill="auto"/>
            <w:vAlign w:val="bottom"/>
          </w:tcPr>
          <w:p w14:paraId="4D550892" w14:textId="77777777" w:rsidR="003623DE" w:rsidRDefault="003623DE" w:rsidP="003623DE"/>
        </w:tc>
      </w:tr>
    </w:tbl>
    <w:p w14:paraId="163E55F7" w14:textId="77777777" w:rsidR="00FD7006" w:rsidRDefault="003A6B8A" w:rsidP="005E2082">
      <w:pPr>
        <w:keepNext/>
        <w:keepLines/>
        <w:widowControl w:val="0"/>
        <w:spacing w:before="120" w:after="120"/>
        <w:rPr>
          <w:rFonts w:ascii="Nyala" w:hAnsi="Nyala"/>
        </w:rPr>
      </w:pPr>
      <w:r>
        <w:rPr>
          <w:w w:val="0"/>
        </w:rPr>
        <w:lastRenderedPageBreak/>
        <w:t xml:space="preserve">For the </w:t>
      </w:r>
      <w:r w:rsidRPr="0062346E">
        <w:rPr>
          <w:w w:val="0"/>
        </w:rPr>
        <w:t>three months ended</w:t>
      </w:r>
      <w:r>
        <w:rPr>
          <w:w w:val="0"/>
        </w:rPr>
        <w:t xml:space="preserve"> </w:t>
      </w:r>
      <w:r w:rsidR="0007625A" w:rsidRPr="0062346E">
        <w:rPr>
          <w:w w:val="0"/>
        </w:rPr>
        <w:t>September 30, 2019</w:t>
      </w:r>
      <w:r>
        <w:rPr>
          <w:w w:val="0"/>
        </w:rPr>
        <w:t xml:space="preserve"> and </w:t>
      </w:r>
      <w:r w:rsidRPr="0062346E">
        <w:rPr>
          <w:w w:val="0"/>
          <w:lang w:val="en-US"/>
        </w:rPr>
        <w:t>2018</w:t>
      </w:r>
      <w:r>
        <w:rPr>
          <w:w w:val="0"/>
        </w:rPr>
        <w:t>, the following table summarizes our results of operations (in millions)</w:t>
      </w:r>
      <w:r>
        <w:rPr>
          <w:w w:val="0"/>
          <w:lang w:val="en-US"/>
        </w:rPr>
        <w:t>:</w:t>
      </w:r>
    </w:p>
    <w:p w14:paraId="70749129" w14:textId="77777777" w:rsidR="00FD7006" w:rsidRDefault="00FD7006" w:rsidP="005E2082">
      <w:pPr>
        <w:keepNext/>
        <w:keepLines/>
        <w:widowControl w:val="0"/>
        <w:rPr>
          <w:rFonts w:ascii="Nyala" w:hAnsi="Nyala"/>
          <w:sz w:val="2"/>
        </w:rPr>
      </w:pPr>
    </w:p>
    <w:p w14:paraId="42F1C715" w14:textId="77777777" w:rsidR="00FD7006" w:rsidRDefault="00FD7006" w:rsidP="005E2082">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4183"/>
        <w:gridCol w:w="180"/>
        <w:gridCol w:w="1292"/>
        <w:gridCol w:w="270"/>
        <w:gridCol w:w="180"/>
        <w:gridCol w:w="1292"/>
        <w:gridCol w:w="301"/>
        <w:gridCol w:w="180"/>
        <w:gridCol w:w="1082"/>
        <w:gridCol w:w="301"/>
        <w:gridCol w:w="963"/>
      </w:tblGrid>
      <w:tr w:rsidR="003623DE" w14:paraId="5340C342" w14:textId="77777777" w:rsidTr="003623DE">
        <w:trPr>
          <w:trHeight w:hRule="exact" w:val="20"/>
        </w:trPr>
        <w:tc>
          <w:tcPr>
            <w:tcW w:w="2046" w:type="pct"/>
            <w:tcBorders>
              <w:top w:val="nil"/>
              <w:left w:val="nil"/>
              <w:bottom w:val="nil"/>
              <w:right w:val="nil"/>
            </w:tcBorders>
            <w:shd w:val="clear" w:color="auto" w:fill="auto"/>
            <w:vAlign w:val="bottom"/>
          </w:tcPr>
          <w:p w14:paraId="506F4DC4" w14:textId="77777777" w:rsidR="003623DE" w:rsidRDefault="003623DE" w:rsidP="003623DE">
            <w:pPr>
              <w:keepNext/>
              <w:keepLines/>
              <w:rPr>
                <w:sz w:val="2"/>
              </w:rPr>
            </w:pPr>
          </w:p>
        </w:tc>
        <w:tc>
          <w:tcPr>
            <w:tcW w:w="88" w:type="pct"/>
            <w:tcBorders>
              <w:top w:val="nil"/>
              <w:left w:val="nil"/>
              <w:bottom w:val="nil"/>
              <w:right w:val="nil"/>
            </w:tcBorders>
            <w:shd w:val="clear" w:color="auto" w:fill="auto"/>
            <w:vAlign w:val="bottom"/>
          </w:tcPr>
          <w:p w14:paraId="59072993" w14:textId="77777777" w:rsidR="003623DE" w:rsidRDefault="003623DE" w:rsidP="003623DE">
            <w:pPr>
              <w:keepNext/>
              <w:keepLines/>
              <w:rPr>
                <w:sz w:val="2"/>
              </w:rPr>
            </w:pPr>
          </w:p>
        </w:tc>
        <w:tc>
          <w:tcPr>
            <w:tcW w:w="632" w:type="pct"/>
            <w:tcBorders>
              <w:top w:val="nil"/>
              <w:left w:val="nil"/>
              <w:bottom w:val="nil"/>
              <w:right w:val="nil"/>
            </w:tcBorders>
            <w:shd w:val="clear" w:color="auto" w:fill="auto"/>
            <w:vAlign w:val="bottom"/>
          </w:tcPr>
          <w:p w14:paraId="02D2D049" w14:textId="77777777" w:rsidR="003623DE" w:rsidRDefault="003623DE" w:rsidP="003623DE">
            <w:pPr>
              <w:keepNext/>
              <w:keepLines/>
              <w:rPr>
                <w:sz w:val="2"/>
              </w:rPr>
            </w:pPr>
          </w:p>
        </w:tc>
        <w:tc>
          <w:tcPr>
            <w:tcW w:w="132" w:type="pct"/>
            <w:tcBorders>
              <w:top w:val="nil"/>
              <w:left w:val="nil"/>
              <w:bottom w:val="nil"/>
              <w:right w:val="nil"/>
            </w:tcBorders>
            <w:shd w:val="clear" w:color="auto" w:fill="auto"/>
            <w:vAlign w:val="bottom"/>
          </w:tcPr>
          <w:p w14:paraId="6C8D38DD" w14:textId="77777777" w:rsidR="003623DE" w:rsidRDefault="003623DE" w:rsidP="003623DE">
            <w:pPr>
              <w:keepNext/>
              <w:keepLines/>
              <w:rPr>
                <w:sz w:val="2"/>
              </w:rPr>
            </w:pPr>
          </w:p>
        </w:tc>
        <w:tc>
          <w:tcPr>
            <w:tcW w:w="88" w:type="pct"/>
            <w:tcBorders>
              <w:top w:val="nil"/>
              <w:left w:val="nil"/>
              <w:bottom w:val="nil"/>
              <w:right w:val="nil"/>
            </w:tcBorders>
            <w:shd w:val="clear" w:color="auto" w:fill="auto"/>
            <w:vAlign w:val="bottom"/>
          </w:tcPr>
          <w:p w14:paraId="00CB66E9" w14:textId="77777777" w:rsidR="003623DE" w:rsidRDefault="003623DE" w:rsidP="003623DE">
            <w:pPr>
              <w:keepNext/>
              <w:keepLines/>
              <w:rPr>
                <w:sz w:val="2"/>
              </w:rPr>
            </w:pPr>
          </w:p>
        </w:tc>
        <w:tc>
          <w:tcPr>
            <w:tcW w:w="632" w:type="pct"/>
            <w:tcBorders>
              <w:top w:val="nil"/>
              <w:left w:val="nil"/>
              <w:bottom w:val="nil"/>
              <w:right w:val="nil"/>
            </w:tcBorders>
            <w:shd w:val="clear" w:color="auto" w:fill="auto"/>
            <w:vAlign w:val="bottom"/>
          </w:tcPr>
          <w:p w14:paraId="16379CFD" w14:textId="77777777" w:rsidR="003623DE" w:rsidRDefault="003623DE" w:rsidP="003623DE">
            <w:pPr>
              <w:keepNext/>
              <w:keepLines/>
              <w:rPr>
                <w:sz w:val="2"/>
              </w:rPr>
            </w:pPr>
          </w:p>
        </w:tc>
        <w:tc>
          <w:tcPr>
            <w:tcW w:w="147" w:type="pct"/>
            <w:tcBorders>
              <w:top w:val="nil"/>
              <w:left w:val="nil"/>
              <w:bottom w:val="nil"/>
              <w:right w:val="nil"/>
            </w:tcBorders>
            <w:shd w:val="clear" w:color="auto" w:fill="auto"/>
            <w:vAlign w:val="bottom"/>
          </w:tcPr>
          <w:p w14:paraId="6E8E4D0E" w14:textId="77777777" w:rsidR="003623DE" w:rsidRDefault="003623DE" w:rsidP="003623DE">
            <w:pPr>
              <w:keepNext/>
              <w:keepLines/>
              <w:rPr>
                <w:sz w:val="2"/>
              </w:rPr>
            </w:pPr>
          </w:p>
        </w:tc>
        <w:tc>
          <w:tcPr>
            <w:tcW w:w="88" w:type="pct"/>
            <w:tcBorders>
              <w:top w:val="nil"/>
              <w:left w:val="nil"/>
              <w:bottom w:val="nil"/>
              <w:right w:val="nil"/>
            </w:tcBorders>
            <w:shd w:val="clear" w:color="auto" w:fill="auto"/>
            <w:vAlign w:val="bottom"/>
          </w:tcPr>
          <w:p w14:paraId="642F11CD" w14:textId="77777777" w:rsidR="003623DE" w:rsidRDefault="003623DE" w:rsidP="003623DE">
            <w:pPr>
              <w:keepNext/>
              <w:keepLines/>
              <w:rPr>
                <w:sz w:val="2"/>
              </w:rPr>
            </w:pPr>
          </w:p>
        </w:tc>
        <w:tc>
          <w:tcPr>
            <w:tcW w:w="529" w:type="pct"/>
            <w:tcBorders>
              <w:top w:val="nil"/>
              <w:left w:val="nil"/>
              <w:bottom w:val="nil"/>
              <w:right w:val="nil"/>
            </w:tcBorders>
            <w:shd w:val="clear" w:color="auto" w:fill="auto"/>
            <w:vAlign w:val="bottom"/>
          </w:tcPr>
          <w:p w14:paraId="7CCAC381" w14:textId="77777777" w:rsidR="003623DE" w:rsidRDefault="003623DE" w:rsidP="003623DE">
            <w:pPr>
              <w:keepNext/>
              <w:keepLines/>
              <w:rPr>
                <w:sz w:val="2"/>
              </w:rPr>
            </w:pPr>
          </w:p>
        </w:tc>
        <w:tc>
          <w:tcPr>
            <w:tcW w:w="147" w:type="pct"/>
            <w:tcBorders>
              <w:top w:val="nil"/>
              <w:left w:val="nil"/>
              <w:bottom w:val="nil"/>
              <w:right w:val="nil"/>
            </w:tcBorders>
            <w:shd w:val="clear" w:color="auto" w:fill="auto"/>
            <w:vAlign w:val="bottom"/>
          </w:tcPr>
          <w:p w14:paraId="09BB2A7F" w14:textId="77777777" w:rsidR="003623DE" w:rsidRDefault="003623DE" w:rsidP="003623DE">
            <w:pPr>
              <w:keepNext/>
              <w:keepLines/>
              <w:rPr>
                <w:sz w:val="2"/>
              </w:rPr>
            </w:pPr>
          </w:p>
        </w:tc>
        <w:tc>
          <w:tcPr>
            <w:tcW w:w="471" w:type="pct"/>
            <w:tcBorders>
              <w:top w:val="nil"/>
              <w:left w:val="nil"/>
              <w:bottom w:val="nil"/>
              <w:right w:val="nil"/>
            </w:tcBorders>
            <w:shd w:val="clear" w:color="auto" w:fill="auto"/>
            <w:vAlign w:val="bottom"/>
          </w:tcPr>
          <w:p w14:paraId="6C59FCB6" w14:textId="77777777" w:rsidR="003623DE" w:rsidRDefault="003623DE" w:rsidP="003623DE">
            <w:pPr>
              <w:keepNext/>
              <w:keepLines/>
              <w:rPr>
                <w:sz w:val="2"/>
              </w:rPr>
            </w:pPr>
          </w:p>
        </w:tc>
      </w:tr>
      <w:tr w:rsidR="003623DE" w14:paraId="146283A9" w14:textId="77777777" w:rsidTr="003623DE">
        <w:trPr>
          <w:trHeight w:hRule="exact" w:val="255"/>
        </w:trPr>
        <w:tc>
          <w:tcPr>
            <w:tcW w:w="2046" w:type="pct"/>
            <w:tcBorders>
              <w:top w:val="nil"/>
              <w:left w:val="nil"/>
              <w:bottom w:val="nil"/>
              <w:right w:val="nil"/>
              <w:tl2br w:val="nil"/>
              <w:tr2bl w:val="nil"/>
            </w:tcBorders>
            <w:shd w:val="clear" w:color="auto" w:fill="auto"/>
            <w:vAlign w:val="bottom"/>
          </w:tcPr>
          <w:p w14:paraId="768F9F9A" w14:textId="77777777" w:rsidR="003623DE" w:rsidRDefault="003623DE" w:rsidP="003623DE">
            <w:pPr>
              <w:keepNext/>
              <w:keepLines/>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7EEAD4F9" w14:textId="77777777" w:rsidR="003623DE" w:rsidRDefault="003623DE" w:rsidP="003623DE">
            <w:pPr>
              <w:keepNext/>
              <w:keepLines/>
              <w:jc w:val="center"/>
              <w:rPr>
                <w:b/>
                <w:color w:val="000000"/>
              </w:rPr>
            </w:pPr>
            <w:r>
              <w:rPr>
                <w:rFonts w:eastAsia="Times New Roman"/>
                <w:b/>
                <w:color w:val="000000"/>
              </w:rPr>
              <w:t>Three Months Ended</w:t>
            </w:r>
          </w:p>
        </w:tc>
        <w:tc>
          <w:tcPr>
            <w:tcW w:w="147" w:type="pct"/>
            <w:tcBorders>
              <w:top w:val="nil"/>
              <w:left w:val="nil"/>
              <w:bottom w:val="nil"/>
              <w:right w:val="nil"/>
              <w:tl2br w:val="nil"/>
              <w:tr2bl w:val="nil"/>
            </w:tcBorders>
            <w:shd w:val="clear" w:color="auto" w:fill="auto"/>
            <w:vAlign w:val="bottom"/>
          </w:tcPr>
          <w:p w14:paraId="11F94261" w14:textId="77777777" w:rsidR="003623DE" w:rsidRDefault="003623DE" w:rsidP="003623DE">
            <w:pPr>
              <w:keepNext/>
              <w:keepLines/>
              <w:rPr>
                <w:color w:val="000000"/>
              </w:rPr>
            </w:pPr>
          </w:p>
        </w:tc>
        <w:tc>
          <w:tcPr>
            <w:tcW w:w="88" w:type="pct"/>
            <w:tcBorders>
              <w:top w:val="nil"/>
              <w:left w:val="nil"/>
              <w:bottom w:val="nil"/>
              <w:right w:val="nil"/>
              <w:tl2br w:val="nil"/>
              <w:tr2bl w:val="nil"/>
            </w:tcBorders>
            <w:shd w:val="clear" w:color="auto" w:fill="auto"/>
            <w:vAlign w:val="bottom"/>
          </w:tcPr>
          <w:p w14:paraId="227448B3" w14:textId="77777777" w:rsidR="003623DE" w:rsidRDefault="003623DE" w:rsidP="003623DE">
            <w:pPr>
              <w:keepNext/>
              <w:keepLines/>
              <w:rPr>
                <w:color w:val="000000"/>
              </w:rPr>
            </w:pPr>
          </w:p>
        </w:tc>
        <w:tc>
          <w:tcPr>
            <w:tcW w:w="529" w:type="pct"/>
            <w:tcBorders>
              <w:top w:val="nil"/>
              <w:left w:val="nil"/>
              <w:bottom w:val="nil"/>
              <w:right w:val="nil"/>
              <w:tl2br w:val="nil"/>
              <w:tr2bl w:val="nil"/>
            </w:tcBorders>
            <w:shd w:val="clear" w:color="auto" w:fill="auto"/>
            <w:vAlign w:val="bottom"/>
          </w:tcPr>
          <w:p w14:paraId="6215BD1D" w14:textId="77777777" w:rsidR="003623DE" w:rsidRDefault="003623DE" w:rsidP="003623DE">
            <w:pPr>
              <w:keepNext/>
              <w:keepLines/>
            </w:pPr>
          </w:p>
        </w:tc>
        <w:tc>
          <w:tcPr>
            <w:tcW w:w="147" w:type="pct"/>
            <w:tcBorders>
              <w:top w:val="nil"/>
              <w:left w:val="nil"/>
              <w:bottom w:val="nil"/>
              <w:right w:val="nil"/>
              <w:tl2br w:val="nil"/>
              <w:tr2bl w:val="nil"/>
            </w:tcBorders>
            <w:shd w:val="clear" w:color="auto" w:fill="auto"/>
            <w:vAlign w:val="bottom"/>
          </w:tcPr>
          <w:p w14:paraId="7704E350" w14:textId="77777777" w:rsidR="003623DE" w:rsidRDefault="003623DE" w:rsidP="003623DE">
            <w:pPr>
              <w:keepNext/>
              <w:keepLines/>
            </w:pPr>
          </w:p>
        </w:tc>
        <w:tc>
          <w:tcPr>
            <w:tcW w:w="471" w:type="pct"/>
            <w:tcBorders>
              <w:top w:val="nil"/>
              <w:left w:val="nil"/>
              <w:bottom w:val="nil"/>
              <w:right w:val="nil"/>
              <w:tl2br w:val="nil"/>
              <w:tr2bl w:val="nil"/>
            </w:tcBorders>
            <w:shd w:val="clear" w:color="auto" w:fill="auto"/>
            <w:vAlign w:val="bottom"/>
          </w:tcPr>
          <w:p w14:paraId="119175D7" w14:textId="77777777" w:rsidR="003623DE" w:rsidRDefault="003623DE" w:rsidP="003623DE">
            <w:pPr>
              <w:keepNext/>
              <w:keepLines/>
            </w:pPr>
          </w:p>
        </w:tc>
      </w:tr>
      <w:tr w:rsidR="003623DE" w14:paraId="4B5258D7" w14:textId="77777777" w:rsidTr="003623DE">
        <w:trPr>
          <w:trHeight w:hRule="exact" w:val="255"/>
        </w:trPr>
        <w:tc>
          <w:tcPr>
            <w:tcW w:w="2046" w:type="pct"/>
            <w:tcBorders>
              <w:top w:val="nil"/>
              <w:left w:val="nil"/>
              <w:bottom w:val="nil"/>
              <w:right w:val="nil"/>
              <w:tl2br w:val="nil"/>
              <w:tr2bl w:val="nil"/>
            </w:tcBorders>
            <w:shd w:val="clear" w:color="auto" w:fill="auto"/>
            <w:vAlign w:val="bottom"/>
          </w:tcPr>
          <w:p w14:paraId="2261B9F8" w14:textId="77777777" w:rsidR="003623DE" w:rsidRDefault="003623DE" w:rsidP="003623DE">
            <w:pPr>
              <w:keepNext/>
              <w:keepLines/>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1A283530" w14:textId="77777777" w:rsidR="003623DE" w:rsidRDefault="003623DE" w:rsidP="003623DE">
            <w:pPr>
              <w:keepNext/>
              <w:keepLines/>
              <w:jc w:val="center"/>
              <w:rPr>
                <w:b/>
                <w:color w:val="000000"/>
              </w:rPr>
            </w:pPr>
            <w:r>
              <w:rPr>
                <w:rFonts w:eastAsia="Times New Roman"/>
                <w:b/>
                <w:color w:val="000000"/>
              </w:rPr>
              <w:t xml:space="preserve">September 30, </w:t>
            </w:r>
          </w:p>
        </w:tc>
        <w:tc>
          <w:tcPr>
            <w:tcW w:w="132" w:type="pct"/>
            <w:tcBorders>
              <w:top w:val="single" w:sz="0" w:space="0" w:color="000000"/>
              <w:left w:val="nil"/>
              <w:bottom w:val="nil"/>
              <w:right w:val="nil"/>
              <w:tl2br w:val="nil"/>
              <w:tr2bl w:val="nil"/>
            </w:tcBorders>
            <w:shd w:val="clear" w:color="auto" w:fill="auto"/>
            <w:vAlign w:val="bottom"/>
          </w:tcPr>
          <w:p w14:paraId="138D40F7" w14:textId="77777777" w:rsidR="003623DE" w:rsidRDefault="003623DE" w:rsidP="003623DE">
            <w:pPr>
              <w:keepNext/>
              <w:keepLines/>
              <w:rPr>
                <w:b/>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2D0204FF" w14:textId="77777777" w:rsidR="003623DE" w:rsidRDefault="003623DE" w:rsidP="003623DE">
            <w:pPr>
              <w:keepNext/>
              <w:keepLines/>
              <w:jc w:val="center"/>
              <w:rPr>
                <w:b/>
                <w:color w:val="000000"/>
              </w:rPr>
            </w:pPr>
            <w:r>
              <w:rPr>
                <w:rFonts w:eastAsia="Times New Roman"/>
                <w:b/>
                <w:color w:val="000000"/>
              </w:rPr>
              <w:t xml:space="preserve">September 30, </w:t>
            </w:r>
          </w:p>
        </w:tc>
        <w:tc>
          <w:tcPr>
            <w:tcW w:w="147" w:type="pct"/>
            <w:tcBorders>
              <w:top w:val="nil"/>
              <w:left w:val="nil"/>
              <w:bottom w:val="nil"/>
              <w:right w:val="nil"/>
              <w:tl2br w:val="nil"/>
              <w:tr2bl w:val="nil"/>
            </w:tcBorders>
            <w:shd w:val="clear" w:color="auto" w:fill="auto"/>
            <w:vAlign w:val="bottom"/>
          </w:tcPr>
          <w:p w14:paraId="41866621" w14:textId="77777777" w:rsidR="003623DE" w:rsidRDefault="003623DE" w:rsidP="003623DE">
            <w:pPr>
              <w:keepNext/>
              <w:keepLines/>
              <w:rPr>
                <w:color w:val="000000"/>
              </w:rPr>
            </w:pPr>
          </w:p>
        </w:tc>
        <w:tc>
          <w:tcPr>
            <w:tcW w:w="88" w:type="pct"/>
            <w:tcBorders>
              <w:top w:val="nil"/>
              <w:left w:val="nil"/>
              <w:bottom w:val="nil"/>
              <w:right w:val="nil"/>
              <w:tl2br w:val="nil"/>
              <w:tr2bl w:val="nil"/>
            </w:tcBorders>
            <w:shd w:val="clear" w:color="auto" w:fill="auto"/>
            <w:vAlign w:val="bottom"/>
          </w:tcPr>
          <w:p w14:paraId="5C08E25E" w14:textId="77777777" w:rsidR="003623DE" w:rsidRDefault="003623DE" w:rsidP="003623DE">
            <w:pPr>
              <w:keepNext/>
              <w:keepLines/>
              <w:rPr>
                <w:color w:val="000000"/>
              </w:rPr>
            </w:pPr>
          </w:p>
        </w:tc>
        <w:tc>
          <w:tcPr>
            <w:tcW w:w="529" w:type="pct"/>
            <w:tcBorders>
              <w:top w:val="nil"/>
              <w:left w:val="nil"/>
              <w:bottom w:val="nil"/>
              <w:right w:val="nil"/>
              <w:tl2br w:val="nil"/>
              <w:tr2bl w:val="nil"/>
            </w:tcBorders>
            <w:shd w:val="clear" w:color="auto" w:fill="auto"/>
            <w:vAlign w:val="bottom"/>
          </w:tcPr>
          <w:p w14:paraId="5BE11CF1" w14:textId="77777777" w:rsidR="003623DE" w:rsidRDefault="003623DE" w:rsidP="003623DE">
            <w:pPr>
              <w:keepNext/>
              <w:keepLines/>
            </w:pPr>
          </w:p>
        </w:tc>
        <w:tc>
          <w:tcPr>
            <w:tcW w:w="147" w:type="pct"/>
            <w:tcBorders>
              <w:top w:val="nil"/>
              <w:left w:val="nil"/>
              <w:bottom w:val="nil"/>
              <w:right w:val="nil"/>
              <w:tl2br w:val="nil"/>
              <w:tr2bl w:val="nil"/>
            </w:tcBorders>
            <w:shd w:val="clear" w:color="auto" w:fill="auto"/>
            <w:vAlign w:val="bottom"/>
          </w:tcPr>
          <w:p w14:paraId="66203FDC" w14:textId="77777777" w:rsidR="003623DE" w:rsidRDefault="003623DE" w:rsidP="003623DE">
            <w:pPr>
              <w:keepNext/>
              <w:keepLines/>
            </w:pPr>
          </w:p>
        </w:tc>
        <w:tc>
          <w:tcPr>
            <w:tcW w:w="471" w:type="pct"/>
            <w:tcBorders>
              <w:top w:val="nil"/>
              <w:left w:val="nil"/>
              <w:bottom w:val="nil"/>
              <w:right w:val="nil"/>
              <w:tl2br w:val="nil"/>
              <w:tr2bl w:val="nil"/>
            </w:tcBorders>
            <w:shd w:val="clear" w:color="auto" w:fill="auto"/>
            <w:vAlign w:val="bottom"/>
          </w:tcPr>
          <w:p w14:paraId="7E3ED3DA" w14:textId="77777777" w:rsidR="003623DE" w:rsidRDefault="003623DE" w:rsidP="003623DE">
            <w:pPr>
              <w:keepNext/>
              <w:keepLines/>
            </w:pPr>
          </w:p>
        </w:tc>
      </w:tr>
      <w:tr w:rsidR="003623DE" w14:paraId="0752B72B" w14:textId="77777777" w:rsidTr="003623DE">
        <w:trPr>
          <w:trHeight w:hRule="exact" w:val="255"/>
        </w:trPr>
        <w:tc>
          <w:tcPr>
            <w:tcW w:w="2046" w:type="pct"/>
            <w:tcBorders>
              <w:top w:val="nil"/>
              <w:left w:val="nil"/>
              <w:bottom w:val="nil"/>
              <w:right w:val="nil"/>
              <w:tl2br w:val="nil"/>
              <w:tr2bl w:val="nil"/>
            </w:tcBorders>
            <w:shd w:val="clear" w:color="auto" w:fill="auto"/>
            <w:vAlign w:val="bottom"/>
          </w:tcPr>
          <w:p w14:paraId="312719AE" w14:textId="77777777" w:rsidR="003623DE" w:rsidRDefault="003623DE" w:rsidP="003623DE">
            <w:pPr>
              <w:keepNext/>
              <w:keepLines/>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4410FF6D" w14:textId="77777777" w:rsidR="003623DE" w:rsidRDefault="003623DE" w:rsidP="003623DE">
            <w:pPr>
              <w:keepNext/>
              <w:keepLines/>
              <w:jc w:val="center"/>
              <w:rPr>
                <w:b/>
                <w:color w:val="000000"/>
              </w:rPr>
            </w:pPr>
            <w:r>
              <w:rPr>
                <w:rFonts w:eastAsia="Times New Roman"/>
                <w:b/>
                <w:color w:val="000000"/>
              </w:rPr>
              <w:t>2019</w:t>
            </w:r>
          </w:p>
        </w:tc>
        <w:tc>
          <w:tcPr>
            <w:tcW w:w="132" w:type="pct"/>
            <w:tcBorders>
              <w:top w:val="nil"/>
              <w:left w:val="nil"/>
              <w:bottom w:val="nil"/>
              <w:right w:val="nil"/>
              <w:tl2br w:val="nil"/>
              <w:tr2bl w:val="nil"/>
            </w:tcBorders>
            <w:shd w:val="clear" w:color="auto" w:fill="auto"/>
            <w:vAlign w:val="bottom"/>
          </w:tcPr>
          <w:p w14:paraId="5B23E2EB" w14:textId="77777777" w:rsidR="003623DE" w:rsidRDefault="003623DE" w:rsidP="003623DE">
            <w:pPr>
              <w:keepNext/>
              <w:keepLines/>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0AC547E9" w14:textId="77777777" w:rsidR="003623DE" w:rsidRDefault="003623DE" w:rsidP="003623DE">
            <w:pPr>
              <w:keepNext/>
              <w:keepLines/>
              <w:jc w:val="center"/>
              <w:rPr>
                <w:b/>
                <w:color w:val="000000"/>
              </w:rPr>
            </w:pPr>
            <w:r>
              <w:rPr>
                <w:rFonts w:eastAsia="Times New Roman"/>
                <w:b/>
                <w:color w:val="000000"/>
              </w:rPr>
              <w:t xml:space="preserve"> 2018</w:t>
            </w:r>
          </w:p>
        </w:tc>
        <w:tc>
          <w:tcPr>
            <w:tcW w:w="147" w:type="pct"/>
            <w:tcBorders>
              <w:top w:val="nil"/>
              <w:left w:val="nil"/>
              <w:bottom w:val="nil"/>
              <w:right w:val="nil"/>
              <w:tl2br w:val="nil"/>
              <w:tr2bl w:val="nil"/>
            </w:tcBorders>
            <w:shd w:val="clear" w:color="auto" w:fill="auto"/>
            <w:vAlign w:val="bottom"/>
          </w:tcPr>
          <w:p w14:paraId="4D6476C2" w14:textId="77777777" w:rsidR="003623DE" w:rsidRDefault="003623DE" w:rsidP="003623DE">
            <w:pPr>
              <w:keepNext/>
              <w:keepLines/>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222CC466" w14:textId="77777777" w:rsidR="003623DE" w:rsidRDefault="003623DE" w:rsidP="003623DE">
            <w:pPr>
              <w:keepNext/>
              <w:keepLines/>
              <w:jc w:val="center"/>
              <w:rPr>
                <w:b/>
              </w:rPr>
            </w:pPr>
            <w:r>
              <w:rPr>
                <w:rFonts w:eastAsia="Times New Roman"/>
                <w:b/>
              </w:rPr>
              <w:t>$ Change</w:t>
            </w:r>
          </w:p>
        </w:tc>
        <w:tc>
          <w:tcPr>
            <w:tcW w:w="147" w:type="pct"/>
            <w:tcBorders>
              <w:top w:val="nil"/>
              <w:left w:val="nil"/>
              <w:bottom w:val="nil"/>
              <w:right w:val="nil"/>
              <w:tl2br w:val="nil"/>
              <w:tr2bl w:val="nil"/>
            </w:tcBorders>
            <w:shd w:val="clear" w:color="auto" w:fill="auto"/>
            <w:vAlign w:val="bottom"/>
          </w:tcPr>
          <w:p w14:paraId="2A774151" w14:textId="77777777" w:rsidR="003623DE" w:rsidRDefault="003623DE" w:rsidP="003623DE">
            <w:pPr>
              <w:keepNext/>
              <w:keepLines/>
              <w:jc w:val="center"/>
              <w:rPr>
                <w:b/>
              </w:rPr>
            </w:pPr>
          </w:p>
        </w:tc>
        <w:tc>
          <w:tcPr>
            <w:tcW w:w="471" w:type="pct"/>
            <w:tcBorders>
              <w:top w:val="nil"/>
              <w:left w:val="nil"/>
              <w:bottom w:val="single" w:sz="12" w:space="0" w:color="000000"/>
              <w:right w:val="nil"/>
              <w:tl2br w:val="nil"/>
              <w:tr2bl w:val="nil"/>
            </w:tcBorders>
            <w:shd w:val="clear" w:color="auto" w:fill="auto"/>
            <w:vAlign w:val="bottom"/>
          </w:tcPr>
          <w:p w14:paraId="3C11861C" w14:textId="77777777" w:rsidR="003623DE" w:rsidRDefault="003623DE" w:rsidP="003623DE">
            <w:pPr>
              <w:keepNext/>
              <w:keepLines/>
              <w:jc w:val="center"/>
              <w:rPr>
                <w:b/>
              </w:rPr>
            </w:pPr>
            <w:r>
              <w:rPr>
                <w:rFonts w:eastAsia="Times New Roman"/>
                <w:b/>
              </w:rPr>
              <w:t>% Change</w:t>
            </w:r>
          </w:p>
        </w:tc>
      </w:tr>
      <w:tr w:rsidR="003623DE" w14:paraId="5E50C43E"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0B499BAE" w14:textId="77777777" w:rsidR="003623DE" w:rsidRDefault="003623DE" w:rsidP="003623DE">
            <w:pPr>
              <w:keepNext/>
              <w:keepLines/>
              <w:rPr>
                <w:i/>
                <w:color w:val="000000"/>
              </w:rPr>
            </w:pPr>
            <w:r>
              <w:rPr>
                <w:rFonts w:eastAsia="Times New Roman"/>
                <w:i/>
                <w:color w:val="000000"/>
              </w:rPr>
              <w:t>Sales:</w:t>
            </w:r>
          </w:p>
        </w:tc>
        <w:tc>
          <w:tcPr>
            <w:tcW w:w="88" w:type="pct"/>
            <w:tcBorders>
              <w:top w:val="single" w:sz="0" w:space="0" w:color="000000"/>
              <w:left w:val="nil"/>
              <w:bottom w:val="nil"/>
              <w:right w:val="nil"/>
              <w:tl2br w:val="nil"/>
              <w:tr2bl w:val="nil"/>
            </w:tcBorders>
            <w:shd w:val="clear" w:color="auto" w:fill="CCEEFF"/>
            <w:vAlign w:val="bottom"/>
          </w:tcPr>
          <w:p w14:paraId="21E61863" w14:textId="77777777" w:rsidR="003623DE" w:rsidRDefault="003623DE" w:rsidP="003623DE">
            <w:pPr>
              <w:keepNext/>
              <w:keepLines/>
              <w:rPr>
                <w:i/>
                <w:color w:val="000000"/>
              </w:rPr>
            </w:pPr>
          </w:p>
        </w:tc>
        <w:tc>
          <w:tcPr>
            <w:tcW w:w="632" w:type="pct"/>
            <w:tcBorders>
              <w:top w:val="single" w:sz="0" w:space="0" w:color="000000"/>
              <w:left w:val="nil"/>
              <w:bottom w:val="nil"/>
              <w:right w:val="nil"/>
              <w:tl2br w:val="nil"/>
              <w:tr2bl w:val="nil"/>
            </w:tcBorders>
            <w:shd w:val="clear" w:color="auto" w:fill="CCEEFF"/>
            <w:vAlign w:val="bottom"/>
          </w:tcPr>
          <w:p w14:paraId="13424DF5" w14:textId="77777777" w:rsidR="003623DE" w:rsidRDefault="003623DE" w:rsidP="003623DE">
            <w:pPr>
              <w:keepNext/>
              <w:keepLines/>
              <w:rPr>
                <w:color w:val="000000"/>
              </w:rPr>
            </w:pPr>
          </w:p>
        </w:tc>
        <w:tc>
          <w:tcPr>
            <w:tcW w:w="132" w:type="pct"/>
            <w:tcBorders>
              <w:top w:val="nil"/>
              <w:left w:val="nil"/>
              <w:bottom w:val="nil"/>
              <w:right w:val="nil"/>
              <w:tl2br w:val="nil"/>
              <w:tr2bl w:val="nil"/>
            </w:tcBorders>
            <w:shd w:val="clear" w:color="auto" w:fill="CCEEFF"/>
            <w:vAlign w:val="bottom"/>
          </w:tcPr>
          <w:p w14:paraId="71B5681F" w14:textId="77777777" w:rsidR="003623DE" w:rsidRDefault="003623DE" w:rsidP="003623DE">
            <w:pPr>
              <w:keepNext/>
              <w:keepLines/>
              <w:rPr>
                <w:color w:val="000000"/>
              </w:rPr>
            </w:pPr>
          </w:p>
        </w:tc>
        <w:tc>
          <w:tcPr>
            <w:tcW w:w="88" w:type="pct"/>
            <w:tcBorders>
              <w:top w:val="single" w:sz="0" w:space="0" w:color="000000"/>
              <w:left w:val="nil"/>
              <w:bottom w:val="nil"/>
              <w:right w:val="nil"/>
              <w:tl2br w:val="nil"/>
              <w:tr2bl w:val="nil"/>
            </w:tcBorders>
            <w:shd w:val="clear" w:color="auto" w:fill="CCEEFF"/>
            <w:vAlign w:val="bottom"/>
          </w:tcPr>
          <w:p w14:paraId="57686F56" w14:textId="77777777" w:rsidR="003623DE" w:rsidRDefault="003623DE" w:rsidP="003623DE">
            <w:pPr>
              <w:keepNext/>
              <w:keepLines/>
              <w:rPr>
                <w:color w:val="000000"/>
              </w:rPr>
            </w:pPr>
          </w:p>
        </w:tc>
        <w:tc>
          <w:tcPr>
            <w:tcW w:w="632" w:type="pct"/>
            <w:tcBorders>
              <w:top w:val="single" w:sz="0" w:space="0" w:color="000000"/>
              <w:left w:val="nil"/>
              <w:bottom w:val="nil"/>
              <w:right w:val="nil"/>
              <w:tl2br w:val="nil"/>
              <w:tr2bl w:val="nil"/>
            </w:tcBorders>
            <w:shd w:val="clear" w:color="auto" w:fill="CCEEFF"/>
            <w:vAlign w:val="bottom"/>
          </w:tcPr>
          <w:p w14:paraId="5C841CAB" w14:textId="77777777" w:rsidR="003623DE" w:rsidRDefault="003623DE" w:rsidP="003623DE">
            <w:pPr>
              <w:keepNext/>
              <w:keepLines/>
              <w:rPr>
                <w:color w:val="000000"/>
              </w:rPr>
            </w:pPr>
          </w:p>
        </w:tc>
        <w:tc>
          <w:tcPr>
            <w:tcW w:w="147" w:type="pct"/>
            <w:tcBorders>
              <w:top w:val="nil"/>
              <w:left w:val="nil"/>
              <w:bottom w:val="nil"/>
              <w:right w:val="nil"/>
              <w:tl2br w:val="nil"/>
              <w:tr2bl w:val="nil"/>
            </w:tcBorders>
            <w:shd w:val="clear" w:color="auto" w:fill="CCEEFF"/>
            <w:vAlign w:val="bottom"/>
          </w:tcPr>
          <w:p w14:paraId="534CB193" w14:textId="77777777" w:rsidR="003623DE" w:rsidRDefault="003623DE" w:rsidP="003623DE">
            <w:pPr>
              <w:keepNext/>
              <w:keepLines/>
              <w:rPr>
                <w:color w:val="000000"/>
              </w:rPr>
            </w:pPr>
          </w:p>
        </w:tc>
        <w:tc>
          <w:tcPr>
            <w:tcW w:w="88" w:type="pct"/>
            <w:tcBorders>
              <w:top w:val="single" w:sz="0" w:space="0" w:color="000000"/>
              <w:left w:val="nil"/>
              <w:bottom w:val="nil"/>
              <w:right w:val="nil"/>
              <w:tl2br w:val="nil"/>
              <w:tr2bl w:val="nil"/>
            </w:tcBorders>
            <w:shd w:val="clear" w:color="auto" w:fill="CCEEFF"/>
            <w:vAlign w:val="bottom"/>
          </w:tcPr>
          <w:p w14:paraId="40452BFE" w14:textId="77777777" w:rsidR="003623DE" w:rsidRDefault="003623DE" w:rsidP="003623DE">
            <w:pPr>
              <w:keepNext/>
              <w:keepLines/>
              <w:rPr>
                <w:color w:val="000000"/>
              </w:rPr>
            </w:pPr>
          </w:p>
        </w:tc>
        <w:tc>
          <w:tcPr>
            <w:tcW w:w="529" w:type="pct"/>
            <w:tcBorders>
              <w:top w:val="single" w:sz="0" w:space="0" w:color="000000"/>
              <w:left w:val="nil"/>
              <w:bottom w:val="nil"/>
              <w:right w:val="nil"/>
              <w:tl2br w:val="nil"/>
              <w:tr2bl w:val="nil"/>
            </w:tcBorders>
            <w:shd w:val="clear" w:color="auto" w:fill="CCEEFF"/>
            <w:vAlign w:val="bottom"/>
          </w:tcPr>
          <w:p w14:paraId="38B59613" w14:textId="77777777" w:rsidR="003623DE" w:rsidRDefault="003623DE" w:rsidP="003623DE">
            <w:pPr>
              <w:keepNext/>
              <w:keepLines/>
            </w:pPr>
          </w:p>
        </w:tc>
        <w:tc>
          <w:tcPr>
            <w:tcW w:w="147" w:type="pct"/>
            <w:tcBorders>
              <w:top w:val="nil"/>
              <w:left w:val="nil"/>
              <w:bottom w:val="nil"/>
              <w:right w:val="nil"/>
              <w:tl2br w:val="nil"/>
              <w:tr2bl w:val="nil"/>
            </w:tcBorders>
            <w:shd w:val="clear" w:color="auto" w:fill="CCEEFF"/>
            <w:vAlign w:val="bottom"/>
          </w:tcPr>
          <w:p w14:paraId="294B38D6" w14:textId="77777777" w:rsidR="003623DE" w:rsidRDefault="003623DE" w:rsidP="003623DE">
            <w:pPr>
              <w:keepNext/>
              <w:keepLines/>
            </w:pPr>
          </w:p>
        </w:tc>
        <w:tc>
          <w:tcPr>
            <w:tcW w:w="471" w:type="pct"/>
            <w:tcBorders>
              <w:top w:val="single" w:sz="0" w:space="0" w:color="000000"/>
              <w:left w:val="nil"/>
              <w:bottom w:val="nil"/>
              <w:right w:val="nil"/>
              <w:tl2br w:val="nil"/>
              <w:tr2bl w:val="nil"/>
            </w:tcBorders>
            <w:shd w:val="clear" w:color="auto" w:fill="CCEEFF"/>
            <w:vAlign w:val="bottom"/>
          </w:tcPr>
          <w:p w14:paraId="45D02CBA" w14:textId="77777777" w:rsidR="003623DE" w:rsidRDefault="003623DE" w:rsidP="003623DE">
            <w:pPr>
              <w:keepNext/>
              <w:keepLines/>
            </w:pPr>
          </w:p>
        </w:tc>
      </w:tr>
      <w:tr w:rsidR="003623DE" w14:paraId="71AB3AF0" w14:textId="77777777" w:rsidTr="003623DE">
        <w:trPr>
          <w:trHeight w:hRule="exact" w:val="300"/>
        </w:trPr>
        <w:tc>
          <w:tcPr>
            <w:tcW w:w="2046" w:type="pct"/>
            <w:tcBorders>
              <w:top w:val="nil"/>
              <w:left w:val="nil"/>
              <w:bottom w:val="nil"/>
              <w:right w:val="nil"/>
              <w:tl2br w:val="nil"/>
              <w:tr2bl w:val="nil"/>
            </w:tcBorders>
            <w:vAlign w:val="bottom"/>
          </w:tcPr>
          <w:p w14:paraId="5B857535" w14:textId="77777777" w:rsidR="003623DE" w:rsidRDefault="003623DE" w:rsidP="003623DE">
            <w:pPr>
              <w:keepNext/>
              <w:keepLines/>
              <w:rPr>
                <w:color w:val="000000"/>
              </w:rPr>
            </w:pPr>
            <w:r>
              <w:rPr>
                <w:rFonts w:eastAsia="Times New Roman"/>
                <w:color w:val="000000"/>
              </w:rPr>
              <w:t>U.S.</w:t>
            </w:r>
          </w:p>
        </w:tc>
        <w:tc>
          <w:tcPr>
            <w:tcW w:w="88" w:type="pct"/>
            <w:tcBorders>
              <w:top w:val="nil"/>
              <w:left w:val="nil"/>
              <w:bottom w:val="nil"/>
              <w:right w:val="nil"/>
              <w:tl2br w:val="nil"/>
              <w:tr2bl w:val="nil"/>
            </w:tcBorders>
            <w:vAlign w:val="bottom"/>
          </w:tcPr>
          <w:p w14:paraId="29EE67AB" w14:textId="77777777" w:rsidR="003623DE" w:rsidRDefault="003623DE" w:rsidP="003623DE">
            <w:pPr>
              <w:keepNext/>
              <w:keepLines/>
              <w:rPr>
                <w:b/>
                <w:color w:val="000000"/>
              </w:rPr>
            </w:pPr>
            <w:r>
              <w:rPr>
                <w:rFonts w:eastAsia="Times New Roman"/>
                <w:b/>
                <w:color w:val="000000"/>
              </w:rPr>
              <w:t>$</w:t>
            </w:r>
          </w:p>
        </w:tc>
        <w:tc>
          <w:tcPr>
            <w:tcW w:w="632" w:type="pct"/>
            <w:tcBorders>
              <w:top w:val="nil"/>
              <w:left w:val="nil"/>
              <w:bottom w:val="nil"/>
              <w:right w:val="nil"/>
              <w:tl2br w:val="nil"/>
              <w:tr2bl w:val="nil"/>
            </w:tcBorders>
            <w:vAlign w:val="bottom"/>
          </w:tcPr>
          <w:p w14:paraId="3A0BD6CD" w14:textId="77777777" w:rsidR="003623DE" w:rsidRDefault="003623DE" w:rsidP="003623DE">
            <w:pPr>
              <w:keepNext/>
              <w:keepLines/>
              <w:ind w:right="63"/>
              <w:jc w:val="right"/>
              <w:rPr>
                <w:b/>
                <w:color w:val="000000"/>
              </w:rPr>
            </w:pPr>
            <w:r>
              <w:rPr>
                <w:rFonts w:eastAsia="Times New Roman"/>
                <w:b/>
                <w:color w:val="000000"/>
              </w:rPr>
              <w:t xml:space="preserve"> 763</w:t>
            </w:r>
          </w:p>
        </w:tc>
        <w:tc>
          <w:tcPr>
            <w:tcW w:w="132" w:type="pct"/>
            <w:tcBorders>
              <w:top w:val="nil"/>
              <w:left w:val="nil"/>
              <w:bottom w:val="nil"/>
              <w:right w:val="nil"/>
              <w:tl2br w:val="nil"/>
              <w:tr2bl w:val="nil"/>
            </w:tcBorders>
            <w:vAlign w:val="bottom"/>
          </w:tcPr>
          <w:p w14:paraId="733C3B7B" w14:textId="77777777" w:rsidR="003623DE" w:rsidRDefault="003623DE" w:rsidP="003623DE">
            <w:pPr>
              <w:keepNext/>
              <w:keepLines/>
              <w:rPr>
                <w:color w:val="000000"/>
              </w:rPr>
            </w:pPr>
          </w:p>
        </w:tc>
        <w:tc>
          <w:tcPr>
            <w:tcW w:w="88" w:type="pct"/>
            <w:tcBorders>
              <w:top w:val="nil"/>
              <w:left w:val="nil"/>
              <w:bottom w:val="nil"/>
              <w:right w:val="nil"/>
              <w:tl2br w:val="nil"/>
              <w:tr2bl w:val="nil"/>
            </w:tcBorders>
            <w:vAlign w:val="bottom"/>
          </w:tcPr>
          <w:p w14:paraId="68C2C2AF" w14:textId="77777777" w:rsidR="003623DE" w:rsidRDefault="003623DE" w:rsidP="003623DE">
            <w:pPr>
              <w:keepNext/>
              <w:keepLines/>
              <w:rPr>
                <w:color w:val="000000"/>
              </w:rPr>
            </w:pPr>
            <w:r>
              <w:rPr>
                <w:rFonts w:eastAsia="Times New Roman"/>
                <w:color w:val="000000"/>
              </w:rPr>
              <w:t>$</w:t>
            </w:r>
          </w:p>
        </w:tc>
        <w:tc>
          <w:tcPr>
            <w:tcW w:w="632" w:type="pct"/>
            <w:tcBorders>
              <w:top w:val="nil"/>
              <w:left w:val="nil"/>
              <w:bottom w:val="nil"/>
              <w:right w:val="nil"/>
              <w:tl2br w:val="nil"/>
              <w:tr2bl w:val="nil"/>
            </w:tcBorders>
            <w:vAlign w:val="bottom"/>
          </w:tcPr>
          <w:p w14:paraId="12B3AE16" w14:textId="77777777" w:rsidR="003623DE" w:rsidRDefault="003623DE" w:rsidP="003623DE">
            <w:pPr>
              <w:keepNext/>
              <w:keepLines/>
              <w:ind w:right="65"/>
              <w:jc w:val="right"/>
              <w:rPr>
                <w:color w:val="000000"/>
              </w:rPr>
            </w:pPr>
            <w:r>
              <w:rPr>
                <w:rFonts w:eastAsia="Times New Roman"/>
                <w:color w:val="000000"/>
              </w:rPr>
              <w:t xml:space="preserve"> 859</w:t>
            </w:r>
          </w:p>
        </w:tc>
        <w:tc>
          <w:tcPr>
            <w:tcW w:w="147" w:type="pct"/>
            <w:tcBorders>
              <w:top w:val="nil"/>
              <w:left w:val="nil"/>
              <w:bottom w:val="nil"/>
              <w:right w:val="nil"/>
              <w:tl2br w:val="nil"/>
              <w:tr2bl w:val="nil"/>
            </w:tcBorders>
            <w:vAlign w:val="bottom"/>
          </w:tcPr>
          <w:p w14:paraId="122A34CC" w14:textId="77777777" w:rsidR="003623DE" w:rsidRDefault="003623DE" w:rsidP="003623DE">
            <w:pPr>
              <w:keepNext/>
              <w:keepLines/>
              <w:rPr>
                <w:color w:val="000000"/>
              </w:rPr>
            </w:pPr>
          </w:p>
        </w:tc>
        <w:tc>
          <w:tcPr>
            <w:tcW w:w="88" w:type="pct"/>
            <w:tcBorders>
              <w:top w:val="nil"/>
              <w:left w:val="nil"/>
              <w:bottom w:val="nil"/>
              <w:right w:val="nil"/>
              <w:tl2br w:val="nil"/>
              <w:tr2bl w:val="nil"/>
            </w:tcBorders>
            <w:vAlign w:val="bottom"/>
          </w:tcPr>
          <w:p w14:paraId="78382F6D" w14:textId="77777777" w:rsidR="003623DE" w:rsidRDefault="003623DE" w:rsidP="003623DE">
            <w:pPr>
              <w:keepNext/>
              <w:keepLines/>
              <w:rPr>
                <w:color w:val="000000"/>
              </w:rPr>
            </w:pPr>
            <w:r>
              <w:rPr>
                <w:rFonts w:eastAsia="Times New Roman"/>
                <w:color w:val="000000"/>
              </w:rPr>
              <w:t>$</w:t>
            </w:r>
          </w:p>
        </w:tc>
        <w:tc>
          <w:tcPr>
            <w:tcW w:w="529" w:type="pct"/>
            <w:tcBorders>
              <w:top w:val="nil"/>
              <w:left w:val="nil"/>
              <w:bottom w:val="nil"/>
              <w:right w:val="nil"/>
              <w:tl2br w:val="nil"/>
              <w:tr2bl w:val="nil"/>
            </w:tcBorders>
            <w:vAlign w:val="bottom"/>
          </w:tcPr>
          <w:p w14:paraId="1E806714" w14:textId="77777777" w:rsidR="003623DE" w:rsidRDefault="003623DE" w:rsidP="003623DE">
            <w:pPr>
              <w:keepNext/>
              <w:keepLines/>
              <w:ind w:right="3"/>
              <w:jc w:val="right"/>
              <w:rPr>
                <w:color w:val="000000"/>
              </w:rPr>
            </w:pPr>
            <w:r>
              <w:rPr>
                <w:rFonts w:eastAsia="Times New Roman"/>
                <w:color w:val="000000"/>
              </w:rPr>
              <w:t xml:space="preserve"> (96)</w:t>
            </w:r>
          </w:p>
        </w:tc>
        <w:tc>
          <w:tcPr>
            <w:tcW w:w="147" w:type="pct"/>
            <w:tcBorders>
              <w:top w:val="nil"/>
              <w:left w:val="nil"/>
              <w:bottom w:val="nil"/>
              <w:right w:val="nil"/>
              <w:tl2br w:val="nil"/>
              <w:tr2bl w:val="nil"/>
            </w:tcBorders>
            <w:vAlign w:val="bottom"/>
          </w:tcPr>
          <w:p w14:paraId="3EFF351F" w14:textId="77777777" w:rsidR="003623DE" w:rsidRDefault="003623DE" w:rsidP="003623DE">
            <w:pPr>
              <w:keepNext/>
              <w:keepLines/>
            </w:pPr>
          </w:p>
        </w:tc>
        <w:tc>
          <w:tcPr>
            <w:tcW w:w="471" w:type="pct"/>
            <w:tcBorders>
              <w:top w:val="nil"/>
              <w:left w:val="nil"/>
              <w:bottom w:val="nil"/>
              <w:right w:val="nil"/>
              <w:tl2br w:val="nil"/>
              <w:tr2bl w:val="nil"/>
            </w:tcBorders>
            <w:vAlign w:val="bottom"/>
          </w:tcPr>
          <w:p w14:paraId="5FA5AB58" w14:textId="77777777" w:rsidR="003623DE" w:rsidRDefault="003623DE" w:rsidP="003623DE">
            <w:pPr>
              <w:keepNext/>
              <w:keepLines/>
              <w:ind w:right="3"/>
              <w:jc w:val="right"/>
            </w:pPr>
            <w:r>
              <w:rPr>
                <w:rFonts w:eastAsia="Times New Roman"/>
              </w:rPr>
              <w:t>(11%)</w:t>
            </w:r>
          </w:p>
        </w:tc>
      </w:tr>
      <w:tr w:rsidR="003623DE" w14:paraId="5054FAAD"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5100FF93" w14:textId="77777777" w:rsidR="003623DE" w:rsidRDefault="003623DE" w:rsidP="003623DE">
            <w:pPr>
              <w:keepNext/>
              <w:keepLines/>
              <w:rPr>
                <w:color w:val="000000"/>
              </w:rPr>
            </w:pPr>
            <w:r>
              <w:rPr>
                <w:rFonts w:eastAsia="Times New Roman"/>
                <w:color w:val="000000"/>
              </w:rPr>
              <w:t>Canada</w:t>
            </w:r>
          </w:p>
        </w:tc>
        <w:tc>
          <w:tcPr>
            <w:tcW w:w="88" w:type="pct"/>
            <w:tcBorders>
              <w:top w:val="nil"/>
              <w:left w:val="nil"/>
              <w:bottom w:val="nil"/>
              <w:right w:val="nil"/>
              <w:tl2br w:val="nil"/>
              <w:tr2bl w:val="nil"/>
            </w:tcBorders>
            <w:shd w:val="clear" w:color="auto" w:fill="CCEEFF"/>
            <w:vAlign w:val="bottom"/>
          </w:tcPr>
          <w:p w14:paraId="2E5983F1" w14:textId="77777777" w:rsidR="003623DE" w:rsidRDefault="003623DE" w:rsidP="003623DE">
            <w:pPr>
              <w:keepNext/>
              <w:keepLines/>
              <w:rPr>
                <w:b/>
                <w:color w:val="000000"/>
              </w:rPr>
            </w:pPr>
          </w:p>
        </w:tc>
        <w:tc>
          <w:tcPr>
            <w:tcW w:w="632" w:type="pct"/>
            <w:tcBorders>
              <w:top w:val="nil"/>
              <w:left w:val="nil"/>
              <w:bottom w:val="nil"/>
              <w:right w:val="nil"/>
              <w:tl2br w:val="nil"/>
              <w:tr2bl w:val="nil"/>
            </w:tcBorders>
            <w:shd w:val="clear" w:color="auto" w:fill="CCEEFF"/>
            <w:vAlign w:val="bottom"/>
          </w:tcPr>
          <w:p w14:paraId="3B2790B7" w14:textId="77777777" w:rsidR="003623DE" w:rsidRDefault="003623DE" w:rsidP="003623DE">
            <w:pPr>
              <w:keepNext/>
              <w:keepLines/>
              <w:ind w:right="63"/>
              <w:jc w:val="right"/>
              <w:rPr>
                <w:b/>
                <w:color w:val="000000"/>
              </w:rPr>
            </w:pPr>
            <w:r>
              <w:rPr>
                <w:rFonts w:eastAsia="Times New Roman"/>
                <w:b/>
                <w:color w:val="000000"/>
              </w:rPr>
              <w:t xml:space="preserve"> 57</w:t>
            </w:r>
          </w:p>
        </w:tc>
        <w:tc>
          <w:tcPr>
            <w:tcW w:w="132" w:type="pct"/>
            <w:tcBorders>
              <w:top w:val="nil"/>
              <w:left w:val="nil"/>
              <w:bottom w:val="nil"/>
              <w:right w:val="nil"/>
              <w:tl2br w:val="nil"/>
              <w:tr2bl w:val="nil"/>
            </w:tcBorders>
            <w:shd w:val="clear" w:color="auto" w:fill="CCEEFF"/>
            <w:vAlign w:val="bottom"/>
          </w:tcPr>
          <w:p w14:paraId="77E77FFD" w14:textId="77777777" w:rsidR="003623DE" w:rsidRDefault="003623DE" w:rsidP="003623DE">
            <w:pPr>
              <w:keepNext/>
              <w:keepLines/>
              <w:rPr>
                <w:color w:val="000000"/>
              </w:rPr>
            </w:pPr>
          </w:p>
        </w:tc>
        <w:tc>
          <w:tcPr>
            <w:tcW w:w="88" w:type="pct"/>
            <w:tcBorders>
              <w:top w:val="nil"/>
              <w:left w:val="nil"/>
              <w:bottom w:val="nil"/>
              <w:right w:val="nil"/>
              <w:tl2br w:val="nil"/>
              <w:tr2bl w:val="nil"/>
            </w:tcBorders>
            <w:shd w:val="clear" w:color="auto" w:fill="CCEEFF"/>
            <w:vAlign w:val="bottom"/>
          </w:tcPr>
          <w:p w14:paraId="07260001" w14:textId="77777777" w:rsidR="003623DE" w:rsidRDefault="003623DE" w:rsidP="003623DE">
            <w:pPr>
              <w:keepNext/>
              <w:keepLines/>
              <w:rPr>
                <w:color w:val="000000"/>
              </w:rPr>
            </w:pPr>
          </w:p>
        </w:tc>
        <w:tc>
          <w:tcPr>
            <w:tcW w:w="632" w:type="pct"/>
            <w:tcBorders>
              <w:top w:val="nil"/>
              <w:left w:val="nil"/>
              <w:bottom w:val="nil"/>
              <w:right w:val="nil"/>
              <w:tl2br w:val="nil"/>
              <w:tr2bl w:val="nil"/>
            </w:tcBorders>
            <w:shd w:val="clear" w:color="auto" w:fill="CCEEFF"/>
            <w:vAlign w:val="bottom"/>
          </w:tcPr>
          <w:p w14:paraId="57DAD9D7" w14:textId="77777777" w:rsidR="003623DE" w:rsidRDefault="003623DE" w:rsidP="003623DE">
            <w:pPr>
              <w:keepNext/>
              <w:keepLines/>
              <w:ind w:right="65"/>
              <w:jc w:val="right"/>
              <w:rPr>
                <w:color w:val="000000"/>
              </w:rPr>
            </w:pPr>
            <w:r>
              <w:rPr>
                <w:rFonts w:eastAsia="Times New Roman"/>
                <w:color w:val="000000"/>
              </w:rPr>
              <w:t xml:space="preserve"> 78</w:t>
            </w:r>
          </w:p>
        </w:tc>
        <w:tc>
          <w:tcPr>
            <w:tcW w:w="147" w:type="pct"/>
            <w:tcBorders>
              <w:top w:val="nil"/>
              <w:left w:val="nil"/>
              <w:bottom w:val="nil"/>
              <w:right w:val="nil"/>
              <w:tl2br w:val="nil"/>
              <w:tr2bl w:val="nil"/>
            </w:tcBorders>
            <w:shd w:val="clear" w:color="auto" w:fill="CCEEFF"/>
            <w:vAlign w:val="bottom"/>
          </w:tcPr>
          <w:p w14:paraId="01E3DEC8" w14:textId="77777777" w:rsidR="003623DE" w:rsidRDefault="003623DE" w:rsidP="003623DE">
            <w:pPr>
              <w:keepNext/>
              <w:keepLines/>
              <w:rPr>
                <w:color w:val="000000"/>
              </w:rPr>
            </w:pPr>
          </w:p>
        </w:tc>
        <w:tc>
          <w:tcPr>
            <w:tcW w:w="88" w:type="pct"/>
            <w:tcBorders>
              <w:top w:val="nil"/>
              <w:left w:val="nil"/>
              <w:bottom w:val="nil"/>
              <w:right w:val="nil"/>
              <w:tl2br w:val="nil"/>
              <w:tr2bl w:val="nil"/>
            </w:tcBorders>
            <w:shd w:val="clear" w:color="auto" w:fill="CCEEFF"/>
            <w:vAlign w:val="bottom"/>
          </w:tcPr>
          <w:p w14:paraId="1DE651AF" w14:textId="77777777" w:rsidR="003623DE" w:rsidRDefault="003623DE" w:rsidP="003623DE">
            <w:pPr>
              <w:keepNext/>
              <w:keepLines/>
              <w:rPr>
                <w:color w:val="000000"/>
              </w:rPr>
            </w:pPr>
          </w:p>
        </w:tc>
        <w:tc>
          <w:tcPr>
            <w:tcW w:w="529" w:type="pct"/>
            <w:tcBorders>
              <w:top w:val="nil"/>
              <w:left w:val="nil"/>
              <w:bottom w:val="nil"/>
              <w:right w:val="nil"/>
              <w:tl2br w:val="nil"/>
              <w:tr2bl w:val="nil"/>
            </w:tcBorders>
            <w:shd w:val="clear" w:color="auto" w:fill="CCEEFF"/>
            <w:vAlign w:val="bottom"/>
          </w:tcPr>
          <w:p w14:paraId="27D874CE" w14:textId="77777777" w:rsidR="003623DE" w:rsidRDefault="003623DE" w:rsidP="003623DE">
            <w:pPr>
              <w:keepNext/>
              <w:keepLines/>
              <w:ind w:right="3"/>
              <w:jc w:val="right"/>
              <w:rPr>
                <w:color w:val="000000"/>
              </w:rPr>
            </w:pPr>
            <w:r>
              <w:rPr>
                <w:rFonts w:eastAsia="Times New Roman"/>
                <w:color w:val="000000"/>
              </w:rPr>
              <w:t xml:space="preserve"> (21)</w:t>
            </w:r>
          </w:p>
        </w:tc>
        <w:tc>
          <w:tcPr>
            <w:tcW w:w="147" w:type="pct"/>
            <w:tcBorders>
              <w:top w:val="nil"/>
              <w:left w:val="nil"/>
              <w:bottom w:val="nil"/>
              <w:right w:val="nil"/>
              <w:tl2br w:val="nil"/>
              <w:tr2bl w:val="nil"/>
            </w:tcBorders>
            <w:shd w:val="clear" w:color="auto" w:fill="CCEEFF"/>
            <w:vAlign w:val="bottom"/>
          </w:tcPr>
          <w:p w14:paraId="3605BF3B" w14:textId="77777777" w:rsidR="003623DE" w:rsidRDefault="003623DE" w:rsidP="003623DE">
            <w:pPr>
              <w:keepNext/>
              <w:keepLines/>
            </w:pPr>
          </w:p>
        </w:tc>
        <w:tc>
          <w:tcPr>
            <w:tcW w:w="471" w:type="pct"/>
            <w:tcBorders>
              <w:top w:val="nil"/>
              <w:left w:val="nil"/>
              <w:bottom w:val="nil"/>
              <w:right w:val="nil"/>
              <w:tl2br w:val="nil"/>
              <w:tr2bl w:val="nil"/>
            </w:tcBorders>
            <w:shd w:val="clear" w:color="auto" w:fill="CCEEFF"/>
            <w:vAlign w:val="bottom"/>
          </w:tcPr>
          <w:p w14:paraId="1585FD59" w14:textId="77777777" w:rsidR="003623DE" w:rsidRDefault="003623DE" w:rsidP="003623DE">
            <w:pPr>
              <w:keepNext/>
              <w:keepLines/>
              <w:ind w:right="3"/>
              <w:jc w:val="right"/>
            </w:pPr>
            <w:r>
              <w:rPr>
                <w:rFonts w:eastAsia="Times New Roman"/>
              </w:rPr>
              <w:t>(27%)</w:t>
            </w:r>
          </w:p>
        </w:tc>
      </w:tr>
      <w:tr w:rsidR="003623DE" w14:paraId="782F15F1" w14:textId="77777777" w:rsidTr="003623DE">
        <w:trPr>
          <w:trHeight w:hRule="exact" w:val="300"/>
        </w:trPr>
        <w:tc>
          <w:tcPr>
            <w:tcW w:w="2046" w:type="pct"/>
            <w:tcBorders>
              <w:top w:val="nil"/>
              <w:left w:val="nil"/>
              <w:bottom w:val="nil"/>
              <w:right w:val="nil"/>
              <w:tl2br w:val="nil"/>
              <w:tr2bl w:val="nil"/>
            </w:tcBorders>
            <w:vAlign w:val="bottom"/>
          </w:tcPr>
          <w:p w14:paraId="6721934A" w14:textId="77777777" w:rsidR="003623DE" w:rsidRDefault="003623DE" w:rsidP="003623DE">
            <w:pPr>
              <w:keepNext/>
              <w:keepLines/>
              <w:rPr>
                <w:color w:val="000000"/>
              </w:rPr>
            </w:pPr>
            <w:r>
              <w:rPr>
                <w:rFonts w:eastAsia="Times New Roman"/>
                <w:color w:val="000000"/>
              </w:rPr>
              <w:t>International</w:t>
            </w:r>
          </w:p>
        </w:tc>
        <w:tc>
          <w:tcPr>
            <w:tcW w:w="88" w:type="pct"/>
            <w:tcBorders>
              <w:top w:val="nil"/>
              <w:left w:val="nil"/>
              <w:bottom w:val="single" w:sz="12" w:space="0" w:color="000000"/>
              <w:right w:val="nil"/>
              <w:tl2br w:val="nil"/>
              <w:tr2bl w:val="nil"/>
            </w:tcBorders>
            <w:vAlign w:val="bottom"/>
          </w:tcPr>
          <w:p w14:paraId="0E1C72ED" w14:textId="77777777" w:rsidR="003623DE" w:rsidRDefault="003623DE" w:rsidP="003623DE">
            <w:pPr>
              <w:keepNext/>
              <w:keepLines/>
              <w:rPr>
                <w:b/>
                <w:color w:val="000000"/>
              </w:rPr>
            </w:pPr>
          </w:p>
        </w:tc>
        <w:tc>
          <w:tcPr>
            <w:tcW w:w="632" w:type="pct"/>
            <w:tcBorders>
              <w:top w:val="nil"/>
              <w:left w:val="nil"/>
              <w:bottom w:val="single" w:sz="12" w:space="0" w:color="000000"/>
              <w:right w:val="nil"/>
              <w:tl2br w:val="nil"/>
              <w:tr2bl w:val="nil"/>
            </w:tcBorders>
            <w:vAlign w:val="bottom"/>
          </w:tcPr>
          <w:p w14:paraId="747196EE" w14:textId="77777777" w:rsidR="003623DE" w:rsidRDefault="003623DE" w:rsidP="003623DE">
            <w:pPr>
              <w:keepNext/>
              <w:keepLines/>
              <w:ind w:right="63"/>
              <w:jc w:val="right"/>
              <w:rPr>
                <w:b/>
                <w:color w:val="000000"/>
              </w:rPr>
            </w:pPr>
            <w:r>
              <w:rPr>
                <w:rFonts w:eastAsia="Times New Roman"/>
                <w:b/>
                <w:color w:val="000000"/>
              </w:rPr>
              <w:t xml:space="preserve"> 122</w:t>
            </w:r>
          </w:p>
        </w:tc>
        <w:tc>
          <w:tcPr>
            <w:tcW w:w="132" w:type="pct"/>
            <w:tcBorders>
              <w:top w:val="nil"/>
              <w:left w:val="nil"/>
              <w:bottom w:val="nil"/>
              <w:right w:val="nil"/>
              <w:tl2br w:val="nil"/>
              <w:tr2bl w:val="nil"/>
            </w:tcBorders>
            <w:vAlign w:val="bottom"/>
          </w:tcPr>
          <w:p w14:paraId="44B82870" w14:textId="77777777" w:rsidR="003623DE" w:rsidRDefault="003623DE" w:rsidP="003623DE">
            <w:pPr>
              <w:keepNext/>
              <w:keepLines/>
              <w:rPr>
                <w:color w:val="000000"/>
              </w:rPr>
            </w:pPr>
          </w:p>
        </w:tc>
        <w:tc>
          <w:tcPr>
            <w:tcW w:w="88" w:type="pct"/>
            <w:tcBorders>
              <w:top w:val="nil"/>
              <w:left w:val="nil"/>
              <w:bottom w:val="single" w:sz="12" w:space="0" w:color="000000"/>
              <w:right w:val="nil"/>
              <w:tl2br w:val="nil"/>
              <w:tr2bl w:val="nil"/>
            </w:tcBorders>
            <w:vAlign w:val="bottom"/>
          </w:tcPr>
          <w:p w14:paraId="67F433D1" w14:textId="77777777" w:rsidR="003623DE" w:rsidRDefault="003623DE" w:rsidP="003623DE">
            <w:pPr>
              <w:keepNext/>
              <w:keepLines/>
              <w:rPr>
                <w:color w:val="000000"/>
              </w:rPr>
            </w:pPr>
          </w:p>
        </w:tc>
        <w:tc>
          <w:tcPr>
            <w:tcW w:w="632" w:type="pct"/>
            <w:tcBorders>
              <w:top w:val="nil"/>
              <w:left w:val="nil"/>
              <w:bottom w:val="single" w:sz="12" w:space="0" w:color="000000"/>
              <w:right w:val="nil"/>
              <w:tl2br w:val="nil"/>
              <w:tr2bl w:val="nil"/>
            </w:tcBorders>
            <w:vAlign w:val="bottom"/>
          </w:tcPr>
          <w:p w14:paraId="1E74BEAE" w14:textId="77777777" w:rsidR="003623DE" w:rsidRDefault="003623DE" w:rsidP="003623DE">
            <w:pPr>
              <w:keepNext/>
              <w:keepLines/>
              <w:ind w:right="65"/>
              <w:jc w:val="right"/>
              <w:rPr>
                <w:color w:val="000000"/>
              </w:rPr>
            </w:pPr>
            <w:r>
              <w:rPr>
                <w:rFonts w:eastAsia="Times New Roman"/>
                <w:color w:val="000000"/>
              </w:rPr>
              <w:t xml:space="preserve"> 134</w:t>
            </w:r>
          </w:p>
        </w:tc>
        <w:tc>
          <w:tcPr>
            <w:tcW w:w="147" w:type="pct"/>
            <w:tcBorders>
              <w:top w:val="nil"/>
              <w:left w:val="nil"/>
              <w:bottom w:val="nil"/>
              <w:right w:val="nil"/>
              <w:tl2br w:val="nil"/>
              <w:tr2bl w:val="nil"/>
            </w:tcBorders>
            <w:vAlign w:val="bottom"/>
          </w:tcPr>
          <w:p w14:paraId="7FC3E64F" w14:textId="77777777" w:rsidR="003623DE" w:rsidRDefault="003623DE" w:rsidP="003623DE">
            <w:pPr>
              <w:keepNext/>
              <w:keepLines/>
              <w:rPr>
                <w:color w:val="000000"/>
              </w:rPr>
            </w:pPr>
          </w:p>
        </w:tc>
        <w:tc>
          <w:tcPr>
            <w:tcW w:w="88" w:type="pct"/>
            <w:tcBorders>
              <w:top w:val="nil"/>
              <w:left w:val="nil"/>
              <w:bottom w:val="single" w:sz="12" w:space="0" w:color="000000"/>
              <w:right w:val="nil"/>
              <w:tl2br w:val="nil"/>
              <w:tr2bl w:val="nil"/>
            </w:tcBorders>
            <w:vAlign w:val="bottom"/>
          </w:tcPr>
          <w:p w14:paraId="19676162" w14:textId="77777777" w:rsidR="003623DE" w:rsidRDefault="003623DE" w:rsidP="003623DE">
            <w:pPr>
              <w:keepNext/>
              <w:keepLines/>
              <w:rPr>
                <w:color w:val="000000"/>
              </w:rPr>
            </w:pPr>
          </w:p>
        </w:tc>
        <w:tc>
          <w:tcPr>
            <w:tcW w:w="529" w:type="pct"/>
            <w:tcBorders>
              <w:top w:val="nil"/>
              <w:left w:val="nil"/>
              <w:bottom w:val="single" w:sz="12" w:space="0" w:color="000000"/>
              <w:right w:val="nil"/>
              <w:tl2br w:val="nil"/>
              <w:tr2bl w:val="nil"/>
            </w:tcBorders>
            <w:vAlign w:val="bottom"/>
          </w:tcPr>
          <w:p w14:paraId="2E0FA9AB" w14:textId="77777777" w:rsidR="003623DE" w:rsidRDefault="003623DE" w:rsidP="003623DE">
            <w:pPr>
              <w:keepNext/>
              <w:keepLines/>
              <w:ind w:right="3"/>
              <w:jc w:val="right"/>
              <w:rPr>
                <w:color w:val="000000"/>
              </w:rPr>
            </w:pPr>
            <w:r>
              <w:rPr>
                <w:rFonts w:eastAsia="Times New Roman"/>
                <w:color w:val="000000"/>
              </w:rPr>
              <w:t xml:space="preserve"> (12)</w:t>
            </w:r>
          </w:p>
        </w:tc>
        <w:tc>
          <w:tcPr>
            <w:tcW w:w="147" w:type="pct"/>
            <w:tcBorders>
              <w:top w:val="nil"/>
              <w:left w:val="nil"/>
              <w:bottom w:val="nil"/>
              <w:right w:val="nil"/>
              <w:tl2br w:val="nil"/>
              <w:tr2bl w:val="nil"/>
            </w:tcBorders>
            <w:vAlign w:val="bottom"/>
          </w:tcPr>
          <w:p w14:paraId="29ECE063" w14:textId="77777777" w:rsidR="003623DE" w:rsidRDefault="003623DE" w:rsidP="003623DE">
            <w:pPr>
              <w:keepNext/>
              <w:keepLines/>
            </w:pPr>
          </w:p>
        </w:tc>
        <w:tc>
          <w:tcPr>
            <w:tcW w:w="471" w:type="pct"/>
            <w:tcBorders>
              <w:top w:val="nil"/>
              <w:left w:val="nil"/>
              <w:bottom w:val="nil"/>
              <w:right w:val="nil"/>
              <w:tl2br w:val="nil"/>
              <w:tr2bl w:val="nil"/>
            </w:tcBorders>
            <w:vAlign w:val="bottom"/>
          </w:tcPr>
          <w:p w14:paraId="7F68F294" w14:textId="77777777" w:rsidR="003623DE" w:rsidRDefault="003623DE" w:rsidP="003623DE">
            <w:pPr>
              <w:keepNext/>
              <w:keepLines/>
              <w:ind w:right="3"/>
              <w:jc w:val="right"/>
            </w:pPr>
            <w:r>
              <w:rPr>
                <w:rFonts w:eastAsia="Times New Roman"/>
              </w:rPr>
              <w:t>(9%)</w:t>
            </w:r>
          </w:p>
        </w:tc>
      </w:tr>
      <w:tr w:rsidR="003623DE" w14:paraId="365961A2"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4169BA42" w14:textId="77777777" w:rsidR="003623DE" w:rsidRDefault="003623DE" w:rsidP="003623DE">
            <w:pPr>
              <w:keepNext/>
              <w:keepLines/>
              <w:ind w:left="120"/>
              <w:rPr>
                <w:color w:val="000000"/>
              </w:rPr>
            </w:pPr>
            <w:r>
              <w:rPr>
                <w:rFonts w:eastAsia="Times New Roman"/>
                <w:color w:val="000000"/>
              </w:rPr>
              <w:t>Consolidated</w:t>
            </w:r>
          </w:p>
        </w:tc>
        <w:tc>
          <w:tcPr>
            <w:tcW w:w="88" w:type="pct"/>
            <w:tcBorders>
              <w:top w:val="single" w:sz="0" w:space="0" w:color="000000"/>
              <w:left w:val="nil"/>
              <w:bottom w:val="double" w:sz="4" w:space="0" w:color="000000"/>
              <w:right w:val="nil"/>
              <w:tl2br w:val="nil"/>
              <w:tr2bl w:val="nil"/>
            </w:tcBorders>
            <w:shd w:val="clear" w:color="auto" w:fill="CCEEFF"/>
            <w:vAlign w:val="bottom"/>
          </w:tcPr>
          <w:p w14:paraId="101B4B9F" w14:textId="77777777" w:rsidR="003623DE" w:rsidRDefault="003623DE" w:rsidP="003623DE">
            <w:pPr>
              <w:keepNext/>
              <w:keepLines/>
              <w:rPr>
                <w:b/>
                <w:color w:val="000000"/>
              </w:rPr>
            </w:pPr>
            <w:r>
              <w:rPr>
                <w:rFonts w:eastAsia="Times New Roman"/>
                <w:b/>
                <w:color w:val="000000"/>
              </w:rPr>
              <w:t>$</w:t>
            </w:r>
          </w:p>
        </w:tc>
        <w:tc>
          <w:tcPr>
            <w:tcW w:w="632" w:type="pct"/>
            <w:tcBorders>
              <w:top w:val="single" w:sz="0" w:space="0" w:color="000000"/>
              <w:left w:val="nil"/>
              <w:bottom w:val="double" w:sz="4" w:space="0" w:color="000000"/>
              <w:right w:val="nil"/>
              <w:tl2br w:val="nil"/>
              <w:tr2bl w:val="nil"/>
            </w:tcBorders>
            <w:shd w:val="clear" w:color="auto" w:fill="CCEEFF"/>
            <w:vAlign w:val="bottom"/>
          </w:tcPr>
          <w:p w14:paraId="0230DDD8" w14:textId="77777777" w:rsidR="003623DE" w:rsidRDefault="003623DE" w:rsidP="003623DE">
            <w:pPr>
              <w:keepNext/>
              <w:keepLines/>
              <w:ind w:right="63"/>
              <w:jc w:val="right"/>
              <w:rPr>
                <w:b/>
                <w:color w:val="000000"/>
              </w:rPr>
            </w:pPr>
            <w:r>
              <w:rPr>
                <w:rFonts w:eastAsia="Times New Roman"/>
                <w:b/>
                <w:color w:val="000000"/>
              </w:rPr>
              <w:t xml:space="preserve"> 942</w:t>
            </w:r>
          </w:p>
        </w:tc>
        <w:tc>
          <w:tcPr>
            <w:tcW w:w="132" w:type="pct"/>
            <w:tcBorders>
              <w:top w:val="nil"/>
              <w:left w:val="nil"/>
              <w:bottom w:val="nil"/>
              <w:right w:val="nil"/>
              <w:tl2br w:val="nil"/>
              <w:tr2bl w:val="nil"/>
            </w:tcBorders>
            <w:shd w:val="clear" w:color="auto" w:fill="CCEEFF"/>
            <w:vAlign w:val="bottom"/>
          </w:tcPr>
          <w:p w14:paraId="27BB5B19" w14:textId="77777777" w:rsidR="003623DE" w:rsidRDefault="003623DE" w:rsidP="003623DE">
            <w:pPr>
              <w:keepNext/>
              <w:keepLines/>
              <w:rPr>
                <w:color w:val="000000"/>
              </w:rPr>
            </w:pPr>
          </w:p>
        </w:tc>
        <w:tc>
          <w:tcPr>
            <w:tcW w:w="88" w:type="pct"/>
            <w:tcBorders>
              <w:top w:val="single" w:sz="0" w:space="0" w:color="000000"/>
              <w:left w:val="nil"/>
              <w:bottom w:val="double" w:sz="4" w:space="0" w:color="000000"/>
              <w:right w:val="nil"/>
              <w:tl2br w:val="nil"/>
              <w:tr2bl w:val="nil"/>
            </w:tcBorders>
            <w:shd w:val="clear" w:color="auto" w:fill="CCEEFF"/>
            <w:vAlign w:val="bottom"/>
          </w:tcPr>
          <w:p w14:paraId="59A28754" w14:textId="77777777" w:rsidR="003623DE" w:rsidRDefault="003623DE" w:rsidP="003623DE">
            <w:pPr>
              <w:keepNext/>
              <w:keepLines/>
              <w:rPr>
                <w:color w:val="000000"/>
              </w:rPr>
            </w:pPr>
            <w:r>
              <w:rPr>
                <w:rFonts w:eastAsia="Times New Roman"/>
                <w:color w:val="000000"/>
              </w:rPr>
              <w:t>$</w:t>
            </w:r>
          </w:p>
        </w:tc>
        <w:tc>
          <w:tcPr>
            <w:tcW w:w="632" w:type="pct"/>
            <w:tcBorders>
              <w:top w:val="single" w:sz="0" w:space="0" w:color="000000"/>
              <w:left w:val="nil"/>
              <w:bottom w:val="double" w:sz="4" w:space="0" w:color="000000"/>
              <w:right w:val="nil"/>
              <w:tl2br w:val="nil"/>
              <w:tr2bl w:val="nil"/>
            </w:tcBorders>
            <w:shd w:val="clear" w:color="auto" w:fill="CCEEFF"/>
            <w:vAlign w:val="bottom"/>
          </w:tcPr>
          <w:p w14:paraId="4B2E89AA" w14:textId="77777777" w:rsidR="003623DE" w:rsidRDefault="003623DE" w:rsidP="003623DE">
            <w:pPr>
              <w:keepNext/>
              <w:keepLines/>
              <w:ind w:right="65"/>
              <w:jc w:val="right"/>
              <w:rPr>
                <w:color w:val="000000"/>
              </w:rPr>
            </w:pPr>
            <w:r>
              <w:rPr>
                <w:rFonts w:eastAsia="Times New Roman"/>
                <w:color w:val="000000"/>
              </w:rPr>
              <w:t xml:space="preserve"> 1,071</w:t>
            </w:r>
          </w:p>
        </w:tc>
        <w:tc>
          <w:tcPr>
            <w:tcW w:w="147" w:type="pct"/>
            <w:tcBorders>
              <w:top w:val="nil"/>
              <w:left w:val="nil"/>
              <w:bottom w:val="nil"/>
              <w:right w:val="nil"/>
              <w:tl2br w:val="nil"/>
              <w:tr2bl w:val="nil"/>
            </w:tcBorders>
            <w:shd w:val="clear" w:color="auto" w:fill="CCEEFF"/>
            <w:vAlign w:val="bottom"/>
          </w:tcPr>
          <w:p w14:paraId="53642B07" w14:textId="77777777" w:rsidR="003623DE" w:rsidRDefault="003623DE" w:rsidP="003623DE">
            <w:pPr>
              <w:keepNext/>
              <w:keepLines/>
              <w:rPr>
                <w:color w:val="000000"/>
              </w:rPr>
            </w:pPr>
          </w:p>
        </w:tc>
        <w:tc>
          <w:tcPr>
            <w:tcW w:w="88" w:type="pct"/>
            <w:tcBorders>
              <w:top w:val="single" w:sz="0" w:space="0" w:color="000000"/>
              <w:left w:val="nil"/>
              <w:bottom w:val="double" w:sz="4" w:space="0" w:color="000000"/>
              <w:right w:val="nil"/>
              <w:tl2br w:val="nil"/>
              <w:tr2bl w:val="nil"/>
            </w:tcBorders>
            <w:shd w:val="clear" w:color="auto" w:fill="CCEEFF"/>
            <w:vAlign w:val="bottom"/>
          </w:tcPr>
          <w:p w14:paraId="44D39771" w14:textId="77777777" w:rsidR="003623DE" w:rsidRDefault="003623DE" w:rsidP="003623DE">
            <w:pPr>
              <w:keepNext/>
              <w:keepLines/>
              <w:rPr>
                <w:color w:val="000000"/>
              </w:rPr>
            </w:pPr>
            <w:r>
              <w:rPr>
                <w:rFonts w:eastAsia="Times New Roman"/>
                <w:color w:val="000000"/>
              </w:rPr>
              <w:t>$</w:t>
            </w:r>
          </w:p>
        </w:tc>
        <w:tc>
          <w:tcPr>
            <w:tcW w:w="529" w:type="pct"/>
            <w:tcBorders>
              <w:top w:val="single" w:sz="0" w:space="0" w:color="000000"/>
              <w:left w:val="nil"/>
              <w:bottom w:val="double" w:sz="4" w:space="0" w:color="000000"/>
              <w:right w:val="nil"/>
              <w:tl2br w:val="nil"/>
              <w:tr2bl w:val="nil"/>
            </w:tcBorders>
            <w:shd w:val="clear" w:color="auto" w:fill="CCEEFF"/>
            <w:vAlign w:val="bottom"/>
          </w:tcPr>
          <w:p w14:paraId="0465931C" w14:textId="77777777" w:rsidR="003623DE" w:rsidRDefault="003623DE" w:rsidP="003623DE">
            <w:pPr>
              <w:keepNext/>
              <w:keepLines/>
              <w:ind w:right="3"/>
              <w:jc w:val="right"/>
              <w:rPr>
                <w:color w:val="000000"/>
              </w:rPr>
            </w:pPr>
            <w:r>
              <w:rPr>
                <w:rFonts w:eastAsia="Times New Roman"/>
                <w:color w:val="000000"/>
              </w:rPr>
              <w:t xml:space="preserve"> (129)</w:t>
            </w:r>
          </w:p>
        </w:tc>
        <w:tc>
          <w:tcPr>
            <w:tcW w:w="147" w:type="pct"/>
            <w:tcBorders>
              <w:top w:val="nil"/>
              <w:left w:val="nil"/>
              <w:bottom w:val="nil"/>
              <w:right w:val="nil"/>
              <w:tl2br w:val="nil"/>
              <w:tr2bl w:val="nil"/>
            </w:tcBorders>
            <w:shd w:val="clear" w:color="auto" w:fill="CCEEFF"/>
            <w:vAlign w:val="bottom"/>
          </w:tcPr>
          <w:p w14:paraId="47C95078" w14:textId="77777777" w:rsidR="003623DE" w:rsidRDefault="003623DE" w:rsidP="003623DE">
            <w:pPr>
              <w:keepNext/>
              <w:keepLines/>
            </w:pPr>
          </w:p>
        </w:tc>
        <w:tc>
          <w:tcPr>
            <w:tcW w:w="471" w:type="pct"/>
            <w:tcBorders>
              <w:top w:val="nil"/>
              <w:left w:val="nil"/>
              <w:bottom w:val="nil"/>
              <w:right w:val="nil"/>
              <w:tl2br w:val="nil"/>
              <w:tr2bl w:val="nil"/>
            </w:tcBorders>
            <w:shd w:val="clear" w:color="auto" w:fill="CCEEFF"/>
            <w:vAlign w:val="bottom"/>
          </w:tcPr>
          <w:p w14:paraId="1120E762" w14:textId="77777777" w:rsidR="003623DE" w:rsidRDefault="003623DE" w:rsidP="003623DE">
            <w:pPr>
              <w:keepNext/>
              <w:keepLines/>
              <w:ind w:right="3"/>
              <w:jc w:val="right"/>
            </w:pPr>
            <w:r>
              <w:rPr>
                <w:rFonts w:eastAsia="Times New Roman"/>
              </w:rPr>
              <w:t>(12%)</w:t>
            </w:r>
          </w:p>
        </w:tc>
      </w:tr>
      <w:tr w:rsidR="003623DE" w14:paraId="557B940D" w14:textId="77777777" w:rsidTr="003623DE">
        <w:trPr>
          <w:trHeight w:hRule="exact" w:val="300"/>
        </w:trPr>
        <w:tc>
          <w:tcPr>
            <w:tcW w:w="2046" w:type="pct"/>
            <w:tcBorders>
              <w:top w:val="nil"/>
              <w:left w:val="nil"/>
              <w:bottom w:val="nil"/>
              <w:right w:val="nil"/>
              <w:tl2br w:val="nil"/>
              <w:tr2bl w:val="nil"/>
            </w:tcBorders>
            <w:vAlign w:val="bottom"/>
          </w:tcPr>
          <w:p w14:paraId="1E036530" w14:textId="77777777" w:rsidR="003623DE" w:rsidRDefault="003623DE" w:rsidP="003623DE">
            <w:pPr>
              <w:keepNext/>
              <w:keepLines/>
              <w:rPr>
                <w:color w:val="000000"/>
              </w:rPr>
            </w:pPr>
          </w:p>
        </w:tc>
        <w:tc>
          <w:tcPr>
            <w:tcW w:w="88" w:type="pct"/>
            <w:tcBorders>
              <w:top w:val="double" w:sz="0" w:space="0" w:color="000000"/>
              <w:left w:val="nil"/>
              <w:bottom w:val="nil"/>
              <w:right w:val="nil"/>
              <w:tl2br w:val="nil"/>
              <w:tr2bl w:val="nil"/>
            </w:tcBorders>
            <w:vAlign w:val="bottom"/>
          </w:tcPr>
          <w:p w14:paraId="034D940B" w14:textId="77777777" w:rsidR="003623DE" w:rsidRDefault="003623DE" w:rsidP="003623DE">
            <w:pPr>
              <w:keepNext/>
              <w:keepLines/>
              <w:rPr>
                <w:b/>
                <w:color w:val="000000"/>
              </w:rPr>
            </w:pPr>
          </w:p>
        </w:tc>
        <w:tc>
          <w:tcPr>
            <w:tcW w:w="632" w:type="pct"/>
            <w:tcBorders>
              <w:top w:val="double" w:sz="0" w:space="0" w:color="000000"/>
              <w:left w:val="nil"/>
              <w:bottom w:val="nil"/>
              <w:right w:val="nil"/>
              <w:tl2br w:val="nil"/>
              <w:tr2bl w:val="nil"/>
            </w:tcBorders>
            <w:vAlign w:val="bottom"/>
          </w:tcPr>
          <w:p w14:paraId="523526E9" w14:textId="77777777" w:rsidR="003623DE" w:rsidRDefault="003623DE" w:rsidP="003623DE">
            <w:pPr>
              <w:keepNext/>
              <w:keepLines/>
              <w:rPr>
                <w:b/>
                <w:color w:val="000000"/>
              </w:rPr>
            </w:pPr>
          </w:p>
        </w:tc>
        <w:tc>
          <w:tcPr>
            <w:tcW w:w="132" w:type="pct"/>
            <w:tcBorders>
              <w:top w:val="nil"/>
              <w:left w:val="nil"/>
              <w:bottom w:val="nil"/>
              <w:right w:val="nil"/>
              <w:tl2br w:val="nil"/>
              <w:tr2bl w:val="nil"/>
            </w:tcBorders>
            <w:vAlign w:val="bottom"/>
          </w:tcPr>
          <w:p w14:paraId="5C22AC56" w14:textId="77777777" w:rsidR="003623DE" w:rsidRDefault="003623DE" w:rsidP="003623DE">
            <w:pPr>
              <w:keepNext/>
              <w:keepLines/>
              <w:rPr>
                <w:color w:val="000000"/>
              </w:rPr>
            </w:pPr>
          </w:p>
        </w:tc>
        <w:tc>
          <w:tcPr>
            <w:tcW w:w="88" w:type="pct"/>
            <w:tcBorders>
              <w:top w:val="double" w:sz="0" w:space="0" w:color="000000"/>
              <w:left w:val="nil"/>
              <w:bottom w:val="nil"/>
              <w:right w:val="nil"/>
              <w:tl2br w:val="nil"/>
              <w:tr2bl w:val="nil"/>
            </w:tcBorders>
            <w:vAlign w:val="bottom"/>
          </w:tcPr>
          <w:p w14:paraId="393A3B1B" w14:textId="77777777" w:rsidR="003623DE" w:rsidRDefault="003623DE" w:rsidP="003623DE">
            <w:pPr>
              <w:keepNext/>
              <w:keepLines/>
              <w:rPr>
                <w:color w:val="000000"/>
              </w:rPr>
            </w:pPr>
          </w:p>
        </w:tc>
        <w:tc>
          <w:tcPr>
            <w:tcW w:w="632" w:type="pct"/>
            <w:tcBorders>
              <w:top w:val="double" w:sz="0" w:space="0" w:color="000000"/>
              <w:left w:val="nil"/>
              <w:bottom w:val="nil"/>
              <w:right w:val="nil"/>
              <w:tl2br w:val="nil"/>
              <w:tr2bl w:val="nil"/>
            </w:tcBorders>
            <w:vAlign w:val="bottom"/>
          </w:tcPr>
          <w:p w14:paraId="09FA48D0" w14:textId="77777777" w:rsidR="003623DE" w:rsidRDefault="003623DE" w:rsidP="003623DE">
            <w:pPr>
              <w:keepNext/>
              <w:keepLines/>
              <w:rPr>
                <w:color w:val="000000"/>
              </w:rPr>
            </w:pPr>
          </w:p>
        </w:tc>
        <w:tc>
          <w:tcPr>
            <w:tcW w:w="147" w:type="pct"/>
            <w:tcBorders>
              <w:top w:val="nil"/>
              <w:left w:val="nil"/>
              <w:bottom w:val="nil"/>
              <w:right w:val="nil"/>
              <w:tl2br w:val="nil"/>
              <w:tr2bl w:val="nil"/>
            </w:tcBorders>
            <w:vAlign w:val="bottom"/>
          </w:tcPr>
          <w:p w14:paraId="61C80A69" w14:textId="77777777" w:rsidR="003623DE" w:rsidRDefault="003623DE" w:rsidP="003623DE">
            <w:pPr>
              <w:keepNext/>
              <w:keepLines/>
              <w:rPr>
                <w:color w:val="000000"/>
              </w:rPr>
            </w:pPr>
          </w:p>
        </w:tc>
        <w:tc>
          <w:tcPr>
            <w:tcW w:w="88" w:type="pct"/>
            <w:tcBorders>
              <w:top w:val="double" w:sz="0" w:space="0" w:color="000000"/>
              <w:left w:val="nil"/>
              <w:bottom w:val="nil"/>
              <w:right w:val="nil"/>
              <w:tl2br w:val="nil"/>
              <w:tr2bl w:val="nil"/>
            </w:tcBorders>
            <w:vAlign w:val="bottom"/>
          </w:tcPr>
          <w:p w14:paraId="5244367C" w14:textId="77777777" w:rsidR="003623DE" w:rsidRDefault="003623DE" w:rsidP="003623DE">
            <w:pPr>
              <w:keepNext/>
              <w:keepLines/>
              <w:rPr>
                <w:color w:val="000000"/>
              </w:rPr>
            </w:pPr>
          </w:p>
        </w:tc>
        <w:tc>
          <w:tcPr>
            <w:tcW w:w="529" w:type="pct"/>
            <w:tcBorders>
              <w:top w:val="double" w:sz="0" w:space="0" w:color="000000"/>
              <w:left w:val="nil"/>
              <w:bottom w:val="nil"/>
              <w:right w:val="nil"/>
              <w:tl2br w:val="nil"/>
              <w:tr2bl w:val="nil"/>
            </w:tcBorders>
            <w:vAlign w:val="bottom"/>
          </w:tcPr>
          <w:p w14:paraId="1DEB12CF" w14:textId="77777777" w:rsidR="003623DE" w:rsidRDefault="003623DE" w:rsidP="003623DE">
            <w:pPr>
              <w:keepNext/>
              <w:keepLines/>
            </w:pPr>
          </w:p>
        </w:tc>
        <w:tc>
          <w:tcPr>
            <w:tcW w:w="147" w:type="pct"/>
            <w:tcBorders>
              <w:top w:val="nil"/>
              <w:left w:val="nil"/>
              <w:bottom w:val="nil"/>
              <w:right w:val="nil"/>
              <w:tl2br w:val="nil"/>
              <w:tr2bl w:val="nil"/>
            </w:tcBorders>
            <w:vAlign w:val="bottom"/>
          </w:tcPr>
          <w:p w14:paraId="5E3D47EB" w14:textId="77777777" w:rsidR="003623DE" w:rsidRDefault="003623DE" w:rsidP="003623DE">
            <w:pPr>
              <w:keepNext/>
              <w:keepLines/>
            </w:pPr>
          </w:p>
        </w:tc>
        <w:tc>
          <w:tcPr>
            <w:tcW w:w="471" w:type="pct"/>
            <w:tcBorders>
              <w:top w:val="nil"/>
              <w:left w:val="nil"/>
              <w:bottom w:val="nil"/>
              <w:right w:val="nil"/>
              <w:tl2br w:val="nil"/>
              <w:tr2bl w:val="nil"/>
            </w:tcBorders>
            <w:vAlign w:val="bottom"/>
          </w:tcPr>
          <w:p w14:paraId="6FFCEF77" w14:textId="77777777" w:rsidR="003623DE" w:rsidRDefault="003623DE" w:rsidP="003623DE">
            <w:pPr>
              <w:keepNext/>
              <w:keepLines/>
            </w:pPr>
          </w:p>
        </w:tc>
      </w:tr>
      <w:tr w:rsidR="003623DE" w14:paraId="7181016A"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00EB9F40" w14:textId="77777777" w:rsidR="003623DE" w:rsidRDefault="003623DE" w:rsidP="003623DE">
            <w:pPr>
              <w:keepNext/>
              <w:keepLines/>
              <w:rPr>
                <w:i/>
                <w:color w:val="000000"/>
              </w:rPr>
            </w:pPr>
            <w:r>
              <w:rPr>
                <w:rFonts w:eastAsia="Times New Roman"/>
                <w:i/>
                <w:color w:val="000000"/>
              </w:rPr>
              <w:t>Operating income:</w:t>
            </w:r>
          </w:p>
        </w:tc>
        <w:tc>
          <w:tcPr>
            <w:tcW w:w="88" w:type="pct"/>
            <w:tcBorders>
              <w:top w:val="nil"/>
              <w:left w:val="nil"/>
              <w:bottom w:val="nil"/>
              <w:right w:val="nil"/>
              <w:tl2br w:val="nil"/>
              <w:tr2bl w:val="nil"/>
            </w:tcBorders>
            <w:shd w:val="clear" w:color="auto" w:fill="CCEEFF"/>
            <w:vAlign w:val="bottom"/>
          </w:tcPr>
          <w:p w14:paraId="6A491CA2" w14:textId="77777777" w:rsidR="003623DE" w:rsidRDefault="003623DE" w:rsidP="003623DE">
            <w:pPr>
              <w:keepNext/>
              <w:keepLines/>
              <w:rPr>
                <w:b/>
                <w:i/>
                <w:color w:val="000000"/>
              </w:rPr>
            </w:pPr>
          </w:p>
        </w:tc>
        <w:tc>
          <w:tcPr>
            <w:tcW w:w="632" w:type="pct"/>
            <w:tcBorders>
              <w:top w:val="nil"/>
              <w:left w:val="nil"/>
              <w:bottom w:val="nil"/>
              <w:right w:val="nil"/>
              <w:tl2br w:val="nil"/>
              <w:tr2bl w:val="nil"/>
            </w:tcBorders>
            <w:shd w:val="clear" w:color="auto" w:fill="CCEEFF"/>
            <w:vAlign w:val="bottom"/>
          </w:tcPr>
          <w:p w14:paraId="11DC7083" w14:textId="77777777" w:rsidR="003623DE" w:rsidRDefault="003623DE" w:rsidP="003623DE">
            <w:pPr>
              <w:keepNext/>
              <w:keepLines/>
              <w:rPr>
                <w:b/>
                <w:color w:val="000000"/>
              </w:rPr>
            </w:pPr>
          </w:p>
        </w:tc>
        <w:tc>
          <w:tcPr>
            <w:tcW w:w="132" w:type="pct"/>
            <w:tcBorders>
              <w:top w:val="nil"/>
              <w:left w:val="nil"/>
              <w:bottom w:val="nil"/>
              <w:right w:val="nil"/>
              <w:tl2br w:val="nil"/>
              <w:tr2bl w:val="nil"/>
            </w:tcBorders>
            <w:shd w:val="clear" w:color="auto" w:fill="CCEEFF"/>
            <w:vAlign w:val="bottom"/>
          </w:tcPr>
          <w:p w14:paraId="50D5019E" w14:textId="77777777" w:rsidR="003623DE" w:rsidRDefault="003623DE" w:rsidP="003623DE">
            <w:pPr>
              <w:keepNext/>
              <w:keepLines/>
              <w:rPr>
                <w:color w:val="000000"/>
              </w:rPr>
            </w:pPr>
          </w:p>
        </w:tc>
        <w:tc>
          <w:tcPr>
            <w:tcW w:w="88" w:type="pct"/>
            <w:tcBorders>
              <w:top w:val="nil"/>
              <w:left w:val="nil"/>
              <w:bottom w:val="nil"/>
              <w:right w:val="nil"/>
              <w:tl2br w:val="nil"/>
              <w:tr2bl w:val="nil"/>
            </w:tcBorders>
            <w:shd w:val="clear" w:color="auto" w:fill="CCEEFF"/>
            <w:vAlign w:val="bottom"/>
          </w:tcPr>
          <w:p w14:paraId="16ABF4CD" w14:textId="77777777" w:rsidR="003623DE" w:rsidRDefault="003623DE" w:rsidP="003623DE">
            <w:pPr>
              <w:keepNext/>
              <w:keepLines/>
              <w:rPr>
                <w:i/>
                <w:color w:val="000000"/>
              </w:rPr>
            </w:pPr>
          </w:p>
        </w:tc>
        <w:tc>
          <w:tcPr>
            <w:tcW w:w="632" w:type="pct"/>
            <w:tcBorders>
              <w:top w:val="nil"/>
              <w:left w:val="nil"/>
              <w:bottom w:val="nil"/>
              <w:right w:val="nil"/>
              <w:tl2br w:val="nil"/>
              <w:tr2bl w:val="nil"/>
            </w:tcBorders>
            <w:shd w:val="clear" w:color="auto" w:fill="CCEEFF"/>
            <w:vAlign w:val="bottom"/>
          </w:tcPr>
          <w:p w14:paraId="5DDB0D40" w14:textId="77777777" w:rsidR="003623DE" w:rsidRDefault="003623DE" w:rsidP="003623DE">
            <w:pPr>
              <w:keepNext/>
              <w:keepLines/>
              <w:rPr>
                <w:color w:val="000000"/>
              </w:rPr>
            </w:pPr>
          </w:p>
        </w:tc>
        <w:tc>
          <w:tcPr>
            <w:tcW w:w="147" w:type="pct"/>
            <w:tcBorders>
              <w:top w:val="nil"/>
              <w:left w:val="nil"/>
              <w:bottom w:val="nil"/>
              <w:right w:val="nil"/>
              <w:tl2br w:val="nil"/>
              <w:tr2bl w:val="nil"/>
            </w:tcBorders>
            <w:shd w:val="clear" w:color="auto" w:fill="CCEEFF"/>
            <w:vAlign w:val="bottom"/>
          </w:tcPr>
          <w:p w14:paraId="3798339B" w14:textId="77777777" w:rsidR="003623DE" w:rsidRDefault="003623DE" w:rsidP="003623DE">
            <w:pPr>
              <w:keepNext/>
              <w:keepLines/>
              <w:rPr>
                <w:color w:val="000000"/>
              </w:rPr>
            </w:pPr>
          </w:p>
        </w:tc>
        <w:tc>
          <w:tcPr>
            <w:tcW w:w="88" w:type="pct"/>
            <w:tcBorders>
              <w:top w:val="nil"/>
              <w:left w:val="nil"/>
              <w:bottom w:val="nil"/>
              <w:right w:val="nil"/>
              <w:tl2br w:val="nil"/>
              <w:tr2bl w:val="nil"/>
            </w:tcBorders>
            <w:shd w:val="clear" w:color="auto" w:fill="CCEEFF"/>
            <w:vAlign w:val="bottom"/>
          </w:tcPr>
          <w:p w14:paraId="6500959A" w14:textId="77777777" w:rsidR="003623DE" w:rsidRDefault="003623DE" w:rsidP="003623DE">
            <w:pPr>
              <w:keepNext/>
              <w:keepLines/>
              <w:rPr>
                <w:i/>
                <w:color w:val="000000"/>
              </w:rPr>
            </w:pPr>
          </w:p>
        </w:tc>
        <w:tc>
          <w:tcPr>
            <w:tcW w:w="529" w:type="pct"/>
            <w:tcBorders>
              <w:top w:val="nil"/>
              <w:left w:val="nil"/>
              <w:bottom w:val="nil"/>
              <w:right w:val="nil"/>
              <w:tl2br w:val="nil"/>
              <w:tr2bl w:val="nil"/>
            </w:tcBorders>
            <w:shd w:val="clear" w:color="auto" w:fill="CCEEFF"/>
            <w:vAlign w:val="bottom"/>
          </w:tcPr>
          <w:p w14:paraId="62781C0B" w14:textId="77777777" w:rsidR="003623DE" w:rsidRDefault="003623DE" w:rsidP="003623DE">
            <w:pPr>
              <w:keepNext/>
              <w:keepLines/>
            </w:pPr>
          </w:p>
        </w:tc>
        <w:tc>
          <w:tcPr>
            <w:tcW w:w="147" w:type="pct"/>
            <w:tcBorders>
              <w:top w:val="nil"/>
              <w:left w:val="nil"/>
              <w:bottom w:val="nil"/>
              <w:right w:val="nil"/>
              <w:tl2br w:val="nil"/>
              <w:tr2bl w:val="nil"/>
            </w:tcBorders>
            <w:shd w:val="clear" w:color="auto" w:fill="CCEEFF"/>
            <w:vAlign w:val="bottom"/>
          </w:tcPr>
          <w:p w14:paraId="34D8CFCD" w14:textId="77777777" w:rsidR="003623DE" w:rsidRDefault="003623DE" w:rsidP="003623DE">
            <w:pPr>
              <w:keepNext/>
              <w:keepLines/>
            </w:pPr>
          </w:p>
        </w:tc>
        <w:tc>
          <w:tcPr>
            <w:tcW w:w="471" w:type="pct"/>
            <w:tcBorders>
              <w:top w:val="nil"/>
              <w:left w:val="nil"/>
              <w:bottom w:val="nil"/>
              <w:right w:val="nil"/>
              <w:tl2br w:val="nil"/>
              <w:tr2bl w:val="nil"/>
            </w:tcBorders>
            <w:shd w:val="clear" w:color="auto" w:fill="CCEEFF"/>
            <w:vAlign w:val="bottom"/>
          </w:tcPr>
          <w:p w14:paraId="7CA8C456" w14:textId="77777777" w:rsidR="003623DE" w:rsidRDefault="003623DE" w:rsidP="003623DE">
            <w:pPr>
              <w:keepNext/>
              <w:keepLines/>
            </w:pPr>
          </w:p>
        </w:tc>
      </w:tr>
      <w:tr w:rsidR="003623DE" w14:paraId="3A869854" w14:textId="77777777" w:rsidTr="003623DE">
        <w:trPr>
          <w:trHeight w:hRule="exact" w:val="300"/>
        </w:trPr>
        <w:tc>
          <w:tcPr>
            <w:tcW w:w="2046" w:type="pct"/>
            <w:tcBorders>
              <w:top w:val="nil"/>
              <w:left w:val="nil"/>
              <w:bottom w:val="nil"/>
              <w:right w:val="nil"/>
              <w:tl2br w:val="nil"/>
              <w:tr2bl w:val="nil"/>
            </w:tcBorders>
            <w:vAlign w:val="bottom"/>
          </w:tcPr>
          <w:p w14:paraId="7D20282E" w14:textId="77777777" w:rsidR="003623DE" w:rsidRDefault="003623DE" w:rsidP="003623DE">
            <w:pPr>
              <w:keepNext/>
              <w:keepLines/>
              <w:rPr>
                <w:color w:val="000000"/>
              </w:rPr>
            </w:pPr>
            <w:r>
              <w:rPr>
                <w:rFonts w:eastAsia="Times New Roman"/>
                <w:color w:val="000000"/>
              </w:rPr>
              <w:t>U.S.</w:t>
            </w:r>
          </w:p>
        </w:tc>
        <w:tc>
          <w:tcPr>
            <w:tcW w:w="88" w:type="pct"/>
            <w:tcBorders>
              <w:top w:val="nil"/>
              <w:left w:val="nil"/>
              <w:bottom w:val="nil"/>
              <w:right w:val="nil"/>
              <w:tl2br w:val="nil"/>
              <w:tr2bl w:val="nil"/>
            </w:tcBorders>
            <w:vAlign w:val="bottom"/>
          </w:tcPr>
          <w:p w14:paraId="55B26379" w14:textId="77777777" w:rsidR="003623DE" w:rsidRDefault="003623DE" w:rsidP="003623DE">
            <w:pPr>
              <w:keepNext/>
              <w:keepLines/>
              <w:rPr>
                <w:b/>
                <w:color w:val="000000"/>
              </w:rPr>
            </w:pPr>
            <w:r>
              <w:rPr>
                <w:rFonts w:eastAsia="Times New Roman"/>
                <w:b/>
                <w:color w:val="000000"/>
              </w:rPr>
              <w:t>$</w:t>
            </w:r>
          </w:p>
        </w:tc>
        <w:tc>
          <w:tcPr>
            <w:tcW w:w="632" w:type="pct"/>
            <w:tcBorders>
              <w:top w:val="nil"/>
              <w:left w:val="nil"/>
              <w:bottom w:val="nil"/>
              <w:right w:val="nil"/>
              <w:tl2br w:val="nil"/>
              <w:tr2bl w:val="nil"/>
            </w:tcBorders>
            <w:vAlign w:val="bottom"/>
          </w:tcPr>
          <w:p w14:paraId="379EEF0D" w14:textId="77777777" w:rsidR="003623DE" w:rsidRDefault="003623DE" w:rsidP="003623DE">
            <w:pPr>
              <w:keepNext/>
              <w:keepLines/>
              <w:ind w:right="63"/>
              <w:jc w:val="right"/>
              <w:rPr>
                <w:b/>
                <w:color w:val="000000"/>
              </w:rPr>
            </w:pPr>
            <w:r>
              <w:rPr>
                <w:rFonts w:eastAsia="Times New Roman"/>
                <w:b/>
                <w:color w:val="000000"/>
              </w:rPr>
              <w:t xml:space="preserve"> 31</w:t>
            </w:r>
          </w:p>
        </w:tc>
        <w:tc>
          <w:tcPr>
            <w:tcW w:w="132" w:type="pct"/>
            <w:tcBorders>
              <w:top w:val="nil"/>
              <w:left w:val="nil"/>
              <w:bottom w:val="nil"/>
              <w:right w:val="nil"/>
              <w:tl2br w:val="nil"/>
              <w:tr2bl w:val="nil"/>
            </w:tcBorders>
            <w:vAlign w:val="bottom"/>
          </w:tcPr>
          <w:p w14:paraId="6745943F" w14:textId="77777777" w:rsidR="003623DE" w:rsidRDefault="003623DE" w:rsidP="003623DE">
            <w:pPr>
              <w:keepNext/>
              <w:keepLines/>
              <w:rPr>
                <w:color w:val="000000"/>
              </w:rPr>
            </w:pPr>
          </w:p>
        </w:tc>
        <w:tc>
          <w:tcPr>
            <w:tcW w:w="88" w:type="pct"/>
            <w:tcBorders>
              <w:top w:val="nil"/>
              <w:left w:val="nil"/>
              <w:bottom w:val="nil"/>
              <w:right w:val="nil"/>
              <w:tl2br w:val="nil"/>
              <w:tr2bl w:val="nil"/>
            </w:tcBorders>
            <w:vAlign w:val="bottom"/>
          </w:tcPr>
          <w:p w14:paraId="73551C82" w14:textId="77777777" w:rsidR="003623DE" w:rsidRDefault="003623DE" w:rsidP="003623DE">
            <w:pPr>
              <w:keepNext/>
              <w:keepLines/>
              <w:rPr>
                <w:color w:val="000000"/>
              </w:rPr>
            </w:pPr>
            <w:r>
              <w:rPr>
                <w:rFonts w:eastAsia="Times New Roman"/>
                <w:color w:val="000000"/>
              </w:rPr>
              <w:t>$</w:t>
            </w:r>
          </w:p>
        </w:tc>
        <w:tc>
          <w:tcPr>
            <w:tcW w:w="632" w:type="pct"/>
            <w:tcBorders>
              <w:top w:val="nil"/>
              <w:left w:val="nil"/>
              <w:bottom w:val="nil"/>
              <w:right w:val="nil"/>
              <w:tl2br w:val="nil"/>
              <w:tr2bl w:val="nil"/>
            </w:tcBorders>
            <w:vAlign w:val="bottom"/>
          </w:tcPr>
          <w:p w14:paraId="2333AF73" w14:textId="77777777" w:rsidR="003623DE" w:rsidRDefault="003623DE" w:rsidP="003623DE">
            <w:pPr>
              <w:keepNext/>
              <w:keepLines/>
              <w:ind w:right="65"/>
              <w:jc w:val="right"/>
              <w:rPr>
                <w:color w:val="000000"/>
              </w:rPr>
            </w:pPr>
            <w:r>
              <w:rPr>
                <w:rFonts w:eastAsia="Times New Roman"/>
                <w:color w:val="000000"/>
              </w:rPr>
              <w:t xml:space="preserve"> 28</w:t>
            </w:r>
          </w:p>
        </w:tc>
        <w:tc>
          <w:tcPr>
            <w:tcW w:w="147" w:type="pct"/>
            <w:tcBorders>
              <w:top w:val="nil"/>
              <w:left w:val="nil"/>
              <w:bottom w:val="nil"/>
              <w:right w:val="nil"/>
              <w:tl2br w:val="nil"/>
              <w:tr2bl w:val="nil"/>
            </w:tcBorders>
            <w:vAlign w:val="bottom"/>
          </w:tcPr>
          <w:p w14:paraId="10DE8AF3" w14:textId="77777777" w:rsidR="003623DE" w:rsidRDefault="003623DE" w:rsidP="003623DE">
            <w:pPr>
              <w:keepNext/>
              <w:keepLines/>
              <w:rPr>
                <w:color w:val="000000"/>
              </w:rPr>
            </w:pPr>
          </w:p>
        </w:tc>
        <w:tc>
          <w:tcPr>
            <w:tcW w:w="88" w:type="pct"/>
            <w:tcBorders>
              <w:top w:val="nil"/>
              <w:left w:val="nil"/>
              <w:bottom w:val="nil"/>
              <w:right w:val="nil"/>
              <w:tl2br w:val="nil"/>
              <w:tr2bl w:val="nil"/>
            </w:tcBorders>
            <w:vAlign w:val="bottom"/>
          </w:tcPr>
          <w:p w14:paraId="44853A49" w14:textId="77777777" w:rsidR="003623DE" w:rsidRDefault="003623DE" w:rsidP="003623DE">
            <w:pPr>
              <w:keepNext/>
              <w:keepLines/>
              <w:rPr>
                <w:color w:val="000000"/>
              </w:rPr>
            </w:pPr>
            <w:r>
              <w:rPr>
                <w:rFonts w:eastAsia="Times New Roman"/>
                <w:color w:val="000000"/>
              </w:rPr>
              <w:t>$</w:t>
            </w:r>
          </w:p>
        </w:tc>
        <w:tc>
          <w:tcPr>
            <w:tcW w:w="529" w:type="pct"/>
            <w:tcBorders>
              <w:top w:val="nil"/>
              <w:left w:val="nil"/>
              <w:bottom w:val="nil"/>
              <w:right w:val="nil"/>
              <w:tl2br w:val="nil"/>
              <w:tr2bl w:val="nil"/>
            </w:tcBorders>
            <w:vAlign w:val="bottom"/>
          </w:tcPr>
          <w:p w14:paraId="4619CA3A" w14:textId="77777777" w:rsidR="003623DE" w:rsidRDefault="003623DE" w:rsidP="003623DE">
            <w:pPr>
              <w:keepNext/>
              <w:keepLines/>
              <w:ind w:right="65"/>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vAlign w:val="bottom"/>
          </w:tcPr>
          <w:p w14:paraId="666FE663" w14:textId="77777777" w:rsidR="003623DE" w:rsidRDefault="003623DE" w:rsidP="003623DE">
            <w:pPr>
              <w:keepNext/>
              <w:keepLines/>
            </w:pPr>
          </w:p>
        </w:tc>
        <w:tc>
          <w:tcPr>
            <w:tcW w:w="471" w:type="pct"/>
            <w:tcBorders>
              <w:top w:val="nil"/>
              <w:left w:val="nil"/>
              <w:bottom w:val="nil"/>
              <w:right w:val="nil"/>
              <w:tl2br w:val="nil"/>
              <w:tr2bl w:val="nil"/>
            </w:tcBorders>
            <w:vAlign w:val="bottom"/>
          </w:tcPr>
          <w:p w14:paraId="6DE66391" w14:textId="77777777" w:rsidR="003623DE" w:rsidRDefault="003623DE" w:rsidP="003623DE">
            <w:pPr>
              <w:keepNext/>
              <w:keepLines/>
              <w:ind w:right="65"/>
              <w:jc w:val="right"/>
            </w:pPr>
            <w:r>
              <w:rPr>
                <w:rFonts w:eastAsia="Times New Roman"/>
              </w:rPr>
              <w:t>11%</w:t>
            </w:r>
          </w:p>
        </w:tc>
      </w:tr>
      <w:tr w:rsidR="003623DE" w14:paraId="4FEDFB30"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588EA2A9" w14:textId="77777777" w:rsidR="003623DE" w:rsidRDefault="003623DE" w:rsidP="003623DE">
            <w:pPr>
              <w:keepNext/>
              <w:keepLines/>
              <w:rPr>
                <w:color w:val="000000"/>
              </w:rPr>
            </w:pPr>
            <w:r>
              <w:rPr>
                <w:rFonts w:eastAsia="Times New Roman"/>
                <w:color w:val="000000"/>
              </w:rPr>
              <w:t>Canada</w:t>
            </w:r>
          </w:p>
        </w:tc>
        <w:tc>
          <w:tcPr>
            <w:tcW w:w="88" w:type="pct"/>
            <w:tcBorders>
              <w:top w:val="nil"/>
              <w:left w:val="nil"/>
              <w:bottom w:val="nil"/>
              <w:right w:val="nil"/>
              <w:tl2br w:val="nil"/>
              <w:tr2bl w:val="nil"/>
            </w:tcBorders>
            <w:shd w:val="clear" w:color="auto" w:fill="CCEEFF"/>
            <w:vAlign w:val="bottom"/>
          </w:tcPr>
          <w:p w14:paraId="7303068E" w14:textId="77777777" w:rsidR="003623DE" w:rsidRDefault="003623DE" w:rsidP="003623DE">
            <w:pPr>
              <w:keepNext/>
              <w:keepLines/>
              <w:rPr>
                <w:b/>
                <w:color w:val="000000"/>
              </w:rPr>
            </w:pPr>
          </w:p>
        </w:tc>
        <w:tc>
          <w:tcPr>
            <w:tcW w:w="632" w:type="pct"/>
            <w:tcBorders>
              <w:top w:val="nil"/>
              <w:left w:val="nil"/>
              <w:bottom w:val="nil"/>
              <w:right w:val="nil"/>
              <w:tl2br w:val="nil"/>
              <w:tr2bl w:val="nil"/>
            </w:tcBorders>
            <w:shd w:val="clear" w:color="auto" w:fill="CCEEFF"/>
            <w:vAlign w:val="bottom"/>
          </w:tcPr>
          <w:p w14:paraId="561F7BA2" w14:textId="77777777" w:rsidR="003623DE" w:rsidRDefault="003623DE" w:rsidP="003623DE">
            <w:pPr>
              <w:keepNext/>
              <w:keepLines/>
              <w:ind w:right="63"/>
              <w:jc w:val="right"/>
              <w:rPr>
                <w:b/>
                <w:color w:val="000000"/>
              </w:rPr>
            </w:pPr>
            <w:r>
              <w:rPr>
                <w:rFonts w:eastAsia="Times New Roman"/>
                <w:b/>
                <w:color w:val="000000"/>
              </w:rPr>
              <w:t xml:space="preserve"> 1</w:t>
            </w:r>
          </w:p>
        </w:tc>
        <w:tc>
          <w:tcPr>
            <w:tcW w:w="132" w:type="pct"/>
            <w:tcBorders>
              <w:top w:val="nil"/>
              <w:left w:val="nil"/>
              <w:bottom w:val="nil"/>
              <w:right w:val="nil"/>
              <w:tl2br w:val="nil"/>
              <w:tr2bl w:val="nil"/>
            </w:tcBorders>
            <w:shd w:val="clear" w:color="auto" w:fill="CCEEFF"/>
            <w:vAlign w:val="bottom"/>
          </w:tcPr>
          <w:p w14:paraId="10D6CE0C" w14:textId="77777777" w:rsidR="003623DE" w:rsidRDefault="003623DE" w:rsidP="003623DE">
            <w:pPr>
              <w:keepNext/>
              <w:keepLines/>
              <w:rPr>
                <w:color w:val="000000"/>
              </w:rPr>
            </w:pPr>
          </w:p>
        </w:tc>
        <w:tc>
          <w:tcPr>
            <w:tcW w:w="88" w:type="pct"/>
            <w:tcBorders>
              <w:top w:val="nil"/>
              <w:left w:val="nil"/>
              <w:bottom w:val="nil"/>
              <w:right w:val="nil"/>
              <w:tl2br w:val="nil"/>
              <w:tr2bl w:val="nil"/>
            </w:tcBorders>
            <w:shd w:val="clear" w:color="auto" w:fill="CCEEFF"/>
            <w:vAlign w:val="bottom"/>
          </w:tcPr>
          <w:p w14:paraId="1BAB4DD2" w14:textId="77777777" w:rsidR="003623DE" w:rsidRDefault="003623DE" w:rsidP="003623DE">
            <w:pPr>
              <w:keepNext/>
              <w:keepLines/>
              <w:rPr>
                <w:color w:val="000000"/>
              </w:rPr>
            </w:pPr>
          </w:p>
        </w:tc>
        <w:tc>
          <w:tcPr>
            <w:tcW w:w="632" w:type="pct"/>
            <w:tcBorders>
              <w:top w:val="nil"/>
              <w:left w:val="nil"/>
              <w:bottom w:val="nil"/>
              <w:right w:val="nil"/>
              <w:tl2br w:val="nil"/>
              <w:tr2bl w:val="nil"/>
            </w:tcBorders>
            <w:shd w:val="clear" w:color="auto" w:fill="CCEEFF"/>
            <w:vAlign w:val="bottom"/>
          </w:tcPr>
          <w:p w14:paraId="15D53241" w14:textId="77777777" w:rsidR="003623DE" w:rsidRDefault="003623DE" w:rsidP="003623DE">
            <w:pPr>
              <w:keepNext/>
              <w:keepLines/>
              <w:ind w:right="65"/>
              <w:jc w:val="right"/>
              <w:rPr>
                <w:color w:val="000000"/>
              </w:rPr>
            </w:pPr>
            <w:r>
              <w:rPr>
                <w:rFonts w:eastAsia="Times New Roman"/>
                <w:color w:val="000000"/>
              </w:rPr>
              <w:t xml:space="preserve"> 4</w:t>
            </w:r>
          </w:p>
        </w:tc>
        <w:tc>
          <w:tcPr>
            <w:tcW w:w="147" w:type="pct"/>
            <w:tcBorders>
              <w:top w:val="nil"/>
              <w:left w:val="nil"/>
              <w:bottom w:val="nil"/>
              <w:right w:val="nil"/>
              <w:tl2br w:val="nil"/>
              <w:tr2bl w:val="nil"/>
            </w:tcBorders>
            <w:shd w:val="clear" w:color="auto" w:fill="CCEEFF"/>
            <w:vAlign w:val="bottom"/>
          </w:tcPr>
          <w:p w14:paraId="2EF5AD99" w14:textId="77777777" w:rsidR="003623DE" w:rsidRDefault="003623DE" w:rsidP="003623DE">
            <w:pPr>
              <w:keepNext/>
              <w:keepLines/>
              <w:rPr>
                <w:color w:val="000000"/>
              </w:rPr>
            </w:pPr>
          </w:p>
        </w:tc>
        <w:tc>
          <w:tcPr>
            <w:tcW w:w="88" w:type="pct"/>
            <w:tcBorders>
              <w:top w:val="nil"/>
              <w:left w:val="nil"/>
              <w:bottom w:val="nil"/>
              <w:right w:val="nil"/>
              <w:tl2br w:val="nil"/>
              <w:tr2bl w:val="nil"/>
            </w:tcBorders>
            <w:shd w:val="clear" w:color="auto" w:fill="CCEEFF"/>
            <w:vAlign w:val="bottom"/>
          </w:tcPr>
          <w:p w14:paraId="22119316" w14:textId="77777777" w:rsidR="003623DE" w:rsidRDefault="003623DE" w:rsidP="003623DE">
            <w:pPr>
              <w:keepNext/>
              <w:keepLines/>
              <w:rPr>
                <w:color w:val="000000"/>
              </w:rPr>
            </w:pPr>
          </w:p>
        </w:tc>
        <w:tc>
          <w:tcPr>
            <w:tcW w:w="529" w:type="pct"/>
            <w:tcBorders>
              <w:top w:val="nil"/>
              <w:left w:val="nil"/>
              <w:bottom w:val="nil"/>
              <w:right w:val="nil"/>
              <w:tl2br w:val="nil"/>
              <w:tr2bl w:val="nil"/>
            </w:tcBorders>
            <w:shd w:val="clear" w:color="auto" w:fill="CCEEFF"/>
            <w:vAlign w:val="bottom"/>
          </w:tcPr>
          <w:p w14:paraId="174477EE" w14:textId="77777777" w:rsidR="003623DE" w:rsidRDefault="003623DE" w:rsidP="003623DE">
            <w:pPr>
              <w:keepNext/>
              <w:keepLines/>
              <w:ind w:right="3"/>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shd w:val="clear" w:color="auto" w:fill="CCEEFF"/>
            <w:vAlign w:val="bottom"/>
          </w:tcPr>
          <w:p w14:paraId="38B99D22" w14:textId="77777777" w:rsidR="003623DE" w:rsidRDefault="003623DE" w:rsidP="003623DE">
            <w:pPr>
              <w:keepNext/>
              <w:keepLines/>
            </w:pPr>
          </w:p>
        </w:tc>
        <w:tc>
          <w:tcPr>
            <w:tcW w:w="471" w:type="pct"/>
            <w:tcBorders>
              <w:top w:val="nil"/>
              <w:left w:val="nil"/>
              <w:bottom w:val="nil"/>
              <w:right w:val="nil"/>
              <w:tl2br w:val="nil"/>
              <w:tr2bl w:val="nil"/>
            </w:tcBorders>
            <w:shd w:val="clear" w:color="auto" w:fill="CCEEFF"/>
            <w:vAlign w:val="bottom"/>
          </w:tcPr>
          <w:p w14:paraId="43CDF99E" w14:textId="77777777" w:rsidR="003623DE" w:rsidRDefault="003623DE" w:rsidP="003623DE">
            <w:pPr>
              <w:keepNext/>
              <w:keepLines/>
              <w:jc w:val="right"/>
            </w:pPr>
            <w:r>
              <w:rPr>
                <w:rFonts w:eastAsia="Times New Roman"/>
              </w:rPr>
              <w:t>N/M</w:t>
            </w:r>
          </w:p>
        </w:tc>
      </w:tr>
      <w:tr w:rsidR="003623DE" w14:paraId="79CDD5BE" w14:textId="77777777" w:rsidTr="003623DE">
        <w:trPr>
          <w:trHeight w:hRule="exact" w:val="300"/>
        </w:trPr>
        <w:tc>
          <w:tcPr>
            <w:tcW w:w="2046" w:type="pct"/>
            <w:tcBorders>
              <w:top w:val="nil"/>
              <w:left w:val="nil"/>
              <w:bottom w:val="nil"/>
              <w:right w:val="nil"/>
              <w:tl2br w:val="nil"/>
              <w:tr2bl w:val="nil"/>
            </w:tcBorders>
            <w:vAlign w:val="bottom"/>
          </w:tcPr>
          <w:p w14:paraId="77CA43A4" w14:textId="77777777" w:rsidR="003623DE" w:rsidRDefault="003623DE" w:rsidP="003623DE">
            <w:pPr>
              <w:keepNext/>
              <w:keepLines/>
              <w:rPr>
                <w:color w:val="000000"/>
              </w:rPr>
            </w:pPr>
            <w:r>
              <w:rPr>
                <w:rFonts w:eastAsia="Times New Roman"/>
                <w:color w:val="000000"/>
              </w:rPr>
              <w:t>International</w:t>
            </w:r>
          </w:p>
        </w:tc>
        <w:tc>
          <w:tcPr>
            <w:tcW w:w="88" w:type="pct"/>
            <w:tcBorders>
              <w:top w:val="nil"/>
              <w:left w:val="nil"/>
              <w:bottom w:val="single" w:sz="12" w:space="0" w:color="000000"/>
              <w:right w:val="nil"/>
              <w:tl2br w:val="nil"/>
              <w:tr2bl w:val="nil"/>
            </w:tcBorders>
            <w:vAlign w:val="bottom"/>
          </w:tcPr>
          <w:p w14:paraId="2591D74D" w14:textId="77777777" w:rsidR="003623DE" w:rsidRDefault="003623DE" w:rsidP="003623DE">
            <w:pPr>
              <w:keepNext/>
              <w:keepLines/>
              <w:rPr>
                <w:b/>
                <w:color w:val="000000"/>
              </w:rPr>
            </w:pPr>
          </w:p>
        </w:tc>
        <w:tc>
          <w:tcPr>
            <w:tcW w:w="632" w:type="pct"/>
            <w:tcBorders>
              <w:top w:val="nil"/>
              <w:left w:val="nil"/>
              <w:bottom w:val="single" w:sz="12" w:space="0" w:color="000000"/>
              <w:right w:val="nil"/>
              <w:tl2br w:val="nil"/>
              <w:tr2bl w:val="nil"/>
            </w:tcBorders>
            <w:vAlign w:val="bottom"/>
          </w:tcPr>
          <w:p w14:paraId="66FD6E07" w14:textId="77777777" w:rsidR="003623DE" w:rsidRDefault="003623DE" w:rsidP="003623DE">
            <w:pPr>
              <w:keepNext/>
              <w:keepLines/>
              <w:ind w:right="63"/>
              <w:jc w:val="right"/>
              <w:rPr>
                <w:b/>
                <w:color w:val="000000"/>
              </w:rPr>
            </w:pPr>
            <w:r>
              <w:rPr>
                <w:rFonts w:eastAsia="Times New Roman"/>
                <w:b/>
                <w:color w:val="000000"/>
              </w:rPr>
              <w:t xml:space="preserve"> 5</w:t>
            </w:r>
          </w:p>
        </w:tc>
        <w:tc>
          <w:tcPr>
            <w:tcW w:w="132" w:type="pct"/>
            <w:tcBorders>
              <w:top w:val="nil"/>
              <w:left w:val="nil"/>
              <w:bottom w:val="nil"/>
              <w:right w:val="nil"/>
              <w:tl2br w:val="nil"/>
              <w:tr2bl w:val="nil"/>
            </w:tcBorders>
            <w:vAlign w:val="bottom"/>
          </w:tcPr>
          <w:p w14:paraId="2372E035" w14:textId="77777777" w:rsidR="003623DE" w:rsidRDefault="003623DE" w:rsidP="003623DE">
            <w:pPr>
              <w:keepNext/>
              <w:keepLines/>
              <w:rPr>
                <w:color w:val="000000"/>
              </w:rPr>
            </w:pPr>
          </w:p>
        </w:tc>
        <w:tc>
          <w:tcPr>
            <w:tcW w:w="88" w:type="pct"/>
            <w:tcBorders>
              <w:top w:val="nil"/>
              <w:left w:val="nil"/>
              <w:bottom w:val="single" w:sz="12" w:space="0" w:color="000000"/>
              <w:right w:val="nil"/>
              <w:tl2br w:val="nil"/>
              <w:tr2bl w:val="nil"/>
            </w:tcBorders>
            <w:vAlign w:val="bottom"/>
          </w:tcPr>
          <w:p w14:paraId="091006AE" w14:textId="77777777" w:rsidR="003623DE" w:rsidRDefault="003623DE" w:rsidP="003623DE">
            <w:pPr>
              <w:keepNext/>
              <w:keepLines/>
              <w:rPr>
                <w:color w:val="000000"/>
              </w:rPr>
            </w:pPr>
          </w:p>
        </w:tc>
        <w:tc>
          <w:tcPr>
            <w:tcW w:w="632" w:type="pct"/>
            <w:tcBorders>
              <w:top w:val="nil"/>
              <w:left w:val="nil"/>
              <w:bottom w:val="single" w:sz="12" w:space="0" w:color="000000"/>
              <w:right w:val="nil"/>
              <w:tl2br w:val="nil"/>
              <w:tr2bl w:val="nil"/>
            </w:tcBorders>
            <w:vAlign w:val="bottom"/>
          </w:tcPr>
          <w:p w14:paraId="46DD083E" w14:textId="77777777" w:rsidR="003623DE" w:rsidRDefault="003623DE" w:rsidP="003623DE">
            <w:pPr>
              <w:keepNext/>
              <w:keepLines/>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vAlign w:val="bottom"/>
          </w:tcPr>
          <w:p w14:paraId="289213DB" w14:textId="77777777" w:rsidR="003623DE" w:rsidRDefault="003623DE" w:rsidP="003623DE">
            <w:pPr>
              <w:keepNext/>
              <w:keepLines/>
              <w:rPr>
                <w:color w:val="000000"/>
              </w:rPr>
            </w:pPr>
          </w:p>
        </w:tc>
        <w:tc>
          <w:tcPr>
            <w:tcW w:w="88" w:type="pct"/>
            <w:tcBorders>
              <w:top w:val="nil"/>
              <w:left w:val="nil"/>
              <w:bottom w:val="single" w:sz="12" w:space="0" w:color="000000"/>
              <w:right w:val="nil"/>
              <w:tl2br w:val="nil"/>
              <w:tr2bl w:val="nil"/>
            </w:tcBorders>
            <w:vAlign w:val="bottom"/>
          </w:tcPr>
          <w:p w14:paraId="07109087" w14:textId="77777777" w:rsidR="003623DE" w:rsidRDefault="003623DE" w:rsidP="003623DE">
            <w:pPr>
              <w:keepNext/>
              <w:keepLines/>
              <w:rPr>
                <w:color w:val="000000"/>
              </w:rPr>
            </w:pPr>
          </w:p>
        </w:tc>
        <w:tc>
          <w:tcPr>
            <w:tcW w:w="529" w:type="pct"/>
            <w:tcBorders>
              <w:top w:val="nil"/>
              <w:left w:val="nil"/>
              <w:bottom w:val="single" w:sz="12" w:space="0" w:color="000000"/>
              <w:right w:val="nil"/>
              <w:tl2br w:val="nil"/>
              <w:tr2bl w:val="nil"/>
            </w:tcBorders>
            <w:vAlign w:val="bottom"/>
          </w:tcPr>
          <w:p w14:paraId="218547F6" w14:textId="77777777" w:rsidR="003623DE" w:rsidRDefault="003623DE" w:rsidP="003623DE">
            <w:pPr>
              <w:keepNext/>
              <w:keepLines/>
              <w:ind w:right="65"/>
              <w:jc w:val="right"/>
              <w:rPr>
                <w:color w:val="000000"/>
              </w:rPr>
            </w:pPr>
            <w:r>
              <w:rPr>
                <w:rFonts w:eastAsia="Times New Roman"/>
                <w:color w:val="000000"/>
              </w:rPr>
              <w:t xml:space="preserve"> 5</w:t>
            </w:r>
          </w:p>
        </w:tc>
        <w:tc>
          <w:tcPr>
            <w:tcW w:w="147" w:type="pct"/>
            <w:tcBorders>
              <w:top w:val="nil"/>
              <w:left w:val="nil"/>
              <w:bottom w:val="nil"/>
              <w:right w:val="nil"/>
              <w:tl2br w:val="nil"/>
              <w:tr2bl w:val="nil"/>
            </w:tcBorders>
            <w:vAlign w:val="bottom"/>
          </w:tcPr>
          <w:p w14:paraId="112675B2" w14:textId="77777777" w:rsidR="003623DE" w:rsidRDefault="003623DE" w:rsidP="003623DE">
            <w:pPr>
              <w:keepNext/>
              <w:keepLines/>
            </w:pPr>
          </w:p>
        </w:tc>
        <w:tc>
          <w:tcPr>
            <w:tcW w:w="471" w:type="pct"/>
            <w:tcBorders>
              <w:top w:val="nil"/>
              <w:left w:val="nil"/>
              <w:bottom w:val="nil"/>
              <w:right w:val="nil"/>
              <w:tl2br w:val="nil"/>
              <w:tr2bl w:val="nil"/>
            </w:tcBorders>
            <w:vAlign w:val="bottom"/>
          </w:tcPr>
          <w:p w14:paraId="0B7DF287" w14:textId="77777777" w:rsidR="003623DE" w:rsidRDefault="003623DE" w:rsidP="003623DE">
            <w:pPr>
              <w:keepNext/>
              <w:keepLines/>
              <w:jc w:val="right"/>
            </w:pPr>
            <w:r>
              <w:rPr>
                <w:rFonts w:eastAsia="Times New Roman"/>
              </w:rPr>
              <w:t>N/M</w:t>
            </w:r>
          </w:p>
        </w:tc>
      </w:tr>
      <w:tr w:rsidR="003623DE" w14:paraId="1A7EB188"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688DDCC5" w14:textId="77777777" w:rsidR="003623DE" w:rsidRDefault="003623DE" w:rsidP="003623DE">
            <w:pPr>
              <w:keepNext/>
              <w:keepLines/>
              <w:ind w:left="120"/>
              <w:rPr>
                <w:color w:val="000000"/>
              </w:rPr>
            </w:pPr>
            <w:r>
              <w:rPr>
                <w:rFonts w:eastAsia="Times New Roman"/>
                <w:color w:val="000000"/>
              </w:rPr>
              <w:t>Consolidated</w:t>
            </w:r>
          </w:p>
        </w:tc>
        <w:tc>
          <w:tcPr>
            <w:tcW w:w="88" w:type="pct"/>
            <w:tcBorders>
              <w:top w:val="single" w:sz="0" w:space="0" w:color="000000"/>
              <w:left w:val="nil"/>
              <w:bottom w:val="nil"/>
              <w:right w:val="nil"/>
              <w:tl2br w:val="nil"/>
              <w:tr2bl w:val="nil"/>
            </w:tcBorders>
            <w:shd w:val="clear" w:color="auto" w:fill="CCEEFF"/>
            <w:vAlign w:val="bottom"/>
          </w:tcPr>
          <w:p w14:paraId="255B706C" w14:textId="77777777" w:rsidR="003623DE" w:rsidRDefault="003623DE" w:rsidP="003623DE">
            <w:pPr>
              <w:keepNext/>
              <w:keepLines/>
              <w:ind w:left="120"/>
              <w:rPr>
                <w:b/>
                <w:color w:val="000000"/>
              </w:rPr>
            </w:pPr>
          </w:p>
        </w:tc>
        <w:tc>
          <w:tcPr>
            <w:tcW w:w="632" w:type="pct"/>
            <w:tcBorders>
              <w:top w:val="single" w:sz="0" w:space="0" w:color="000000"/>
              <w:left w:val="nil"/>
              <w:bottom w:val="nil"/>
              <w:right w:val="nil"/>
              <w:tl2br w:val="nil"/>
              <w:tr2bl w:val="nil"/>
            </w:tcBorders>
            <w:shd w:val="clear" w:color="auto" w:fill="CCEEFF"/>
            <w:vAlign w:val="bottom"/>
          </w:tcPr>
          <w:p w14:paraId="3FF4A691" w14:textId="77777777" w:rsidR="003623DE" w:rsidRDefault="003623DE" w:rsidP="003623DE">
            <w:pPr>
              <w:keepNext/>
              <w:keepLines/>
              <w:ind w:right="63"/>
              <w:jc w:val="right"/>
              <w:rPr>
                <w:b/>
                <w:color w:val="000000"/>
              </w:rPr>
            </w:pPr>
            <w:r>
              <w:rPr>
                <w:rFonts w:eastAsia="Times New Roman"/>
                <w:b/>
                <w:color w:val="000000"/>
              </w:rPr>
              <w:t xml:space="preserve"> 37</w:t>
            </w:r>
          </w:p>
        </w:tc>
        <w:tc>
          <w:tcPr>
            <w:tcW w:w="132" w:type="pct"/>
            <w:tcBorders>
              <w:top w:val="nil"/>
              <w:left w:val="nil"/>
              <w:bottom w:val="nil"/>
              <w:right w:val="nil"/>
              <w:tl2br w:val="nil"/>
              <w:tr2bl w:val="nil"/>
            </w:tcBorders>
            <w:shd w:val="clear" w:color="auto" w:fill="CCEEFF"/>
            <w:vAlign w:val="bottom"/>
          </w:tcPr>
          <w:p w14:paraId="27A6DF85" w14:textId="77777777" w:rsidR="003623DE" w:rsidRDefault="003623DE" w:rsidP="003623DE">
            <w:pPr>
              <w:keepNext/>
              <w:keepLines/>
              <w:rPr>
                <w:color w:val="000000"/>
              </w:rPr>
            </w:pPr>
          </w:p>
        </w:tc>
        <w:tc>
          <w:tcPr>
            <w:tcW w:w="88" w:type="pct"/>
            <w:tcBorders>
              <w:top w:val="single" w:sz="0" w:space="0" w:color="000000"/>
              <w:left w:val="nil"/>
              <w:bottom w:val="nil"/>
              <w:right w:val="nil"/>
              <w:tl2br w:val="nil"/>
              <w:tr2bl w:val="nil"/>
            </w:tcBorders>
            <w:shd w:val="clear" w:color="auto" w:fill="CCEEFF"/>
            <w:vAlign w:val="bottom"/>
          </w:tcPr>
          <w:p w14:paraId="47D9B8CC" w14:textId="77777777" w:rsidR="003623DE" w:rsidRDefault="003623DE" w:rsidP="003623DE">
            <w:pPr>
              <w:keepNext/>
              <w:keepLines/>
              <w:ind w:left="120"/>
              <w:rPr>
                <w:color w:val="000000"/>
              </w:rPr>
            </w:pPr>
          </w:p>
        </w:tc>
        <w:tc>
          <w:tcPr>
            <w:tcW w:w="632" w:type="pct"/>
            <w:tcBorders>
              <w:top w:val="single" w:sz="0" w:space="0" w:color="000000"/>
              <w:left w:val="nil"/>
              <w:bottom w:val="nil"/>
              <w:right w:val="nil"/>
              <w:tl2br w:val="nil"/>
              <w:tr2bl w:val="nil"/>
            </w:tcBorders>
            <w:shd w:val="clear" w:color="auto" w:fill="CCEEFF"/>
            <w:vAlign w:val="bottom"/>
          </w:tcPr>
          <w:p w14:paraId="06934EE4" w14:textId="77777777" w:rsidR="003623DE" w:rsidRDefault="003623DE" w:rsidP="003623DE">
            <w:pPr>
              <w:keepNext/>
              <w:keepLines/>
              <w:ind w:right="65"/>
              <w:jc w:val="right"/>
              <w:rPr>
                <w:color w:val="000000"/>
              </w:rPr>
            </w:pPr>
            <w:r>
              <w:rPr>
                <w:rFonts w:eastAsia="Times New Roman"/>
                <w:color w:val="000000"/>
              </w:rPr>
              <w:t xml:space="preserve"> 32</w:t>
            </w:r>
          </w:p>
        </w:tc>
        <w:tc>
          <w:tcPr>
            <w:tcW w:w="147" w:type="pct"/>
            <w:tcBorders>
              <w:top w:val="nil"/>
              <w:left w:val="nil"/>
              <w:bottom w:val="nil"/>
              <w:right w:val="nil"/>
              <w:tl2br w:val="nil"/>
              <w:tr2bl w:val="nil"/>
            </w:tcBorders>
            <w:shd w:val="clear" w:color="auto" w:fill="CCEEFF"/>
            <w:vAlign w:val="bottom"/>
          </w:tcPr>
          <w:p w14:paraId="5C464011" w14:textId="77777777" w:rsidR="003623DE" w:rsidRDefault="003623DE" w:rsidP="003623DE">
            <w:pPr>
              <w:keepNext/>
              <w:keepLines/>
              <w:rPr>
                <w:color w:val="000000"/>
              </w:rPr>
            </w:pPr>
          </w:p>
        </w:tc>
        <w:tc>
          <w:tcPr>
            <w:tcW w:w="88" w:type="pct"/>
            <w:tcBorders>
              <w:top w:val="single" w:sz="0" w:space="0" w:color="000000"/>
              <w:left w:val="nil"/>
              <w:bottom w:val="nil"/>
              <w:right w:val="nil"/>
              <w:tl2br w:val="nil"/>
              <w:tr2bl w:val="nil"/>
            </w:tcBorders>
            <w:shd w:val="clear" w:color="auto" w:fill="CCEEFF"/>
            <w:vAlign w:val="bottom"/>
          </w:tcPr>
          <w:p w14:paraId="0E14B1B5" w14:textId="77777777" w:rsidR="003623DE" w:rsidRDefault="003623DE" w:rsidP="003623DE">
            <w:pPr>
              <w:keepNext/>
              <w:keepLines/>
              <w:ind w:left="120"/>
              <w:rPr>
                <w:color w:val="000000"/>
              </w:rPr>
            </w:pPr>
          </w:p>
        </w:tc>
        <w:tc>
          <w:tcPr>
            <w:tcW w:w="529" w:type="pct"/>
            <w:tcBorders>
              <w:top w:val="single" w:sz="0" w:space="0" w:color="000000"/>
              <w:left w:val="nil"/>
              <w:bottom w:val="nil"/>
              <w:right w:val="nil"/>
              <w:tl2br w:val="nil"/>
              <w:tr2bl w:val="nil"/>
            </w:tcBorders>
            <w:shd w:val="clear" w:color="auto" w:fill="CCEEFF"/>
            <w:vAlign w:val="bottom"/>
          </w:tcPr>
          <w:p w14:paraId="4AF224F3" w14:textId="77777777" w:rsidR="003623DE" w:rsidRDefault="003623DE" w:rsidP="003623DE">
            <w:pPr>
              <w:keepNext/>
              <w:keepLines/>
              <w:ind w:right="65"/>
              <w:jc w:val="right"/>
              <w:rPr>
                <w:color w:val="000000"/>
              </w:rPr>
            </w:pPr>
            <w:r>
              <w:rPr>
                <w:rFonts w:eastAsia="Times New Roman"/>
                <w:color w:val="000000"/>
              </w:rPr>
              <w:t xml:space="preserve"> 5</w:t>
            </w:r>
          </w:p>
        </w:tc>
        <w:tc>
          <w:tcPr>
            <w:tcW w:w="147" w:type="pct"/>
            <w:tcBorders>
              <w:top w:val="nil"/>
              <w:left w:val="nil"/>
              <w:bottom w:val="nil"/>
              <w:right w:val="nil"/>
              <w:tl2br w:val="nil"/>
              <w:tr2bl w:val="nil"/>
            </w:tcBorders>
            <w:shd w:val="clear" w:color="auto" w:fill="CCEEFF"/>
            <w:vAlign w:val="bottom"/>
          </w:tcPr>
          <w:p w14:paraId="468060F5" w14:textId="77777777" w:rsidR="003623DE" w:rsidRDefault="003623DE" w:rsidP="003623DE">
            <w:pPr>
              <w:keepNext/>
              <w:keepLines/>
            </w:pPr>
          </w:p>
        </w:tc>
        <w:tc>
          <w:tcPr>
            <w:tcW w:w="471" w:type="pct"/>
            <w:tcBorders>
              <w:top w:val="nil"/>
              <w:left w:val="nil"/>
              <w:bottom w:val="nil"/>
              <w:right w:val="nil"/>
              <w:tl2br w:val="nil"/>
              <w:tr2bl w:val="nil"/>
            </w:tcBorders>
            <w:shd w:val="clear" w:color="auto" w:fill="CCEEFF"/>
            <w:vAlign w:val="bottom"/>
          </w:tcPr>
          <w:p w14:paraId="4614794F" w14:textId="77777777" w:rsidR="003623DE" w:rsidRDefault="003623DE" w:rsidP="003623DE">
            <w:pPr>
              <w:keepNext/>
              <w:keepLines/>
              <w:ind w:right="65"/>
              <w:jc w:val="right"/>
            </w:pPr>
            <w:r>
              <w:rPr>
                <w:rFonts w:eastAsia="Times New Roman"/>
              </w:rPr>
              <w:t>16%</w:t>
            </w:r>
          </w:p>
        </w:tc>
      </w:tr>
      <w:tr w:rsidR="003623DE" w14:paraId="2D7BBD5E" w14:textId="77777777" w:rsidTr="003623DE">
        <w:trPr>
          <w:trHeight w:hRule="exact" w:val="300"/>
        </w:trPr>
        <w:tc>
          <w:tcPr>
            <w:tcW w:w="2046" w:type="pct"/>
            <w:tcBorders>
              <w:top w:val="nil"/>
              <w:left w:val="nil"/>
              <w:bottom w:val="nil"/>
              <w:right w:val="nil"/>
              <w:tl2br w:val="nil"/>
              <w:tr2bl w:val="nil"/>
            </w:tcBorders>
            <w:vAlign w:val="bottom"/>
          </w:tcPr>
          <w:p w14:paraId="096D5C1E" w14:textId="77777777" w:rsidR="003623DE" w:rsidRDefault="003623DE" w:rsidP="003623DE">
            <w:pPr>
              <w:keepNext/>
              <w:keepLines/>
              <w:rPr>
                <w:color w:val="000000"/>
              </w:rPr>
            </w:pPr>
          </w:p>
        </w:tc>
        <w:tc>
          <w:tcPr>
            <w:tcW w:w="88" w:type="pct"/>
            <w:tcBorders>
              <w:top w:val="nil"/>
              <w:left w:val="nil"/>
              <w:bottom w:val="nil"/>
              <w:right w:val="nil"/>
              <w:tl2br w:val="nil"/>
              <w:tr2bl w:val="nil"/>
            </w:tcBorders>
            <w:vAlign w:val="bottom"/>
          </w:tcPr>
          <w:p w14:paraId="437396BB" w14:textId="77777777" w:rsidR="003623DE" w:rsidRDefault="003623DE" w:rsidP="003623DE">
            <w:pPr>
              <w:keepNext/>
              <w:keepLines/>
              <w:rPr>
                <w:b/>
                <w:color w:val="000000"/>
              </w:rPr>
            </w:pPr>
          </w:p>
        </w:tc>
        <w:tc>
          <w:tcPr>
            <w:tcW w:w="632" w:type="pct"/>
            <w:tcBorders>
              <w:top w:val="nil"/>
              <w:left w:val="nil"/>
              <w:bottom w:val="nil"/>
              <w:right w:val="nil"/>
              <w:tl2br w:val="nil"/>
              <w:tr2bl w:val="nil"/>
            </w:tcBorders>
            <w:vAlign w:val="bottom"/>
          </w:tcPr>
          <w:p w14:paraId="446A67BD" w14:textId="77777777" w:rsidR="003623DE" w:rsidRDefault="003623DE" w:rsidP="003623DE">
            <w:pPr>
              <w:keepNext/>
              <w:keepLines/>
              <w:rPr>
                <w:b/>
                <w:color w:val="000000"/>
              </w:rPr>
            </w:pPr>
          </w:p>
        </w:tc>
        <w:tc>
          <w:tcPr>
            <w:tcW w:w="132" w:type="pct"/>
            <w:tcBorders>
              <w:top w:val="nil"/>
              <w:left w:val="nil"/>
              <w:bottom w:val="nil"/>
              <w:right w:val="nil"/>
              <w:tl2br w:val="nil"/>
              <w:tr2bl w:val="nil"/>
            </w:tcBorders>
            <w:vAlign w:val="bottom"/>
          </w:tcPr>
          <w:p w14:paraId="411A9567" w14:textId="77777777" w:rsidR="003623DE" w:rsidRDefault="003623DE" w:rsidP="003623DE">
            <w:pPr>
              <w:keepNext/>
              <w:keepLines/>
              <w:rPr>
                <w:color w:val="000000"/>
              </w:rPr>
            </w:pPr>
          </w:p>
        </w:tc>
        <w:tc>
          <w:tcPr>
            <w:tcW w:w="88" w:type="pct"/>
            <w:tcBorders>
              <w:top w:val="nil"/>
              <w:left w:val="nil"/>
              <w:bottom w:val="nil"/>
              <w:right w:val="nil"/>
              <w:tl2br w:val="nil"/>
              <w:tr2bl w:val="nil"/>
            </w:tcBorders>
            <w:vAlign w:val="bottom"/>
          </w:tcPr>
          <w:p w14:paraId="33E25ECB" w14:textId="77777777" w:rsidR="003623DE" w:rsidRDefault="003623DE" w:rsidP="003623DE">
            <w:pPr>
              <w:keepNext/>
              <w:keepLines/>
              <w:rPr>
                <w:color w:val="000000"/>
              </w:rPr>
            </w:pPr>
          </w:p>
        </w:tc>
        <w:tc>
          <w:tcPr>
            <w:tcW w:w="632" w:type="pct"/>
            <w:tcBorders>
              <w:top w:val="nil"/>
              <w:left w:val="nil"/>
              <w:bottom w:val="nil"/>
              <w:right w:val="nil"/>
              <w:tl2br w:val="nil"/>
              <w:tr2bl w:val="nil"/>
            </w:tcBorders>
            <w:vAlign w:val="bottom"/>
          </w:tcPr>
          <w:p w14:paraId="0E5B6B70" w14:textId="77777777" w:rsidR="003623DE" w:rsidRDefault="003623DE" w:rsidP="003623DE">
            <w:pPr>
              <w:keepNext/>
              <w:keepLines/>
              <w:rPr>
                <w:color w:val="000000"/>
              </w:rPr>
            </w:pPr>
          </w:p>
        </w:tc>
        <w:tc>
          <w:tcPr>
            <w:tcW w:w="147" w:type="pct"/>
            <w:tcBorders>
              <w:top w:val="nil"/>
              <w:left w:val="nil"/>
              <w:bottom w:val="nil"/>
              <w:right w:val="nil"/>
              <w:tl2br w:val="nil"/>
              <w:tr2bl w:val="nil"/>
            </w:tcBorders>
            <w:vAlign w:val="bottom"/>
          </w:tcPr>
          <w:p w14:paraId="64356B6C" w14:textId="77777777" w:rsidR="003623DE" w:rsidRDefault="003623DE" w:rsidP="003623DE">
            <w:pPr>
              <w:keepNext/>
              <w:keepLines/>
              <w:rPr>
                <w:color w:val="000000"/>
              </w:rPr>
            </w:pPr>
          </w:p>
        </w:tc>
        <w:tc>
          <w:tcPr>
            <w:tcW w:w="88" w:type="pct"/>
            <w:tcBorders>
              <w:top w:val="nil"/>
              <w:left w:val="nil"/>
              <w:bottom w:val="nil"/>
              <w:right w:val="nil"/>
              <w:tl2br w:val="nil"/>
              <w:tr2bl w:val="nil"/>
            </w:tcBorders>
            <w:vAlign w:val="bottom"/>
          </w:tcPr>
          <w:p w14:paraId="7066EFDD" w14:textId="77777777" w:rsidR="003623DE" w:rsidRDefault="003623DE" w:rsidP="003623DE">
            <w:pPr>
              <w:keepNext/>
              <w:keepLines/>
              <w:rPr>
                <w:color w:val="000000"/>
              </w:rPr>
            </w:pPr>
          </w:p>
        </w:tc>
        <w:tc>
          <w:tcPr>
            <w:tcW w:w="529" w:type="pct"/>
            <w:tcBorders>
              <w:top w:val="nil"/>
              <w:left w:val="nil"/>
              <w:bottom w:val="nil"/>
              <w:right w:val="nil"/>
              <w:tl2br w:val="nil"/>
              <w:tr2bl w:val="nil"/>
            </w:tcBorders>
            <w:vAlign w:val="bottom"/>
          </w:tcPr>
          <w:p w14:paraId="380CE520" w14:textId="77777777" w:rsidR="003623DE" w:rsidRDefault="003623DE" w:rsidP="003623DE">
            <w:pPr>
              <w:keepNext/>
              <w:keepLines/>
            </w:pPr>
          </w:p>
        </w:tc>
        <w:tc>
          <w:tcPr>
            <w:tcW w:w="147" w:type="pct"/>
            <w:tcBorders>
              <w:top w:val="nil"/>
              <w:left w:val="nil"/>
              <w:bottom w:val="nil"/>
              <w:right w:val="nil"/>
              <w:tl2br w:val="nil"/>
              <w:tr2bl w:val="nil"/>
            </w:tcBorders>
            <w:vAlign w:val="bottom"/>
          </w:tcPr>
          <w:p w14:paraId="61BECF92" w14:textId="77777777" w:rsidR="003623DE" w:rsidRDefault="003623DE" w:rsidP="003623DE">
            <w:pPr>
              <w:keepNext/>
              <w:keepLines/>
            </w:pPr>
          </w:p>
        </w:tc>
        <w:tc>
          <w:tcPr>
            <w:tcW w:w="471" w:type="pct"/>
            <w:tcBorders>
              <w:top w:val="nil"/>
              <w:left w:val="nil"/>
              <w:bottom w:val="nil"/>
              <w:right w:val="nil"/>
              <w:tl2br w:val="nil"/>
              <w:tr2bl w:val="nil"/>
            </w:tcBorders>
            <w:vAlign w:val="bottom"/>
          </w:tcPr>
          <w:p w14:paraId="702DF0CC" w14:textId="77777777" w:rsidR="003623DE" w:rsidRDefault="003623DE" w:rsidP="003623DE">
            <w:pPr>
              <w:keepNext/>
              <w:keepLines/>
            </w:pPr>
          </w:p>
        </w:tc>
      </w:tr>
      <w:tr w:rsidR="003623DE" w14:paraId="68AAD7EC"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7F1C9157" w14:textId="77777777" w:rsidR="003623DE" w:rsidRDefault="003623DE" w:rsidP="003623DE">
            <w:pPr>
              <w:keepNext/>
              <w:keepLines/>
              <w:rPr>
                <w:color w:val="000000"/>
              </w:rPr>
            </w:pPr>
            <w:r>
              <w:rPr>
                <w:rFonts w:eastAsia="Times New Roman"/>
                <w:color w:val="000000"/>
              </w:rPr>
              <w:t>Interest expense</w:t>
            </w:r>
          </w:p>
        </w:tc>
        <w:tc>
          <w:tcPr>
            <w:tcW w:w="88" w:type="pct"/>
            <w:tcBorders>
              <w:top w:val="nil"/>
              <w:left w:val="nil"/>
              <w:bottom w:val="nil"/>
              <w:right w:val="nil"/>
              <w:tl2br w:val="nil"/>
              <w:tr2bl w:val="nil"/>
            </w:tcBorders>
            <w:shd w:val="clear" w:color="auto" w:fill="CCEEFF"/>
            <w:vAlign w:val="bottom"/>
          </w:tcPr>
          <w:p w14:paraId="0600C0C7" w14:textId="77777777" w:rsidR="003623DE" w:rsidRDefault="003623DE" w:rsidP="003623DE">
            <w:pPr>
              <w:keepNext/>
              <w:keepLines/>
              <w:rPr>
                <w:b/>
                <w:color w:val="000000"/>
              </w:rPr>
            </w:pPr>
          </w:p>
        </w:tc>
        <w:tc>
          <w:tcPr>
            <w:tcW w:w="632" w:type="pct"/>
            <w:tcBorders>
              <w:top w:val="nil"/>
              <w:left w:val="nil"/>
              <w:bottom w:val="nil"/>
              <w:right w:val="nil"/>
              <w:tl2br w:val="nil"/>
              <w:tr2bl w:val="nil"/>
            </w:tcBorders>
            <w:shd w:val="clear" w:color="auto" w:fill="CCEEFF"/>
            <w:vAlign w:val="bottom"/>
          </w:tcPr>
          <w:p w14:paraId="65F043AB" w14:textId="77777777" w:rsidR="003623DE" w:rsidRDefault="003623DE" w:rsidP="003623DE">
            <w:pPr>
              <w:keepNext/>
              <w:keepLines/>
              <w:jc w:val="right"/>
              <w:rPr>
                <w:b/>
                <w:color w:val="000000"/>
              </w:rPr>
            </w:pPr>
            <w:r>
              <w:rPr>
                <w:rFonts w:eastAsia="Times New Roman"/>
                <w:b/>
                <w:color w:val="000000"/>
              </w:rPr>
              <w:t xml:space="preserve"> (10)</w:t>
            </w:r>
          </w:p>
        </w:tc>
        <w:tc>
          <w:tcPr>
            <w:tcW w:w="132" w:type="pct"/>
            <w:tcBorders>
              <w:top w:val="nil"/>
              <w:left w:val="nil"/>
              <w:bottom w:val="nil"/>
              <w:right w:val="nil"/>
              <w:tl2br w:val="nil"/>
              <w:tr2bl w:val="nil"/>
            </w:tcBorders>
            <w:shd w:val="clear" w:color="auto" w:fill="CCEEFF"/>
            <w:vAlign w:val="bottom"/>
          </w:tcPr>
          <w:p w14:paraId="4D60EBDC" w14:textId="77777777" w:rsidR="003623DE" w:rsidRDefault="003623DE" w:rsidP="003623DE">
            <w:pPr>
              <w:keepNext/>
              <w:keepLines/>
              <w:rPr>
                <w:color w:val="000000"/>
              </w:rPr>
            </w:pPr>
          </w:p>
        </w:tc>
        <w:tc>
          <w:tcPr>
            <w:tcW w:w="88" w:type="pct"/>
            <w:tcBorders>
              <w:top w:val="nil"/>
              <w:left w:val="nil"/>
              <w:bottom w:val="nil"/>
              <w:right w:val="nil"/>
              <w:tl2br w:val="nil"/>
              <w:tr2bl w:val="nil"/>
            </w:tcBorders>
            <w:shd w:val="clear" w:color="auto" w:fill="CCEEFF"/>
            <w:vAlign w:val="bottom"/>
          </w:tcPr>
          <w:p w14:paraId="1A45309D" w14:textId="77777777" w:rsidR="003623DE" w:rsidRDefault="003623DE" w:rsidP="003623DE">
            <w:pPr>
              <w:keepNext/>
              <w:keepLines/>
              <w:rPr>
                <w:color w:val="000000"/>
              </w:rPr>
            </w:pPr>
          </w:p>
        </w:tc>
        <w:tc>
          <w:tcPr>
            <w:tcW w:w="632" w:type="pct"/>
            <w:tcBorders>
              <w:top w:val="nil"/>
              <w:left w:val="nil"/>
              <w:bottom w:val="nil"/>
              <w:right w:val="nil"/>
              <w:tl2br w:val="nil"/>
              <w:tr2bl w:val="nil"/>
            </w:tcBorders>
            <w:shd w:val="clear" w:color="auto" w:fill="CCEEFF"/>
            <w:vAlign w:val="bottom"/>
          </w:tcPr>
          <w:p w14:paraId="6B66BAC5" w14:textId="77777777" w:rsidR="003623DE" w:rsidRDefault="003623DE" w:rsidP="003623DE">
            <w:pPr>
              <w:keepNext/>
              <w:keepLines/>
              <w:ind w:right="3"/>
              <w:jc w:val="right"/>
              <w:rPr>
                <w:color w:val="000000"/>
              </w:rPr>
            </w:pPr>
            <w:r>
              <w:rPr>
                <w:rFonts w:eastAsia="Times New Roman"/>
                <w:color w:val="000000"/>
              </w:rPr>
              <w:t xml:space="preserve"> (10)</w:t>
            </w:r>
          </w:p>
        </w:tc>
        <w:tc>
          <w:tcPr>
            <w:tcW w:w="147" w:type="pct"/>
            <w:tcBorders>
              <w:top w:val="nil"/>
              <w:left w:val="nil"/>
              <w:bottom w:val="nil"/>
              <w:right w:val="nil"/>
              <w:tl2br w:val="nil"/>
              <w:tr2bl w:val="nil"/>
            </w:tcBorders>
            <w:shd w:val="clear" w:color="auto" w:fill="CCEEFF"/>
            <w:vAlign w:val="bottom"/>
          </w:tcPr>
          <w:p w14:paraId="5F17F932" w14:textId="77777777" w:rsidR="003623DE" w:rsidRDefault="003623DE" w:rsidP="003623DE">
            <w:pPr>
              <w:keepNext/>
              <w:keepLines/>
              <w:rPr>
                <w:color w:val="000000"/>
              </w:rPr>
            </w:pPr>
          </w:p>
        </w:tc>
        <w:tc>
          <w:tcPr>
            <w:tcW w:w="88" w:type="pct"/>
            <w:tcBorders>
              <w:top w:val="nil"/>
              <w:left w:val="nil"/>
              <w:bottom w:val="nil"/>
              <w:right w:val="nil"/>
              <w:tl2br w:val="nil"/>
              <w:tr2bl w:val="nil"/>
            </w:tcBorders>
            <w:shd w:val="clear" w:color="auto" w:fill="CCEEFF"/>
            <w:vAlign w:val="bottom"/>
          </w:tcPr>
          <w:p w14:paraId="35BFE714" w14:textId="77777777" w:rsidR="003623DE" w:rsidRDefault="003623DE" w:rsidP="003623DE">
            <w:pPr>
              <w:keepNext/>
              <w:keepLines/>
              <w:rPr>
                <w:color w:val="000000"/>
              </w:rPr>
            </w:pPr>
          </w:p>
        </w:tc>
        <w:tc>
          <w:tcPr>
            <w:tcW w:w="529" w:type="pct"/>
            <w:tcBorders>
              <w:top w:val="nil"/>
              <w:left w:val="nil"/>
              <w:bottom w:val="nil"/>
              <w:right w:val="nil"/>
              <w:tl2br w:val="nil"/>
              <w:tr2bl w:val="nil"/>
            </w:tcBorders>
            <w:shd w:val="clear" w:color="auto" w:fill="CCEEFF"/>
            <w:vAlign w:val="bottom"/>
          </w:tcPr>
          <w:p w14:paraId="1E10C408" w14:textId="77777777" w:rsidR="003623DE" w:rsidRDefault="003623DE" w:rsidP="003623DE">
            <w:pPr>
              <w:keepNext/>
              <w:keepLines/>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shd w:val="clear" w:color="auto" w:fill="CCEEFF"/>
            <w:vAlign w:val="bottom"/>
          </w:tcPr>
          <w:p w14:paraId="043D319D" w14:textId="77777777" w:rsidR="003623DE" w:rsidRDefault="003623DE" w:rsidP="003623DE">
            <w:pPr>
              <w:keepNext/>
              <w:keepLines/>
            </w:pPr>
          </w:p>
        </w:tc>
        <w:tc>
          <w:tcPr>
            <w:tcW w:w="471" w:type="pct"/>
            <w:tcBorders>
              <w:top w:val="nil"/>
              <w:left w:val="nil"/>
              <w:bottom w:val="nil"/>
              <w:right w:val="nil"/>
              <w:tl2br w:val="nil"/>
              <w:tr2bl w:val="nil"/>
            </w:tcBorders>
            <w:shd w:val="clear" w:color="auto" w:fill="CCEEFF"/>
            <w:vAlign w:val="bottom"/>
          </w:tcPr>
          <w:p w14:paraId="3AA50B2F" w14:textId="77777777" w:rsidR="003623DE" w:rsidRDefault="003623DE" w:rsidP="003623DE">
            <w:pPr>
              <w:keepNext/>
              <w:keepLines/>
              <w:ind w:right="65"/>
              <w:jc w:val="right"/>
            </w:pPr>
            <w:r>
              <w:rPr>
                <w:rFonts w:eastAsia="Times New Roman"/>
              </w:rPr>
              <w:t>0%</w:t>
            </w:r>
          </w:p>
        </w:tc>
      </w:tr>
      <w:tr w:rsidR="003623DE" w14:paraId="4ABBE0C7" w14:textId="77777777" w:rsidTr="003623DE">
        <w:trPr>
          <w:trHeight w:hRule="exact" w:val="300"/>
        </w:trPr>
        <w:tc>
          <w:tcPr>
            <w:tcW w:w="2046" w:type="pct"/>
            <w:tcBorders>
              <w:top w:val="nil"/>
              <w:left w:val="nil"/>
              <w:bottom w:val="nil"/>
              <w:right w:val="nil"/>
              <w:tl2br w:val="nil"/>
              <w:tr2bl w:val="nil"/>
            </w:tcBorders>
            <w:vAlign w:val="bottom"/>
          </w:tcPr>
          <w:p w14:paraId="7D2A6E5E" w14:textId="77777777" w:rsidR="003623DE" w:rsidRDefault="003623DE" w:rsidP="003623DE">
            <w:pPr>
              <w:keepNext/>
              <w:keepLines/>
              <w:rPr>
                <w:color w:val="000000"/>
              </w:rPr>
            </w:pPr>
            <w:r>
              <w:rPr>
                <w:rFonts w:eastAsia="Times New Roman"/>
                <w:color w:val="000000"/>
              </w:rPr>
              <w:t>Other, net</w:t>
            </w:r>
          </w:p>
        </w:tc>
        <w:tc>
          <w:tcPr>
            <w:tcW w:w="88" w:type="pct"/>
            <w:tcBorders>
              <w:top w:val="nil"/>
              <w:left w:val="nil"/>
              <w:bottom w:val="nil"/>
              <w:right w:val="nil"/>
              <w:tl2br w:val="nil"/>
              <w:tr2bl w:val="nil"/>
            </w:tcBorders>
            <w:vAlign w:val="bottom"/>
          </w:tcPr>
          <w:p w14:paraId="5FD91318" w14:textId="77777777" w:rsidR="003623DE" w:rsidRDefault="003623DE" w:rsidP="003623DE">
            <w:pPr>
              <w:keepNext/>
              <w:keepLines/>
              <w:rPr>
                <w:b/>
                <w:color w:val="000000"/>
              </w:rPr>
            </w:pPr>
          </w:p>
        </w:tc>
        <w:tc>
          <w:tcPr>
            <w:tcW w:w="632" w:type="pct"/>
            <w:tcBorders>
              <w:top w:val="nil"/>
              <w:left w:val="nil"/>
              <w:bottom w:val="nil"/>
              <w:right w:val="nil"/>
              <w:tl2br w:val="nil"/>
              <w:tr2bl w:val="nil"/>
            </w:tcBorders>
            <w:vAlign w:val="bottom"/>
          </w:tcPr>
          <w:p w14:paraId="25BE5ECE" w14:textId="77777777" w:rsidR="003623DE" w:rsidRDefault="003623DE" w:rsidP="003623DE">
            <w:pPr>
              <w:keepNext/>
              <w:keepLines/>
              <w:ind w:right="63"/>
              <w:jc w:val="right"/>
              <w:rPr>
                <w:b/>
                <w:color w:val="000000"/>
              </w:rPr>
            </w:pPr>
            <w:r>
              <w:rPr>
                <w:rFonts w:eastAsia="Times New Roman"/>
                <w:b/>
                <w:color w:val="000000"/>
              </w:rPr>
              <w:t xml:space="preserve"> 2</w:t>
            </w:r>
          </w:p>
        </w:tc>
        <w:tc>
          <w:tcPr>
            <w:tcW w:w="132" w:type="pct"/>
            <w:tcBorders>
              <w:top w:val="nil"/>
              <w:left w:val="nil"/>
              <w:bottom w:val="nil"/>
              <w:right w:val="nil"/>
              <w:tl2br w:val="nil"/>
              <w:tr2bl w:val="nil"/>
            </w:tcBorders>
            <w:vAlign w:val="bottom"/>
          </w:tcPr>
          <w:p w14:paraId="1347CB92" w14:textId="77777777" w:rsidR="003623DE" w:rsidRDefault="003623DE" w:rsidP="003623DE">
            <w:pPr>
              <w:keepNext/>
              <w:keepLines/>
              <w:rPr>
                <w:color w:val="000000"/>
              </w:rPr>
            </w:pPr>
          </w:p>
        </w:tc>
        <w:tc>
          <w:tcPr>
            <w:tcW w:w="88" w:type="pct"/>
            <w:tcBorders>
              <w:top w:val="nil"/>
              <w:left w:val="nil"/>
              <w:bottom w:val="nil"/>
              <w:right w:val="nil"/>
              <w:tl2br w:val="nil"/>
              <w:tr2bl w:val="nil"/>
            </w:tcBorders>
            <w:vAlign w:val="bottom"/>
          </w:tcPr>
          <w:p w14:paraId="4459657F" w14:textId="77777777" w:rsidR="003623DE" w:rsidRDefault="003623DE" w:rsidP="003623DE">
            <w:pPr>
              <w:keepNext/>
              <w:keepLines/>
              <w:rPr>
                <w:color w:val="000000"/>
              </w:rPr>
            </w:pPr>
          </w:p>
        </w:tc>
        <w:tc>
          <w:tcPr>
            <w:tcW w:w="632" w:type="pct"/>
            <w:tcBorders>
              <w:top w:val="nil"/>
              <w:left w:val="nil"/>
              <w:bottom w:val="nil"/>
              <w:right w:val="nil"/>
              <w:tl2br w:val="nil"/>
              <w:tr2bl w:val="nil"/>
            </w:tcBorders>
            <w:vAlign w:val="bottom"/>
          </w:tcPr>
          <w:p w14:paraId="3497A196" w14:textId="77777777" w:rsidR="003623DE" w:rsidRDefault="003623DE" w:rsidP="003623DE">
            <w:pPr>
              <w:keepNext/>
              <w:keepLines/>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14:paraId="381ED946" w14:textId="77777777" w:rsidR="003623DE" w:rsidRDefault="003623DE" w:rsidP="003623DE">
            <w:pPr>
              <w:keepNext/>
              <w:keepLines/>
              <w:rPr>
                <w:color w:val="000000"/>
              </w:rPr>
            </w:pPr>
          </w:p>
        </w:tc>
        <w:tc>
          <w:tcPr>
            <w:tcW w:w="88" w:type="pct"/>
            <w:tcBorders>
              <w:top w:val="nil"/>
              <w:left w:val="nil"/>
              <w:bottom w:val="nil"/>
              <w:right w:val="nil"/>
              <w:tl2br w:val="nil"/>
              <w:tr2bl w:val="nil"/>
            </w:tcBorders>
            <w:vAlign w:val="bottom"/>
          </w:tcPr>
          <w:p w14:paraId="12822DD8" w14:textId="77777777" w:rsidR="003623DE" w:rsidRDefault="003623DE" w:rsidP="003623DE">
            <w:pPr>
              <w:keepNext/>
              <w:keepLines/>
              <w:rPr>
                <w:color w:val="000000"/>
              </w:rPr>
            </w:pPr>
          </w:p>
        </w:tc>
        <w:tc>
          <w:tcPr>
            <w:tcW w:w="529" w:type="pct"/>
            <w:tcBorders>
              <w:top w:val="nil"/>
              <w:left w:val="nil"/>
              <w:bottom w:val="nil"/>
              <w:right w:val="nil"/>
              <w:tl2br w:val="nil"/>
              <w:tr2bl w:val="nil"/>
            </w:tcBorders>
            <w:vAlign w:val="bottom"/>
          </w:tcPr>
          <w:p w14:paraId="27258206" w14:textId="77777777" w:rsidR="003623DE" w:rsidRDefault="003623DE" w:rsidP="003623DE">
            <w:pPr>
              <w:keepNext/>
              <w:keepLines/>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vAlign w:val="bottom"/>
          </w:tcPr>
          <w:p w14:paraId="64F9EFC0" w14:textId="77777777" w:rsidR="003623DE" w:rsidRDefault="003623DE" w:rsidP="003623DE">
            <w:pPr>
              <w:keepNext/>
              <w:keepLines/>
            </w:pPr>
          </w:p>
        </w:tc>
        <w:tc>
          <w:tcPr>
            <w:tcW w:w="471" w:type="pct"/>
            <w:tcBorders>
              <w:top w:val="nil"/>
              <w:left w:val="nil"/>
              <w:bottom w:val="nil"/>
              <w:right w:val="nil"/>
              <w:tl2br w:val="nil"/>
              <w:tr2bl w:val="nil"/>
            </w:tcBorders>
            <w:vAlign w:val="bottom"/>
          </w:tcPr>
          <w:p w14:paraId="636F9534" w14:textId="77777777" w:rsidR="003623DE" w:rsidRDefault="003623DE" w:rsidP="003623DE">
            <w:pPr>
              <w:keepNext/>
              <w:keepLines/>
              <w:ind w:right="65"/>
              <w:jc w:val="right"/>
            </w:pPr>
            <w:r>
              <w:rPr>
                <w:rFonts w:eastAsia="Times New Roman"/>
              </w:rPr>
              <w:t>0%</w:t>
            </w:r>
          </w:p>
        </w:tc>
      </w:tr>
      <w:tr w:rsidR="003623DE" w14:paraId="083C6CA5"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24AB19EC" w14:textId="77777777" w:rsidR="003623DE" w:rsidRDefault="003623DE" w:rsidP="003623DE">
            <w:pPr>
              <w:keepNext/>
              <w:keepLines/>
              <w:rPr>
                <w:color w:val="000000"/>
              </w:rPr>
            </w:pPr>
            <w:r>
              <w:rPr>
                <w:rFonts w:eastAsia="Times New Roman"/>
                <w:color w:val="000000"/>
              </w:rPr>
              <w:t>Income tax expense</w:t>
            </w:r>
          </w:p>
        </w:tc>
        <w:tc>
          <w:tcPr>
            <w:tcW w:w="88" w:type="pct"/>
            <w:tcBorders>
              <w:top w:val="nil"/>
              <w:left w:val="nil"/>
              <w:bottom w:val="single" w:sz="12" w:space="0" w:color="000000"/>
              <w:right w:val="nil"/>
              <w:tl2br w:val="nil"/>
              <w:tr2bl w:val="nil"/>
            </w:tcBorders>
            <w:shd w:val="clear" w:color="auto" w:fill="CCEEFF"/>
            <w:vAlign w:val="bottom"/>
          </w:tcPr>
          <w:p w14:paraId="530E2E3A" w14:textId="77777777" w:rsidR="003623DE" w:rsidRDefault="003623DE" w:rsidP="003623DE">
            <w:pPr>
              <w:keepNext/>
              <w:keepLines/>
              <w:rPr>
                <w:b/>
                <w:color w:val="000000"/>
              </w:rPr>
            </w:pPr>
          </w:p>
        </w:tc>
        <w:tc>
          <w:tcPr>
            <w:tcW w:w="632" w:type="pct"/>
            <w:tcBorders>
              <w:top w:val="nil"/>
              <w:left w:val="nil"/>
              <w:bottom w:val="single" w:sz="12" w:space="0" w:color="000000"/>
              <w:right w:val="nil"/>
              <w:tl2br w:val="nil"/>
              <w:tr2bl w:val="nil"/>
            </w:tcBorders>
            <w:shd w:val="clear" w:color="auto" w:fill="CCEEFF"/>
            <w:vAlign w:val="bottom"/>
          </w:tcPr>
          <w:p w14:paraId="62104973" w14:textId="77777777" w:rsidR="003623DE" w:rsidRDefault="003623DE" w:rsidP="003623DE">
            <w:pPr>
              <w:keepNext/>
              <w:keepLines/>
              <w:jc w:val="right"/>
              <w:rPr>
                <w:b/>
                <w:color w:val="000000"/>
              </w:rPr>
            </w:pPr>
            <w:r>
              <w:rPr>
                <w:rFonts w:eastAsia="Times New Roman"/>
                <w:b/>
                <w:color w:val="000000"/>
              </w:rPr>
              <w:t xml:space="preserve"> (8)</w:t>
            </w:r>
          </w:p>
        </w:tc>
        <w:tc>
          <w:tcPr>
            <w:tcW w:w="132" w:type="pct"/>
            <w:tcBorders>
              <w:top w:val="nil"/>
              <w:left w:val="nil"/>
              <w:bottom w:val="nil"/>
              <w:right w:val="nil"/>
              <w:tl2br w:val="nil"/>
              <w:tr2bl w:val="nil"/>
            </w:tcBorders>
            <w:shd w:val="clear" w:color="auto" w:fill="CCEEFF"/>
            <w:vAlign w:val="bottom"/>
          </w:tcPr>
          <w:p w14:paraId="25DEAD93" w14:textId="77777777" w:rsidR="003623DE" w:rsidRDefault="003623DE" w:rsidP="003623DE">
            <w:pPr>
              <w:keepNext/>
              <w:keepLines/>
              <w:rPr>
                <w:color w:val="000000"/>
              </w:rPr>
            </w:pPr>
          </w:p>
        </w:tc>
        <w:tc>
          <w:tcPr>
            <w:tcW w:w="88" w:type="pct"/>
            <w:tcBorders>
              <w:top w:val="nil"/>
              <w:left w:val="nil"/>
              <w:bottom w:val="single" w:sz="12" w:space="0" w:color="000000"/>
              <w:right w:val="nil"/>
              <w:tl2br w:val="nil"/>
              <w:tr2bl w:val="nil"/>
            </w:tcBorders>
            <w:shd w:val="clear" w:color="auto" w:fill="CCEEFF"/>
            <w:vAlign w:val="bottom"/>
          </w:tcPr>
          <w:p w14:paraId="6AB5B059" w14:textId="77777777" w:rsidR="003623DE" w:rsidRDefault="003623DE" w:rsidP="003623DE">
            <w:pPr>
              <w:keepNext/>
              <w:keepLines/>
              <w:rPr>
                <w:color w:val="000000"/>
              </w:rPr>
            </w:pPr>
          </w:p>
        </w:tc>
        <w:tc>
          <w:tcPr>
            <w:tcW w:w="632" w:type="pct"/>
            <w:tcBorders>
              <w:top w:val="nil"/>
              <w:left w:val="nil"/>
              <w:bottom w:val="single" w:sz="12" w:space="0" w:color="000000"/>
              <w:right w:val="nil"/>
              <w:tl2br w:val="nil"/>
              <w:tr2bl w:val="nil"/>
            </w:tcBorders>
            <w:shd w:val="clear" w:color="auto" w:fill="CCEEFF"/>
            <w:vAlign w:val="bottom"/>
          </w:tcPr>
          <w:p w14:paraId="573B3F44" w14:textId="77777777" w:rsidR="003623DE" w:rsidRDefault="003623DE" w:rsidP="003623DE">
            <w:pPr>
              <w:keepNext/>
              <w:keepLines/>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shd w:val="clear" w:color="auto" w:fill="CCEEFF"/>
            <w:vAlign w:val="bottom"/>
          </w:tcPr>
          <w:p w14:paraId="16F6F3FD" w14:textId="77777777" w:rsidR="003623DE" w:rsidRDefault="003623DE" w:rsidP="003623DE">
            <w:pPr>
              <w:keepNext/>
              <w:keepLines/>
              <w:rPr>
                <w:color w:val="000000"/>
              </w:rPr>
            </w:pPr>
          </w:p>
        </w:tc>
        <w:tc>
          <w:tcPr>
            <w:tcW w:w="88" w:type="pct"/>
            <w:tcBorders>
              <w:top w:val="nil"/>
              <w:left w:val="nil"/>
              <w:bottom w:val="single" w:sz="12" w:space="0" w:color="000000"/>
              <w:right w:val="nil"/>
              <w:tl2br w:val="nil"/>
              <w:tr2bl w:val="nil"/>
            </w:tcBorders>
            <w:shd w:val="clear" w:color="auto" w:fill="CCEEFF"/>
            <w:vAlign w:val="bottom"/>
          </w:tcPr>
          <w:p w14:paraId="1AFAF40C" w14:textId="77777777" w:rsidR="003623DE" w:rsidRDefault="003623DE" w:rsidP="003623DE">
            <w:pPr>
              <w:keepNext/>
              <w:keepLines/>
              <w:rPr>
                <w:color w:val="000000"/>
              </w:rPr>
            </w:pPr>
          </w:p>
        </w:tc>
        <w:tc>
          <w:tcPr>
            <w:tcW w:w="529" w:type="pct"/>
            <w:tcBorders>
              <w:top w:val="nil"/>
              <w:left w:val="nil"/>
              <w:bottom w:val="single" w:sz="12" w:space="0" w:color="000000"/>
              <w:right w:val="nil"/>
              <w:tl2br w:val="nil"/>
              <w:tr2bl w:val="nil"/>
            </w:tcBorders>
            <w:shd w:val="clear" w:color="auto" w:fill="CCEEFF"/>
            <w:vAlign w:val="bottom"/>
          </w:tcPr>
          <w:p w14:paraId="2871409C" w14:textId="77777777" w:rsidR="003623DE" w:rsidRDefault="003623DE" w:rsidP="003623DE">
            <w:pPr>
              <w:keepNext/>
              <w:keepLines/>
              <w:ind w:right="3"/>
              <w:jc w:val="right"/>
              <w:rPr>
                <w:color w:val="000000"/>
              </w:rPr>
            </w:pPr>
            <w:r>
              <w:rPr>
                <w:rFonts w:eastAsia="Times New Roman"/>
                <w:color w:val="000000"/>
              </w:rPr>
              <w:t xml:space="preserve"> (8)</w:t>
            </w:r>
          </w:p>
        </w:tc>
        <w:tc>
          <w:tcPr>
            <w:tcW w:w="147" w:type="pct"/>
            <w:tcBorders>
              <w:top w:val="nil"/>
              <w:left w:val="nil"/>
              <w:bottom w:val="nil"/>
              <w:right w:val="nil"/>
              <w:tl2br w:val="nil"/>
              <w:tr2bl w:val="nil"/>
            </w:tcBorders>
            <w:shd w:val="clear" w:color="auto" w:fill="CCEEFF"/>
            <w:vAlign w:val="bottom"/>
          </w:tcPr>
          <w:p w14:paraId="1BC868C1" w14:textId="77777777" w:rsidR="003623DE" w:rsidRDefault="003623DE" w:rsidP="003623DE">
            <w:pPr>
              <w:keepNext/>
              <w:keepLines/>
            </w:pPr>
          </w:p>
        </w:tc>
        <w:tc>
          <w:tcPr>
            <w:tcW w:w="471" w:type="pct"/>
            <w:tcBorders>
              <w:top w:val="nil"/>
              <w:left w:val="nil"/>
              <w:bottom w:val="nil"/>
              <w:right w:val="nil"/>
              <w:tl2br w:val="nil"/>
              <w:tr2bl w:val="nil"/>
            </w:tcBorders>
            <w:shd w:val="clear" w:color="auto" w:fill="CCEEFF"/>
            <w:vAlign w:val="bottom"/>
          </w:tcPr>
          <w:p w14:paraId="726783E9" w14:textId="77777777" w:rsidR="003623DE" w:rsidRDefault="003623DE" w:rsidP="003623DE">
            <w:pPr>
              <w:keepNext/>
              <w:keepLines/>
              <w:jc w:val="right"/>
            </w:pPr>
            <w:r>
              <w:rPr>
                <w:rFonts w:eastAsia="Times New Roman"/>
              </w:rPr>
              <w:t>N/M</w:t>
            </w:r>
          </w:p>
        </w:tc>
      </w:tr>
      <w:tr w:rsidR="003623DE" w14:paraId="69D9AA84" w14:textId="77777777" w:rsidTr="003623DE">
        <w:trPr>
          <w:trHeight w:hRule="exact" w:val="300"/>
        </w:trPr>
        <w:tc>
          <w:tcPr>
            <w:tcW w:w="2046" w:type="pct"/>
            <w:tcBorders>
              <w:top w:val="nil"/>
              <w:left w:val="nil"/>
              <w:bottom w:val="nil"/>
              <w:right w:val="nil"/>
              <w:tl2br w:val="nil"/>
              <w:tr2bl w:val="nil"/>
            </w:tcBorders>
            <w:vAlign w:val="bottom"/>
          </w:tcPr>
          <w:p w14:paraId="1120B81B" w14:textId="77777777" w:rsidR="003623DE" w:rsidRDefault="003623DE" w:rsidP="003623DE">
            <w:pPr>
              <w:keepNext/>
              <w:keepLines/>
              <w:rPr>
                <w:color w:val="000000"/>
              </w:rPr>
            </w:pPr>
            <w:r>
              <w:rPr>
                <w:rFonts w:eastAsia="Times New Roman"/>
                <w:color w:val="000000"/>
              </w:rPr>
              <w:t>Net income</w:t>
            </w:r>
          </w:p>
        </w:tc>
        <w:tc>
          <w:tcPr>
            <w:tcW w:w="88" w:type="pct"/>
            <w:tcBorders>
              <w:top w:val="single" w:sz="0" w:space="0" w:color="000000"/>
              <w:left w:val="nil"/>
              <w:bottom w:val="nil"/>
              <w:right w:val="nil"/>
              <w:tl2br w:val="nil"/>
              <w:tr2bl w:val="nil"/>
            </w:tcBorders>
            <w:vAlign w:val="bottom"/>
          </w:tcPr>
          <w:p w14:paraId="2F43A632" w14:textId="77777777" w:rsidR="003623DE" w:rsidRDefault="003623DE" w:rsidP="003623DE">
            <w:pPr>
              <w:keepNext/>
              <w:keepLines/>
              <w:rPr>
                <w:b/>
                <w:color w:val="000000"/>
              </w:rPr>
            </w:pPr>
          </w:p>
        </w:tc>
        <w:tc>
          <w:tcPr>
            <w:tcW w:w="632" w:type="pct"/>
            <w:tcBorders>
              <w:top w:val="single" w:sz="0" w:space="0" w:color="000000"/>
              <w:left w:val="nil"/>
              <w:bottom w:val="nil"/>
              <w:right w:val="nil"/>
              <w:tl2br w:val="nil"/>
              <w:tr2bl w:val="nil"/>
            </w:tcBorders>
            <w:vAlign w:val="bottom"/>
          </w:tcPr>
          <w:p w14:paraId="514BA374" w14:textId="77777777" w:rsidR="003623DE" w:rsidRDefault="003623DE" w:rsidP="003623DE">
            <w:pPr>
              <w:keepNext/>
              <w:keepLines/>
              <w:ind w:right="63"/>
              <w:jc w:val="right"/>
              <w:rPr>
                <w:b/>
                <w:color w:val="000000"/>
              </w:rPr>
            </w:pPr>
            <w:r>
              <w:rPr>
                <w:rFonts w:eastAsia="Times New Roman"/>
                <w:b/>
                <w:color w:val="000000"/>
              </w:rPr>
              <w:t xml:space="preserve"> 21</w:t>
            </w:r>
          </w:p>
        </w:tc>
        <w:tc>
          <w:tcPr>
            <w:tcW w:w="132" w:type="pct"/>
            <w:tcBorders>
              <w:top w:val="nil"/>
              <w:left w:val="nil"/>
              <w:bottom w:val="nil"/>
              <w:right w:val="nil"/>
              <w:tl2br w:val="nil"/>
              <w:tr2bl w:val="nil"/>
            </w:tcBorders>
            <w:vAlign w:val="bottom"/>
          </w:tcPr>
          <w:p w14:paraId="5DCA8A6E" w14:textId="77777777" w:rsidR="003623DE" w:rsidRDefault="003623DE" w:rsidP="003623DE">
            <w:pPr>
              <w:keepNext/>
              <w:keepLines/>
              <w:rPr>
                <w:color w:val="000000"/>
              </w:rPr>
            </w:pPr>
          </w:p>
        </w:tc>
        <w:tc>
          <w:tcPr>
            <w:tcW w:w="88" w:type="pct"/>
            <w:tcBorders>
              <w:top w:val="single" w:sz="0" w:space="0" w:color="000000"/>
              <w:left w:val="nil"/>
              <w:bottom w:val="nil"/>
              <w:right w:val="nil"/>
              <w:tl2br w:val="nil"/>
              <w:tr2bl w:val="nil"/>
            </w:tcBorders>
            <w:vAlign w:val="bottom"/>
          </w:tcPr>
          <w:p w14:paraId="3E2D9060" w14:textId="77777777" w:rsidR="003623DE" w:rsidRDefault="003623DE" w:rsidP="003623DE">
            <w:pPr>
              <w:keepNext/>
              <w:keepLines/>
              <w:rPr>
                <w:color w:val="000000"/>
              </w:rPr>
            </w:pPr>
          </w:p>
        </w:tc>
        <w:tc>
          <w:tcPr>
            <w:tcW w:w="632" w:type="pct"/>
            <w:tcBorders>
              <w:top w:val="single" w:sz="0" w:space="0" w:color="000000"/>
              <w:left w:val="nil"/>
              <w:bottom w:val="nil"/>
              <w:right w:val="nil"/>
              <w:tl2br w:val="nil"/>
              <w:tr2bl w:val="nil"/>
            </w:tcBorders>
            <w:vAlign w:val="bottom"/>
          </w:tcPr>
          <w:p w14:paraId="75089AB9" w14:textId="77777777" w:rsidR="003623DE" w:rsidRDefault="003623DE" w:rsidP="003623DE">
            <w:pPr>
              <w:keepNext/>
              <w:keepLines/>
              <w:ind w:right="65"/>
              <w:jc w:val="right"/>
              <w:rPr>
                <w:color w:val="000000"/>
              </w:rPr>
            </w:pPr>
            <w:r>
              <w:rPr>
                <w:rFonts w:eastAsia="Times New Roman"/>
                <w:color w:val="000000"/>
              </w:rPr>
              <w:t xml:space="preserve"> 24</w:t>
            </w:r>
          </w:p>
        </w:tc>
        <w:tc>
          <w:tcPr>
            <w:tcW w:w="147" w:type="pct"/>
            <w:tcBorders>
              <w:top w:val="nil"/>
              <w:left w:val="nil"/>
              <w:bottom w:val="nil"/>
              <w:right w:val="nil"/>
              <w:tl2br w:val="nil"/>
              <w:tr2bl w:val="nil"/>
            </w:tcBorders>
            <w:vAlign w:val="bottom"/>
          </w:tcPr>
          <w:p w14:paraId="6624A1F7" w14:textId="77777777" w:rsidR="003623DE" w:rsidRDefault="003623DE" w:rsidP="003623DE">
            <w:pPr>
              <w:keepNext/>
              <w:keepLines/>
              <w:rPr>
                <w:color w:val="000000"/>
              </w:rPr>
            </w:pPr>
          </w:p>
        </w:tc>
        <w:tc>
          <w:tcPr>
            <w:tcW w:w="88" w:type="pct"/>
            <w:tcBorders>
              <w:top w:val="single" w:sz="0" w:space="0" w:color="000000"/>
              <w:left w:val="nil"/>
              <w:bottom w:val="nil"/>
              <w:right w:val="nil"/>
              <w:tl2br w:val="nil"/>
              <w:tr2bl w:val="nil"/>
            </w:tcBorders>
            <w:vAlign w:val="bottom"/>
          </w:tcPr>
          <w:p w14:paraId="26667D30" w14:textId="77777777" w:rsidR="003623DE" w:rsidRDefault="003623DE" w:rsidP="003623DE">
            <w:pPr>
              <w:keepNext/>
              <w:keepLines/>
              <w:rPr>
                <w:color w:val="000000"/>
              </w:rPr>
            </w:pPr>
          </w:p>
        </w:tc>
        <w:tc>
          <w:tcPr>
            <w:tcW w:w="529" w:type="pct"/>
            <w:tcBorders>
              <w:top w:val="single" w:sz="0" w:space="0" w:color="000000"/>
              <w:left w:val="nil"/>
              <w:bottom w:val="nil"/>
              <w:right w:val="nil"/>
              <w:tl2br w:val="nil"/>
              <w:tr2bl w:val="nil"/>
            </w:tcBorders>
            <w:vAlign w:val="bottom"/>
          </w:tcPr>
          <w:p w14:paraId="44DD68F6" w14:textId="77777777" w:rsidR="003623DE" w:rsidRDefault="003623DE" w:rsidP="003623DE">
            <w:pPr>
              <w:keepNext/>
              <w:keepLines/>
              <w:ind w:right="3"/>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vAlign w:val="bottom"/>
          </w:tcPr>
          <w:p w14:paraId="7D108CFD" w14:textId="77777777" w:rsidR="003623DE" w:rsidRDefault="003623DE" w:rsidP="003623DE">
            <w:pPr>
              <w:keepNext/>
              <w:keepLines/>
            </w:pPr>
          </w:p>
        </w:tc>
        <w:tc>
          <w:tcPr>
            <w:tcW w:w="471" w:type="pct"/>
            <w:tcBorders>
              <w:top w:val="nil"/>
              <w:left w:val="nil"/>
              <w:bottom w:val="nil"/>
              <w:right w:val="nil"/>
              <w:tl2br w:val="nil"/>
              <w:tr2bl w:val="nil"/>
            </w:tcBorders>
            <w:vAlign w:val="bottom"/>
          </w:tcPr>
          <w:p w14:paraId="7EFDCE20" w14:textId="77777777" w:rsidR="003623DE" w:rsidRDefault="003623DE" w:rsidP="003623DE">
            <w:pPr>
              <w:keepNext/>
              <w:keepLines/>
              <w:ind w:right="3"/>
              <w:jc w:val="right"/>
            </w:pPr>
            <w:r>
              <w:rPr>
                <w:rFonts w:eastAsia="Times New Roman"/>
              </w:rPr>
              <w:t>(13%)</w:t>
            </w:r>
          </w:p>
        </w:tc>
      </w:tr>
      <w:tr w:rsidR="003623DE" w14:paraId="6E144A15"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5E6F84C2" w14:textId="77777777" w:rsidR="003623DE" w:rsidRDefault="003623DE" w:rsidP="003623DE">
            <w:pPr>
              <w:keepNext/>
              <w:keepLines/>
              <w:rPr>
                <w:color w:val="000000"/>
              </w:rPr>
            </w:pPr>
            <w:r>
              <w:rPr>
                <w:rFonts w:eastAsia="Times New Roman"/>
                <w:color w:val="000000"/>
              </w:rPr>
              <w:t>Series A preferred stock dividends</w:t>
            </w:r>
          </w:p>
        </w:tc>
        <w:tc>
          <w:tcPr>
            <w:tcW w:w="88" w:type="pct"/>
            <w:tcBorders>
              <w:top w:val="nil"/>
              <w:left w:val="nil"/>
              <w:bottom w:val="single" w:sz="12" w:space="0" w:color="000000"/>
              <w:right w:val="nil"/>
              <w:tl2br w:val="nil"/>
              <w:tr2bl w:val="nil"/>
            </w:tcBorders>
            <w:shd w:val="clear" w:color="auto" w:fill="CCEEFF"/>
            <w:vAlign w:val="bottom"/>
          </w:tcPr>
          <w:p w14:paraId="7744FB83" w14:textId="77777777" w:rsidR="003623DE" w:rsidRDefault="003623DE" w:rsidP="003623DE">
            <w:pPr>
              <w:keepNext/>
              <w:keepLines/>
              <w:rPr>
                <w:b/>
                <w:color w:val="000000"/>
              </w:rPr>
            </w:pPr>
          </w:p>
        </w:tc>
        <w:tc>
          <w:tcPr>
            <w:tcW w:w="632" w:type="pct"/>
            <w:tcBorders>
              <w:top w:val="nil"/>
              <w:left w:val="nil"/>
              <w:bottom w:val="single" w:sz="12" w:space="0" w:color="000000"/>
              <w:right w:val="nil"/>
              <w:tl2br w:val="nil"/>
              <w:tr2bl w:val="nil"/>
            </w:tcBorders>
            <w:shd w:val="clear" w:color="auto" w:fill="CCEEFF"/>
            <w:vAlign w:val="bottom"/>
          </w:tcPr>
          <w:p w14:paraId="2C71C627" w14:textId="77777777" w:rsidR="003623DE" w:rsidRDefault="003623DE" w:rsidP="003623DE">
            <w:pPr>
              <w:keepNext/>
              <w:keepLines/>
              <w:ind w:right="63"/>
              <w:jc w:val="right"/>
              <w:rPr>
                <w:b/>
                <w:color w:val="000000"/>
              </w:rPr>
            </w:pPr>
            <w:r>
              <w:rPr>
                <w:rFonts w:eastAsia="Times New Roman"/>
                <w:b/>
                <w:color w:val="000000"/>
              </w:rPr>
              <w:t xml:space="preserve"> 6</w:t>
            </w:r>
          </w:p>
        </w:tc>
        <w:tc>
          <w:tcPr>
            <w:tcW w:w="132" w:type="pct"/>
            <w:tcBorders>
              <w:top w:val="nil"/>
              <w:left w:val="nil"/>
              <w:bottom w:val="nil"/>
              <w:right w:val="nil"/>
              <w:tl2br w:val="nil"/>
              <w:tr2bl w:val="nil"/>
            </w:tcBorders>
            <w:shd w:val="clear" w:color="auto" w:fill="CCEEFF"/>
            <w:vAlign w:val="bottom"/>
          </w:tcPr>
          <w:p w14:paraId="23CB9FDC" w14:textId="77777777" w:rsidR="003623DE" w:rsidRDefault="003623DE" w:rsidP="003623DE">
            <w:pPr>
              <w:keepNext/>
              <w:keepLines/>
              <w:rPr>
                <w:color w:val="000000"/>
              </w:rPr>
            </w:pPr>
          </w:p>
        </w:tc>
        <w:tc>
          <w:tcPr>
            <w:tcW w:w="88" w:type="pct"/>
            <w:tcBorders>
              <w:top w:val="nil"/>
              <w:left w:val="nil"/>
              <w:bottom w:val="single" w:sz="12" w:space="0" w:color="000000"/>
              <w:right w:val="nil"/>
              <w:tl2br w:val="nil"/>
              <w:tr2bl w:val="nil"/>
            </w:tcBorders>
            <w:shd w:val="clear" w:color="auto" w:fill="CCEEFF"/>
            <w:vAlign w:val="bottom"/>
          </w:tcPr>
          <w:p w14:paraId="55C07EA8" w14:textId="77777777" w:rsidR="003623DE" w:rsidRDefault="003623DE" w:rsidP="003623DE">
            <w:pPr>
              <w:keepNext/>
              <w:keepLines/>
              <w:rPr>
                <w:color w:val="000000"/>
              </w:rPr>
            </w:pPr>
          </w:p>
        </w:tc>
        <w:tc>
          <w:tcPr>
            <w:tcW w:w="632" w:type="pct"/>
            <w:tcBorders>
              <w:top w:val="nil"/>
              <w:left w:val="nil"/>
              <w:bottom w:val="single" w:sz="12" w:space="0" w:color="000000"/>
              <w:right w:val="nil"/>
              <w:tl2br w:val="nil"/>
              <w:tr2bl w:val="nil"/>
            </w:tcBorders>
            <w:shd w:val="clear" w:color="auto" w:fill="CCEEFF"/>
            <w:vAlign w:val="bottom"/>
          </w:tcPr>
          <w:p w14:paraId="54C7D4A9" w14:textId="77777777" w:rsidR="003623DE" w:rsidRDefault="003623DE" w:rsidP="003623DE">
            <w:pPr>
              <w:keepNext/>
              <w:keepLines/>
              <w:ind w:right="65"/>
              <w:jc w:val="right"/>
              <w:rPr>
                <w:color w:val="000000"/>
              </w:rPr>
            </w:pPr>
            <w:r>
              <w:rPr>
                <w:rFonts w:eastAsia="Times New Roman"/>
                <w:color w:val="000000"/>
              </w:rPr>
              <w:t xml:space="preserve"> 6</w:t>
            </w:r>
          </w:p>
        </w:tc>
        <w:tc>
          <w:tcPr>
            <w:tcW w:w="147" w:type="pct"/>
            <w:tcBorders>
              <w:top w:val="nil"/>
              <w:left w:val="nil"/>
              <w:bottom w:val="nil"/>
              <w:right w:val="nil"/>
              <w:tl2br w:val="nil"/>
              <w:tr2bl w:val="nil"/>
            </w:tcBorders>
            <w:shd w:val="clear" w:color="auto" w:fill="CCEEFF"/>
            <w:vAlign w:val="bottom"/>
          </w:tcPr>
          <w:p w14:paraId="11364B3D" w14:textId="77777777" w:rsidR="003623DE" w:rsidRDefault="003623DE" w:rsidP="003623DE">
            <w:pPr>
              <w:keepNext/>
              <w:keepLines/>
              <w:rPr>
                <w:color w:val="000000"/>
              </w:rPr>
            </w:pPr>
          </w:p>
        </w:tc>
        <w:tc>
          <w:tcPr>
            <w:tcW w:w="88" w:type="pct"/>
            <w:tcBorders>
              <w:top w:val="nil"/>
              <w:left w:val="nil"/>
              <w:bottom w:val="single" w:sz="12" w:space="0" w:color="000000"/>
              <w:right w:val="nil"/>
              <w:tl2br w:val="nil"/>
              <w:tr2bl w:val="nil"/>
            </w:tcBorders>
            <w:shd w:val="clear" w:color="auto" w:fill="CCEEFF"/>
            <w:vAlign w:val="bottom"/>
          </w:tcPr>
          <w:p w14:paraId="6AF10F97" w14:textId="77777777" w:rsidR="003623DE" w:rsidRDefault="003623DE" w:rsidP="003623DE">
            <w:pPr>
              <w:keepNext/>
              <w:keepLines/>
              <w:rPr>
                <w:color w:val="000000"/>
              </w:rPr>
            </w:pPr>
          </w:p>
        </w:tc>
        <w:tc>
          <w:tcPr>
            <w:tcW w:w="529" w:type="pct"/>
            <w:tcBorders>
              <w:top w:val="nil"/>
              <w:left w:val="nil"/>
              <w:bottom w:val="single" w:sz="12" w:space="0" w:color="000000"/>
              <w:right w:val="nil"/>
              <w:tl2br w:val="nil"/>
              <w:tr2bl w:val="nil"/>
            </w:tcBorders>
            <w:shd w:val="clear" w:color="auto" w:fill="CCEEFF"/>
            <w:vAlign w:val="bottom"/>
          </w:tcPr>
          <w:p w14:paraId="3CF0090B" w14:textId="77777777" w:rsidR="003623DE" w:rsidRDefault="003623DE" w:rsidP="003623DE">
            <w:pPr>
              <w:keepNext/>
              <w:keepLines/>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shd w:val="clear" w:color="auto" w:fill="CCEEFF"/>
            <w:vAlign w:val="bottom"/>
          </w:tcPr>
          <w:p w14:paraId="5F97C821" w14:textId="77777777" w:rsidR="003623DE" w:rsidRDefault="003623DE" w:rsidP="003623DE">
            <w:pPr>
              <w:keepNext/>
              <w:keepLines/>
            </w:pPr>
          </w:p>
        </w:tc>
        <w:tc>
          <w:tcPr>
            <w:tcW w:w="471" w:type="pct"/>
            <w:tcBorders>
              <w:top w:val="nil"/>
              <w:left w:val="nil"/>
              <w:bottom w:val="nil"/>
              <w:right w:val="nil"/>
              <w:tl2br w:val="nil"/>
              <w:tr2bl w:val="nil"/>
            </w:tcBorders>
            <w:shd w:val="clear" w:color="auto" w:fill="CCEEFF"/>
            <w:vAlign w:val="bottom"/>
          </w:tcPr>
          <w:p w14:paraId="5CE591B9" w14:textId="77777777" w:rsidR="003623DE" w:rsidRDefault="003623DE" w:rsidP="003623DE">
            <w:pPr>
              <w:keepNext/>
              <w:keepLines/>
              <w:ind w:right="65"/>
              <w:jc w:val="right"/>
            </w:pPr>
            <w:r>
              <w:rPr>
                <w:rFonts w:eastAsia="Times New Roman"/>
              </w:rPr>
              <w:t>0%</w:t>
            </w:r>
          </w:p>
        </w:tc>
      </w:tr>
      <w:tr w:rsidR="003623DE" w14:paraId="4C20255B" w14:textId="77777777" w:rsidTr="003623DE">
        <w:trPr>
          <w:trHeight w:hRule="exact" w:val="300"/>
        </w:trPr>
        <w:tc>
          <w:tcPr>
            <w:tcW w:w="2046" w:type="pct"/>
            <w:tcBorders>
              <w:top w:val="nil"/>
              <w:left w:val="nil"/>
              <w:bottom w:val="nil"/>
              <w:right w:val="nil"/>
              <w:tl2br w:val="nil"/>
              <w:tr2bl w:val="nil"/>
            </w:tcBorders>
            <w:vAlign w:val="bottom"/>
          </w:tcPr>
          <w:p w14:paraId="1B6B0CB4" w14:textId="77777777" w:rsidR="003623DE" w:rsidRDefault="003623DE" w:rsidP="003623DE">
            <w:pPr>
              <w:keepNext/>
              <w:keepLines/>
              <w:rPr>
                <w:color w:val="000000"/>
              </w:rPr>
            </w:pPr>
            <w:r>
              <w:rPr>
                <w:rFonts w:eastAsia="Times New Roman"/>
                <w:color w:val="000000"/>
              </w:rPr>
              <w:t>Net income attributable to common stockholders</w:t>
            </w:r>
          </w:p>
        </w:tc>
        <w:tc>
          <w:tcPr>
            <w:tcW w:w="88" w:type="pct"/>
            <w:tcBorders>
              <w:top w:val="single" w:sz="0" w:space="0" w:color="000000"/>
              <w:left w:val="nil"/>
              <w:bottom w:val="double" w:sz="4" w:space="0" w:color="000000"/>
              <w:right w:val="nil"/>
              <w:tl2br w:val="nil"/>
              <w:tr2bl w:val="nil"/>
            </w:tcBorders>
            <w:vAlign w:val="bottom"/>
          </w:tcPr>
          <w:p w14:paraId="74D31FA4" w14:textId="77777777" w:rsidR="003623DE" w:rsidRDefault="003623DE" w:rsidP="003623DE">
            <w:pPr>
              <w:keepNext/>
              <w:keepLines/>
              <w:rPr>
                <w:b/>
                <w:color w:val="000000"/>
              </w:rPr>
            </w:pPr>
            <w:r>
              <w:rPr>
                <w:rFonts w:eastAsia="Times New Roman"/>
                <w:b/>
                <w:color w:val="000000"/>
              </w:rPr>
              <w:t>$</w:t>
            </w:r>
          </w:p>
        </w:tc>
        <w:tc>
          <w:tcPr>
            <w:tcW w:w="632" w:type="pct"/>
            <w:tcBorders>
              <w:top w:val="single" w:sz="0" w:space="0" w:color="000000"/>
              <w:left w:val="nil"/>
              <w:bottom w:val="double" w:sz="4" w:space="0" w:color="000000"/>
              <w:right w:val="nil"/>
              <w:tl2br w:val="nil"/>
              <w:tr2bl w:val="nil"/>
            </w:tcBorders>
            <w:vAlign w:val="bottom"/>
          </w:tcPr>
          <w:p w14:paraId="6271D701" w14:textId="77777777" w:rsidR="003623DE" w:rsidRDefault="003623DE" w:rsidP="003623DE">
            <w:pPr>
              <w:keepNext/>
              <w:keepLines/>
              <w:ind w:right="63"/>
              <w:jc w:val="right"/>
              <w:rPr>
                <w:b/>
                <w:color w:val="000000"/>
              </w:rPr>
            </w:pPr>
            <w:r>
              <w:rPr>
                <w:rFonts w:eastAsia="Times New Roman"/>
                <w:b/>
                <w:color w:val="000000"/>
              </w:rPr>
              <w:t xml:space="preserve"> 15</w:t>
            </w:r>
          </w:p>
        </w:tc>
        <w:tc>
          <w:tcPr>
            <w:tcW w:w="132" w:type="pct"/>
            <w:tcBorders>
              <w:top w:val="nil"/>
              <w:left w:val="nil"/>
              <w:bottom w:val="nil"/>
              <w:right w:val="nil"/>
              <w:tl2br w:val="nil"/>
              <w:tr2bl w:val="nil"/>
            </w:tcBorders>
            <w:vAlign w:val="bottom"/>
          </w:tcPr>
          <w:p w14:paraId="44522817" w14:textId="77777777" w:rsidR="003623DE" w:rsidRDefault="003623DE" w:rsidP="003623DE">
            <w:pPr>
              <w:keepNext/>
              <w:keepLines/>
              <w:rPr>
                <w:color w:val="000000"/>
              </w:rPr>
            </w:pPr>
          </w:p>
        </w:tc>
        <w:tc>
          <w:tcPr>
            <w:tcW w:w="88" w:type="pct"/>
            <w:tcBorders>
              <w:top w:val="single" w:sz="0" w:space="0" w:color="000000"/>
              <w:left w:val="nil"/>
              <w:bottom w:val="double" w:sz="4" w:space="0" w:color="000000"/>
              <w:right w:val="nil"/>
              <w:tl2br w:val="nil"/>
              <w:tr2bl w:val="nil"/>
            </w:tcBorders>
            <w:vAlign w:val="bottom"/>
          </w:tcPr>
          <w:p w14:paraId="1ED8D552" w14:textId="77777777" w:rsidR="003623DE" w:rsidRDefault="003623DE" w:rsidP="003623DE">
            <w:pPr>
              <w:keepNext/>
              <w:keepLines/>
              <w:rPr>
                <w:color w:val="000000"/>
              </w:rPr>
            </w:pPr>
            <w:r>
              <w:rPr>
                <w:rFonts w:eastAsia="Times New Roman"/>
                <w:color w:val="000000"/>
              </w:rPr>
              <w:t>$</w:t>
            </w:r>
          </w:p>
        </w:tc>
        <w:tc>
          <w:tcPr>
            <w:tcW w:w="632" w:type="pct"/>
            <w:tcBorders>
              <w:top w:val="single" w:sz="0" w:space="0" w:color="000000"/>
              <w:left w:val="nil"/>
              <w:bottom w:val="double" w:sz="4" w:space="0" w:color="000000"/>
              <w:right w:val="nil"/>
              <w:tl2br w:val="nil"/>
              <w:tr2bl w:val="nil"/>
            </w:tcBorders>
            <w:vAlign w:val="bottom"/>
          </w:tcPr>
          <w:p w14:paraId="7F7C71E4" w14:textId="77777777" w:rsidR="003623DE" w:rsidRDefault="003623DE" w:rsidP="003623DE">
            <w:pPr>
              <w:keepNext/>
              <w:keepLines/>
              <w:ind w:right="65"/>
              <w:jc w:val="right"/>
              <w:rPr>
                <w:color w:val="000000"/>
              </w:rPr>
            </w:pPr>
            <w:r>
              <w:rPr>
                <w:rFonts w:eastAsia="Times New Roman"/>
                <w:color w:val="000000"/>
              </w:rPr>
              <w:t xml:space="preserve"> 18</w:t>
            </w:r>
          </w:p>
        </w:tc>
        <w:tc>
          <w:tcPr>
            <w:tcW w:w="147" w:type="pct"/>
            <w:tcBorders>
              <w:top w:val="nil"/>
              <w:left w:val="nil"/>
              <w:bottom w:val="nil"/>
              <w:right w:val="nil"/>
              <w:tl2br w:val="nil"/>
              <w:tr2bl w:val="nil"/>
            </w:tcBorders>
            <w:vAlign w:val="bottom"/>
          </w:tcPr>
          <w:p w14:paraId="642A467D" w14:textId="77777777" w:rsidR="003623DE" w:rsidRDefault="003623DE" w:rsidP="003623DE">
            <w:pPr>
              <w:keepNext/>
              <w:keepLines/>
              <w:rPr>
                <w:color w:val="000000"/>
              </w:rPr>
            </w:pPr>
          </w:p>
        </w:tc>
        <w:tc>
          <w:tcPr>
            <w:tcW w:w="88" w:type="pct"/>
            <w:tcBorders>
              <w:top w:val="single" w:sz="0" w:space="0" w:color="000000"/>
              <w:left w:val="nil"/>
              <w:bottom w:val="double" w:sz="4" w:space="0" w:color="000000"/>
              <w:right w:val="nil"/>
              <w:tl2br w:val="nil"/>
              <w:tr2bl w:val="nil"/>
            </w:tcBorders>
            <w:vAlign w:val="bottom"/>
          </w:tcPr>
          <w:p w14:paraId="44DF239E" w14:textId="77777777" w:rsidR="003623DE" w:rsidRDefault="003623DE" w:rsidP="003623DE">
            <w:pPr>
              <w:keepNext/>
              <w:keepLines/>
              <w:rPr>
                <w:color w:val="000000"/>
              </w:rPr>
            </w:pPr>
            <w:r>
              <w:rPr>
                <w:rFonts w:eastAsia="Times New Roman"/>
                <w:color w:val="000000"/>
              </w:rPr>
              <w:t>$</w:t>
            </w:r>
          </w:p>
        </w:tc>
        <w:tc>
          <w:tcPr>
            <w:tcW w:w="529" w:type="pct"/>
            <w:tcBorders>
              <w:top w:val="single" w:sz="0" w:space="0" w:color="000000"/>
              <w:left w:val="nil"/>
              <w:bottom w:val="double" w:sz="4" w:space="0" w:color="000000"/>
              <w:right w:val="nil"/>
              <w:tl2br w:val="nil"/>
              <w:tr2bl w:val="nil"/>
            </w:tcBorders>
            <w:vAlign w:val="bottom"/>
          </w:tcPr>
          <w:p w14:paraId="3F66480E" w14:textId="77777777" w:rsidR="003623DE" w:rsidRDefault="003623DE" w:rsidP="003623DE">
            <w:pPr>
              <w:keepNext/>
              <w:keepLines/>
              <w:ind w:right="3"/>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vAlign w:val="bottom"/>
          </w:tcPr>
          <w:p w14:paraId="51E70AE4" w14:textId="77777777" w:rsidR="003623DE" w:rsidRDefault="003623DE" w:rsidP="003623DE">
            <w:pPr>
              <w:keepNext/>
              <w:keepLines/>
            </w:pPr>
          </w:p>
        </w:tc>
        <w:tc>
          <w:tcPr>
            <w:tcW w:w="471" w:type="pct"/>
            <w:tcBorders>
              <w:top w:val="nil"/>
              <w:left w:val="nil"/>
              <w:bottom w:val="nil"/>
              <w:right w:val="nil"/>
              <w:tl2br w:val="nil"/>
              <w:tr2bl w:val="nil"/>
            </w:tcBorders>
            <w:vAlign w:val="bottom"/>
          </w:tcPr>
          <w:p w14:paraId="2799A372" w14:textId="77777777" w:rsidR="003623DE" w:rsidRDefault="003623DE" w:rsidP="003623DE">
            <w:pPr>
              <w:keepNext/>
              <w:keepLines/>
              <w:ind w:right="3"/>
              <w:jc w:val="right"/>
            </w:pPr>
            <w:r>
              <w:rPr>
                <w:rFonts w:eastAsia="Times New Roman"/>
              </w:rPr>
              <w:t>(17%)</w:t>
            </w:r>
          </w:p>
        </w:tc>
      </w:tr>
      <w:tr w:rsidR="003623DE" w14:paraId="03E1A2C2"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0845DED7" w14:textId="77777777" w:rsidR="003623DE" w:rsidRDefault="003623DE" w:rsidP="003623DE">
            <w:pPr>
              <w:keepNext/>
              <w:keepLines/>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14:paraId="7B829C38" w14:textId="77777777" w:rsidR="003623DE" w:rsidRDefault="003623DE" w:rsidP="003623DE">
            <w:pPr>
              <w:keepNext/>
              <w:keepLines/>
              <w:rPr>
                <w:rFonts w:ascii="Calibri" w:eastAsia="Calibri" w:hAnsi="Calibri" w:cs="Calibri"/>
                <w:b/>
                <w:sz w:val="22"/>
              </w:rPr>
            </w:pPr>
          </w:p>
        </w:tc>
        <w:tc>
          <w:tcPr>
            <w:tcW w:w="632" w:type="pct"/>
            <w:tcBorders>
              <w:top w:val="double" w:sz="0" w:space="0" w:color="000000"/>
              <w:left w:val="nil"/>
              <w:bottom w:val="nil"/>
              <w:right w:val="nil"/>
              <w:tl2br w:val="nil"/>
              <w:tr2bl w:val="nil"/>
            </w:tcBorders>
            <w:shd w:val="clear" w:color="auto" w:fill="CCEEFF"/>
            <w:vAlign w:val="bottom"/>
          </w:tcPr>
          <w:p w14:paraId="5CB0006F" w14:textId="77777777" w:rsidR="003623DE" w:rsidRDefault="003623DE" w:rsidP="003623DE">
            <w:pPr>
              <w:keepNext/>
              <w:keepLines/>
              <w:rPr>
                <w:rFonts w:ascii="Calibri" w:eastAsia="Calibri" w:hAnsi="Calibri" w:cs="Calibri"/>
                <w:b/>
                <w:sz w:val="22"/>
              </w:rPr>
            </w:pPr>
          </w:p>
        </w:tc>
        <w:tc>
          <w:tcPr>
            <w:tcW w:w="132" w:type="pct"/>
            <w:tcBorders>
              <w:top w:val="nil"/>
              <w:left w:val="nil"/>
              <w:bottom w:val="nil"/>
              <w:right w:val="nil"/>
              <w:tl2br w:val="nil"/>
              <w:tr2bl w:val="nil"/>
            </w:tcBorders>
            <w:shd w:val="clear" w:color="auto" w:fill="CCEEFF"/>
            <w:vAlign w:val="bottom"/>
          </w:tcPr>
          <w:p w14:paraId="670D9856" w14:textId="77777777" w:rsidR="003623DE" w:rsidRDefault="003623DE" w:rsidP="003623DE">
            <w:pPr>
              <w:keepNext/>
              <w:keepLines/>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14:paraId="0F99F84E" w14:textId="77777777" w:rsidR="003623DE" w:rsidRDefault="003623DE" w:rsidP="003623DE">
            <w:pPr>
              <w:keepNext/>
              <w:keepLines/>
              <w:rPr>
                <w:rFonts w:ascii="Calibri" w:eastAsia="Calibri" w:hAnsi="Calibri" w:cs="Calibri"/>
                <w:sz w:val="22"/>
              </w:rPr>
            </w:pPr>
          </w:p>
        </w:tc>
        <w:tc>
          <w:tcPr>
            <w:tcW w:w="632" w:type="pct"/>
            <w:tcBorders>
              <w:top w:val="double" w:sz="0" w:space="0" w:color="000000"/>
              <w:left w:val="nil"/>
              <w:bottom w:val="nil"/>
              <w:right w:val="nil"/>
              <w:tl2br w:val="nil"/>
              <w:tr2bl w:val="nil"/>
            </w:tcBorders>
            <w:shd w:val="clear" w:color="auto" w:fill="CCEEFF"/>
            <w:vAlign w:val="bottom"/>
          </w:tcPr>
          <w:p w14:paraId="20D792BE" w14:textId="77777777" w:rsidR="003623DE" w:rsidRDefault="003623DE" w:rsidP="003623DE">
            <w:pPr>
              <w:keepNext/>
              <w:keepLines/>
              <w:rPr>
                <w:rFonts w:ascii="Calibri" w:eastAsia="Calibri" w:hAnsi="Calibri" w:cs="Calibri"/>
                <w:sz w:val="22"/>
              </w:rPr>
            </w:pPr>
          </w:p>
        </w:tc>
        <w:tc>
          <w:tcPr>
            <w:tcW w:w="147" w:type="pct"/>
            <w:tcBorders>
              <w:top w:val="nil"/>
              <w:left w:val="nil"/>
              <w:bottom w:val="nil"/>
              <w:right w:val="nil"/>
              <w:tl2br w:val="nil"/>
              <w:tr2bl w:val="nil"/>
            </w:tcBorders>
            <w:shd w:val="clear" w:color="auto" w:fill="CCEEFF"/>
            <w:vAlign w:val="bottom"/>
          </w:tcPr>
          <w:p w14:paraId="092544AA" w14:textId="77777777" w:rsidR="003623DE" w:rsidRDefault="003623DE" w:rsidP="003623DE">
            <w:pPr>
              <w:keepNext/>
              <w:keepLines/>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14:paraId="75C7E5BA" w14:textId="77777777" w:rsidR="003623DE" w:rsidRDefault="003623DE" w:rsidP="003623DE">
            <w:pPr>
              <w:keepNext/>
              <w:keepLines/>
              <w:rPr>
                <w:rFonts w:ascii="Calibri" w:eastAsia="Calibri" w:hAnsi="Calibri" w:cs="Calibri"/>
                <w:sz w:val="22"/>
              </w:rPr>
            </w:pPr>
          </w:p>
        </w:tc>
        <w:tc>
          <w:tcPr>
            <w:tcW w:w="529" w:type="pct"/>
            <w:tcBorders>
              <w:top w:val="double" w:sz="0" w:space="0" w:color="000000"/>
              <w:left w:val="nil"/>
              <w:bottom w:val="nil"/>
              <w:right w:val="nil"/>
              <w:tl2br w:val="nil"/>
              <w:tr2bl w:val="nil"/>
            </w:tcBorders>
            <w:shd w:val="clear" w:color="auto" w:fill="CCEEFF"/>
            <w:vAlign w:val="bottom"/>
          </w:tcPr>
          <w:p w14:paraId="10C504B6" w14:textId="77777777" w:rsidR="003623DE" w:rsidRDefault="003623DE" w:rsidP="003623DE">
            <w:pPr>
              <w:keepNext/>
              <w:keepLines/>
            </w:pPr>
          </w:p>
        </w:tc>
        <w:tc>
          <w:tcPr>
            <w:tcW w:w="147" w:type="pct"/>
            <w:tcBorders>
              <w:top w:val="nil"/>
              <w:left w:val="nil"/>
              <w:bottom w:val="nil"/>
              <w:right w:val="nil"/>
              <w:tl2br w:val="nil"/>
              <w:tr2bl w:val="nil"/>
            </w:tcBorders>
            <w:shd w:val="clear" w:color="auto" w:fill="CCEEFF"/>
            <w:vAlign w:val="bottom"/>
          </w:tcPr>
          <w:p w14:paraId="71528292" w14:textId="77777777" w:rsidR="003623DE" w:rsidRDefault="003623DE" w:rsidP="003623DE">
            <w:pPr>
              <w:keepNext/>
              <w:keepLines/>
            </w:pPr>
          </w:p>
        </w:tc>
        <w:tc>
          <w:tcPr>
            <w:tcW w:w="471" w:type="pct"/>
            <w:tcBorders>
              <w:top w:val="nil"/>
              <w:left w:val="nil"/>
              <w:bottom w:val="nil"/>
              <w:right w:val="nil"/>
              <w:tl2br w:val="nil"/>
              <w:tr2bl w:val="nil"/>
            </w:tcBorders>
            <w:shd w:val="clear" w:color="auto" w:fill="CCEEFF"/>
            <w:vAlign w:val="bottom"/>
          </w:tcPr>
          <w:p w14:paraId="05680DAF" w14:textId="77777777" w:rsidR="003623DE" w:rsidRDefault="003623DE" w:rsidP="003623DE">
            <w:pPr>
              <w:keepNext/>
              <w:keepLines/>
            </w:pPr>
          </w:p>
        </w:tc>
      </w:tr>
      <w:tr w:rsidR="003623DE" w14:paraId="6782D7AB" w14:textId="77777777" w:rsidTr="003623DE">
        <w:trPr>
          <w:trHeight w:hRule="exact" w:val="300"/>
        </w:trPr>
        <w:tc>
          <w:tcPr>
            <w:tcW w:w="2046" w:type="pct"/>
            <w:tcBorders>
              <w:top w:val="nil"/>
              <w:left w:val="nil"/>
              <w:bottom w:val="nil"/>
              <w:right w:val="nil"/>
              <w:tl2br w:val="nil"/>
              <w:tr2bl w:val="nil"/>
            </w:tcBorders>
            <w:vAlign w:val="bottom"/>
          </w:tcPr>
          <w:p w14:paraId="022D9817" w14:textId="77777777" w:rsidR="003623DE" w:rsidRDefault="003623DE" w:rsidP="003623DE">
            <w:pPr>
              <w:keepNext/>
              <w:keepLines/>
              <w:rPr>
                <w:color w:val="000000"/>
              </w:rPr>
            </w:pPr>
            <w:r>
              <w:rPr>
                <w:rFonts w:eastAsia="Times New Roman"/>
                <w:color w:val="000000"/>
              </w:rPr>
              <w:t>Gross profit</w:t>
            </w:r>
          </w:p>
        </w:tc>
        <w:tc>
          <w:tcPr>
            <w:tcW w:w="88" w:type="pct"/>
            <w:tcBorders>
              <w:top w:val="nil"/>
              <w:left w:val="nil"/>
              <w:bottom w:val="double" w:sz="4" w:space="0" w:color="000000"/>
              <w:right w:val="nil"/>
              <w:tl2br w:val="nil"/>
              <w:tr2bl w:val="nil"/>
            </w:tcBorders>
            <w:vAlign w:val="bottom"/>
          </w:tcPr>
          <w:p w14:paraId="2A3052E5" w14:textId="77777777" w:rsidR="003623DE" w:rsidRDefault="003623DE" w:rsidP="003623DE">
            <w:pPr>
              <w:keepNext/>
              <w:keepLines/>
              <w:rPr>
                <w:b/>
                <w:color w:val="000000"/>
              </w:rPr>
            </w:pPr>
            <w:r>
              <w:rPr>
                <w:rFonts w:eastAsia="Times New Roman"/>
                <w:b/>
                <w:color w:val="000000"/>
              </w:rPr>
              <w:t>$</w:t>
            </w:r>
          </w:p>
        </w:tc>
        <w:tc>
          <w:tcPr>
            <w:tcW w:w="632" w:type="pct"/>
            <w:tcBorders>
              <w:top w:val="nil"/>
              <w:left w:val="nil"/>
              <w:bottom w:val="double" w:sz="4" w:space="0" w:color="000000"/>
              <w:right w:val="nil"/>
              <w:tl2br w:val="nil"/>
              <w:tr2bl w:val="nil"/>
            </w:tcBorders>
            <w:vAlign w:val="bottom"/>
          </w:tcPr>
          <w:p w14:paraId="1AE8D8F0" w14:textId="77777777" w:rsidR="003623DE" w:rsidRDefault="003623DE" w:rsidP="003623DE">
            <w:pPr>
              <w:keepNext/>
              <w:keepLines/>
              <w:ind w:right="63"/>
              <w:jc w:val="right"/>
              <w:rPr>
                <w:b/>
                <w:color w:val="000000"/>
              </w:rPr>
            </w:pPr>
            <w:r>
              <w:rPr>
                <w:rFonts w:eastAsia="Times New Roman"/>
                <w:b/>
                <w:color w:val="000000"/>
              </w:rPr>
              <w:t xml:space="preserve"> 174</w:t>
            </w:r>
          </w:p>
        </w:tc>
        <w:tc>
          <w:tcPr>
            <w:tcW w:w="132" w:type="pct"/>
            <w:tcBorders>
              <w:top w:val="nil"/>
              <w:left w:val="nil"/>
              <w:bottom w:val="nil"/>
              <w:right w:val="nil"/>
              <w:tl2br w:val="nil"/>
              <w:tr2bl w:val="nil"/>
            </w:tcBorders>
            <w:vAlign w:val="bottom"/>
          </w:tcPr>
          <w:p w14:paraId="71D72D13" w14:textId="77777777" w:rsidR="003623DE" w:rsidRDefault="003623DE" w:rsidP="003623DE">
            <w:pPr>
              <w:keepNext/>
              <w:keepLines/>
              <w:rPr>
                <w:rFonts w:ascii="Calibri" w:eastAsia="Calibri" w:hAnsi="Calibri" w:cs="Calibri"/>
                <w:sz w:val="22"/>
              </w:rPr>
            </w:pPr>
          </w:p>
        </w:tc>
        <w:tc>
          <w:tcPr>
            <w:tcW w:w="88" w:type="pct"/>
            <w:tcBorders>
              <w:top w:val="nil"/>
              <w:left w:val="nil"/>
              <w:bottom w:val="double" w:sz="4" w:space="0" w:color="000000"/>
              <w:right w:val="nil"/>
              <w:tl2br w:val="nil"/>
              <w:tr2bl w:val="nil"/>
            </w:tcBorders>
            <w:vAlign w:val="bottom"/>
          </w:tcPr>
          <w:p w14:paraId="66E93374" w14:textId="77777777" w:rsidR="003623DE" w:rsidRDefault="003623DE" w:rsidP="003623DE">
            <w:pPr>
              <w:keepNext/>
              <w:keepLines/>
              <w:rPr>
                <w:color w:val="000000"/>
              </w:rPr>
            </w:pPr>
            <w:r>
              <w:rPr>
                <w:rFonts w:eastAsia="Times New Roman"/>
                <w:color w:val="000000"/>
              </w:rPr>
              <w:t>$</w:t>
            </w:r>
          </w:p>
        </w:tc>
        <w:tc>
          <w:tcPr>
            <w:tcW w:w="632" w:type="pct"/>
            <w:tcBorders>
              <w:top w:val="nil"/>
              <w:left w:val="nil"/>
              <w:bottom w:val="double" w:sz="4" w:space="0" w:color="000000"/>
              <w:right w:val="nil"/>
              <w:tl2br w:val="nil"/>
              <w:tr2bl w:val="nil"/>
            </w:tcBorders>
            <w:vAlign w:val="bottom"/>
          </w:tcPr>
          <w:p w14:paraId="1B67C53B" w14:textId="77777777" w:rsidR="003623DE" w:rsidRDefault="003623DE" w:rsidP="003623DE">
            <w:pPr>
              <w:keepNext/>
              <w:keepLines/>
              <w:ind w:right="65"/>
              <w:jc w:val="right"/>
              <w:rPr>
                <w:color w:val="000000"/>
              </w:rPr>
            </w:pPr>
            <w:r>
              <w:rPr>
                <w:rFonts w:eastAsia="Times New Roman"/>
                <w:color w:val="000000"/>
              </w:rPr>
              <w:t xml:space="preserve"> 172</w:t>
            </w:r>
          </w:p>
        </w:tc>
        <w:tc>
          <w:tcPr>
            <w:tcW w:w="147" w:type="pct"/>
            <w:tcBorders>
              <w:top w:val="nil"/>
              <w:left w:val="nil"/>
              <w:bottom w:val="nil"/>
              <w:right w:val="nil"/>
              <w:tl2br w:val="nil"/>
              <w:tr2bl w:val="nil"/>
            </w:tcBorders>
            <w:vAlign w:val="bottom"/>
          </w:tcPr>
          <w:p w14:paraId="770624F9" w14:textId="77777777" w:rsidR="003623DE" w:rsidRDefault="003623DE" w:rsidP="003623DE">
            <w:pPr>
              <w:keepNext/>
              <w:keepLines/>
              <w:rPr>
                <w:rFonts w:ascii="Calibri" w:eastAsia="Calibri" w:hAnsi="Calibri" w:cs="Calibri"/>
                <w:sz w:val="22"/>
              </w:rPr>
            </w:pPr>
          </w:p>
        </w:tc>
        <w:tc>
          <w:tcPr>
            <w:tcW w:w="88" w:type="pct"/>
            <w:tcBorders>
              <w:top w:val="nil"/>
              <w:left w:val="nil"/>
              <w:bottom w:val="double" w:sz="4" w:space="0" w:color="000000"/>
              <w:right w:val="nil"/>
              <w:tl2br w:val="nil"/>
              <w:tr2bl w:val="nil"/>
            </w:tcBorders>
            <w:vAlign w:val="bottom"/>
          </w:tcPr>
          <w:p w14:paraId="41C55BAB" w14:textId="77777777" w:rsidR="003623DE" w:rsidRDefault="003623DE" w:rsidP="003623DE">
            <w:pPr>
              <w:keepNext/>
              <w:keepLines/>
              <w:rPr>
                <w:color w:val="000000"/>
              </w:rPr>
            </w:pPr>
            <w:r>
              <w:rPr>
                <w:rFonts w:eastAsia="Times New Roman"/>
                <w:color w:val="000000"/>
              </w:rPr>
              <w:t>$</w:t>
            </w:r>
          </w:p>
        </w:tc>
        <w:tc>
          <w:tcPr>
            <w:tcW w:w="529" w:type="pct"/>
            <w:tcBorders>
              <w:top w:val="nil"/>
              <w:left w:val="nil"/>
              <w:bottom w:val="double" w:sz="4" w:space="0" w:color="000000"/>
              <w:right w:val="nil"/>
              <w:tl2br w:val="nil"/>
              <w:tr2bl w:val="nil"/>
            </w:tcBorders>
            <w:vAlign w:val="bottom"/>
          </w:tcPr>
          <w:p w14:paraId="4B5A88A9" w14:textId="77777777" w:rsidR="003623DE" w:rsidRDefault="003623DE" w:rsidP="003623DE">
            <w:pPr>
              <w:keepNext/>
              <w:keepLines/>
              <w:ind w:right="65"/>
              <w:jc w:val="right"/>
              <w:rPr>
                <w:color w:val="000000"/>
              </w:rPr>
            </w:pPr>
            <w:r>
              <w:rPr>
                <w:rFonts w:eastAsia="Times New Roman"/>
                <w:color w:val="000000"/>
              </w:rPr>
              <w:t xml:space="preserve"> 2</w:t>
            </w:r>
          </w:p>
        </w:tc>
        <w:tc>
          <w:tcPr>
            <w:tcW w:w="147" w:type="pct"/>
            <w:tcBorders>
              <w:top w:val="nil"/>
              <w:left w:val="nil"/>
              <w:bottom w:val="nil"/>
              <w:right w:val="nil"/>
              <w:tl2br w:val="nil"/>
              <w:tr2bl w:val="nil"/>
            </w:tcBorders>
            <w:vAlign w:val="bottom"/>
          </w:tcPr>
          <w:p w14:paraId="6B39978E" w14:textId="77777777" w:rsidR="003623DE" w:rsidRDefault="003623DE" w:rsidP="003623DE">
            <w:pPr>
              <w:keepNext/>
              <w:keepLines/>
            </w:pPr>
          </w:p>
        </w:tc>
        <w:tc>
          <w:tcPr>
            <w:tcW w:w="471" w:type="pct"/>
            <w:tcBorders>
              <w:top w:val="nil"/>
              <w:left w:val="nil"/>
              <w:bottom w:val="nil"/>
              <w:right w:val="nil"/>
              <w:tl2br w:val="nil"/>
              <w:tr2bl w:val="nil"/>
            </w:tcBorders>
            <w:vAlign w:val="bottom"/>
          </w:tcPr>
          <w:p w14:paraId="1B780C76" w14:textId="77777777" w:rsidR="003623DE" w:rsidRDefault="003623DE" w:rsidP="003623DE">
            <w:pPr>
              <w:keepNext/>
              <w:keepLines/>
              <w:ind w:right="65"/>
              <w:jc w:val="right"/>
            </w:pPr>
            <w:r>
              <w:rPr>
                <w:rFonts w:eastAsia="Times New Roman"/>
              </w:rPr>
              <w:t>1%</w:t>
            </w:r>
          </w:p>
        </w:tc>
      </w:tr>
      <w:tr w:rsidR="003623DE" w14:paraId="288AD302"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21989BEE" w14:textId="77777777" w:rsidR="003623DE" w:rsidRDefault="003623DE" w:rsidP="003623DE">
            <w:pPr>
              <w:keepNext/>
              <w:keepLines/>
              <w:rPr>
                <w:color w:val="000000"/>
              </w:rPr>
            </w:pPr>
            <w:r>
              <w:rPr>
                <w:rFonts w:eastAsia="Times New Roman"/>
                <w:color w:val="000000"/>
              </w:rPr>
              <w:t>Adjusted Gross Profit (1)</w:t>
            </w:r>
          </w:p>
        </w:tc>
        <w:tc>
          <w:tcPr>
            <w:tcW w:w="88" w:type="pct"/>
            <w:tcBorders>
              <w:top w:val="double" w:sz="0" w:space="0" w:color="000000"/>
              <w:left w:val="nil"/>
              <w:bottom w:val="double" w:sz="4" w:space="0" w:color="000000"/>
              <w:right w:val="nil"/>
              <w:tl2br w:val="nil"/>
              <w:tr2bl w:val="nil"/>
            </w:tcBorders>
            <w:shd w:val="clear" w:color="auto" w:fill="CCEEFF"/>
            <w:vAlign w:val="bottom"/>
          </w:tcPr>
          <w:p w14:paraId="76A2C702" w14:textId="77777777" w:rsidR="003623DE" w:rsidRDefault="003623DE" w:rsidP="003623DE">
            <w:pPr>
              <w:keepNext/>
              <w:keepLines/>
              <w:rPr>
                <w:b/>
                <w:color w:val="000000"/>
              </w:rPr>
            </w:pPr>
            <w:r>
              <w:rPr>
                <w:rFonts w:eastAsia="Times New Roman"/>
                <w:b/>
                <w:color w:val="000000"/>
              </w:rPr>
              <w:t>$</w:t>
            </w:r>
          </w:p>
        </w:tc>
        <w:tc>
          <w:tcPr>
            <w:tcW w:w="632" w:type="pct"/>
            <w:tcBorders>
              <w:top w:val="double" w:sz="0" w:space="0" w:color="000000"/>
              <w:left w:val="nil"/>
              <w:bottom w:val="double" w:sz="4" w:space="0" w:color="000000"/>
              <w:right w:val="nil"/>
              <w:tl2br w:val="nil"/>
              <w:tr2bl w:val="nil"/>
            </w:tcBorders>
            <w:shd w:val="clear" w:color="auto" w:fill="CCEEFF"/>
            <w:vAlign w:val="bottom"/>
          </w:tcPr>
          <w:p w14:paraId="5DB997DA" w14:textId="77777777" w:rsidR="003623DE" w:rsidRDefault="003623DE" w:rsidP="003623DE">
            <w:pPr>
              <w:keepNext/>
              <w:keepLines/>
              <w:ind w:right="63"/>
              <w:jc w:val="right"/>
              <w:rPr>
                <w:b/>
                <w:color w:val="000000"/>
              </w:rPr>
            </w:pPr>
            <w:r>
              <w:rPr>
                <w:rFonts w:eastAsia="Times New Roman"/>
                <w:b/>
                <w:color w:val="000000"/>
              </w:rPr>
              <w:t xml:space="preserve"> 188</w:t>
            </w:r>
          </w:p>
        </w:tc>
        <w:tc>
          <w:tcPr>
            <w:tcW w:w="132" w:type="pct"/>
            <w:tcBorders>
              <w:top w:val="nil"/>
              <w:left w:val="nil"/>
              <w:bottom w:val="nil"/>
              <w:right w:val="nil"/>
              <w:tl2br w:val="nil"/>
              <w:tr2bl w:val="nil"/>
            </w:tcBorders>
            <w:shd w:val="clear" w:color="auto" w:fill="CCEEFF"/>
            <w:vAlign w:val="bottom"/>
          </w:tcPr>
          <w:p w14:paraId="3403776A" w14:textId="77777777" w:rsidR="003623DE" w:rsidRDefault="003623DE" w:rsidP="003623DE">
            <w:pPr>
              <w:keepNext/>
              <w:keepLines/>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shd w:val="clear" w:color="auto" w:fill="CCEEFF"/>
            <w:vAlign w:val="bottom"/>
          </w:tcPr>
          <w:p w14:paraId="0408E298" w14:textId="77777777" w:rsidR="003623DE" w:rsidRDefault="003623DE" w:rsidP="003623DE">
            <w:pPr>
              <w:keepNext/>
              <w:keepLines/>
              <w:rPr>
                <w:color w:val="000000"/>
              </w:rPr>
            </w:pPr>
            <w:r>
              <w:rPr>
                <w:rFonts w:eastAsia="Times New Roman"/>
                <w:color w:val="000000"/>
              </w:rPr>
              <w:t>$</w:t>
            </w:r>
          </w:p>
        </w:tc>
        <w:tc>
          <w:tcPr>
            <w:tcW w:w="632" w:type="pct"/>
            <w:tcBorders>
              <w:top w:val="double" w:sz="0" w:space="0" w:color="000000"/>
              <w:left w:val="nil"/>
              <w:bottom w:val="double" w:sz="4" w:space="0" w:color="000000"/>
              <w:right w:val="nil"/>
              <w:tl2br w:val="nil"/>
              <w:tr2bl w:val="nil"/>
            </w:tcBorders>
            <w:shd w:val="clear" w:color="auto" w:fill="CCEEFF"/>
            <w:vAlign w:val="bottom"/>
          </w:tcPr>
          <w:p w14:paraId="63E9A6D3" w14:textId="77777777" w:rsidR="003623DE" w:rsidRDefault="003623DE" w:rsidP="003623DE">
            <w:pPr>
              <w:keepNext/>
              <w:keepLines/>
              <w:ind w:right="65"/>
              <w:jc w:val="right"/>
              <w:rPr>
                <w:color w:val="000000"/>
              </w:rPr>
            </w:pPr>
            <w:r>
              <w:rPr>
                <w:rFonts w:eastAsia="Times New Roman"/>
                <w:color w:val="000000"/>
              </w:rPr>
              <w:t xml:space="preserve"> 215</w:t>
            </w:r>
          </w:p>
        </w:tc>
        <w:tc>
          <w:tcPr>
            <w:tcW w:w="147" w:type="pct"/>
            <w:tcBorders>
              <w:top w:val="nil"/>
              <w:left w:val="nil"/>
              <w:bottom w:val="nil"/>
              <w:right w:val="nil"/>
              <w:tl2br w:val="nil"/>
              <w:tr2bl w:val="nil"/>
            </w:tcBorders>
            <w:shd w:val="clear" w:color="auto" w:fill="CCEEFF"/>
            <w:vAlign w:val="bottom"/>
          </w:tcPr>
          <w:p w14:paraId="15B1E30B" w14:textId="77777777" w:rsidR="003623DE" w:rsidRDefault="003623DE" w:rsidP="003623DE">
            <w:pPr>
              <w:keepNext/>
              <w:keepLines/>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shd w:val="clear" w:color="auto" w:fill="CCEEFF"/>
            <w:vAlign w:val="bottom"/>
          </w:tcPr>
          <w:p w14:paraId="645FD02C" w14:textId="77777777" w:rsidR="003623DE" w:rsidRDefault="003623DE" w:rsidP="003623DE">
            <w:pPr>
              <w:keepNext/>
              <w:keepLines/>
              <w:rPr>
                <w:color w:val="000000"/>
              </w:rPr>
            </w:pPr>
            <w:r>
              <w:rPr>
                <w:rFonts w:eastAsia="Times New Roman"/>
                <w:color w:val="000000"/>
              </w:rPr>
              <w:t>$</w:t>
            </w:r>
          </w:p>
        </w:tc>
        <w:tc>
          <w:tcPr>
            <w:tcW w:w="529" w:type="pct"/>
            <w:tcBorders>
              <w:top w:val="double" w:sz="0" w:space="0" w:color="000000"/>
              <w:left w:val="nil"/>
              <w:bottom w:val="double" w:sz="4" w:space="0" w:color="000000"/>
              <w:right w:val="nil"/>
              <w:tl2br w:val="nil"/>
              <w:tr2bl w:val="nil"/>
            </w:tcBorders>
            <w:shd w:val="clear" w:color="auto" w:fill="CCEEFF"/>
            <w:vAlign w:val="bottom"/>
          </w:tcPr>
          <w:p w14:paraId="4AC20425" w14:textId="77777777" w:rsidR="003623DE" w:rsidRDefault="003623DE" w:rsidP="003623DE">
            <w:pPr>
              <w:keepNext/>
              <w:keepLines/>
              <w:ind w:right="3"/>
              <w:jc w:val="right"/>
              <w:rPr>
                <w:color w:val="000000"/>
              </w:rPr>
            </w:pPr>
            <w:r>
              <w:rPr>
                <w:rFonts w:eastAsia="Times New Roman"/>
                <w:color w:val="000000"/>
              </w:rPr>
              <w:t xml:space="preserve"> (27)</w:t>
            </w:r>
          </w:p>
        </w:tc>
        <w:tc>
          <w:tcPr>
            <w:tcW w:w="147" w:type="pct"/>
            <w:tcBorders>
              <w:top w:val="nil"/>
              <w:left w:val="nil"/>
              <w:bottom w:val="nil"/>
              <w:right w:val="nil"/>
              <w:tl2br w:val="nil"/>
              <w:tr2bl w:val="nil"/>
            </w:tcBorders>
            <w:shd w:val="clear" w:color="auto" w:fill="CCEEFF"/>
            <w:vAlign w:val="bottom"/>
          </w:tcPr>
          <w:p w14:paraId="1025E951" w14:textId="77777777" w:rsidR="003623DE" w:rsidRDefault="003623DE" w:rsidP="003623DE">
            <w:pPr>
              <w:keepNext/>
              <w:keepLines/>
            </w:pPr>
          </w:p>
        </w:tc>
        <w:tc>
          <w:tcPr>
            <w:tcW w:w="471" w:type="pct"/>
            <w:tcBorders>
              <w:top w:val="nil"/>
              <w:left w:val="nil"/>
              <w:bottom w:val="nil"/>
              <w:right w:val="nil"/>
              <w:tl2br w:val="nil"/>
              <w:tr2bl w:val="nil"/>
            </w:tcBorders>
            <w:shd w:val="clear" w:color="auto" w:fill="CCEEFF"/>
            <w:vAlign w:val="bottom"/>
          </w:tcPr>
          <w:p w14:paraId="19749528" w14:textId="77777777" w:rsidR="003623DE" w:rsidRDefault="003623DE" w:rsidP="003623DE">
            <w:pPr>
              <w:keepNext/>
              <w:keepLines/>
              <w:ind w:right="3"/>
              <w:jc w:val="right"/>
            </w:pPr>
            <w:r>
              <w:rPr>
                <w:rFonts w:eastAsia="Times New Roman"/>
              </w:rPr>
              <w:t>(13%)</w:t>
            </w:r>
          </w:p>
        </w:tc>
      </w:tr>
      <w:tr w:rsidR="003623DE" w14:paraId="733F9317" w14:textId="77777777" w:rsidTr="003623DE">
        <w:trPr>
          <w:trHeight w:hRule="exact" w:val="300"/>
        </w:trPr>
        <w:tc>
          <w:tcPr>
            <w:tcW w:w="2046" w:type="pct"/>
            <w:tcBorders>
              <w:top w:val="nil"/>
              <w:left w:val="nil"/>
              <w:bottom w:val="nil"/>
              <w:right w:val="nil"/>
              <w:tl2br w:val="nil"/>
              <w:tr2bl w:val="nil"/>
            </w:tcBorders>
            <w:vAlign w:val="bottom"/>
          </w:tcPr>
          <w:p w14:paraId="70CDC565" w14:textId="77777777" w:rsidR="003623DE" w:rsidRDefault="003623DE" w:rsidP="003623DE">
            <w:pPr>
              <w:keepNext/>
              <w:keepLines/>
              <w:rPr>
                <w:color w:val="000000"/>
              </w:rPr>
            </w:pPr>
            <w:r>
              <w:rPr>
                <w:rFonts w:eastAsia="Times New Roman"/>
                <w:color w:val="000000"/>
              </w:rPr>
              <w:t>Adjusted EBITDA (1)</w:t>
            </w:r>
          </w:p>
        </w:tc>
        <w:tc>
          <w:tcPr>
            <w:tcW w:w="88" w:type="pct"/>
            <w:tcBorders>
              <w:top w:val="double" w:sz="0" w:space="0" w:color="000000"/>
              <w:left w:val="nil"/>
              <w:bottom w:val="double" w:sz="4" w:space="0" w:color="000000"/>
              <w:right w:val="nil"/>
              <w:tl2br w:val="nil"/>
              <w:tr2bl w:val="nil"/>
            </w:tcBorders>
            <w:vAlign w:val="bottom"/>
          </w:tcPr>
          <w:p w14:paraId="211AB372" w14:textId="77777777" w:rsidR="003623DE" w:rsidRDefault="003623DE" w:rsidP="003623DE">
            <w:pPr>
              <w:keepNext/>
              <w:keepLines/>
              <w:rPr>
                <w:b/>
                <w:color w:val="000000"/>
              </w:rPr>
            </w:pPr>
            <w:r>
              <w:rPr>
                <w:rFonts w:eastAsia="Times New Roman"/>
                <w:b/>
                <w:color w:val="000000"/>
              </w:rPr>
              <w:t>$</w:t>
            </w:r>
          </w:p>
        </w:tc>
        <w:tc>
          <w:tcPr>
            <w:tcW w:w="632" w:type="pct"/>
            <w:tcBorders>
              <w:top w:val="double" w:sz="0" w:space="0" w:color="000000"/>
              <w:left w:val="nil"/>
              <w:bottom w:val="double" w:sz="4" w:space="0" w:color="000000"/>
              <w:right w:val="nil"/>
              <w:tl2br w:val="nil"/>
              <w:tr2bl w:val="nil"/>
            </w:tcBorders>
            <w:vAlign w:val="bottom"/>
          </w:tcPr>
          <w:p w14:paraId="1862EAB8" w14:textId="77777777" w:rsidR="003623DE" w:rsidRDefault="003623DE" w:rsidP="003623DE">
            <w:pPr>
              <w:keepNext/>
              <w:keepLines/>
              <w:ind w:right="63"/>
              <w:jc w:val="right"/>
              <w:rPr>
                <w:b/>
                <w:color w:val="000000"/>
              </w:rPr>
            </w:pPr>
            <w:r>
              <w:rPr>
                <w:rFonts w:eastAsia="Times New Roman"/>
                <w:b/>
                <w:color w:val="000000"/>
              </w:rPr>
              <w:t xml:space="preserve"> 62</w:t>
            </w:r>
          </w:p>
        </w:tc>
        <w:tc>
          <w:tcPr>
            <w:tcW w:w="132" w:type="pct"/>
            <w:tcBorders>
              <w:top w:val="nil"/>
              <w:left w:val="nil"/>
              <w:bottom w:val="nil"/>
              <w:right w:val="nil"/>
              <w:tl2br w:val="nil"/>
              <w:tr2bl w:val="nil"/>
            </w:tcBorders>
            <w:vAlign w:val="bottom"/>
          </w:tcPr>
          <w:p w14:paraId="25D34134" w14:textId="77777777" w:rsidR="003623DE" w:rsidRDefault="003623DE" w:rsidP="003623DE">
            <w:pPr>
              <w:keepNext/>
              <w:keepLines/>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vAlign w:val="bottom"/>
          </w:tcPr>
          <w:p w14:paraId="34792FBF" w14:textId="77777777" w:rsidR="003623DE" w:rsidRDefault="003623DE" w:rsidP="003623DE">
            <w:pPr>
              <w:keepNext/>
              <w:keepLines/>
              <w:rPr>
                <w:color w:val="000000"/>
              </w:rPr>
            </w:pPr>
            <w:r>
              <w:rPr>
                <w:rFonts w:eastAsia="Times New Roman"/>
                <w:color w:val="000000"/>
              </w:rPr>
              <w:t>$</w:t>
            </w:r>
          </w:p>
        </w:tc>
        <w:tc>
          <w:tcPr>
            <w:tcW w:w="632" w:type="pct"/>
            <w:tcBorders>
              <w:top w:val="double" w:sz="0" w:space="0" w:color="000000"/>
              <w:left w:val="nil"/>
              <w:bottom w:val="double" w:sz="4" w:space="0" w:color="000000"/>
              <w:right w:val="nil"/>
              <w:tl2br w:val="nil"/>
              <w:tr2bl w:val="nil"/>
            </w:tcBorders>
            <w:vAlign w:val="bottom"/>
          </w:tcPr>
          <w:p w14:paraId="282993A5" w14:textId="77777777" w:rsidR="003623DE" w:rsidRDefault="003623DE" w:rsidP="003623DE">
            <w:pPr>
              <w:keepNext/>
              <w:keepLines/>
              <w:ind w:right="65"/>
              <w:jc w:val="right"/>
              <w:rPr>
                <w:color w:val="000000"/>
              </w:rPr>
            </w:pPr>
            <w:r>
              <w:rPr>
                <w:rFonts w:eastAsia="Times New Roman"/>
                <w:color w:val="000000"/>
              </w:rPr>
              <w:t xml:space="preserve"> 80</w:t>
            </w:r>
          </w:p>
        </w:tc>
        <w:tc>
          <w:tcPr>
            <w:tcW w:w="147" w:type="pct"/>
            <w:tcBorders>
              <w:top w:val="nil"/>
              <w:left w:val="nil"/>
              <w:bottom w:val="nil"/>
              <w:right w:val="nil"/>
              <w:tl2br w:val="nil"/>
              <w:tr2bl w:val="nil"/>
            </w:tcBorders>
            <w:vAlign w:val="bottom"/>
          </w:tcPr>
          <w:p w14:paraId="5E11F1F0" w14:textId="77777777" w:rsidR="003623DE" w:rsidRDefault="003623DE" w:rsidP="003623DE">
            <w:pPr>
              <w:keepNext/>
              <w:keepLines/>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vAlign w:val="bottom"/>
          </w:tcPr>
          <w:p w14:paraId="717B6B96" w14:textId="77777777" w:rsidR="003623DE" w:rsidRDefault="003623DE" w:rsidP="003623DE">
            <w:pPr>
              <w:keepNext/>
              <w:keepLines/>
              <w:rPr>
                <w:color w:val="000000"/>
              </w:rPr>
            </w:pPr>
            <w:r>
              <w:rPr>
                <w:rFonts w:eastAsia="Times New Roman"/>
                <w:color w:val="000000"/>
              </w:rPr>
              <w:t>$</w:t>
            </w:r>
          </w:p>
        </w:tc>
        <w:tc>
          <w:tcPr>
            <w:tcW w:w="529" w:type="pct"/>
            <w:tcBorders>
              <w:top w:val="double" w:sz="0" w:space="0" w:color="000000"/>
              <w:left w:val="nil"/>
              <w:bottom w:val="double" w:sz="4" w:space="0" w:color="000000"/>
              <w:right w:val="nil"/>
              <w:tl2br w:val="nil"/>
              <w:tr2bl w:val="nil"/>
            </w:tcBorders>
            <w:vAlign w:val="bottom"/>
          </w:tcPr>
          <w:p w14:paraId="26DB4CCF" w14:textId="77777777" w:rsidR="003623DE" w:rsidRDefault="003623DE" w:rsidP="003623DE">
            <w:pPr>
              <w:keepNext/>
              <w:keepLines/>
              <w:ind w:right="3"/>
              <w:jc w:val="right"/>
              <w:rPr>
                <w:color w:val="000000"/>
              </w:rPr>
            </w:pPr>
            <w:r>
              <w:rPr>
                <w:rFonts w:eastAsia="Times New Roman"/>
                <w:color w:val="000000"/>
              </w:rPr>
              <w:t xml:space="preserve"> (18)</w:t>
            </w:r>
          </w:p>
        </w:tc>
        <w:tc>
          <w:tcPr>
            <w:tcW w:w="147" w:type="pct"/>
            <w:tcBorders>
              <w:top w:val="nil"/>
              <w:left w:val="nil"/>
              <w:bottom w:val="nil"/>
              <w:right w:val="nil"/>
              <w:tl2br w:val="nil"/>
              <w:tr2bl w:val="nil"/>
            </w:tcBorders>
            <w:vAlign w:val="bottom"/>
          </w:tcPr>
          <w:p w14:paraId="461E69A8" w14:textId="77777777" w:rsidR="003623DE" w:rsidRDefault="003623DE" w:rsidP="003623DE">
            <w:pPr>
              <w:keepNext/>
              <w:keepLines/>
            </w:pPr>
          </w:p>
        </w:tc>
        <w:tc>
          <w:tcPr>
            <w:tcW w:w="471" w:type="pct"/>
            <w:tcBorders>
              <w:top w:val="nil"/>
              <w:left w:val="nil"/>
              <w:bottom w:val="nil"/>
              <w:right w:val="nil"/>
              <w:tl2br w:val="nil"/>
              <w:tr2bl w:val="nil"/>
            </w:tcBorders>
            <w:vAlign w:val="bottom"/>
          </w:tcPr>
          <w:p w14:paraId="17C81E50" w14:textId="77777777" w:rsidR="003623DE" w:rsidRDefault="003623DE" w:rsidP="003623DE">
            <w:pPr>
              <w:keepNext/>
              <w:keepLines/>
              <w:ind w:right="3"/>
              <w:jc w:val="right"/>
            </w:pPr>
            <w:r>
              <w:rPr>
                <w:rFonts w:eastAsia="Times New Roman"/>
              </w:rPr>
              <w:t>(23%)</w:t>
            </w:r>
          </w:p>
        </w:tc>
      </w:tr>
    </w:tbl>
    <w:p w14:paraId="68FAC3C0" w14:textId="77777777" w:rsidR="00FD7006" w:rsidRDefault="003A6B8A">
      <w:pPr>
        <w:widowControl w:val="0"/>
        <w:numPr>
          <w:ilvl w:val="0"/>
          <w:numId w:val="26"/>
        </w:numPr>
        <w:spacing w:before="180"/>
        <w:rPr>
          <w:rFonts w:eastAsia="Times New Roman"/>
          <w:bCs/>
          <w:iCs/>
          <w:lang w:val="en-US" w:eastAsia="en-US"/>
        </w:rPr>
      </w:pPr>
      <w:r>
        <w:rPr>
          <w:rFonts w:eastAsia="Times New Roman"/>
          <w:bCs/>
          <w:iCs/>
          <w:lang w:val="en-US" w:eastAsia="en-US"/>
        </w:rPr>
        <w:t>Adjusted Gross Profit and Adjusted EBITDA are non-GAAP financial measures. For a reconciliation of these measures to an equivalent GAAP measure, see pages 2</w:t>
      </w:r>
      <w:r w:rsidR="000F1BAF">
        <w:rPr>
          <w:rFonts w:eastAsia="Times New Roman"/>
          <w:bCs/>
          <w:iCs/>
          <w:lang w:val="en-US" w:eastAsia="en-US"/>
        </w:rPr>
        <w:t>4</w:t>
      </w:r>
      <w:r>
        <w:rPr>
          <w:rFonts w:eastAsia="Times New Roman"/>
          <w:bCs/>
          <w:iCs/>
          <w:lang w:val="en-US" w:eastAsia="en-US"/>
        </w:rPr>
        <w:t>-2</w:t>
      </w:r>
      <w:r w:rsidR="000F1BAF">
        <w:rPr>
          <w:rFonts w:eastAsia="Times New Roman"/>
          <w:bCs/>
          <w:iCs/>
          <w:lang w:val="en-US" w:eastAsia="en-US"/>
        </w:rPr>
        <w:t>5</w:t>
      </w:r>
      <w:r>
        <w:rPr>
          <w:rFonts w:eastAsia="Times New Roman"/>
          <w:bCs/>
          <w:iCs/>
          <w:lang w:val="en-US" w:eastAsia="en-US"/>
        </w:rPr>
        <w:t xml:space="preserve"> herein.</w:t>
      </w:r>
    </w:p>
    <w:p w14:paraId="77349A40" w14:textId="77777777" w:rsidR="00FD7006" w:rsidRDefault="003A6B8A">
      <w:pPr>
        <w:spacing w:before="180"/>
        <w:rPr>
          <w:lang w:val="en-US" w:eastAsia="en-US"/>
        </w:rPr>
      </w:pPr>
      <w:r>
        <w:rPr>
          <w:rFonts w:eastAsia="Times New Roman"/>
          <w:b/>
          <w:bCs/>
          <w:i/>
          <w:iCs/>
          <w:lang w:eastAsia="en-US"/>
        </w:rPr>
        <w:t>Sales</w:t>
      </w:r>
      <w:r>
        <w:rPr>
          <w:rFonts w:eastAsia="Times New Roman"/>
          <w:i/>
          <w:iCs/>
          <w:lang w:eastAsia="en-US"/>
        </w:rPr>
        <w:t>.</w:t>
      </w:r>
      <w:r>
        <w:rPr>
          <w:rFonts w:eastAsia="Times New Roman"/>
          <w:lang w:eastAsia="en-US"/>
        </w:rPr>
        <w:t>    </w:t>
      </w:r>
      <w:r w:rsidR="007475D8">
        <w:rPr>
          <w:lang w:val="en-US"/>
        </w:rPr>
        <w:t>Sales reflect consideration we are entitled to for goods and services when control of those goods and services is transferred to our customers</w:t>
      </w:r>
      <w:r w:rsidR="007475D8">
        <w:t>.</w:t>
      </w:r>
      <w:r w:rsidR="007475D8">
        <w:rPr>
          <w:lang w:val="en-US"/>
        </w:rPr>
        <w:t xml:space="preserve"> </w:t>
      </w:r>
      <w:r w:rsidR="007475D8">
        <w:t xml:space="preserve"> </w:t>
      </w:r>
      <w:r>
        <w:rPr>
          <w:rFonts w:eastAsia="Times New Roman"/>
          <w:lang w:eastAsia="en-US"/>
        </w:rPr>
        <w:t>Our sales</w:t>
      </w:r>
      <w:r>
        <w:rPr>
          <w:rFonts w:eastAsia="Times New Roman"/>
          <w:lang w:val="en-US" w:eastAsia="en-US"/>
        </w:rPr>
        <w:t xml:space="preserve"> were </w:t>
      </w:r>
      <w:r w:rsidR="000A0FB2">
        <w:rPr>
          <w:rFonts w:eastAsia="Times New Roman"/>
          <w:lang w:val="en-US" w:eastAsia="en-US"/>
        </w:rPr>
        <w:t>$942</w:t>
      </w:r>
      <w:r>
        <w:rPr>
          <w:rFonts w:eastAsia="Times New Roman"/>
          <w:lang w:val="en-US" w:eastAsia="en-US"/>
        </w:rPr>
        <w:t xml:space="preserve"> </w:t>
      </w:r>
      <w:r>
        <w:rPr>
          <w:rFonts w:eastAsia="Times New Roman"/>
          <w:lang w:eastAsia="en-US"/>
        </w:rPr>
        <w:t>million for the</w:t>
      </w:r>
      <w:r>
        <w:rPr>
          <w:rFonts w:eastAsia="Times New Roman"/>
          <w:lang w:val="en-US" w:eastAsia="en-US"/>
        </w:rPr>
        <w:t xml:space="preserve"> </w:t>
      </w:r>
      <w:r w:rsidRPr="0062346E">
        <w:rPr>
          <w:rFonts w:eastAsia="Times New Roman"/>
          <w:lang w:val="en-US" w:eastAsia="en-US"/>
        </w:rPr>
        <w:t>three months ended</w:t>
      </w:r>
      <w:r>
        <w:rPr>
          <w:rFonts w:eastAsia="Times New Roman"/>
          <w:lang w:val="en-US" w:eastAsia="en-US"/>
        </w:rPr>
        <w:t xml:space="preserve"> </w:t>
      </w:r>
      <w:r w:rsidR="0007625A" w:rsidRPr="0062346E">
        <w:rPr>
          <w:rFonts w:eastAsia="Times New Roman"/>
          <w:lang w:eastAsia="en-US"/>
        </w:rPr>
        <w:t>September 30, 2019</w:t>
      </w:r>
      <w:r>
        <w:rPr>
          <w:rFonts w:eastAsia="Times New Roman"/>
          <w:lang w:eastAsia="en-US"/>
        </w:rPr>
        <w:t xml:space="preserve"> as compared to </w:t>
      </w:r>
      <w:r w:rsidR="0007625A" w:rsidRPr="0062346E">
        <w:rPr>
          <w:rFonts w:eastAsia="Times New Roman"/>
          <w:lang w:eastAsia="en-US"/>
        </w:rPr>
        <w:t>$1,071</w:t>
      </w:r>
      <w:r>
        <w:rPr>
          <w:rFonts w:eastAsia="Times New Roman"/>
          <w:lang w:val="en-US" w:eastAsia="en-US"/>
        </w:rPr>
        <w:t> </w:t>
      </w:r>
      <w:r>
        <w:rPr>
          <w:rFonts w:eastAsia="Times New Roman"/>
          <w:lang w:eastAsia="en-US"/>
        </w:rPr>
        <w:t>million for the</w:t>
      </w:r>
      <w:r>
        <w:rPr>
          <w:rFonts w:eastAsia="Times New Roman"/>
          <w:lang w:val="en-US" w:eastAsia="en-US"/>
        </w:rPr>
        <w:t xml:space="preserve"> </w:t>
      </w:r>
      <w:r w:rsidRPr="0062346E">
        <w:rPr>
          <w:rFonts w:eastAsia="Times New Roman"/>
          <w:lang w:val="en-US" w:eastAsia="en-US"/>
        </w:rPr>
        <w:t>three months ended</w:t>
      </w:r>
      <w:r>
        <w:rPr>
          <w:rFonts w:eastAsia="Times New Roman"/>
          <w:lang w:val="en-US" w:eastAsia="en-US"/>
        </w:rPr>
        <w:t xml:space="preserve"> </w:t>
      </w:r>
      <w:r w:rsidR="0007625A" w:rsidRPr="0062346E">
        <w:rPr>
          <w:lang w:val="en-US" w:eastAsia="en-US"/>
        </w:rPr>
        <w:t>September 30, 2018</w:t>
      </w:r>
      <w:r>
        <w:rPr>
          <w:lang w:val="en-US" w:eastAsia="en-US"/>
        </w:rPr>
        <w:t xml:space="preserve">, a </w:t>
      </w:r>
      <w:r w:rsidRPr="0062346E">
        <w:rPr>
          <w:lang w:val="en-US" w:eastAsia="en-US"/>
        </w:rPr>
        <w:t>decrease</w:t>
      </w:r>
      <w:r>
        <w:rPr>
          <w:lang w:val="en-US" w:eastAsia="en-US"/>
        </w:rPr>
        <w:t xml:space="preserve"> of </w:t>
      </w:r>
      <w:r w:rsidR="000A0FB2">
        <w:rPr>
          <w:lang w:eastAsia="en-US"/>
        </w:rPr>
        <w:t>$129</w:t>
      </w:r>
      <w:r>
        <w:rPr>
          <w:lang w:val="en-US" w:eastAsia="en-US"/>
        </w:rPr>
        <w:t> </w:t>
      </w:r>
      <w:r>
        <w:rPr>
          <w:lang w:eastAsia="en-US"/>
        </w:rPr>
        <w:t>million</w:t>
      </w:r>
      <w:r>
        <w:rPr>
          <w:lang w:val="en-US" w:eastAsia="en-US"/>
        </w:rPr>
        <w:t xml:space="preserve">, or </w:t>
      </w:r>
      <w:r w:rsidR="000A0FB2">
        <w:rPr>
          <w:lang w:val="en-US" w:eastAsia="en-US"/>
        </w:rPr>
        <w:t>12%</w:t>
      </w:r>
      <w:r>
        <w:rPr>
          <w:lang w:val="en-US" w:eastAsia="en-US"/>
        </w:rPr>
        <w:t xml:space="preserve">. </w:t>
      </w:r>
      <w:r>
        <w:rPr>
          <w:rFonts w:eastAsia="Times New Roman"/>
          <w:lang w:val="en-US" w:eastAsia="en-US"/>
        </w:rPr>
        <w:t>The weakening of foreign currencies in areas where we operate relative to the U.S. dollar unfavorably impacted sales by $</w:t>
      </w:r>
      <w:r w:rsidR="009F34C0">
        <w:rPr>
          <w:rFonts w:eastAsia="Times New Roman"/>
          <w:lang w:val="en-US" w:eastAsia="en-US"/>
        </w:rPr>
        <w:t>6</w:t>
      </w:r>
      <w:r>
        <w:rPr>
          <w:rFonts w:eastAsia="Times New Roman"/>
          <w:lang w:val="en-US" w:eastAsia="en-US"/>
        </w:rPr>
        <w:t xml:space="preserve"> million, or 1%.</w:t>
      </w:r>
    </w:p>
    <w:p w14:paraId="380E92F8" w14:textId="77777777" w:rsidR="00FD7006" w:rsidRDefault="003A6B8A">
      <w:pPr>
        <w:spacing w:before="180"/>
        <w:rPr>
          <w:rFonts w:eastAsia="Times New Roman"/>
          <w:lang w:val="en-US" w:eastAsia="en-US"/>
        </w:rPr>
      </w:pPr>
      <w:r>
        <w:rPr>
          <w:rFonts w:eastAsia="Times New Roman"/>
          <w:i/>
          <w:iCs/>
          <w:lang w:eastAsia="en-US"/>
        </w:rPr>
        <w:t>U.S. Segment—</w:t>
      </w:r>
      <w:r>
        <w:rPr>
          <w:rFonts w:eastAsia="Times New Roman"/>
          <w:lang w:eastAsia="en-US"/>
        </w:rPr>
        <w:t xml:space="preserve">Our U.S. sales </w:t>
      </w:r>
      <w:r w:rsidRPr="0062346E">
        <w:rPr>
          <w:rFonts w:eastAsia="Times New Roman"/>
          <w:lang w:eastAsia="en-US"/>
        </w:rPr>
        <w:t>decreased</w:t>
      </w:r>
      <w:r>
        <w:rPr>
          <w:rFonts w:eastAsia="Times New Roman"/>
          <w:lang w:eastAsia="en-US"/>
        </w:rPr>
        <w:t xml:space="preserve"> to </w:t>
      </w:r>
      <w:r w:rsidR="000A0FB2">
        <w:rPr>
          <w:rFonts w:eastAsia="Times New Roman"/>
          <w:lang w:eastAsia="en-US"/>
        </w:rPr>
        <w:t>$763</w:t>
      </w:r>
      <w:r>
        <w:rPr>
          <w:rFonts w:eastAsia="Times New Roman"/>
          <w:lang w:val="en-US" w:eastAsia="en-US"/>
        </w:rPr>
        <w:t xml:space="preserve"> </w:t>
      </w:r>
      <w:r>
        <w:rPr>
          <w:rFonts w:eastAsia="Times New Roman"/>
          <w:lang w:eastAsia="en-US"/>
        </w:rPr>
        <w:t xml:space="preserve">million for the </w:t>
      </w:r>
      <w:r w:rsidRPr="0062346E">
        <w:rPr>
          <w:rFonts w:eastAsia="Times New Roman"/>
          <w:lang w:eastAsia="en-US"/>
        </w:rPr>
        <w:t>three months ended</w:t>
      </w:r>
      <w:r>
        <w:rPr>
          <w:rFonts w:eastAsia="Times New Roman"/>
          <w:lang w:eastAsia="en-US"/>
        </w:rPr>
        <w:t xml:space="preserve"> </w:t>
      </w:r>
      <w:r w:rsidR="0007625A" w:rsidRPr="0062346E">
        <w:rPr>
          <w:rFonts w:eastAsia="Times New Roman"/>
          <w:lang w:eastAsia="en-US"/>
        </w:rPr>
        <w:t>September 30, 2019</w:t>
      </w:r>
      <w:r>
        <w:rPr>
          <w:rFonts w:eastAsia="Times New Roman"/>
          <w:lang w:eastAsia="en-US"/>
        </w:rPr>
        <w:t xml:space="preserve"> from </w:t>
      </w:r>
      <w:r w:rsidR="0007625A" w:rsidRPr="0062346E">
        <w:rPr>
          <w:rFonts w:eastAsia="Times New Roman"/>
          <w:lang w:eastAsia="en-US"/>
        </w:rPr>
        <w:t>$859</w:t>
      </w:r>
      <w:r>
        <w:rPr>
          <w:rFonts w:eastAsia="Times New Roman"/>
          <w:lang w:eastAsia="en-US"/>
        </w:rPr>
        <w:t xml:space="preserve"> million for the </w:t>
      </w:r>
      <w:r w:rsidRPr="0062346E">
        <w:rPr>
          <w:rFonts w:eastAsia="Times New Roman"/>
          <w:lang w:eastAsia="en-US"/>
        </w:rPr>
        <w:t>three months ended</w:t>
      </w:r>
      <w:r>
        <w:rPr>
          <w:rFonts w:eastAsia="Times New Roman"/>
          <w:lang w:eastAsia="en-US"/>
        </w:rPr>
        <w:t xml:space="preserve"> </w:t>
      </w:r>
      <w:r w:rsidR="0007625A" w:rsidRPr="0062346E">
        <w:rPr>
          <w:rFonts w:eastAsia="Times New Roman"/>
          <w:lang w:eastAsia="en-US"/>
        </w:rPr>
        <w:t>September 30, 2018</w:t>
      </w:r>
      <w:r>
        <w:rPr>
          <w:rFonts w:eastAsia="Times New Roman"/>
          <w:lang w:eastAsia="en-US"/>
        </w:rPr>
        <w:t xml:space="preserve">. This </w:t>
      </w:r>
      <w:r w:rsidR="000A0FB2">
        <w:rPr>
          <w:rFonts w:eastAsia="Times New Roman"/>
          <w:lang w:eastAsia="en-US"/>
        </w:rPr>
        <w:t>$96</w:t>
      </w:r>
      <w:r>
        <w:rPr>
          <w:rFonts w:eastAsia="Times New Roman"/>
          <w:lang w:eastAsia="en-US"/>
        </w:rPr>
        <w:t xml:space="preserve"> million, or </w:t>
      </w:r>
      <w:r w:rsidR="000A0FB2">
        <w:rPr>
          <w:rFonts w:eastAsia="Times New Roman"/>
          <w:lang w:eastAsia="en-US"/>
        </w:rPr>
        <w:t>11%</w:t>
      </w:r>
      <w:r w:rsidR="000F1BAF">
        <w:rPr>
          <w:rFonts w:eastAsia="Times New Roman"/>
          <w:lang w:eastAsia="en-US"/>
        </w:rPr>
        <w:t>,</w:t>
      </w:r>
      <w:r>
        <w:rPr>
          <w:rFonts w:ascii="Nyala" w:eastAsia="Times New Roman" w:hAnsi="Nyala"/>
          <w:lang w:val="en-US" w:eastAsia="en-US"/>
        </w:rPr>
        <w:t xml:space="preserve"> </w:t>
      </w:r>
      <w:r w:rsidRPr="0062346E">
        <w:rPr>
          <w:rFonts w:eastAsia="Times New Roman"/>
          <w:lang w:val="en-US" w:eastAsia="en-US"/>
        </w:rPr>
        <w:t>decrease</w:t>
      </w:r>
      <w:r>
        <w:rPr>
          <w:rFonts w:eastAsia="Times New Roman"/>
          <w:lang w:val="en-US" w:eastAsia="en-US"/>
        </w:rPr>
        <w:t xml:space="preserve"> reflected a $</w:t>
      </w:r>
      <w:r w:rsidR="00771E0D">
        <w:rPr>
          <w:rFonts w:eastAsia="Times New Roman"/>
          <w:lang w:val="en-US" w:eastAsia="en-US"/>
        </w:rPr>
        <w:t>24</w:t>
      </w:r>
      <w:r>
        <w:rPr>
          <w:rFonts w:eastAsia="Times New Roman"/>
          <w:lang w:val="en-US" w:eastAsia="en-US"/>
        </w:rPr>
        <w:t xml:space="preserve"> million decrease in the upstream sector, a $</w:t>
      </w:r>
      <w:r w:rsidR="00771E0D">
        <w:rPr>
          <w:rFonts w:eastAsia="Times New Roman"/>
          <w:lang w:val="en-US" w:eastAsia="en-US"/>
        </w:rPr>
        <w:t>50</w:t>
      </w:r>
      <w:r>
        <w:rPr>
          <w:rFonts w:eastAsia="Times New Roman"/>
          <w:lang w:val="en-US" w:eastAsia="en-US"/>
        </w:rPr>
        <w:t xml:space="preserve"> million decrease in the midstream sector and a $22 million decrease in the downstream sector. </w:t>
      </w:r>
      <w:r w:rsidR="009F34C0">
        <w:rPr>
          <w:rFonts w:eastAsia="Times New Roman"/>
          <w:lang w:val="en-US" w:eastAsia="en-US"/>
        </w:rPr>
        <w:t>The 11%</w:t>
      </w:r>
      <w:r w:rsidR="004B5343">
        <w:rPr>
          <w:rFonts w:eastAsia="Times New Roman"/>
          <w:lang w:val="en-US" w:eastAsia="en-US"/>
        </w:rPr>
        <w:t> </w:t>
      </w:r>
      <w:r w:rsidR="009F34C0">
        <w:rPr>
          <w:rFonts w:eastAsia="Times New Roman"/>
          <w:lang w:val="en-US" w:eastAsia="en-US"/>
        </w:rPr>
        <w:t xml:space="preserve">decrease in the upstream sector is the result of </w:t>
      </w:r>
      <w:r w:rsidR="000F1BAF">
        <w:rPr>
          <w:rFonts w:eastAsia="Times New Roman"/>
          <w:lang w:val="en-US" w:eastAsia="en-US"/>
        </w:rPr>
        <w:t>increased capital discipline by our customers</w:t>
      </w:r>
      <w:r w:rsidR="007B5AA9">
        <w:rPr>
          <w:rFonts w:eastAsia="Times New Roman"/>
          <w:lang w:val="en-US" w:eastAsia="en-US"/>
        </w:rPr>
        <w:t xml:space="preserve"> </w:t>
      </w:r>
      <w:r w:rsidR="000F1BAF">
        <w:rPr>
          <w:rFonts w:eastAsia="Times New Roman"/>
          <w:lang w:val="en-US" w:eastAsia="en-US"/>
        </w:rPr>
        <w:t>and the resulting</w:t>
      </w:r>
      <w:r w:rsidR="009F34C0">
        <w:rPr>
          <w:rFonts w:eastAsia="Times New Roman"/>
          <w:lang w:val="en-US" w:eastAsia="en-US"/>
        </w:rPr>
        <w:t xml:space="preserve"> 12% decline in rig count and drilling activity. </w:t>
      </w:r>
      <w:r>
        <w:rPr>
          <w:rFonts w:eastAsia="Times New Roman"/>
          <w:lang w:val="en-US" w:eastAsia="en-US"/>
        </w:rPr>
        <w:t xml:space="preserve">The decrease in the midstream sector is </w:t>
      </w:r>
      <w:r w:rsidR="000F1BAF">
        <w:rPr>
          <w:rFonts w:eastAsia="Times New Roman"/>
          <w:lang w:val="en-US" w:eastAsia="en-US"/>
        </w:rPr>
        <w:t>d</w:t>
      </w:r>
      <w:r w:rsidR="00D32909">
        <w:rPr>
          <w:rFonts w:eastAsia="Times New Roman"/>
          <w:lang w:val="en-US" w:eastAsia="en-US"/>
        </w:rPr>
        <w:t>u</w:t>
      </w:r>
      <w:r w:rsidR="000F1BAF">
        <w:rPr>
          <w:rFonts w:eastAsia="Times New Roman"/>
          <w:lang w:val="en-US" w:eastAsia="en-US"/>
        </w:rPr>
        <w:t>e to lower transmission and gathering activity</w:t>
      </w:r>
      <w:r w:rsidR="003A6799">
        <w:rPr>
          <w:rFonts w:eastAsia="Times New Roman"/>
          <w:lang w:val="en-US" w:eastAsia="en-US"/>
        </w:rPr>
        <w:t>,</w:t>
      </w:r>
      <w:r w:rsidR="00D442AC">
        <w:rPr>
          <w:rFonts w:eastAsia="Times New Roman"/>
          <w:lang w:val="en-US" w:eastAsia="en-US"/>
        </w:rPr>
        <w:t xml:space="preserve"> which is also attributable to increased capital discipline by our customers as well as the timing of project activity</w:t>
      </w:r>
      <w:r>
        <w:rPr>
          <w:rFonts w:eastAsia="Times New Roman"/>
          <w:lang w:val="en-US" w:eastAsia="en-US"/>
        </w:rPr>
        <w:t>. In the downstream sector, the winding down of a project with one of our chemical customers resulted in an $</w:t>
      </w:r>
      <w:r w:rsidR="009F34C0">
        <w:rPr>
          <w:rFonts w:eastAsia="Times New Roman"/>
          <w:lang w:val="en-US" w:eastAsia="en-US"/>
        </w:rPr>
        <w:t>20</w:t>
      </w:r>
      <w:r>
        <w:rPr>
          <w:rFonts w:eastAsia="Times New Roman"/>
          <w:lang w:val="en-US" w:eastAsia="en-US"/>
        </w:rPr>
        <w:t xml:space="preserve"> million decrease in sales.</w:t>
      </w:r>
    </w:p>
    <w:p w14:paraId="2229088A" w14:textId="77777777" w:rsidR="009F1C62" w:rsidRDefault="003A6B8A">
      <w:pPr>
        <w:spacing w:before="180"/>
        <w:rPr>
          <w:lang w:val="en-US" w:eastAsia="en-US"/>
        </w:rPr>
      </w:pPr>
      <w:r>
        <w:rPr>
          <w:rFonts w:eastAsia="Times New Roman"/>
          <w:i/>
          <w:iCs/>
          <w:lang w:eastAsia="en-US"/>
        </w:rPr>
        <w:t>Canada Segment—</w:t>
      </w:r>
      <w:r>
        <w:rPr>
          <w:rFonts w:eastAsia="Times New Roman"/>
          <w:lang w:eastAsia="en-US"/>
        </w:rPr>
        <w:t>Our Canad</w:t>
      </w:r>
      <w:r>
        <w:rPr>
          <w:rFonts w:eastAsia="Times New Roman"/>
          <w:lang w:val="en-US" w:eastAsia="en-US"/>
        </w:rPr>
        <w:t>a</w:t>
      </w:r>
      <w:r>
        <w:rPr>
          <w:rFonts w:eastAsia="Times New Roman"/>
          <w:lang w:eastAsia="en-US"/>
        </w:rPr>
        <w:t xml:space="preserve"> sales </w:t>
      </w:r>
      <w:r w:rsidRPr="0062346E">
        <w:rPr>
          <w:rFonts w:eastAsia="Times New Roman"/>
          <w:lang w:eastAsia="en-US"/>
        </w:rPr>
        <w:t>decreased</w:t>
      </w:r>
      <w:r>
        <w:rPr>
          <w:rFonts w:eastAsia="Times New Roman"/>
          <w:lang w:val="en-US" w:eastAsia="en-US"/>
        </w:rPr>
        <w:t xml:space="preserve"> </w:t>
      </w:r>
      <w:r>
        <w:rPr>
          <w:rFonts w:eastAsia="Times New Roman"/>
          <w:lang w:eastAsia="en-US"/>
        </w:rPr>
        <w:t xml:space="preserve">to </w:t>
      </w:r>
      <w:r w:rsidR="000A0FB2">
        <w:rPr>
          <w:rFonts w:eastAsia="Times New Roman"/>
          <w:lang w:eastAsia="en-US"/>
        </w:rPr>
        <w:t>$57</w:t>
      </w:r>
      <w:r>
        <w:rPr>
          <w:rFonts w:eastAsia="Times New Roman"/>
          <w:lang w:eastAsia="en-US"/>
        </w:rPr>
        <w:t xml:space="preserve"> million for the </w:t>
      </w:r>
      <w:r w:rsidRPr="0062346E">
        <w:rPr>
          <w:rFonts w:eastAsia="Times New Roman"/>
          <w:lang w:eastAsia="en-US"/>
        </w:rPr>
        <w:t>three months ended</w:t>
      </w:r>
      <w:r>
        <w:rPr>
          <w:rFonts w:eastAsia="Times New Roman"/>
          <w:lang w:eastAsia="en-US"/>
        </w:rPr>
        <w:t xml:space="preserve"> </w:t>
      </w:r>
      <w:r w:rsidR="0007625A" w:rsidRPr="0062346E">
        <w:rPr>
          <w:rFonts w:eastAsia="Times New Roman"/>
          <w:lang w:eastAsia="en-US"/>
        </w:rPr>
        <w:t>September 30, 2019</w:t>
      </w:r>
      <w:r>
        <w:rPr>
          <w:rFonts w:eastAsia="Times New Roman"/>
          <w:lang w:eastAsia="en-US"/>
        </w:rPr>
        <w:t xml:space="preserve"> from </w:t>
      </w:r>
      <w:r w:rsidR="0007625A" w:rsidRPr="0062346E">
        <w:rPr>
          <w:rFonts w:eastAsia="Times New Roman"/>
          <w:lang w:eastAsia="en-US"/>
        </w:rPr>
        <w:t>$78</w:t>
      </w:r>
      <w:r>
        <w:rPr>
          <w:rFonts w:eastAsia="Times New Roman"/>
          <w:lang w:val="en-US" w:eastAsia="en-US"/>
        </w:rPr>
        <w:t> </w:t>
      </w:r>
      <w:r>
        <w:rPr>
          <w:rFonts w:eastAsia="Times New Roman"/>
          <w:lang w:eastAsia="en-US"/>
        </w:rPr>
        <w:t xml:space="preserve">million for the </w:t>
      </w:r>
      <w:r w:rsidRPr="0062346E">
        <w:rPr>
          <w:rFonts w:eastAsia="Times New Roman"/>
          <w:lang w:eastAsia="en-US"/>
        </w:rPr>
        <w:t>three months ended</w:t>
      </w:r>
      <w:r>
        <w:rPr>
          <w:rFonts w:eastAsia="Times New Roman"/>
          <w:lang w:eastAsia="en-US"/>
        </w:rPr>
        <w:t xml:space="preserve"> </w:t>
      </w:r>
      <w:r w:rsidR="0007625A" w:rsidRPr="0062346E">
        <w:rPr>
          <w:lang w:val="en-US" w:eastAsia="en-US"/>
        </w:rPr>
        <w:t>September 30, 2018</w:t>
      </w:r>
      <w:r>
        <w:rPr>
          <w:lang w:val="en-US" w:eastAsia="en-US"/>
        </w:rPr>
        <w:t>,</w:t>
      </w:r>
      <w:r>
        <w:rPr>
          <w:rFonts w:eastAsia="Times New Roman"/>
          <w:lang w:val="en-US" w:eastAsia="en-US"/>
        </w:rPr>
        <w:t xml:space="preserve"> a </w:t>
      </w:r>
      <w:r w:rsidRPr="0062346E">
        <w:rPr>
          <w:rFonts w:eastAsia="Times New Roman"/>
          <w:lang w:val="en-US" w:eastAsia="en-US"/>
        </w:rPr>
        <w:t>decrease</w:t>
      </w:r>
      <w:r>
        <w:rPr>
          <w:rFonts w:eastAsia="Times New Roman"/>
          <w:lang w:val="en-US" w:eastAsia="en-US"/>
        </w:rPr>
        <w:t xml:space="preserve"> of </w:t>
      </w:r>
      <w:r w:rsidR="000A0FB2">
        <w:rPr>
          <w:rFonts w:eastAsia="Times New Roman"/>
          <w:lang w:val="en-US" w:eastAsia="en-US"/>
        </w:rPr>
        <w:t>$21</w:t>
      </w:r>
      <w:r>
        <w:rPr>
          <w:rFonts w:eastAsia="Times New Roman"/>
          <w:lang w:val="en-US" w:eastAsia="en-US"/>
        </w:rPr>
        <w:t xml:space="preserve"> million, or </w:t>
      </w:r>
      <w:r w:rsidR="000A0FB2">
        <w:rPr>
          <w:lang w:val="en-US" w:eastAsia="en-US"/>
        </w:rPr>
        <w:t>27%</w:t>
      </w:r>
      <w:r>
        <w:rPr>
          <w:lang w:val="en-US" w:eastAsia="en-US"/>
        </w:rPr>
        <w:t>. The decline is primarily in the upstream sector where the rig count has declined as a result of</w:t>
      </w:r>
      <w:r w:rsidR="004E6BAA">
        <w:rPr>
          <w:lang w:val="en-US" w:eastAsia="en-US"/>
        </w:rPr>
        <w:t xml:space="preserve"> low Canadian oil prices and</w:t>
      </w:r>
      <w:r>
        <w:rPr>
          <w:lang w:val="en-US" w:eastAsia="en-US"/>
        </w:rPr>
        <w:t xml:space="preserve"> production limitations imposed by the government of Alberta. </w:t>
      </w:r>
    </w:p>
    <w:p w14:paraId="1B3964CF" w14:textId="77777777" w:rsidR="00FD7006" w:rsidRDefault="003A6B8A">
      <w:pPr>
        <w:spacing w:before="180"/>
        <w:rPr>
          <w:rFonts w:eastAsia="Times New Roman"/>
          <w:lang w:val="en-US" w:eastAsia="en-US"/>
        </w:rPr>
      </w:pPr>
      <w:r>
        <w:rPr>
          <w:rFonts w:eastAsia="Times New Roman"/>
          <w:i/>
          <w:iCs/>
          <w:lang w:eastAsia="en-US"/>
        </w:rPr>
        <w:t>International Segment</w:t>
      </w:r>
      <w:r>
        <w:rPr>
          <w:rFonts w:eastAsia="Times New Roman"/>
          <w:lang w:eastAsia="en-US"/>
        </w:rPr>
        <w:t xml:space="preserve">—Our International sales </w:t>
      </w:r>
      <w:r w:rsidRPr="0062346E">
        <w:rPr>
          <w:rFonts w:eastAsia="Times New Roman"/>
          <w:lang w:eastAsia="en-US"/>
        </w:rPr>
        <w:t>decreased</w:t>
      </w:r>
      <w:r>
        <w:rPr>
          <w:rFonts w:eastAsia="Times New Roman"/>
          <w:lang w:val="en-US" w:eastAsia="en-US"/>
        </w:rPr>
        <w:t xml:space="preserve"> </w:t>
      </w:r>
      <w:r>
        <w:rPr>
          <w:rFonts w:eastAsia="Times New Roman"/>
          <w:lang w:eastAsia="en-US"/>
        </w:rPr>
        <w:t xml:space="preserve">to </w:t>
      </w:r>
      <w:r w:rsidR="000A0FB2">
        <w:rPr>
          <w:rFonts w:eastAsia="Times New Roman"/>
          <w:lang w:eastAsia="en-US"/>
        </w:rPr>
        <w:t>$122</w:t>
      </w:r>
      <w:r>
        <w:rPr>
          <w:rFonts w:eastAsia="Times New Roman"/>
          <w:lang w:eastAsia="en-US"/>
        </w:rPr>
        <w:t xml:space="preserve"> million for the </w:t>
      </w:r>
      <w:r w:rsidRPr="0062346E">
        <w:rPr>
          <w:rFonts w:eastAsia="Times New Roman"/>
          <w:lang w:eastAsia="en-US"/>
        </w:rPr>
        <w:t>three months ended</w:t>
      </w:r>
      <w:r>
        <w:rPr>
          <w:rFonts w:eastAsia="Times New Roman"/>
          <w:lang w:eastAsia="en-US"/>
        </w:rPr>
        <w:t xml:space="preserve"> </w:t>
      </w:r>
      <w:r w:rsidR="0007625A" w:rsidRPr="0062346E">
        <w:rPr>
          <w:rFonts w:eastAsia="Times New Roman"/>
          <w:lang w:eastAsia="en-US"/>
        </w:rPr>
        <w:t>September 30, 2019</w:t>
      </w:r>
      <w:r>
        <w:rPr>
          <w:rFonts w:eastAsia="Times New Roman"/>
          <w:lang w:eastAsia="en-US"/>
        </w:rPr>
        <w:t xml:space="preserve"> from </w:t>
      </w:r>
      <w:r w:rsidR="0007625A" w:rsidRPr="0062346E">
        <w:rPr>
          <w:rFonts w:eastAsia="Times New Roman"/>
          <w:lang w:eastAsia="en-US"/>
        </w:rPr>
        <w:t>$134</w:t>
      </w:r>
      <w:r>
        <w:rPr>
          <w:rFonts w:eastAsia="Times New Roman"/>
          <w:lang w:eastAsia="en-US"/>
        </w:rPr>
        <w:t xml:space="preserve"> million for the same period in </w:t>
      </w:r>
      <w:r w:rsidRPr="0062346E">
        <w:rPr>
          <w:rFonts w:eastAsia="Times New Roman"/>
          <w:lang w:val="en-US" w:eastAsia="en-US"/>
        </w:rPr>
        <w:t>2018</w:t>
      </w:r>
      <w:r>
        <w:rPr>
          <w:rFonts w:eastAsia="Times New Roman"/>
          <w:lang w:eastAsia="en-US"/>
        </w:rPr>
        <w:t xml:space="preserve">. </w:t>
      </w:r>
      <w:r>
        <w:rPr>
          <w:rFonts w:eastAsia="Times New Roman"/>
          <w:lang w:val="en-US" w:eastAsia="en-US"/>
        </w:rPr>
        <w:t xml:space="preserve">The </w:t>
      </w:r>
      <w:r w:rsidR="000A0FB2">
        <w:rPr>
          <w:rFonts w:eastAsia="Times New Roman"/>
          <w:lang w:val="en-US" w:eastAsia="en-US"/>
        </w:rPr>
        <w:t>$12</w:t>
      </w:r>
      <w:r>
        <w:rPr>
          <w:rFonts w:eastAsia="Times New Roman"/>
          <w:lang w:val="en-US" w:eastAsia="en-US"/>
        </w:rPr>
        <w:t xml:space="preserve"> million, or </w:t>
      </w:r>
      <w:r w:rsidR="000A0FB2">
        <w:rPr>
          <w:rFonts w:eastAsia="Times New Roman"/>
          <w:lang w:val="en-US" w:eastAsia="en-US"/>
        </w:rPr>
        <w:t>9%</w:t>
      </w:r>
      <w:r>
        <w:rPr>
          <w:rFonts w:eastAsia="Times New Roman"/>
          <w:lang w:val="en-US" w:eastAsia="en-US"/>
        </w:rPr>
        <w:t xml:space="preserve">, </w:t>
      </w:r>
      <w:r w:rsidRPr="0062346E">
        <w:rPr>
          <w:rFonts w:eastAsia="Times New Roman"/>
          <w:lang w:val="en-US" w:eastAsia="en-US"/>
        </w:rPr>
        <w:t>decrease</w:t>
      </w:r>
      <w:r>
        <w:rPr>
          <w:rFonts w:eastAsia="Times New Roman"/>
          <w:lang w:val="en-US" w:eastAsia="en-US"/>
        </w:rPr>
        <w:t xml:space="preserve"> is attributable </w:t>
      </w:r>
      <w:r>
        <w:rPr>
          <w:lang w:val="en-US"/>
        </w:rPr>
        <w:t xml:space="preserve">to the concluding of a long-running project in Kazakhstan as well as </w:t>
      </w:r>
      <w:r>
        <w:rPr>
          <w:rFonts w:eastAsia="Times New Roman"/>
          <w:lang w:val="en-US" w:eastAsia="en-US"/>
        </w:rPr>
        <w:t>weakening of foreign currencies in areas where we operate relative to the U.S. dollar which unfavorably impacted sales by $</w:t>
      </w:r>
      <w:r w:rsidR="009F1C62">
        <w:rPr>
          <w:rFonts w:eastAsia="Times New Roman"/>
          <w:lang w:val="en-US" w:eastAsia="en-US"/>
        </w:rPr>
        <w:t>6</w:t>
      </w:r>
      <w:r>
        <w:rPr>
          <w:rFonts w:eastAsia="Times New Roman"/>
          <w:lang w:val="en-US" w:eastAsia="en-US"/>
        </w:rPr>
        <w:t xml:space="preserve"> million, or </w:t>
      </w:r>
      <w:r w:rsidR="009F1C62">
        <w:rPr>
          <w:rFonts w:eastAsia="Times New Roman"/>
          <w:lang w:val="en-US" w:eastAsia="en-US"/>
        </w:rPr>
        <w:t>4</w:t>
      </w:r>
      <w:r>
        <w:rPr>
          <w:rFonts w:eastAsia="Times New Roman"/>
          <w:lang w:val="en-US" w:eastAsia="en-US"/>
        </w:rPr>
        <w:t>%. Excluding the impact of foreign currencies</w:t>
      </w:r>
      <w:r>
        <w:rPr>
          <w:lang w:val="en-US"/>
        </w:rPr>
        <w:t xml:space="preserve"> and the Kazakhstan project</w:t>
      </w:r>
      <w:r>
        <w:rPr>
          <w:rFonts w:eastAsia="Times New Roman"/>
          <w:lang w:val="en-US" w:eastAsia="en-US"/>
        </w:rPr>
        <w:t xml:space="preserve">, sales </w:t>
      </w:r>
      <w:r>
        <w:rPr>
          <w:rFonts w:eastAsia="Times New Roman"/>
          <w:lang w:val="en-US" w:eastAsia="en-US"/>
        </w:rPr>
        <w:lastRenderedPageBreak/>
        <w:t>increased $</w:t>
      </w:r>
      <w:r w:rsidR="009F1C62">
        <w:rPr>
          <w:rFonts w:eastAsia="Times New Roman"/>
          <w:lang w:val="en-US" w:eastAsia="en-US"/>
        </w:rPr>
        <w:t>2</w:t>
      </w:r>
      <w:r w:rsidR="0043512E">
        <w:rPr>
          <w:rFonts w:eastAsia="Times New Roman"/>
          <w:lang w:val="en-US" w:eastAsia="en-US"/>
        </w:rPr>
        <w:t>3</w:t>
      </w:r>
      <w:r>
        <w:rPr>
          <w:rFonts w:eastAsia="Times New Roman"/>
          <w:lang w:val="en-US" w:eastAsia="en-US"/>
        </w:rPr>
        <w:t xml:space="preserve"> million, or </w:t>
      </w:r>
      <w:r w:rsidR="009F1C62">
        <w:rPr>
          <w:rFonts w:eastAsia="Times New Roman"/>
          <w:lang w:val="en-US" w:eastAsia="en-US"/>
        </w:rPr>
        <w:t>2</w:t>
      </w:r>
      <w:r w:rsidR="0043512E">
        <w:rPr>
          <w:rFonts w:eastAsia="Times New Roman"/>
          <w:lang w:val="en-US" w:eastAsia="en-US"/>
        </w:rPr>
        <w:t>3</w:t>
      </w:r>
      <w:r>
        <w:rPr>
          <w:rFonts w:eastAsia="Times New Roman"/>
          <w:lang w:val="en-US" w:eastAsia="en-US"/>
        </w:rPr>
        <w:t>%</w:t>
      </w:r>
      <w:r w:rsidR="009B49BE">
        <w:rPr>
          <w:rFonts w:eastAsia="Times New Roman"/>
          <w:lang w:val="en-US" w:eastAsia="en-US"/>
        </w:rPr>
        <w:t>,</w:t>
      </w:r>
      <w:r>
        <w:rPr>
          <w:rFonts w:eastAsia="Times New Roman"/>
          <w:lang w:val="en-US" w:eastAsia="en-US"/>
        </w:rPr>
        <w:t xml:space="preserve"> due to improving conditions in</w:t>
      </w:r>
      <w:r w:rsidR="004E6BAA">
        <w:rPr>
          <w:rFonts w:eastAsia="Times New Roman"/>
          <w:lang w:val="en-US" w:eastAsia="en-US"/>
        </w:rPr>
        <w:t xml:space="preserve"> our</w:t>
      </w:r>
      <w:r>
        <w:rPr>
          <w:rFonts w:eastAsia="Times New Roman"/>
          <w:lang w:val="en-US" w:eastAsia="en-US"/>
        </w:rPr>
        <w:t xml:space="preserve"> international markets</w:t>
      </w:r>
      <w:r w:rsidR="00DD300B">
        <w:rPr>
          <w:rFonts w:eastAsia="Times New Roman"/>
          <w:lang w:val="en-US" w:eastAsia="en-US"/>
        </w:rPr>
        <w:t>,</w:t>
      </w:r>
      <w:r w:rsidR="00A70B99">
        <w:rPr>
          <w:rFonts w:eastAsia="Times New Roman"/>
          <w:lang w:val="en-US" w:eastAsia="en-US"/>
        </w:rPr>
        <w:t xml:space="preserve"> particular</w:t>
      </w:r>
      <w:r w:rsidR="003F7745">
        <w:rPr>
          <w:rFonts w:eastAsia="Times New Roman"/>
          <w:lang w:val="en-US" w:eastAsia="en-US"/>
        </w:rPr>
        <w:t>ly in</w:t>
      </w:r>
      <w:r w:rsidR="00A70B99">
        <w:rPr>
          <w:rFonts w:eastAsia="Times New Roman"/>
          <w:lang w:val="en-US" w:eastAsia="en-US"/>
        </w:rPr>
        <w:t xml:space="preserve"> Norway and the U.K</w:t>
      </w:r>
      <w:r w:rsidR="00E004E2">
        <w:rPr>
          <w:rFonts w:eastAsia="Times New Roman"/>
          <w:lang w:val="en-US" w:eastAsia="en-US"/>
        </w:rPr>
        <w:t>. where offshore E&amp;P spending has increased in 2019</w:t>
      </w:r>
      <w:r>
        <w:rPr>
          <w:rFonts w:eastAsia="Times New Roman"/>
          <w:lang w:val="en-US" w:eastAsia="en-US"/>
        </w:rPr>
        <w:t>.</w:t>
      </w:r>
    </w:p>
    <w:p w14:paraId="03DD2867" w14:textId="77777777" w:rsidR="00FD7006" w:rsidRDefault="00FD7006">
      <w:pPr>
        <w:rPr>
          <w:rFonts w:eastAsia="Times New Roman"/>
          <w:b/>
          <w:bCs/>
          <w:i/>
          <w:iCs/>
          <w:lang w:val="en-US" w:eastAsia="en-US"/>
        </w:rPr>
      </w:pPr>
    </w:p>
    <w:p w14:paraId="5663AAAB" w14:textId="77777777" w:rsidR="00FD7006" w:rsidRDefault="003A6B8A">
      <w:pPr>
        <w:rPr>
          <w:rFonts w:eastAsia="Times New Roman"/>
          <w:lang w:val="en-US" w:eastAsia="en-US"/>
        </w:rPr>
      </w:pPr>
      <w:r>
        <w:rPr>
          <w:rFonts w:eastAsia="Times New Roman"/>
          <w:b/>
          <w:bCs/>
          <w:i/>
          <w:iCs/>
          <w:lang w:eastAsia="en-US"/>
        </w:rPr>
        <w:t>Gross Profit</w:t>
      </w:r>
      <w:r>
        <w:rPr>
          <w:rFonts w:eastAsia="Times New Roman"/>
          <w:i/>
          <w:iCs/>
          <w:lang w:eastAsia="en-US"/>
        </w:rPr>
        <w:t>.</w:t>
      </w:r>
      <w:r>
        <w:rPr>
          <w:rFonts w:eastAsia="Times New Roman"/>
          <w:lang w:eastAsia="en-US"/>
        </w:rPr>
        <w:t xml:space="preserve">    Our gross profit was </w:t>
      </w:r>
      <w:r w:rsidR="000A0FB2">
        <w:rPr>
          <w:rFonts w:eastAsia="Times New Roman"/>
          <w:lang w:eastAsia="en-US"/>
        </w:rPr>
        <w:t>$174</w:t>
      </w:r>
      <w:r>
        <w:rPr>
          <w:rFonts w:eastAsia="Times New Roman"/>
          <w:lang w:eastAsia="en-US"/>
        </w:rPr>
        <w:t xml:space="preserve"> million</w:t>
      </w:r>
      <w:r>
        <w:rPr>
          <w:rFonts w:eastAsia="Times New Roman"/>
          <w:lang w:val="en-US" w:eastAsia="en-US"/>
        </w:rPr>
        <w:t xml:space="preserve"> (</w:t>
      </w:r>
      <w:r w:rsidR="000A0FB2">
        <w:rPr>
          <w:rFonts w:eastAsia="Times New Roman"/>
          <w:lang w:eastAsia="en-US"/>
        </w:rPr>
        <w:t>18.5%</w:t>
      </w:r>
      <w:r>
        <w:rPr>
          <w:rFonts w:eastAsia="Times New Roman"/>
          <w:lang w:eastAsia="en-US"/>
        </w:rPr>
        <w:t xml:space="preserve"> of sales) for the </w:t>
      </w:r>
      <w:r w:rsidRPr="0062346E">
        <w:rPr>
          <w:rFonts w:eastAsia="Times New Roman"/>
          <w:lang w:eastAsia="en-US"/>
        </w:rPr>
        <w:t>three months ended</w:t>
      </w:r>
      <w:r>
        <w:rPr>
          <w:rFonts w:eastAsia="Times New Roman"/>
          <w:lang w:eastAsia="en-US"/>
        </w:rPr>
        <w:t xml:space="preserve"> </w:t>
      </w:r>
      <w:r w:rsidR="0007625A" w:rsidRPr="0062346E">
        <w:rPr>
          <w:rFonts w:eastAsia="Times New Roman"/>
          <w:lang w:eastAsia="en-US"/>
        </w:rPr>
        <w:t>September 30, 2019</w:t>
      </w:r>
      <w:r>
        <w:rPr>
          <w:rFonts w:eastAsia="Times New Roman"/>
          <w:lang w:eastAsia="en-US"/>
        </w:rPr>
        <w:t xml:space="preserve"> as compared to </w:t>
      </w:r>
      <w:r w:rsidR="0007625A" w:rsidRPr="0062346E">
        <w:rPr>
          <w:rFonts w:eastAsia="Times New Roman"/>
          <w:lang w:eastAsia="en-US"/>
        </w:rPr>
        <w:t>$172</w:t>
      </w:r>
      <w:r>
        <w:rPr>
          <w:rFonts w:eastAsia="Times New Roman"/>
          <w:lang w:eastAsia="en-US"/>
        </w:rPr>
        <w:t xml:space="preserve"> million</w:t>
      </w:r>
      <w:r>
        <w:rPr>
          <w:rFonts w:eastAsia="Times New Roman"/>
          <w:lang w:val="en-US" w:eastAsia="en-US"/>
        </w:rPr>
        <w:t xml:space="preserve"> (</w:t>
      </w:r>
      <w:r w:rsidR="0007625A" w:rsidRPr="0062346E">
        <w:rPr>
          <w:rFonts w:eastAsia="Times New Roman"/>
          <w:lang w:eastAsia="en-US"/>
        </w:rPr>
        <w:t>16.1%</w:t>
      </w:r>
      <w:r>
        <w:rPr>
          <w:rFonts w:eastAsia="Times New Roman"/>
          <w:lang w:eastAsia="en-US"/>
        </w:rPr>
        <w:t xml:space="preserve"> of sales) for the </w:t>
      </w:r>
      <w:r w:rsidRPr="0062346E">
        <w:rPr>
          <w:rFonts w:eastAsia="Times New Roman"/>
          <w:lang w:eastAsia="en-US"/>
        </w:rPr>
        <w:t>three months ended</w:t>
      </w:r>
      <w:r>
        <w:rPr>
          <w:rFonts w:eastAsia="Times New Roman"/>
          <w:lang w:eastAsia="en-US"/>
        </w:rPr>
        <w:t xml:space="preserve"> </w:t>
      </w:r>
      <w:r w:rsidR="0007625A" w:rsidRPr="0062346E">
        <w:rPr>
          <w:rFonts w:eastAsia="Times New Roman"/>
          <w:lang w:eastAsia="en-US"/>
        </w:rPr>
        <w:t>September 30, 2018</w:t>
      </w:r>
      <w:r>
        <w:rPr>
          <w:rFonts w:eastAsia="Times New Roman"/>
          <w:lang w:eastAsia="en-US"/>
        </w:rPr>
        <w:t>.</w:t>
      </w:r>
      <w:r w:rsidR="00567A47">
        <w:rPr>
          <w:rFonts w:eastAsia="Times New Roman"/>
          <w:lang w:val="en-US" w:eastAsia="en-US"/>
        </w:rPr>
        <w:t xml:space="preserve"> As compared to average cost, o</w:t>
      </w:r>
      <w:r>
        <w:rPr>
          <w:rFonts w:eastAsia="Times New Roman"/>
          <w:lang w:val="en-US" w:eastAsia="en-US"/>
        </w:rPr>
        <w:t>ur LIFO inventory costing methodology decreased cost of sales by $</w:t>
      </w:r>
      <w:r w:rsidR="00771E0D">
        <w:rPr>
          <w:rFonts w:eastAsia="Times New Roman"/>
          <w:lang w:val="en-US" w:eastAsia="en-US"/>
        </w:rPr>
        <w:t>2</w:t>
      </w:r>
      <w:r>
        <w:rPr>
          <w:rFonts w:eastAsia="Times New Roman"/>
          <w:lang w:val="en-US" w:eastAsia="en-US"/>
        </w:rPr>
        <w:t xml:space="preserve"> million for the </w:t>
      </w:r>
      <w:r w:rsidR="00D442AC">
        <w:rPr>
          <w:rFonts w:eastAsia="Times New Roman"/>
          <w:lang w:val="en-US" w:eastAsia="en-US"/>
        </w:rPr>
        <w:t>third</w:t>
      </w:r>
      <w:r>
        <w:rPr>
          <w:rFonts w:eastAsia="Times New Roman"/>
          <w:lang w:val="en-US" w:eastAsia="en-US"/>
        </w:rPr>
        <w:t xml:space="preserve"> quarter of 2019</w:t>
      </w:r>
      <w:r w:rsidR="00567A47">
        <w:rPr>
          <w:rFonts w:eastAsia="Times New Roman"/>
          <w:lang w:val="en-US" w:eastAsia="en-US"/>
        </w:rPr>
        <w:t xml:space="preserve"> compared to</w:t>
      </w:r>
      <w:r>
        <w:rPr>
          <w:rFonts w:eastAsia="Times New Roman"/>
          <w:lang w:val="en-US" w:eastAsia="en-US"/>
        </w:rPr>
        <w:t xml:space="preserve"> increasing cost of sales by $</w:t>
      </w:r>
      <w:r w:rsidR="00771E0D">
        <w:rPr>
          <w:rFonts w:eastAsia="Times New Roman"/>
          <w:lang w:val="en-US" w:eastAsia="en-US"/>
        </w:rPr>
        <w:t>26</w:t>
      </w:r>
      <w:r>
        <w:rPr>
          <w:rFonts w:eastAsia="Times New Roman"/>
          <w:lang w:val="en-US" w:eastAsia="en-US"/>
        </w:rPr>
        <w:t xml:space="preserve"> million in the </w:t>
      </w:r>
      <w:r w:rsidR="007D59AA">
        <w:rPr>
          <w:rFonts w:eastAsia="Times New Roman"/>
          <w:lang w:val="en-US" w:eastAsia="en-US"/>
        </w:rPr>
        <w:t>third</w:t>
      </w:r>
      <w:r>
        <w:rPr>
          <w:rFonts w:eastAsia="Times New Roman"/>
          <w:lang w:val="en-US" w:eastAsia="en-US"/>
        </w:rPr>
        <w:t xml:space="preserve"> quarter of 2018</w:t>
      </w:r>
      <w:r w:rsidR="003A6799">
        <w:rPr>
          <w:rFonts w:eastAsia="Times New Roman"/>
          <w:lang w:val="en-US" w:eastAsia="en-US"/>
        </w:rPr>
        <w:t>,</w:t>
      </w:r>
      <w:r w:rsidR="00D442AC">
        <w:rPr>
          <w:rFonts w:eastAsia="Times New Roman"/>
          <w:lang w:val="en-US" w:eastAsia="en-US"/>
        </w:rPr>
        <w:t xml:space="preserve"> when we experienced inflation across most product groups, including line pipe in particular</w:t>
      </w:r>
      <w:r>
        <w:rPr>
          <w:rFonts w:eastAsia="Times New Roman"/>
          <w:lang w:val="en-US" w:eastAsia="en-US"/>
        </w:rPr>
        <w:t xml:space="preserve">. Excluding the impact of LIFO, gross profit percentage declined by </w:t>
      </w:r>
      <w:r w:rsidR="00771E0D">
        <w:rPr>
          <w:rFonts w:eastAsia="Times New Roman"/>
          <w:lang w:val="en-US" w:eastAsia="en-US"/>
        </w:rPr>
        <w:t>20</w:t>
      </w:r>
      <w:r>
        <w:rPr>
          <w:rFonts w:eastAsia="Times New Roman"/>
          <w:lang w:val="en-US" w:eastAsia="en-US"/>
        </w:rPr>
        <w:t xml:space="preserve"> basis points. </w:t>
      </w:r>
    </w:p>
    <w:p w14:paraId="48974540" w14:textId="77777777" w:rsidR="00FD7006" w:rsidRDefault="00FD7006">
      <w:pPr>
        <w:rPr>
          <w:rFonts w:eastAsia="Times New Roman"/>
          <w:lang w:val="en-US" w:eastAsia="en-US"/>
        </w:rPr>
      </w:pPr>
    </w:p>
    <w:p w14:paraId="6E488E00" w14:textId="77777777" w:rsidR="00FD7006" w:rsidRDefault="003A6B8A">
      <w:pPr>
        <w:rPr>
          <w:rFonts w:ascii="Nyala" w:hAnsi="Nyala"/>
        </w:rPr>
      </w:pPr>
      <w:r>
        <w:rPr>
          <w:b/>
          <w:bCs/>
          <w:i/>
          <w:iCs/>
        </w:rPr>
        <w:t>Adjusted Gross Profit</w:t>
      </w:r>
      <w:r>
        <w:rPr>
          <w:i/>
          <w:iCs/>
        </w:rPr>
        <w:t>.</w:t>
      </w:r>
      <w:r>
        <w:t>    Adjusted Gross Profit</w:t>
      </w:r>
      <w:r>
        <w:rPr>
          <w:lang w:val="en-US"/>
        </w:rPr>
        <w:t xml:space="preserve"> </w:t>
      </w:r>
      <w:r w:rsidRPr="0062346E">
        <w:rPr>
          <w:lang w:val="en-US"/>
        </w:rPr>
        <w:t>decreased</w:t>
      </w:r>
      <w:r>
        <w:rPr>
          <w:lang w:val="en-US"/>
        </w:rPr>
        <w:t xml:space="preserve"> to</w:t>
      </w:r>
      <w:r>
        <w:t xml:space="preserve"> </w:t>
      </w:r>
      <w:r w:rsidR="000A0FB2">
        <w:rPr>
          <w:lang w:val="en-US" w:eastAsia="en-US"/>
        </w:rPr>
        <w:t>$188</w:t>
      </w:r>
      <w:r>
        <w:rPr>
          <w:lang w:val="en-US"/>
        </w:rPr>
        <w:t xml:space="preserve"> million (</w:t>
      </w:r>
      <w:r w:rsidR="000A0FB2">
        <w:t>20.0%</w:t>
      </w:r>
      <w:r>
        <w:t xml:space="preserve"> of sales) for the </w:t>
      </w:r>
      <w:r w:rsidRPr="0062346E">
        <w:t>three months ended</w:t>
      </w:r>
      <w:r>
        <w:t xml:space="preserve"> </w:t>
      </w:r>
      <w:r w:rsidR="0007625A" w:rsidRPr="0062346E">
        <w:t>September 30, 2019</w:t>
      </w:r>
      <w:r>
        <w:t xml:space="preserve"> from $</w:t>
      </w:r>
      <w:r>
        <w:rPr>
          <w:lang w:val="en-US"/>
        </w:rPr>
        <w:t>2</w:t>
      </w:r>
      <w:r w:rsidR="007D59AA">
        <w:rPr>
          <w:lang w:val="en-US"/>
        </w:rPr>
        <w:t>15</w:t>
      </w:r>
      <w:r>
        <w:t> million</w:t>
      </w:r>
      <w:r>
        <w:rPr>
          <w:lang w:val="en-US"/>
        </w:rPr>
        <w:t xml:space="preserve"> (</w:t>
      </w:r>
      <w:r w:rsidR="007D59AA">
        <w:rPr>
          <w:lang w:val="en-US"/>
        </w:rPr>
        <w:t>20.1</w:t>
      </w:r>
      <w:r>
        <w:t xml:space="preserve">% of sales) for the </w:t>
      </w:r>
      <w:r w:rsidRPr="0062346E">
        <w:t>three months ended</w:t>
      </w:r>
      <w:r>
        <w:t xml:space="preserve"> </w:t>
      </w:r>
      <w:r w:rsidR="0007625A" w:rsidRPr="0062346E">
        <w:t>September 30, 2018</w:t>
      </w:r>
      <w:r>
        <w:t xml:space="preserve">, </w:t>
      </w:r>
      <w:r>
        <w:rPr>
          <w:lang w:val="en-US"/>
        </w:rPr>
        <w:t xml:space="preserve">a </w:t>
      </w:r>
      <w:r w:rsidRPr="0062346E">
        <w:rPr>
          <w:lang w:val="en-US"/>
        </w:rPr>
        <w:t>decrease</w:t>
      </w:r>
      <w:r>
        <w:t xml:space="preserve"> of </w:t>
      </w:r>
      <w:r w:rsidR="000A0FB2">
        <w:rPr>
          <w:lang w:val="en-US"/>
        </w:rPr>
        <w:t>$27</w:t>
      </w:r>
      <w:r>
        <w:rPr>
          <w:lang w:val="en-US"/>
        </w:rPr>
        <w:t> </w:t>
      </w:r>
      <w:r>
        <w:t>million.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14:paraId="707C8976" w14:textId="77777777" w:rsidR="00FD7006" w:rsidRDefault="003A6B8A">
      <w:pPr>
        <w:keepNext/>
        <w:keepLines/>
        <w:widowControl w:val="0"/>
        <w:spacing w:before="120" w:after="120"/>
        <w:rPr>
          <w:rFonts w:ascii="Nyala" w:hAnsi="Nyala"/>
        </w:rPr>
      </w:pPr>
      <w:r>
        <w:t>The following table reconciles Adjusted Gross Profit</w:t>
      </w:r>
      <w:r>
        <w:rPr>
          <w:lang w:val="en-US"/>
        </w:rPr>
        <w:t>, a non-GAAP financial measure,</w:t>
      </w:r>
      <w:r>
        <w:t xml:space="preserve"> with gross profit, as derived from our financial statements (in millions):</w:t>
      </w:r>
    </w:p>
    <w:p w14:paraId="74B2709F" w14:textId="77777777" w:rsidR="00FD7006" w:rsidRDefault="00FD7006">
      <w:pPr>
        <w:keepNext/>
        <w:keepLines/>
        <w:widowControl w:val="0"/>
        <w:rPr>
          <w:rFonts w:ascii="Nyala" w:hAnsi="Nyala"/>
          <w:sz w:val="2"/>
        </w:rPr>
      </w:pPr>
    </w:p>
    <w:p w14:paraId="7C976E3B" w14:textId="77777777" w:rsidR="00FD7006" w:rsidRDefault="00FD7006">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3501"/>
        <w:gridCol w:w="313"/>
        <w:gridCol w:w="1300"/>
        <w:gridCol w:w="329"/>
        <w:gridCol w:w="1178"/>
        <w:gridCol w:w="329"/>
        <w:gridCol w:w="313"/>
        <w:gridCol w:w="1266"/>
        <w:gridCol w:w="329"/>
        <w:gridCol w:w="1366"/>
      </w:tblGrid>
      <w:tr w:rsidR="003623DE" w14:paraId="0BBB5287" w14:textId="77777777" w:rsidTr="003623DE">
        <w:trPr>
          <w:trHeight w:hRule="exact" w:val="20"/>
        </w:trPr>
        <w:tc>
          <w:tcPr>
            <w:tcW w:w="1712" w:type="pct"/>
            <w:tcBorders>
              <w:top w:val="nil"/>
              <w:left w:val="nil"/>
              <w:bottom w:val="nil"/>
              <w:right w:val="nil"/>
            </w:tcBorders>
            <w:shd w:val="clear" w:color="auto" w:fill="auto"/>
            <w:vAlign w:val="bottom"/>
          </w:tcPr>
          <w:p w14:paraId="586CD1FB" w14:textId="77777777" w:rsidR="003623DE" w:rsidRDefault="003623DE" w:rsidP="003623DE">
            <w:pPr>
              <w:rPr>
                <w:sz w:val="2"/>
              </w:rPr>
            </w:pPr>
          </w:p>
        </w:tc>
        <w:tc>
          <w:tcPr>
            <w:tcW w:w="153" w:type="pct"/>
            <w:tcBorders>
              <w:top w:val="nil"/>
              <w:left w:val="nil"/>
              <w:bottom w:val="nil"/>
              <w:right w:val="nil"/>
            </w:tcBorders>
            <w:shd w:val="clear" w:color="auto" w:fill="auto"/>
            <w:vAlign w:val="center"/>
          </w:tcPr>
          <w:p w14:paraId="61C07075" w14:textId="77777777" w:rsidR="003623DE" w:rsidRDefault="003623DE" w:rsidP="003623DE">
            <w:pPr>
              <w:rPr>
                <w:sz w:val="2"/>
              </w:rPr>
            </w:pPr>
          </w:p>
        </w:tc>
        <w:tc>
          <w:tcPr>
            <w:tcW w:w="636" w:type="pct"/>
            <w:tcBorders>
              <w:top w:val="nil"/>
              <w:left w:val="nil"/>
              <w:bottom w:val="nil"/>
              <w:right w:val="nil"/>
            </w:tcBorders>
            <w:shd w:val="clear" w:color="auto" w:fill="auto"/>
            <w:vAlign w:val="bottom"/>
          </w:tcPr>
          <w:p w14:paraId="2EA73663" w14:textId="77777777" w:rsidR="003623DE" w:rsidRDefault="003623DE" w:rsidP="003623DE">
            <w:pPr>
              <w:rPr>
                <w:sz w:val="2"/>
              </w:rPr>
            </w:pPr>
          </w:p>
        </w:tc>
        <w:tc>
          <w:tcPr>
            <w:tcW w:w="161" w:type="pct"/>
            <w:tcBorders>
              <w:top w:val="nil"/>
              <w:left w:val="nil"/>
              <w:bottom w:val="nil"/>
              <w:right w:val="nil"/>
            </w:tcBorders>
            <w:shd w:val="clear" w:color="auto" w:fill="auto"/>
            <w:vAlign w:val="bottom"/>
          </w:tcPr>
          <w:p w14:paraId="5FDE2D6F" w14:textId="77777777" w:rsidR="003623DE" w:rsidRDefault="003623DE" w:rsidP="003623DE">
            <w:pPr>
              <w:rPr>
                <w:sz w:val="2"/>
              </w:rPr>
            </w:pPr>
          </w:p>
        </w:tc>
        <w:tc>
          <w:tcPr>
            <w:tcW w:w="576" w:type="pct"/>
            <w:tcBorders>
              <w:top w:val="nil"/>
              <w:left w:val="nil"/>
              <w:bottom w:val="nil"/>
              <w:right w:val="nil"/>
            </w:tcBorders>
            <w:shd w:val="clear" w:color="auto" w:fill="auto"/>
            <w:vAlign w:val="bottom"/>
          </w:tcPr>
          <w:p w14:paraId="6981E160" w14:textId="77777777" w:rsidR="003623DE" w:rsidRDefault="003623DE" w:rsidP="003623DE">
            <w:pPr>
              <w:rPr>
                <w:sz w:val="2"/>
              </w:rPr>
            </w:pPr>
          </w:p>
        </w:tc>
        <w:tc>
          <w:tcPr>
            <w:tcW w:w="161" w:type="pct"/>
            <w:tcBorders>
              <w:top w:val="nil"/>
              <w:left w:val="nil"/>
              <w:bottom w:val="nil"/>
              <w:right w:val="nil"/>
            </w:tcBorders>
            <w:shd w:val="clear" w:color="auto" w:fill="auto"/>
            <w:vAlign w:val="bottom"/>
          </w:tcPr>
          <w:p w14:paraId="36B008DA" w14:textId="77777777" w:rsidR="003623DE" w:rsidRDefault="003623DE" w:rsidP="003623DE">
            <w:pPr>
              <w:rPr>
                <w:sz w:val="2"/>
              </w:rPr>
            </w:pPr>
          </w:p>
        </w:tc>
        <w:tc>
          <w:tcPr>
            <w:tcW w:w="153" w:type="pct"/>
            <w:tcBorders>
              <w:top w:val="nil"/>
              <w:left w:val="nil"/>
              <w:bottom w:val="nil"/>
              <w:right w:val="nil"/>
            </w:tcBorders>
            <w:shd w:val="clear" w:color="auto" w:fill="auto"/>
            <w:vAlign w:val="center"/>
          </w:tcPr>
          <w:p w14:paraId="1A505908" w14:textId="77777777" w:rsidR="003623DE" w:rsidRDefault="003623DE" w:rsidP="003623DE">
            <w:pPr>
              <w:rPr>
                <w:sz w:val="2"/>
              </w:rPr>
            </w:pPr>
          </w:p>
        </w:tc>
        <w:tc>
          <w:tcPr>
            <w:tcW w:w="619" w:type="pct"/>
            <w:tcBorders>
              <w:top w:val="nil"/>
              <w:left w:val="nil"/>
              <w:bottom w:val="nil"/>
              <w:right w:val="nil"/>
            </w:tcBorders>
            <w:shd w:val="clear" w:color="auto" w:fill="auto"/>
            <w:vAlign w:val="bottom"/>
          </w:tcPr>
          <w:p w14:paraId="17744679" w14:textId="77777777" w:rsidR="003623DE" w:rsidRDefault="003623DE" w:rsidP="003623DE">
            <w:pPr>
              <w:rPr>
                <w:sz w:val="2"/>
              </w:rPr>
            </w:pPr>
          </w:p>
        </w:tc>
        <w:tc>
          <w:tcPr>
            <w:tcW w:w="161" w:type="pct"/>
            <w:tcBorders>
              <w:top w:val="nil"/>
              <w:left w:val="nil"/>
              <w:bottom w:val="nil"/>
              <w:right w:val="nil"/>
            </w:tcBorders>
            <w:shd w:val="clear" w:color="auto" w:fill="auto"/>
            <w:vAlign w:val="bottom"/>
          </w:tcPr>
          <w:p w14:paraId="62C05D22" w14:textId="77777777" w:rsidR="003623DE" w:rsidRDefault="003623DE" w:rsidP="003623DE">
            <w:pPr>
              <w:rPr>
                <w:sz w:val="2"/>
              </w:rPr>
            </w:pPr>
          </w:p>
        </w:tc>
        <w:tc>
          <w:tcPr>
            <w:tcW w:w="668" w:type="pct"/>
            <w:tcBorders>
              <w:top w:val="nil"/>
              <w:left w:val="nil"/>
              <w:bottom w:val="nil"/>
              <w:right w:val="nil"/>
            </w:tcBorders>
            <w:shd w:val="clear" w:color="auto" w:fill="auto"/>
            <w:vAlign w:val="bottom"/>
          </w:tcPr>
          <w:p w14:paraId="08C1BEA4" w14:textId="77777777" w:rsidR="003623DE" w:rsidRDefault="003623DE" w:rsidP="003623DE">
            <w:pPr>
              <w:rPr>
                <w:sz w:val="2"/>
              </w:rPr>
            </w:pPr>
          </w:p>
        </w:tc>
      </w:tr>
      <w:tr w:rsidR="003623DE" w14:paraId="00558BAE" w14:textId="77777777" w:rsidTr="003623DE">
        <w:trPr>
          <w:trHeight w:hRule="exact" w:val="255"/>
        </w:trPr>
        <w:tc>
          <w:tcPr>
            <w:tcW w:w="1712" w:type="pct"/>
            <w:tcBorders>
              <w:top w:val="nil"/>
              <w:left w:val="nil"/>
              <w:bottom w:val="nil"/>
              <w:right w:val="nil"/>
              <w:tl2br w:val="nil"/>
              <w:tr2bl w:val="nil"/>
            </w:tcBorders>
            <w:shd w:val="clear" w:color="auto" w:fill="auto"/>
            <w:vAlign w:val="bottom"/>
          </w:tcPr>
          <w:p w14:paraId="2C59BA52" w14:textId="77777777" w:rsidR="003623DE" w:rsidRDefault="003623DE" w:rsidP="003623DE"/>
        </w:tc>
        <w:tc>
          <w:tcPr>
            <w:tcW w:w="1" w:type="pct"/>
            <w:gridSpan w:val="9"/>
            <w:tcBorders>
              <w:top w:val="nil"/>
              <w:left w:val="nil"/>
              <w:bottom w:val="single" w:sz="12" w:space="0" w:color="000000"/>
              <w:right w:val="nil"/>
              <w:tl2br w:val="nil"/>
              <w:tr2bl w:val="nil"/>
            </w:tcBorders>
            <w:shd w:val="clear" w:color="auto" w:fill="auto"/>
            <w:vAlign w:val="bottom"/>
          </w:tcPr>
          <w:p w14:paraId="094D94E3" w14:textId="77777777" w:rsidR="003623DE" w:rsidRDefault="003623DE" w:rsidP="003623DE">
            <w:pPr>
              <w:jc w:val="center"/>
              <w:rPr>
                <w:b/>
              </w:rPr>
            </w:pPr>
            <w:r>
              <w:rPr>
                <w:rFonts w:eastAsia="Times New Roman"/>
                <w:b/>
              </w:rPr>
              <w:t>Three Months Ended</w:t>
            </w:r>
          </w:p>
        </w:tc>
      </w:tr>
      <w:tr w:rsidR="003623DE" w14:paraId="3F808B00" w14:textId="77777777" w:rsidTr="003623DE">
        <w:trPr>
          <w:trHeight w:hRule="exact" w:val="255"/>
        </w:trPr>
        <w:tc>
          <w:tcPr>
            <w:tcW w:w="1712" w:type="pct"/>
            <w:tcBorders>
              <w:top w:val="nil"/>
              <w:left w:val="nil"/>
              <w:bottom w:val="nil"/>
              <w:right w:val="nil"/>
              <w:tl2br w:val="nil"/>
              <w:tr2bl w:val="nil"/>
            </w:tcBorders>
            <w:shd w:val="clear" w:color="auto" w:fill="auto"/>
            <w:vAlign w:val="bottom"/>
          </w:tcPr>
          <w:p w14:paraId="6CDC4310" w14:textId="77777777" w:rsidR="003623DE" w:rsidRDefault="003623DE" w:rsidP="003623DE"/>
        </w:tc>
        <w:tc>
          <w:tcPr>
            <w:tcW w:w="1" w:type="pct"/>
            <w:gridSpan w:val="2"/>
            <w:tcBorders>
              <w:top w:val="single" w:sz="0" w:space="0" w:color="000000"/>
              <w:left w:val="nil"/>
              <w:bottom w:val="nil"/>
              <w:right w:val="nil"/>
              <w:tl2br w:val="nil"/>
              <w:tr2bl w:val="nil"/>
            </w:tcBorders>
            <w:shd w:val="clear" w:color="auto" w:fill="auto"/>
            <w:vAlign w:val="bottom"/>
          </w:tcPr>
          <w:p w14:paraId="5905A723" w14:textId="77777777" w:rsidR="003623DE" w:rsidRDefault="003623DE" w:rsidP="003623DE">
            <w:pPr>
              <w:jc w:val="center"/>
              <w:rPr>
                <w:b/>
              </w:rPr>
            </w:pPr>
            <w:r>
              <w:rPr>
                <w:rFonts w:eastAsia="Times New Roman"/>
                <w:b/>
              </w:rPr>
              <w:t xml:space="preserve">September 30, </w:t>
            </w:r>
          </w:p>
        </w:tc>
        <w:tc>
          <w:tcPr>
            <w:tcW w:w="161" w:type="pct"/>
            <w:tcBorders>
              <w:top w:val="single" w:sz="0" w:space="0" w:color="000000"/>
              <w:left w:val="nil"/>
              <w:bottom w:val="nil"/>
              <w:right w:val="nil"/>
              <w:tl2br w:val="nil"/>
              <w:tr2bl w:val="nil"/>
            </w:tcBorders>
            <w:shd w:val="clear" w:color="auto" w:fill="auto"/>
            <w:vAlign w:val="bottom"/>
          </w:tcPr>
          <w:p w14:paraId="48E9C859" w14:textId="77777777" w:rsidR="003623DE" w:rsidRDefault="003623DE" w:rsidP="003623DE">
            <w:pPr>
              <w:jc w:val="center"/>
              <w:rPr>
                <w:b/>
              </w:rPr>
            </w:pPr>
          </w:p>
        </w:tc>
        <w:tc>
          <w:tcPr>
            <w:tcW w:w="576" w:type="pct"/>
            <w:tcBorders>
              <w:top w:val="single" w:sz="0" w:space="0" w:color="000000"/>
              <w:left w:val="nil"/>
              <w:bottom w:val="nil"/>
              <w:right w:val="nil"/>
              <w:tl2br w:val="nil"/>
              <w:tr2bl w:val="nil"/>
            </w:tcBorders>
            <w:shd w:val="clear" w:color="auto" w:fill="auto"/>
            <w:vAlign w:val="bottom"/>
          </w:tcPr>
          <w:p w14:paraId="4BB7E7FB" w14:textId="77777777" w:rsidR="003623DE" w:rsidRDefault="003623DE" w:rsidP="003623DE">
            <w:pPr>
              <w:jc w:val="center"/>
              <w:rPr>
                <w:b/>
              </w:rPr>
            </w:pPr>
            <w:r>
              <w:rPr>
                <w:rFonts w:eastAsia="Times New Roman"/>
                <w:b/>
              </w:rPr>
              <w:t>Percentage</w:t>
            </w:r>
          </w:p>
        </w:tc>
        <w:tc>
          <w:tcPr>
            <w:tcW w:w="161" w:type="pct"/>
            <w:tcBorders>
              <w:top w:val="single" w:sz="0" w:space="0" w:color="000000"/>
              <w:left w:val="nil"/>
              <w:bottom w:val="nil"/>
              <w:right w:val="nil"/>
              <w:tl2br w:val="nil"/>
              <w:tr2bl w:val="nil"/>
            </w:tcBorders>
            <w:shd w:val="clear" w:color="auto" w:fill="auto"/>
            <w:vAlign w:val="bottom"/>
          </w:tcPr>
          <w:p w14:paraId="694B665E" w14:textId="77777777" w:rsidR="003623DE" w:rsidRDefault="003623DE" w:rsidP="003623DE">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14:paraId="0CA30A5B" w14:textId="77777777" w:rsidR="003623DE" w:rsidRDefault="003623DE" w:rsidP="003623DE">
            <w:pPr>
              <w:jc w:val="center"/>
              <w:rPr>
                <w:b/>
              </w:rPr>
            </w:pPr>
            <w:r>
              <w:rPr>
                <w:rFonts w:eastAsia="Times New Roman"/>
                <w:b/>
              </w:rPr>
              <w:t xml:space="preserve">September 30, </w:t>
            </w:r>
          </w:p>
        </w:tc>
        <w:tc>
          <w:tcPr>
            <w:tcW w:w="161" w:type="pct"/>
            <w:tcBorders>
              <w:top w:val="single" w:sz="0" w:space="0" w:color="000000"/>
              <w:left w:val="nil"/>
              <w:bottom w:val="nil"/>
              <w:right w:val="nil"/>
              <w:tl2br w:val="nil"/>
              <w:tr2bl w:val="nil"/>
            </w:tcBorders>
            <w:shd w:val="clear" w:color="auto" w:fill="auto"/>
            <w:vAlign w:val="bottom"/>
          </w:tcPr>
          <w:p w14:paraId="65D0EF3E" w14:textId="77777777" w:rsidR="003623DE" w:rsidRDefault="003623DE" w:rsidP="003623DE">
            <w:pPr>
              <w:jc w:val="center"/>
              <w:rPr>
                <w:b/>
              </w:rPr>
            </w:pPr>
          </w:p>
        </w:tc>
        <w:tc>
          <w:tcPr>
            <w:tcW w:w="668" w:type="pct"/>
            <w:tcBorders>
              <w:top w:val="single" w:sz="0" w:space="0" w:color="000000"/>
              <w:left w:val="nil"/>
              <w:bottom w:val="nil"/>
              <w:right w:val="nil"/>
              <w:tl2br w:val="nil"/>
              <w:tr2bl w:val="nil"/>
            </w:tcBorders>
            <w:shd w:val="clear" w:color="auto" w:fill="auto"/>
            <w:vAlign w:val="bottom"/>
          </w:tcPr>
          <w:p w14:paraId="1B77017B" w14:textId="77777777" w:rsidR="003623DE" w:rsidRDefault="003623DE" w:rsidP="003623DE">
            <w:pPr>
              <w:jc w:val="center"/>
              <w:rPr>
                <w:b/>
              </w:rPr>
            </w:pPr>
            <w:r>
              <w:rPr>
                <w:rFonts w:eastAsia="Times New Roman"/>
                <w:b/>
              </w:rPr>
              <w:t xml:space="preserve">Percentage </w:t>
            </w:r>
          </w:p>
        </w:tc>
      </w:tr>
      <w:tr w:rsidR="003623DE" w14:paraId="138DB68E" w14:textId="77777777" w:rsidTr="003623DE">
        <w:trPr>
          <w:trHeight w:hRule="exact" w:val="255"/>
        </w:trPr>
        <w:tc>
          <w:tcPr>
            <w:tcW w:w="1712" w:type="pct"/>
            <w:tcBorders>
              <w:top w:val="nil"/>
              <w:left w:val="nil"/>
              <w:bottom w:val="nil"/>
              <w:right w:val="nil"/>
              <w:tl2br w:val="nil"/>
              <w:tr2bl w:val="nil"/>
            </w:tcBorders>
            <w:shd w:val="clear" w:color="auto" w:fill="auto"/>
            <w:vAlign w:val="bottom"/>
          </w:tcPr>
          <w:p w14:paraId="41614522" w14:textId="77777777" w:rsidR="003623DE" w:rsidRDefault="003623DE" w:rsidP="003623DE"/>
        </w:tc>
        <w:tc>
          <w:tcPr>
            <w:tcW w:w="1" w:type="pct"/>
            <w:gridSpan w:val="2"/>
            <w:tcBorders>
              <w:top w:val="nil"/>
              <w:left w:val="nil"/>
              <w:bottom w:val="single" w:sz="12" w:space="0" w:color="000000"/>
              <w:right w:val="nil"/>
              <w:tl2br w:val="nil"/>
              <w:tr2bl w:val="nil"/>
            </w:tcBorders>
            <w:shd w:val="clear" w:color="auto" w:fill="auto"/>
            <w:vAlign w:val="bottom"/>
          </w:tcPr>
          <w:p w14:paraId="4BA603CA" w14:textId="77777777" w:rsidR="003623DE" w:rsidRDefault="003623DE" w:rsidP="003623DE">
            <w:pPr>
              <w:jc w:val="center"/>
              <w:rPr>
                <w:b/>
              </w:rPr>
            </w:pPr>
            <w:r>
              <w:rPr>
                <w:rFonts w:eastAsia="Times New Roman"/>
                <w:b/>
              </w:rPr>
              <w:t>2019</w:t>
            </w:r>
          </w:p>
        </w:tc>
        <w:tc>
          <w:tcPr>
            <w:tcW w:w="161" w:type="pct"/>
            <w:tcBorders>
              <w:top w:val="nil"/>
              <w:left w:val="nil"/>
              <w:bottom w:val="nil"/>
              <w:right w:val="nil"/>
              <w:tl2br w:val="nil"/>
              <w:tr2bl w:val="nil"/>
            </w:tcBorders>
            <w:shd w:val="clear" w:color="auto" w:fill="auto"/>
            <w:vAlign w:val="bottom"/>
          </w:tcPr>
          <w:p w14:paraId="3AEC3F70" w14:textId="77777777" w:rsidR="003623DE" w:rsidRDefault="003623DE" w:rsidP="003623DE">
            <w:pPr>
              <w:jc w:val="center"/>
              <w:rPr>
                <w:b/>
              </w:rPr>
            </w:pPr>
          </w:p>
        </w:tc>
        <w:tc>
          <w:tcPr>
            <w:tcW w:w="576" w:type="pct"/>
            <w:tcBorders>
              <w:top w:val="nil"/>
              <w:left w:val="nil"/>
              <w:bottom w:val="single" w:sz="12" w:space="0" w:color="000000"/>
              <w:right w:val="nil"/>
              <w:tl2br w:val="nil"/>
              <w:tr2bl w:val="nil"/>
            </w:tcBorders>
            <w:shd w:val="clear" w:color="auto" w:fill="auto"/>
            <w:vAlign w:val="bottom"/>
          </w:tcPr>
          <w:p w14:paraId="144A8A7A" w14:textId="77777777" w:rsidR="003623DE" w:rsidRDefault="003623DE" w:rsidP="003623DE">
            <w:pPr>
              <w:jc w:val="center"/>
              <w:rPr>
                <w:b/>
              </w:rPr>
            </w:pPr>
            <w:r>
              <w:rPr>
                <w:rFonts w:eastAsia="Times New Roman"/>
                <w:b/>
              </w:rPr>
              <w:t>of Revenue</w:t>
            </w:r>
          </w:p>
        </w:tc>
        <w:tc>
          <w:tcPr>
            <w:tcW w:w="161" w:type="pct"/>
            <w:tcBorders>
              <w:top w:val="nil"/>
              <w:left w:val="nil"/>
              <w:bottom w:val="nil"/>
              <w:right w:val="nil"/>
              <w:tl2br w:val="nil"/>
              <w:tr2bl w:val="nil"/>
            </w:tcBorders>
            <w:shd w:val="clear" w:color="auto" w:fill="auto"/>
            <w:vAlign w:val="bottom"/>
          </w:tcPr>
          <w:p w14:paraId="0AAF152F" w14:textId="77777777" w:rsidR="003623DE" w:rsidRDefault="003623DE" w:rsidP="003623DE">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79CC5BA7" w14:textId="77777777" w:rsidR="003623DE" w:rsidRDefault="003623DE" w:rsidP="003623DE">
            <w:pPr>
              <w:jc w:val="center"/>
              <w:rPr>
                <w:b/>
              </w:rPr>
            </w:pPr>
            <w:r>
              <w:rPr>
                <w:rFonts w:eastAsia="Times New Roman"/>
                <w:b/>
              </w:rPr>
              <w:t xml:space="preserve"> 2018</w:t>
            </w:r>
          </w:p>
        </w:tc>
        <w:tc>
          <w:tcPr>
            <w:tcW w:w="161" w:type="pct"/>
            <w:tcBorders>
              <w:top w:val="nil"/>
              <w:left w:val="nil"/>
              <w:bottom w:val="nil"/>
              <w:right w:val="nil"/>
              <w:tl2br w:val="nil"/>
              <w:tr2bl w:val="nil"/>
            </w:tcBorders>
            <w:shd w:val="clear" w:color="auto" w:fill="auto"/>
            <w:vAlign w:val="bottom"/>
          </w:tcPr>
          <w:p w14:paraId="2FE4FC9F" w14:textId="77777777" w:rsidR="003623DE" w:rsidRDefault="003623DE" w:rsidP="003623DE">
            <w:pPr>
              <w:jc w:val="center"/>
              <w:rPr>
                <w:b/>
              </w:rPr>
            </w:pPr>
          </w:p>
        </w:tc>
        <w:tc>
          <w:tcPr>
            <w:tcW w:w="668" w:type="pct"/>
            <w:tcBorders>
              <w:top w:val="nil"/>
              <w:left w:val="nil"/>
              <w:bottom w:val="single" w:sz="12" w:space="0" w:color="000000"/>
              <w:right w:val="nil"/>
              <w:tl2br w:val="nil"/>
              <w:tr2bl w:val="nil"/>
            </w:tcBorders>
            <w:shd w:val="clear" w:color="auto" w:fill="auto"/>
            <w:vAlign w:val="bottom"/>
          </w:tcPr>
          <w:p w14:paraId="7EBC296A" w14:textId="77777777" w:rsidR="003623DE" w:rsidRDefault="003623DE" w:rsidP="003623DE">
            <w:pPr>
              <w:jc w:val="center"/>
              <w:rPr>
                <w:b/>
              </w:rPr>
            </w:pPr>
            <w:r>
              <w:rPr>
                <w:rFonts w:eastAsia="Times New Roman"/>
                <w:b/>
              </w:rPr>
              <w:t>of Revenue</w:t>
            </w:r>
          </w:p>
        </w:tc>
      </w:tr>
      <w:tr w:rsidR="003623DE" w14:paraId="190F8704" w14:textId="77777777" w:rsidTr="003623DE">
        <w:trPr>
          <w:trHeight w:hRule="exact" w:val="255"/>
        </w:trPr>
        <w:tc>
          <w:tcPr>
            <w:tcW w:w="1712" w:type="pct"/>
            <w:tcBorders>
              <w:top w:val="nil"/>
              <w:left w:val="nil"/>
              <w:bottom w:val="nil"/>
              <w:right w:val="nil"/>
              <w:tl2br w:val="nil"/>
              <w:tr2bl w:val="nil"/>
            </w:tcBorders>
            <w:shd w:val="clear" w:color="auto" w:fill="CCEEFF"/>
            <w:vAlign w:val="bottom"/>
          </w:tcPr>
          <w:p w14:paraId="3EA1208E" w14:textId="77777777" w:rsidR="003623DE" w:rsidRDefault="003623DE" w:rsidP="003623DE">
            <w:r>
              <w:rPr>
                <w:rFonts w:eastAsia="Times New Roman"/>
              </w:rPr>
              <w:t>Gross profit, as reported</w:t>
            </w:r>
          </w:p>
        </w:tc>
        <w:tc>
          <w:tcPr>
            <w:tcW w:w="153" w:type="pct"/>
            <w:tcBorders>
              <w:top w:val="single" w:sz="0" w:space="0" w:color="000000"/>
              <w:left w:val="nil"/>
              <w:bottom w:val="nil"/>
              <w:right w:val="nil"/>
              <w:tl2br w:val="nil"/>
              <w:tr2bl w:val="nil"/>
            </w:tcBorders>
            <w:shd w:val="clear" w:color="auto" w:fill="CCEEFF"/>
            <w:vAlign w:val="center"/>
          </w:tcPr>
          <w:p w14:paraId="466ABF8D" w14:textId="77777777" w:rsidR="003623DE" w:rsidRDefault="003623DE" w:rsidP="003623DE">
            <w:pPr>
              <w:rPr>
                <w:b/>
              </w:rPr>
            </w:pPr>
            <w:r>
              <w:rPr>
                <w:rFonts w:eastAsia="Times New Roman"/>
                <w:b/>
              </w:rPr>
              <w:t>$</w:t>
            </w:r>
          </w:p>
        </w:tc>
        <w:tc>
          <w:tcPr>
            <w:tcW w:w="636" w:type="pct"/>
            <w:tcBorders>
              <w:top w:val="single" w:sz="0" w:space="0" w:color="000000"/>
              <w:left w:val="nil"/>
              <w:bottom w:val="nil"/>
              <w:right w:val="nil"/>
              <w:tl2br w:val="nil"/>
              <w:tr2bl w:val="nil"/>
            </w:tcBorders>
            <w:shd w:val="clear" w:color="auto" w:fill="CCEEFF"/>
            <w:vAlign w:val="bottom"/>
          </w:tcPr>
          <w:p w14:paraId="08436782" w14:textId="77777777" w:rsidR="003623DE" w:rsidRDefault="003623DE" w:rsidP="003623DE">
            <w:pPr>
              <w:ind w:right="63"/>
              <w:jc w:val="right"/>
              <w:rPr>
                <w:b/>
              </w:rPr>
            </w:pPr>
            <w:r>
              <w:rPr>
                <w:rFonts w:eastAsia="Times New Roman"/>
                <w:b/>
              </w:rPr>
              <w:t xml:space="preserve"> 174</w:t>
            </w:r>
          </w:p>
        </w:tc>
        <w:tc>
          <w:tcPr>
            <w:tcW w:w="161" w:type="pct"/>
            <w:tcBorders>
              <w:top w:val="nil"/>
              <w:left w:val="nil"/>
              <w:bottom w:val="nil"/>
              <w:right w:val="nil"/>
              <w:tl2br w:val="nil"/>
              <w:tr2bl w:val="nil"/>
            </w:tcBorders>
            <w:shd w:val="clear" w:color="auto" w:fill="CCEEFF"/>
            <w:vAlign w:val="bottom"/>
          </w:tcPr>
          <w:p w14:paraId="1CE68D31" w14:textId="77777777" w:rsidR="003623DE" w:rsidRDefault="003623DE" w:rsidP="003623DE">
            <w:pPr>
              <w:rPr>
                <w:b/>
              </w:rPr>
            </w:pPr>
          </w:p>
        </w:tc>
        <w:tc>
          <w:tcPr>
            <w:tcW w:w="576" w:type="pct"/>
            <w:tcBorders>
              <w:top w:val="single" w:sz="0" w:space="0" w:color="000000"/>
              <w:left w:val="nil"/>
              <w:bottom w:val="nil"/>
              <w:right w:val="nil"/>
              <w:tl2br w:val="nil"/>
              <w:tr2bl w:val="nil"/>
            </w:tcBorders>
            <w:shd w:val="clear" w:color="auto" w:fill="CCEEFF"/>
            <w:vAlign w:val="bottom"/>
          </w:tcPr>
          <w:p w14:paraId="53C355A9" w14:textId="77777777" w:rsidR="003623DE" w:rsidRDefault="003623DE" w:rsidP="003623DE">
            <w:pPr>
              <w:ind w:right="63"/>
              <w:jc w:val="right"/>
              <w:rPr>
                <w:b/>
              </w:rPr>
            </w:pPr>
            <w:r>
              <w:rPr>
                <w:rFonts w:eastAsia="Times New Roman"/>
                <w:b/>
              </w:rPr>
              <w:t>18.5%</w:t>
            </w:r>
          </w:p>
        </w:tc>
        <w:tc>
          <w:tcPr>
            <w:tcW w:w="161" w:type="pct"/>
            <w:tcBorders>
              <w:top w:val="nil"/>
              <w:left w:val="nil"/>
              <w:bottom w:val="nil"/>
              <w:right w:val="nil"/>
              <w:tl2br w:val="nil"/>
              <w:tr2bl w:val="nil"/>
            </w:tcBorders>
            <w:shd w:val="clear" w:color="auto" w:fill="CCEEFF"/>
            <w:vAlign w:val="bottom"/>
          </w:tcPr>
          <w:p w14:paraId="07BA0B77" w14:textId="77777777" w:rsidR="003623DE" w:rsidRDefault="003623DE" w:rsidP="003623DE">
            <w:pPr>
              <w:rPr>
                <w:b/>
              </w:rPr>
            </w:pPr>
          </w:p>
        </w:tc>
        <w:tc>
          <w:tcPr>
            <w:tcW w:w="153" w:type="pct"/>
            <w:tcBorders>
              <w:top w:val="single" w:sz="0" w:space="0" w:color="000000"/>
              <w:left w:val="nil"/>
              <w:bottom w:val="nil"/>
              <w:right w:val="nil"/>
              <w:tl2br w:val="nil"/>
              <w:tr2bl w:val="nil"/>
            </w:tcBorders>
            <w:shd w:val="clear" w:color="auto" w:fill="CCEEFF"/>
            <w:vAlign w:val="center"/>
          </w:tcPr>
          <w:p w14:paraId="07568A42" w14:textId="77777777" w:rsidR="003623DE" w:rsidRDefault="003623DE" w:rsidP="003623DE">
            <w:r>
              <w:rPr>
                <w:rFonts w:eastAsia="Times New Roman"/>
              </w:rPr>
              <w:t>$</w:t>
            </w:r>
          </w:p>
        </w:tc>
        <w:tc>
          <w:tcPr>
            <w:tcW w:w="619" w:type="pct"/>
            <w:tcBorders>
              <w:top w:val="single" w:sz="0" w:space="0" w:color="000000"/>
              <w:left w:val="nil"/>
              <w:bottom w:val="nil"/>
              <w:right w:val="nil"/>
              <w:tl2br w:val="nil"/>
              <w:tr2bl w:val="nil"/>
            </w:tcBorders>
            <w:shd w:val="clear" w:color="auto" w:fill="CCEEFF"/>
            <w:vAlign w:val="bottom"/>
          </w:tcPr>
          <w:p w14:paraId="1E02B808" w14:textId="77777777" w:rsidR="003623DE" w:rsidRDefault="003623DE" w:rsidP="003623DE">
            <w:pPr>
              <w:ind w:right="65"/>
              <w:jc w:val="right"/>
            </w:pPr>
            <w:r>
              <w:rPr>
                <w:rFonts w:eastAsia="Times New Roman"/>
              </w:rPr>
              <w:t xml:space="preserve"> 172</w:t>
            </w:r>
          </w:p>
        </w:tc>
        <w:tc>
          <w:tcPr>
            <w:tcW w:w="161" w:type="pct"/>
            <w:tcBorders>
              <w:top w:val="nil"/>
              <w:left w:val="nil"/>
              <w:bottom w:val="nil"/>
              <w:right w:val="nil"/>
              <w:tl2br w:val="nil"/>
              <w:tr2bl w:val="nil"/>
            </w:tcBorders>
            <w:shd w:val="clear" w:color="auto" w:fill="CCEEFF"/>
            <w:vAlign w:val="bottom"/>
          </w:tcPr>
          <w:p w14:paraId="695ACB44" w14:textId="77777777" w:rsidR="003623DE" w:rsidRDefault="003623DE" w:rsidP="003623DE"/>
        </w:tc>
        <w:tc>
          <w:tcPr>
            <w:tcW w:w="668" w:type="pct"/>
            <w:tcBorders>
              <w:top w:val="single" w:sz="0" w:space="0" w:color="000000"/>
              <w:left w:val="nil"/>
              <w:bottom w:val="nil"/>
              <w:right w:val="nil"/>
              <w:tl2br w:val="nil"/>
              <w:tr2bl w:val="nil"/>
            </w:tcBorders>
            <w:shd w:val="clear" w:color="auto" w:fill="CCEEFF"/>
            <w:vAlign w:val="bottom"/>
          </w:tcPr>
          <w:p w14:paraId="5B34F107" w14:textId="77777777" w:rsidR="003623DE" w:rsidRDefault="003623DE" w:rsidP="003623DE">
            <w:pPr>
              <w:ind w:right="65"/>
              <w:jc w:val="right"/>
            </w:pPr>
            <w:r>
              <w:rPr>
                <w:rFonts w:eastAsia="Times New Roman"/>
              </w:rPr>
              <w:t>16.1%</w:t>
            </w:r>
          </w:p>
        </w:tc>
      </w:tr>
      <w:tr w:rsidR="003623DE" w14:paraId="190C1FCC" w14:textId="77777777" w:rsidTr="003623DE">
        <w:trPr>
          <w:trHeight w:hRule="exact" w:val="255"/>
        </w:trPr>
        <w:tc>
          <w:tcPr>
            <w:tcW w:w="1712" w:type="pct"/>
            <w:tcBorders>
              <w:top w:val="nil"/>
              <w:left w:val="nil"/>
              <w:bottom w:val="nil"/>
              <w:right w:val="nil"/>
              <w:tl2br w:val="nil"/>
              <w:tr2bl w:val="nil"/>
            </w:tcBorders>
            <w:vAlign w:val="bottom"/>
          </w:tcPr>
          <w:p w14:paraId="03BB6665" w14:textId="77777777" w:rsidR="003623DE" w:rsidRDefault="003623DE" w:rsidP="003623DE">
            <w:r>
              <w:rPr>
                <w:rFonts w:eastAsia="Times New Roman"/>
              </w:rPr>
              <w:t>Depreciation and amortization</w:t>
            </w:r>
          </w:p>
        </w:tc>
        <w:tc>
          <w:tcPr>
            <w:tcW w:w="153" w:type="pct"/>
            <w:tcBorders>
              <w:top w:val="nil"/>
              <w:left w:val="nil"/>
              <w:bottom w:val="nil"/>
              <w:right w:val="nil"/>
              <w:tl2br w:val="nil"/>
              <w:tr2bl w:val="nil"/>
            </w:tcBorders>
            <w:vAlign w:val="center"/>
          </w:tcPr>
          <w:p w14:paraId="4753DE2C" w14:textId="77777777" w:rsidR="003623DE" w:rsidRDefault="003623DE" w:rsidP="003623DE">
            <w:pPr>
              <w:rPr>
                <w:b/>
              </w:rPr>
            </w:pPr>
          </w:p>
        </w:tc>
        <w:tc>
          <w:tcPr>
            <w:tcW w:w="636" w:type="pct"/>
            <w:tcBorders>
              <w:top w:val="nil"/>
              <w:left w:val="nil"/>
              <w:bottom w:val="nil"/>
              <w:right w:val="nil"/>
              <w:tl2br w:val="nil"/>
              <w:tr2bl w:val="nil"/>
            </w:tcBorders>
            <w:vAlign w:val="bottom"/>
          </w:tcPr>
          <w:p w14:paraId="777F21A3" w14:textId="77777777" w:rsidR="003623DE" w:rsidRDefault="003623DE" w:rsidP="003623DE">
            <w:pPr>
              <w:ind w:right="63"/>
              <w:jc w:val="right"/>
              <w:rPr>
                <w:b/>
              </w:rPr>
            </w:pPr>
            <w:r>
              <w:rPr>
                <w:rFonts w:eastAsia="Times New Roman"/>
                <w:b/>
              </w:rPr>
              <w:t xml:space="preserve"> 5</w:t>
            </w:r>
          </w:p>
        </w:tc>
        <w:tc>
          <w:tcPr>
            <w:tcW w:w="161" w:type="pct"/>
            <w:tcBorders>
              <w:top w:val="nil"/>
              <w:left w:val="nil"/>
              <w:bottom w:val="nil"/>
              <w:right w:val="nil"/>
              <w:tl2br w:val="nil"/>
              <w:tr2bl w:val="nil"/>
            </w:tcBorders>
            <w:vAlign w:val="bottom"/>
          </w:tcPr>
          <w:p w14:paraId="633A5A61" w14:textId="77777777" w:rsidR="003623DE" w:rsidRDefault="003623DE" w:rsidP="003623DE">
            <w:pPr>
              <w:rPr>
                <w:b/>
              </w:rPr>
            </w:pPr>
          </w:p>
        </w:tc>
        <w:tc>
          <w:tcPr>
            <w:tcW w:w="576" w:type="pct"/>
            <w:tcBorders>
              <w:top w:val="nil"/>
              <w:left w:val="nil"/>
              <w:bottom w:val="nil"/>
              <w:right w:val="nil"/>
              <w:tl2br w:val="nil"/>
              <w:tr2bl w:val="nil"/>
            </w:tcBorders>
            <w:vAlign w:val="bottom"/>
          </w:tcPr>
          <w:p w14:paraId="50AA384B" w14:textId="77777777" w:rsidR="003623DE" w:rsidRDefault="003623DE" w:rsidP="003623DE">
            <w:pPr>
              <w:ind w:right="63"/>
              <w:jc w:val="right"/>
              <w:rPr>
                <w:b/>
              </w:rPr>
            </w:pPr>
            <w:r>
              <w:rPr>
                <w:rFonts w:eastAsia="Times New Roman"/>
                <w:b/>
              </w:rPr>
              <w:t>0.5%</w:t>
            </w:r>
          </w:p>
        </w:tc>
        <w:tc>
          <w:tcPr>
            <w:tcW w:w="161" w:type="pct"/>
            <w:tcBorders>
              <w:top w:val="nil"/>
              <w:left w:val="nil"/>
              <w:bottom w:val="nil"/>
              <w:right w:val="nil"/>
              <w:tl2br w:val="nil"/>
              <w:tr2bl w:val="nil"/>
            </w:tcBorders>
            <w:vAlign w:val="bottom"/>
          </w:tcPr>
          <w:p w14:paraId="2D3E7528" w14:textId="77777777" w:rsidR="003623DE" w:rsidRDefault="003623DE" w:rsidP="003623DE">
            <w:pPr>
              <w:rPr>
                <w:b/>
              </w:rPr>
            </w:pPr>
          </w:p>
        </w:tc>
        <w:tc>
          <w:tcPr>
            <w:tcW w:w="153" w:type="pct"/>
            <w:tcBorders>
              <w:top w:val="nil"/>
              <w:left w:val="nil"/>
              <w:bottom w:val="nil"/>
              <w:right w:val="nil"/>
              <w:tl2br w:val="nil"/>
              <w:tr2bl w:val="nil"/>
            </w:tcBorders>
            <w:vAlign w:val="center"/>
          </w:tcPr>
          <w:p w14:paraId="50214630" w14:textId="77777777" w:rsidR="003623DE" w:rsidRDefault="003623DE" w:rsidP="003623DE"/>
        </w:tc>
        <w:tc>
          <w:tcPr>
            <w:tcW w:w="619" w:type="pct"/>
            <w:tcBorders>
              <w:top w:val="nil"/>
              <w:left w:val="nil"/>
              <w:bottom w:val="nil"/>
              <w:right w:val="nil"/>
              <w:tl2br w:val="nil"/>
              <w:tr2bl w:val="nil"/>
            </w:tcBorders>
            <w:vAlign w:val="bottom"/>
          </w:tcPr>
          <w:p w14:paraId="278E844B" w14:textId="77777777" w:rsidR="003623DE" w:rsidRDefault="003623DE" w:rsidP="003623DE">
            <w:pPr>
              <w:ind w:right="65"/>
              <w:jc w:val="right"/>
            </w:pPr>
            <w:r>
              <w:rPr>
                <w:rFonts w:eastAsia="Times New Roman"/>
              </w:rPr>
              <w:t xml:space="preserve"> 5</w:t>
            </w:r>
          </w:p>
        </w:tc>
        <w:tc>
          <w:tcPr>
            <w:tcW w:w="161" w:type="pct"/>
            <w:tcBorders>
              <w:top w:val="nil"/>
              <w:left w:val="nil"/>
              <w:bottom w:val="nil"/>
              <w:right w:val="nil"/>
              <w:tl2br w:val="nil"/>
              <w:tr2bl w:val="nil"/>
            </w:tcBorders>
            <w:vAlign w:val="bottom"/>
          </w:tcPr>
          <w:p w14:paraId="2175F775" w14:textId="77777777" w:rsidR="003623DE" w:rsidRDefault="003623DE" w:rsidP="003623DE"/>
        </w:tc>
        <w:tc>
          <w:tcPr>
            <w:tcW w:w="668" w:type="pct"/>
            <w:tcBorders>
              <w:top w:val="nil"/>
              <w:left w:val="nil"/>
              <w:bottom w:val="nil"/>
              <w:right w:val="nil"/>
              <w:tl2br w:val="nil"/>
              <w:tr2bl w:val="nil"/>
            </w:tcBorders>
            <w:vAlign w:val="bottom"/>
          </w:tcPr>
          <w:p w14:paraId="45A2FE8C" w14:textId="77777777" w:rsidR="003623DE" w:rsidRDefault="003623DE" w:rsidP="003623DE">
            <w:pPr>
              <w:ind w:right="65"/>
              <w:jc w:val="right"/>
            </w:pPr>
            <w:r>
              <w:rPr>
                <w:rFonts w:eastAsia="Times New Roman"/>
              </w:rPr>
              <w:t>0.5%</w:t>
            </w:r>
          </w:p>
        </w:tc>
      </w:tr>
      <w:tr w:rsidR="003623DE" w14:paraId="1511FD2E" w14:textId="77777777" w:rsidTr="003623DE">
        <w:trPr>
          <w:trHeight w:hRule="exact" w:val="255"/>
        </w:trPr>
        <w:tc>
          <w:tcPr>
            <w:tcW w:w="1712" w:type="pct"/>
            <w:tcBorders>
              <w:top w:val="nil"/>
              <w:left w:val="nil"/>
              <w:bottom w:val="nil"/>
              <w:right w:val="nil"/>
              <w:tl2br w:val="nil"/>
              <w:tr2bl w:val="nil"/>
            </w:tcBorders>
            <w:shd w:val="clear" w:color="auto" w:fill="CCEEFF"/>
            <w:vAlign w:val="bottom"/>
          </w:tcPr>
          <w:p w14:paraId="012C8DE9" w14:textId="77777777" w:rsidR="003623DE" w:rsidRDefault="003623DE" w:rsidP="003623DE">
            <w:r>
              <w:rPr>
                <w:rFonts w:eastAsia="Times New Roman"/>
              </w:rPr>
              <w:t>Amortization of intangibles</w:t>
            </w:r>
          </w:p>
        </w:tc>
        <w:tc>
          <w:tcPr>
            <w:tcW w:w="153" w:type="pct"/>
            <w:tcBorders>
              <w:top w:val="nil"/>
              <w:left w:val="nil"/>
              <w:bottom w:val="nil"/>
              <w:right w:val="nil"/>
              <w:tl2br w:val="nil"/>
              <w:tr2bl w:val="nil"/>
            </w:tcBorders>
            <w:shd w:val="clear" w:color="auto" w:fill="CCEEFF"/>
            <w:vAlign w:val="center"/>
          </w:tcPr>
          <w:p w14:paraId="254CCAFC" w14:textId="77777777" w:rsidR="003623DE" w:rsidRDefault="003623DE" w:rsidP="003623DE">
            <w:pPr>
              <w:rPr>
                <w:b/>
              </w:rPr>
            </w:pPr>
          </w:p>
        </w:tc>
        <w:tc>
          <w:tcPr>
            <w:tcW w:w="636" w:type="pct"/>
            <w:tcBorders>
              <w:top w:val="nil"/>
              <w:left w:val="nil"/>
              <w:bottom w:val="nil"/>
              <w:right w:val="nil"/>
              <w:tl2br w:val="nil"/>
              <w:tr2bl w:val="nil"/>
            </w:tcBorders>
            <w:shd w:val="clear" w:color="auto" w:fill="CCEEFF"/>
            <w:vAlign w:val="bottom"/>
          </w:tcPr>
          <w:p w14:paraId="0E13E6E4" w14:textId="77777777" w:rsidR="003623DE" w:rsidRDefault="003623DE" w:rsidP="003623DE">
            <w:pPr>
              <w:ind w:right="63"/>
              <w:jc w:val="right"/>
              <w:rPr>
                <w:b/>
              </w:rPr>
            </w:pPr>
            <w:r>
              <w:rPr>
                <w:rFonts w:eastAsia="Times New Roman"/>
                <w:b/>
              </w:rPr>
              <w:t xml:space="preserve"> 11</w:t>
            </w:r>
          </w:p>
        </w:tc>
        <w:tc>
          <w:tcPr>
            <w:tcW w:w="161" w:type="pct"/>
            <w:tcBorders>
              <w:top w:val="nil"/>
              <w:left w:val="nil"/>
              <w:bottom w:val="nil"/>
              <w:right w:val="nil"/>
              <w:tl2br w:val="nil"/>
              <w:tr2bl w:val="nil"/>
            </w:tcBorders>
            <w:shd w:val="clear" w:color="auto" w:fill="CCEEFF"/>
            <w:vAlign w:val="bottom"/>
          </w:tcPr>
          <w:p w14:paraId="2C8D606E" w14:textId="77777777" w:rsidR="003623DE" w:rsidRDefault="003623DE" w:rsidP="003623DE">
            <w:pPr>
              <w:rPr>
                <w:b/>
              </w:rPr>
            </w:pPr>
          </w:p>
        </w:tc>
        <w:tc>
          <w:tcPr>
            <w:tcW w:w="576" w:type="pct"/>
            <w:tcBorders>
              <w:top w:val="nil"/>
              <w:left w:val="nil"/>
              <w:bottom w:val="nil"/>
              <w:right w:val="nil"/>
              <w:tl2br w:val="nil"/>
              <w:tr2bl w:val="nil"/>
            </w:tcBorders>
            <w:shd w:val="clear" w:color="auto" w:fill="CCEEFF"/>
            <w:vAlign w:val="bottom"/>
          </w:tcPr>
          <w:p w14:paraId="46B92281" w14:textId="77777777" w:rsidR="003623DE" w:rsidRDefault="003623DE" w:rsidP="003623DE">
            <w:pPr>
              <w:ind w:right="63"/>
              <w:jc w:val="right"/>
              <w:rPr>
                <w:b/>
              </w:rPr>
            </w:pPr>
            <w:r>
              <w:rPr>
                <w:rFonts w:eastAsia="Times New Roman"/>
                <w:b/>
              </w:rPr>
              <w:t>1.2%</w:t>
            </w:r>
          </w:p>
        </w:tc>
        <w:tc>
          <w:tcPr>
            <w:tcW w:w="161" w:type="pct"/>
            <w:tcBorders>
              <w:top w:val="nil"/>
              <w:left w:val="nil"/>
              <w:bottom w:val="nil"/>
              <w:right w:val="nil"/>
              <w:tl2br w:val="nil"/>
              <w:tr2bl w:val="nil"/>
            </w:tcBorders>
            <w:shd w:val="clear" w:color="auto" w:fill="CCEEFF"/>
            <w:vAlign w:val="bottom"/>
          </w:tcPr>
          <w:p w14:paraId="476D9C72" w14:textId="77777777" w:rsidR="003623DE" w:rsidRDefault="003623DE" w:rsidP="003623DE">
            <w:pPr>
              <w:rPr>
                <w:b/>
              </w:rPr>
            </w:pPr>
          </w:p>
        </w:tc>
        <w:tc>
          <w:tcPr>
            <w:tcW w:w="153" w:type="pct"/>
            <w:tcBorders>
              <w:top w:val="nil"/>
              <w:left w:val="nil"/>
              <w:bottom w:val="nil"/>
              <w:right w:val="nil"/>
              <w:tl2br w:val="nil"/>
              <w:tr2bl w:val="nil"/>
            </w:tcBorders>
            <w:shd w:val="clear" w:color="auto" w:fill="CCEEFF"/>
            <w:vAlign w:val="center"/>
          </w:tcPr>
          <w:p w14:paraId="5317A106" w14:textId="77777777" w:rsidR="003623DE" w:rsidRDefault="003623DE" w:rsidP="003623DE"/>
        </w:tc>
        <w:tc>
          <w:tcPr>
            <w:tcW w:w="619" w:type="pct"/>
            <w:tcBorders>
              <w:top w:val="nil"/>
              <w:left w:val="nil"/>
              <w:bottom w:val="nil"/>
              <w:right w:val="nil"/>
              <w:tl2br w:val="nil"/>
              <w:tr2bl w:val="nil"/>
            </w:tcBorders>
            <w:shd w:val="clear" w:color="auto" w:fill="CCEEFF"/>
            <w:vAlign w:val="bottom"/>
          </w:tcPr>
          <w:p w14:paraId="4C893454" w14:textId="77777777" w:rsidR="003623DE" w:rsidRDefault="003623DE" w:rsidP="003623DE">
            <w:pPr>
              <w:ind w:right="65"/>
              <w:jc w:val="right"/>
            </w:pPr>
            <w:r>
              <w:rPr>
                <w:rFonts w:eastAsia="Times New Roman"/>
              </w:rPr>
              <w:t xml:space="preserve"> 12</w:t>
            </w:r>
          </w:p>
        </w:tc>
        <w:tc>
          <w:tcPr>
            <w:tcW w:w="161" w:type="pct"/>
            <w:tcBorders>
              <w:top w:val="nil"/>
              <w:left w:val="nil"/>
              <w:bottom w:val="nil"/>
              <w:right w:val="nil"/>
              <w:tl2br w:val="nil"/>
              <w:tr2bl w:val="nil"/>
            </w:tcBorders>
            <w:shd w:val="clear" w:color="auto" w:fill="CCEEFF"/>
            <w:vAlign w:val="bottom"/>
          </w:tcPr>
          <w:p w14:paraId="46A9497D" w14:textId="77777777" w:rsidR="003623DE" w:rsidRDefault="003623DE" w:rsidP="003623DE"/>
        </w:tc>
        <w:tc>
          <w:tcPr>
            <w:tcW w:w="668" w:type="pct"/>
            <w:tcBorders>
              <w:top w:val="nil"/>
              <w:left w:val="nil"/>
              <w:bottom w:val="nil"/>
              <w:right w:val="nil"/>
              <w:tl2br w:val="nil"/>
              <w:tr2bl w:val="nil"/>
            </w:tcBorders>
            <w:shd w:val="clear" w:color="auto" w:fill="CCEEFF"/>
            <w:vAlign w:val="bottom"/>
          </w:tcPr>
          <w:p w14:paraId="67752B7B" w14:textId="77777777" w:rsidR="003623DE" w:rsidRDefault="003623DE" w:rsidP="003623DE">
            <w:pPr>
              <w:ind w:right="65"/>
              <w:jc w:val="right"/>
            </w:pPr>
            <w:r>
              <w:rPr>
                <w:rFonts w:eastAsia="Times New Roman"/>
              </w:rPr>
              <w:t>1.1%</w:t>
            </w:r>
          </w:p>
        </w:tc>
      </w:tr>
      <w:tr w:rsidR="003623DE" w14:paraId="4A1F65D5" w14:textId="77777777" w:rsidTr="003623DE">
        <w:trPr>
          <w:trHeight w:hRule="exact" w:val="255"/>
        </w:trPr>
        <w:tc>
          <w:tcPr>
            <w:tcW w:w="1712" w:type="pct"/>
            <w:tcBorders>
              <w:top w:val="nil"/>
              <w:left w:val="nil"/>
              <w:bottom w:val="nil"/>
              <w:right w:val="nil"/>
              <w:tl2br w:val="nil"/>
              <w:tr2bl w:val="nil"/>
            </w:tcBorders>
            <w:vAlign w:val="bottom"/>
          </w:tcPr>
          <w:p w14:paraId="6E2A8BF9" w14:textId="77777777" w:rsidR="003623DE" w:rsidRDefault="003623DE" w:rsidP="003623DE">
            <w:r>
              <w:rPr>
                <w:rFonts w:eastAsia="Times New Roman"/>
              </w:rPr>
              <w:t>(Decrease) increase in LIFO reserve</w:t>
            </w:r>
          </w:p>
        </w:tc>
        <w:tc>
          <w:tcPr>
            <w:tcW w:w="153" w:type="pct"/>
            <w:tcBorders>
              <w:top w:val="nil"/>
              <w:left w:val="nil"/>
              <w:bottom w:val="single" w:sz="12" w:space="0" w:color="000000"/>
              <w:right w:val="nil"/>
              <w:tl2br w:val="nil"/>
              <w:tr2bl w:val="nil"/>
            </w:tcBorders>
            <w:vAlign w:val="center"/>
          </w:tcPr>
          <w:p w14:paraId="7148CD7C" w14:textId="77777777" w:rsidR="003623DE" w:rsidRDefault="003623DE" w:rsidP="003623DE">
            <w:pPr>
              <w:rPr>
                <w:b/>
              </w:rPr>
            </w:pPr>
          </w:p>
        </w:tc>
        <w:tc>
          <w:tcPr>
            <w:tcW w:w="636" w:type="pct"/>
            <w:tcBorders>
              <w:top w:val="nil"/>
              <w:left w:val="nil"/>
              <w:bottom w:val="single" w:sz="12" w:space="0" w:color="000000"/>
              <w:right w:val="nil"/>
              <w:tl2br w:val="nil"/>
              <w:tr2bl w:val="nil"/>
            </w:tcBorders>
            <w:vAlign w:val="bottom"/>
          </w:tcPr>
          <w:p w14:paraId="10FFFBF8" w14:textId="77777777" w:rsidR="003623DE" w:rsidRDefault="003623DE" w:rsidP="003623DE">
            <w:pPr>
              <w:jc w:val="right"/>
              <w:rPr>
                <w:b/>
              </w:rPr>
            </w:pPr>
            <w:r>
              <w:rPr>
                <w:rFonts w:eastAsia="Times New Roman"/>
                <w:b/>
              </w:rPr>
              <w:t xml:space="preserve"> (2)</w:t>
            </w:r>
          </w:p>
        </w:tc>
        <w:tc>
          <w:tcPr>
            <w:tcW w:w="161" w:type="pct"/>
            <w:tcBorders>
              <w:top w:val="nil"/>
              <w:left w:val="nil"/>
              <w:bottom w:val="nil"/>
              <w:right w:val="nil"/>
              <w:tl2br w:val="nil"/>
              <w:tr2bl w:val="nil"/>
            </w:tcBorders>
            <w:vAlign w:val="bottom"/>
          </w:tcPr>
          <w:p w14:paraId="47721E8D" w14:textId="77777777" w:rsidR="003623DE" w:rsidRDefault="003623DE" w:rsidP="003623DE">
            <w:pPr>
              <w:rPr>
                <w:b/>
              </w:rPr>
            </w:pPr>
          </w:p>
        </w:tc>
        <w:tc>
          <w:tcPr>
            <w:tcW w:w="576" w:type="pct"/>
            <w:tcBorders>
              <w:top w:val="nil"/>
              <w:left w:val="nil"/>
              <w:bottom w:val="single" w:sz="12" w:space="0" w:color="000000"/>
              <w:right w:val="nil"/>
              <w:tl2br w:val="nil"/>
              <w:tr2bl w:val="nil"/>
            </w:tcBorders>
            <w:vAlign w:val="bottom"/>
          </w:tcPr>
          <w:p w14:paraId="000AEFAD" w14:textId="77777777" w:rsidR="003623DE" w:rsidRDefault="003623DE" w:rsidP="003623DE">
            <w:pPr>
              <w:jc w:val="right"/>
              <w:rPr>
                <w:b/>
              </w:rPr>
            </w:pPr>
            <w:r>
              <w:rPr>
                <w:rFonts w:eastAsia="Times New Roman"/>
                <w:b/>
              </w:rPr>
              <w:t xml:space="preserve"> (0.2%)</w:t>
            </w:r>
          </w:p>
        </w:tc>
        <w:tc>
          <w:tcPr>
            <w:tcW w:w="161" w:type="pct"/>
            <w:tcBorders>
              <w:top w:val="nil"/>
              <w:left w:val="nil"/>
              <w:bottom w:val="nil"/>
              <w:right w:val="nil"/>
              <w:tl2br w:val="nil"/>
              <w:tr2bl w:val="nil"/>
            </w:tcBorders>
            <w:vAlign w:val="bottom"/>
          </w:tcPr>
          <w:p w14:paraId="3E997B44" w14:textId="77777777" w:rsidR="003623DE" w:rsidRDefault="003623DE" w:rsidP="003623DE">
            <w:pPr>
              <w:rPr>
                <w:b/>
              </w:rPr>
            </w:pPr>
          </w:p>
        </w:tc>
        <w:tc>
          <w:tcPr>
            <w:tcW w:w="153" w:type="pct"/>
            <w:tcBorders>
              <w:top w:val="nil"/>
              <w:left w:val="nil"/>
              <w:bottom w:val="single" w:sz="12" w:space="0" w:color="000000"/>
              <w:right w:val="nil"/>
              <w:tl2br w:val="nil"/>
              <w:tr2bl w:val="nil"/>
            </w:tcBorders>
            <w:vAlign w:val="center"/>
          </w:tcPr>
          <w:p w14:paraId="211ABB1F" w14:textId="77777777" w:rsidR="003623DE" w:rsidRDefault="003623DE" w:rsidP="003623DE"/>
        </w:tc>
        <w:tc>
          <w:tcPr>
            <w:tcW w:w="619" w:type="pct"/>
            <w:tcBorders>
              <w:top w:val="nil"/>
              <w:left w:val="nil"/>
              <w:bottom w:val="single" w:sz="12" w:space="0" w:color="000000"/>
              <w:right w:val="nil"/>
              <w:tl2br w:val="nil"/>
              <w:tr2bl w:val="nil"/>
            </w:tcBorders>
            <w:vAlign w:val="bottom"/>
          </w:tcPr>
          <w:p w14:paraId="19894617" w14:textId="77777777" w:rsidR="003623DE" w:rsidRDefault="003623DE" w:rsidP="003623DE">
            <w:pPr>
              <w:ind w:right="65"/>
              <w:jc w:val="right"/>
            </w:pPr>
            <w:r>
              <w:rPr>
                <w:rFonts w:eastAsia="Times New Roman"/>
              </w:rPr>
              <w:t xml:space="preserve"> 26</w:t>
            </w:r>
          </w:p>
        </w:tc>
        <w:tc>
          <w:tcPr>
            <w:tcW w:w="161" w:type="pct"/>
            <w:tcBorders>
              <w:top w:val="nil"/>
              <w:left w:val="nil"/>
              <w:bottom w:val="nil"/>
              <w:right w:val="nil"/>
              <w:tl2br w:val="nil"/>
              <w:tr2bl w:val="nil"/>
            </w:tcBorders>
            <w:vAlign w:val="bottom"/>
          </w:tcPr>
          <w:p w14:paraId="4252B22D" w14:textId="77777777" w:rsidR="003623DE" w:rsidRDefault="003623DE" w:rsidP="003623DE"/>
        </w:tc>
        <w:tc>
          <w:tcPr>
            <w:tcW w:w="668" w:type="pct"/>
            <w:tcBorders>
              <w:top w:val="nil"/>
              <w:left w:val="nil"/>
              <w:bottom w:val="single" w:sz="12" w:space="0" w:color="000000"/>
              <w:right w:val="nil"/>
              <w:tl2br w:val="nil"/>
              <w:tr2bl w:val="nil"/>
            </w:tcBorders>
            <w:vAlign w:val="bottom"/>
          </w:tcPr>
          <w:p w14:paraId="798A4FAC" w14:textId="77777777" w:rsidR="003623DE" w:rsidRDefault="003623DE" w:rsidP="003623DE">
            <w:pPr>
              <w:ind w:right="65"/>
              <w:jc w:val="right"/>
            </w:pPr>
            <w:r>
              <w:rPr>
                <w:rFonts w:eastAsia="Times New Roman"/>
              </w:rPr>
              <w:t>2.4%</w:t>
            </w:r>
          </w:p>
        </w:tc>
      </w:tr>
      <w:tr w:rsidR="003623DE" w14:paraId="7DDFBEB9" w14:textId="77777777" w:rsidTr="003623DE">
        <w:trPr>
          <w:trHeight w:hRule="exact" w:val="255"/>
        </w:trPr>
        <w:tc>
          <w:tcPr>
            <w:tcW w:w="1712" w:type="pct"/>
            <w:tcBorders>
              <w:top w:val="nil"/>
              <w:left w:val="nil"/>
              <w:bottom w:val="nil"/>
              <w:right w:val="nil"/>
              <w:tl2br w:val="nil"/>
              <w:tr2bl w:val="nil"/>
            </w:tcBorders>
            <w:shd w:val="clear" w:color="auto" w:fill="CCEEFF"/>
            <w:vAlign w:val="bottom"/>
          </w:tcPr>
          <w:p w14:paraId="31926908" w14:textId="77777777" w:rsidR="003623DE" w:rsidRDefault="003623DE" w:rsidP="003623DE">
            <w:r>
              <w:rPr>
                <w:rFonts w:eastAsia="Times New Roman"/>
              </w:rPr>
              <w:t>Adjusted Gross Profit</w:t>
            </w:r>
          </w:p>
        </w:tc>
        <w:tc>
          <w:tcPr>
            <w:tcW w:w="153" w:type="pct"/>
            <w:tcBorders>
              <w:top w:val="single" w:sz="0" w:space="0" w:color="000000"/>
              <w:left w:val="nil"/>
              <w:bottom w:val="double" w:sz="4" w:space="0" w:color="000000"/>
              <w:right w:val="nil"/>
              <w:tl2br w:val="nil"/>
              <w:tr2bl w:val="nil"/>
            </w:tcBorders>
            <w:shd w:val="clear" w:color="auto" w:fill="CCEEFF"/>
            <w:vAlign w:val="center"/>
          </w:tcPr>
          <w:p w14:paraId="58D42AC7" w14:textId="77777777" w:rsidR="003623DE" w:rsidRDefault="003623DE" w:rsidP="003623DE">
            <w:pPr>
              <w:rPr>
                <w:b/>
              </w:rPr>
            </w:pPr>
            <w:r>
              <w:rPr>
                <w:rFonts w:eastAsia="Times New Roman"/>
                <w:b/>
              </w:rPr>
              <w:t>$</w:t>
            </w:r>
          </w:p>
        </w:tc>
        <w:tc>
          <w:tcPr>
            <w:tcW w:w="636" w:type="pct"/>
            <w:tcBorders>
              <w:top w:val="single" w:sz="0" w:space="0" w:color="000000"/>
              <w:left w:val="nil"/>
              <w:bottom w:val="double" w:sz="4" w:space="0" w:color="000000"/>
              <w:right w:val="nil"/>
              <w:tl2br w:val="nil"/>
              <w:tr2bl w:val="nil"/>
            </w:tcBorders>
            <w:shd w:val="clear" w:color="auto" w:fill="CCEEFF"/>
            <w:vAlign w:val="bottom"/>
          </w:tcPr>
          <w:p w14:paraId="5E79EA16" w14:textId="77777777" w:rsidR="003623DE" w:rsidRDefault="003623DE" w:rsidP="003623DE">
            <w:pPr>
              <w:ind w:right="63"/>
              <w:jc w:val="right"/>
              <w:rPr>
                <w:b/>
              </w:rPr>
            </w:pPr>
            <w:r>
              <w:rPr>
                <w:rFonts w:eastAsia="Times New Roman"/>
                <w:b/>
              </w:rPr>
              <w:t xml:space="preserve"> 188</w:t>
            </w:r>
          </w:p>
        </w:tc>
        <w:tc>
          <w:tcPr>
            <w:tcW w:w="161" w:type="pct"/>
            <w:tcBorders>
              <w:top w:val="nil"/>
              <w:left w:val="nil"/>
              <w:bottom w:val="nil"/>
              <w:right w:val="nil"/>
              <w:tl2br w:val="nil"/>
              <w:tr2bl w:val="nil"/>
            </w:tcBorders>
            <w:shd w:val="clear" w:color="auto" w:fill="CCEEFF"/>
            <w:vAlign w:val="bottom"/>
          </w:tcPr>
          <w:p w14:paraId="06162703" w14:textId="77777777" w:rsidR="003623DE" w:rsidRDefault="003623DE" w:rsidP="003623DE">
            <w:pPr>
              <w:rPr>
                <w:b/>
              </w:rPr>
            </w:pPr>
          </w:p>
        </w:tc>
        <w:tc>
          <w:tcPr>
            <w:tcW w:w="576" w:type="pct"/>
            <w:tcBorders>
              <w:top w:val="single" w:sz="0" w:space="0" w:color="000000"/>
              <w:left w:val="nil"/>
              <w:bottom w:val="double" w:sz="4" w:space="0" w:color="000000"/>
              <w:right w:val="nil"/>
              <w:tl2br w:val="nil"/>
              <w:tr2bl w:val="nil"/>
            </w:tcBorders>
            <w:shd w:val="clear" w:color="auto" w:fill="CCEEFF"/>
            <w:vAlign w:val="bottom"/>
          </w:tcPr>
          <w:p w14:paraId="1AE3497A" w14:textId="77777777" w:rsidR="003623DE" w:rsidRDefault="003623DE" w:rsidP="003623DE">
            <w:pPr>
              <w:ind w:right="63"/>
              <w:jc w:val="right"/>
              <w:rPr>
                <w:b/>
              </w:rPr>
            </w:pPr>
            <w:r>
              <w:rPr>
                <w:rFonts w:eastAsia="Times New Roman"/>
                <w:b/>
              </w:rPr>
              <w:t>20.0%</w:t>
            </w:r>
          </w:p>
        </w:tc>
        <w:tc>
          <w:tcPr>
            <w:tcW w:w="161" w:type="pct"/>
            <w:tcBorders>
              <w:top w:val="nil"/>
              <w:left w:val="nil"/>
              <w:bottom w:val="nil"/>
              <w:right w:val="nil"/>
              <w:tl2br w:val="nil"/>
              <w:tr2bl w:val="nil"/>
            </w:tcBorders>
            <w:shd w:val="clear" w:color="auto" w:fill="CCEEFF"/>
            <w:vAlign w:val="bottom"/>
          </w:tcPr>
          <w:p w14:paraId="1C868751" w14:textId="77777777" w:rsidR="003623DE" w:rsidRDefault="003623DE" w:rsidP="003623DE">
            <w:pPr>
              <w:rPr>
                <w:b/>
              </w:rPr>
            </w:pPr>
          </w:p>
        </w:tc>
        <w:tc>
          <w:tcPr>
            <w:tcW w:w="153" w:type="pct"/>
            <w:tcBorders>
              <w:top w:val="single" w:sz="0" w:space="0" w:color="000000"/>
              <w:left w:val="nil"/>
              <w:bottom w:val="double" w:sz="4" w:space="0" w:color="000000"/>
              <w:right w:val="nil"/>
              <w:tl2br w:val="nil"/>
              <w:tr2bl w:val="nil"/>
            </w:tcBorders>
            <w:shd w:val="clear" w:color="auto" w:fill="CCEEFF"/>
            <w:vAlign w:val="center"/>
          </w:tcPr>
          <w:p w14:paraId="7001F887" w14:textId="77777777" w:rsidR="003623DE" w:rsidRDefault="003623DE" w:rsidP="003623DE">
            <w:r>
              <w:rPr>
                <w:rFonts w:eastAsia="Times New Roman"/>
              </w:rPr>
              <w:t>$</w:t>
            </w:r>
          </w:p>
        </w:tc>
        <w:tc>
          <w:tcPr>
            <w:tcW w:w="619" w:type="pct"/>
            <w:tcBorders>
              <w:top w:val="single" w:sz="0" w:space="0" w:color="000000"/>
              <w:left w:val="nil"/>
              <w:bottom w:val="double" w:sz="4" w:space="0" w:color="000000"/>
              <w:right w:val="nil"/>
              <w:tl2br w:val="nil"/>
              <w:tr2bl w:val="nil"/>
            </w:tcBorders>
            <w:shd w:val="clear" w:color="auto" w:fill="CCEEFF"/>
            <w:vAlign w:val="bottom"/>
          </w:tcPr>
          <w:p w14:paraId="16A84589" w14:textId="77777777" w:rsidR="003623DE" w:rsidRDefault="003623DE" w:rsidP="003623DE">
            <w:pPr>
              <w:ind w:right="65"/>
              <w:jc w:val="right"/>
            </w:pPr>
            <w:r>
              <w:rPr>
                <w:rFonts w:eastAsia="Times New Roman"/>
              </w:rPr>
              <w:t xml:space="preserve"> 215</w:t>
            </w:r>
          </w:p>
        </w:tc>
        <w:tc>
          <w:tcPr>
            <w:tcW w:w="161" w:type="pct"/>
            <w:tcBorders>
              <w:top w:val="nil"/>
              <w:left w:val="nil"/>
              <w:bottom w:val="nil"/>
              <w:right w:val="nil"/>
              <w:tl2br w:val="nil"/>
              <w:tr2bl w:val="nil"/>
            </w:tcBorders>
            <w:shd w:val="clear" w:color="auto" w:fill="CCEEFF"/>
            <w:vAlign w:val="bottom"/>
          </w:tcPr>
          <w:p w14:paraId="50806139" w14:textId="77777777" w:rsidR="003623DE" w:rsidRDefault="003623DE" w:rsidP="003623DE"/>
        </w:tc>
        <w:tc>
          <w:tcPr>
            <w:tcW w:w="668" w:type="pct"/>
            <w:tcBorders>
              <w:top w:val="single" w:sz="0" w:space="0" w:color="000000"/>
              <w:left w:val="nil"/>
              <w:bottom w:val="double" w:sz="4" w:space="0" w:color="000000"/>
              <w:right w:val="nil"/>
              <w:tl2br w:val="nil"/>
              <w:tr2bl w:val="nil"/>
            </w:tcBorders>
            <w:shd w:val="clear" w:color="auto" w:fill="CCEEFF"/>
            <w:vAlign w:val="bottom"/>
          </w:tcPr>
          <w:p w14:paraId="681EBA58" w14:textId="77777777" w:rsidR="003623DE" w:rsidRDefault="003623DE" w:rsidP="003623DE">
            <w:pPr>
              <w:ind w:right="65"/>
              <w:jc w:val="right"/>
            </w:pPr>
            <w:r>
              <w:rPr>
                <w:rFonts w:eastAsia="Times New Roman"/>
              </w:rPr>
              <w:t>20.1%</w:t>
            </w:r>
          </w:p>
        </w:tc>
      </w:tr>
      <w:tr w:rsidR="003623DE" w14:paraId="2AE04B1E" w14:textId="77777777" w:rsidTr="003623DE">
        <w:trPr>
          <w:trHeight w:hRule="exact" w:val="300"/>
        </w:trPr>
        <w:tc>
          <w:tcPr>
            <w:tcW w:w="1712" w:type="pct"/>
            <w:tcBorders>
              <w:top w:val="nil"/>
              <w:left w:val="nil"/>
              <w:bottom w:val="nil"/>
              <w:right w:val="nil"/>
              <w:tl2br w:val="nil"/>
              <w:tr2bl w:val="nil"/>
            </w:tcBorders>
            <w:vAlign w:val="bottom"/>
          </w:tcPr>
          <w:p w14:paraId="0BA4A99C" w14:textId="77777777" w:rsidR="003623DE" w:rsidRDefault="003623DE" w:rsidP="003623DE"/>
        </w:tc>
        <w:tc>
          <w:tcPr>
            <w:tcW w:w="153" w:type="pct"/>
            <w:tcBorders>
              <w:top w:val="double" w:sz="0" w:space="0" w:color="000000"/>
              <w:left w:val="nil"/>
              <w:bottom w:val="nil"/>
              <w:right w:val="nil"/>
              <w:tl2br w:val="nil"/>
              <w:tr2bl w:val="nil"/>
            </w:tcBorders>
            <w:vAlign w:val="center"/>
          </w:tcPr>
          <w:p w14:paraId="470B7673" w14:textId="77777777" w:rsidR="003623DE" w:rsidRDefault="003623DE" w:rsidP="003623DE">
            <w:pPr>
              <w:rPr>
                <w:b/>
              </w:rPr>
            </w:pPr>
          </w:p>
        </w:tc>
        <w:tc>
          <w:tcPr>
            <w:tcW w:w="636" w:type="pct"/>
            <w:tcBorders>
              <w:top w:val="double" w:sz="0" w:space="0" w:color="000000"/>
              <w:left w:val="nil"/>
              <w:bottom w:val="nil"/>
              <w:right w:val="nil"/>
              <w:tl2br w:val="nil"/>
              <w:tr2bl w:val="nil"/>
            </w:tcBorders>
            <w:vAlign w:val="bottom"/>
          </w:tcPr>
          <w:p w14:paraId="1DCBFD22" w14:textId="77777777" w:rsidR="003623DE" w:rsidRDefault="003623DE" w:rsidP="003623DE"/>
        </w:tc>
        <w:tc>
          <w:tcPr>
            <w:tcW w:w="161" w:type="pct"/>
            <w:tcBorders>
              <w:top w:val="nil"/>
              <w:left w:val="nil"/>
              <w:bottom w:val="nil"/>
              <w:right w:val="nil"/>
              <w:tl2br w:val="nil"/>
              <w:tr2bl w:val="nil"/>
            </w:tcBorders>
            <w:vAlign w:val="bottom"/>
          </w:tcPr>
          <w:p w14:paraId="35BAD5A6" w14:textId="77777777" w:rsidR="003623DE" w:rsidRDefault="003623DE" w:rsidP="003623DE"/>
        </w:tc>
        <w:tc>
          <w:tcPr>
            <w:tcW w:w="576" w:type="pct"/>
            <w:tcBorders>
              <w:top w:val="double" w:sz="0" w:space="0" w:color="000000"/>
              <w:left w:val="nil"/>
              <w:bottom w:val="nil"/>
              <w:right w:val="nil"/>
              <w:tl2br w:val="nil"/>
              <w:tr2bl w:val="nil"/>
            </w:tcBorders>
            <w:vAlign w:val="bottom"/>
          </w:tcPr>
          <w:p w14:paraId="5BA3020B" w14:textId="77777777" w:rsidR="003623DE" w:rsidRDefault="003623DE" w:rsidP="003623DE">
            <w:pPr>
              <w:rPr>
                <w:rFonts w:ascii="Calibri" w:eastAsia="Calibri" w:hAnsi="Calibri" w:cs="Calibri"/>
                <w:sz w:val="22"/>
              </w:rPr>
            </w:pPr>
          </w:p>
        </w:tc>
        <w:tc>
          <w:tcPr>
            <w:tcW w:w="161" w:type="pct"/>
            <w:tcBorders>
              <w:top w:val="nil"/>
              <w:left w:val="nil"/>
              <w:bottom w:val="nil"/>
              <w:right w:val="nil"/>
              <w:tl2br w:val="nil"/>
              <w:tr2bl w:val="nil"/>
            </w:tcBorders>
            <w:vAlign w:val="bottom"/>
          </w:tcPr>
          <w:p w14:paraId="17923771" w14:textId="77777777" w:rsidR="003623DE" w:rsidRDefault="003623DE" w:rsidP="003623DE"/>
        </w:tc>
        <w:tc>
          <w:tcPr>
            <w:tcW w:w="153" w:type="pct"/>
            <w:tcBorders>
              <w:top w:val="double" w:sz="0" w:space="0" w:color="000000"/>
              <w:left w:val="nil"/>
              <w:bottom w:val="nil"/>
              <w:right w:val="nil"/>
              <w:tl2br w:val="nil"/>
              <w:tr2bl w:val="nil"/>
            </w:tcBorders>
            <w:vAlign w:val="bottom"/>
          </w:tcPr>
          <w:p w14:paraId="5F659C8D" w14:textId="77777777" w:rsidR="003623DE" w:rsidRDefault="003623DE" w:rsidP="003623DE"/>
        </w:tc>
        <w:tc>
          <w:tcPr>
            <w:tcW w:w="619" w:type="pct"/>
            <w:tcBorders>
              <w:top w:val="double" w:sz="0" w:space="0" w:color="000000"/>
              <w:left w:val="nil"/>
              <w:bottom w:val="nil"/>
              <w:right w:val="nil"/>
              <w:tl2br w:val="nil"/>
              <w:tr2bl w:val="nil"/>
            </w:tcBorders>
            <w:vAlign w:val="bottom"/>
          </w:tcPr>
          <w:p w14:paraId="5833B765" w14:textId="77777777" w:rsidR="003623DE" w:rsidRDefault="003623DE" w:rsidP="003623DE"/>
        </w:tc>
        <w:tc>
          <w:tcPr>
            <w:tcW w:w="161" w:type="pct"/>
            <w:tcBorders>
              <w:top w:val="nil"/>
              <w:left w:val="nil"/>
              <w:bottom w:val="nil"/>
              <w:right w:val="nil"/>
              <w:tl2br w:val="nil"/>
              <w:tr2bl w:val="nil"/>
            </w:tcBorders>
            <w:vAlign w:val="bottom"/>
          </w:tcPr>
          <w:p w14:paraId="530F864A" w14:textId="77777777" w:rsidR="003623DE" w:rsidRDefault="003623DE" w:rsidP="003623DE"/>
        </w:tc>
        <w:tc>
          <w:tcPr>
            <w:tcW w:w="668" w:type="pct"/>
            <w:tcBorders>
              <w:top w:val="double" w:sz="0" w:space="0" w:color="000000"/>
              <w:left w:val="nil"/>
              <w:bottom w:val="nil"/>
              <w:right w:val="nil"/>
              <w:tl2br w:val="nil"/>
              <w:tr2bl w:val="nil"/>
            </w:tcBorders>
            <w:vAlign w:val="bottom"/>
          </w:tcPr>
          <w:p w14:paraId="159FB49B" w14:textId="77777777" w:rsidR="003623DE" w:rsidRDefault="003623DE" w:rsidP="003623DE"/>
        </w:tc>
      </w:tr>
    </w:tbl>
    <w:p w14:paraId="79AE8933" w14:textId="77777777" w:rsidR="00FD7006" w:rsidRDefault="00FD7006">
      <w:pPr>
        <w:rPr>
          <w:rFonts w:ascii="Nyala" w:hAnsi="Nyala"/>
          <w:b/>
          <w:bCs/>
          <w:i/>
          <w:iCs/>
        </w:rPr>
      </w:pPr>
    </w:p>
    <w:p w14:paraId="37D2586C" w14:textId="77777777" w:rsidR="00FD7006" w:rsidRDefault="003A6B8A">
      <w:pPr>
        <w:rPr>
          <w:lang w:val="en-US" w:eastAsia="en-US"/>
        </w:rPr>
      </w:pPr>
      <w:r>
        <w:rPr>
          <w:b/>
          <w:bCs/>
          <w:i/>
          <w:iCs/>
        </w:rPr>
        <w:t>Selling, General and Administrative (“SG&amp;A”) Expenses</w:t>
      </w:r>
      <w:r>
        <w:rPr>
          <w:i/>
          <w:iCs/>
        </w:rPr>
        <w:t>.</w:t>
      </w:r>
      <w:r>
        <w:t> </w:t>
      </w:r>
      <w:r>
        <w:rPr>
          <w:lang w:val="en-US"/>
        </w:rPr>
        <w:t xml:space="preserve"> </w:t>
      </w:r>
      <w:r w:rsidR="00E1596F">
        <w:rPr>
          <w:lang w:val="en-US"/>
        </w:rPr>
        <w:t xml:space="preserve"> Costs such as salaries, wages, employee benefits, rent, utilities, communications, insurance, fuel and taxes (other than state and federal income taxes) that are necessary to operate our branch and corporate operations are included in SG&amp;A. Also contained in this category are certain items that are non-operational in nature, including certain costs of acquiring and integrating other businesses. </w:t>
      </w:r>
      <w:r>
        <w:t>Our</w:t>
      </w:r>
      <w:r>
        <w:rPr>
          <w:lang w:val="en-US"/>
        </w:rPr>
        <w:t xml:space="preserve"> SG&amp;A</w:t>
      </w:r>
      <w:r>
        <w:t xml:space="preserve"> expenses were </w:t>
      </w:r>
      <w:r w:rsidR="000A0FB2">
        <w:rPr>
          <w:lang w:val="en-US"/>
        </w:rPr>
        <w:t>$137</w:t>
      </w:r>
      <w:r>
        <w:t xml:space="preserve"> million for the </w:t>
      </w:r>
      <w:r w:rsidRPr="0062346E">
        <w:t>three months ended</w:t>
      </w:r>
      <w:r>
        <w:t xml:space="preserve"> </w:t>
      </w:r>
      <w:r w:rsidR="0007625A" w:rsidRPr="0062346E">
        <w:t>September 30, 2019</w:t>
      </w:r>
      <w:r>
        <w:t xml:space="preserve"> as compared to </w:t>
      </w:r>
      <w:r w:rsidR="0007625A" w:rsidRPr="0062346E">
        <w:rPr>
          <w:lang w:val="en-US"/>
        </w:rPr>
        <w:t>$140</w:t>
      </w:r>
      <w:r>
        <w:t xml:space="preserve"> million for the </w:t>
      </w:r>
      <w:r w:rsidRPr="0062346E">
        <w:t>three months ended</w:t>
      </w:r>
      <w:r>
        <w:t xml:space="preserve"> </w:t>
      </w:r>
      <w:r w:rsidR="0007625A" w:rsidRPr="0062346E">
        <w:t>September 30, 2018</w:t>
      </w:r>
      <w:r>
        <w:rPr>
          <w:lang w:val="en-US"/>
        </w:rPr>
        <w:t xml:space="preserve">. </w:t>
      </w:r>
      <w:r w:rsidR="00B60F35">
        <w:rPr>
          <w:lang w:val="en-US"/>
        </w:rPr>
        <w:t xml:space="preserve">SG&amp;A for the third quarter of 2019 included $5 million of severance charges while no similar charges were included in the third quarter of 2018.  After excluding these charges, SG&amp;A decreased </w:t>
      </w:r>
      <w:r w:rsidR="000A0FB2">
        <w:rPr>
          <w:lang w:val="en-US"/>
        </w:rPr>
        <w:t>$</w:t>
      </w:r>
      <w:r w:rsidR="00771E0D">
        <w:rPr>
          <w:lang w:val="en-US"/>
        </w:rPr>
        <w:t>8</w:t>
      </w:r>
      <w:r>
        <w:rPr>
          <w:lang w:val="en-US"/>
        </w:rPr>
        <w:t xml:space="preserve"> million</w:t>
      </w:r>
      <w:r w:rsidR="00B60F35">
        <w:rPr>
          <w:lang w:val="en-US"/>
        </w:rPr>
        <w:t>, which w</w:t>
      </w:r>
      <w:r w:rsidR="00D9704F">
        <w:rPr>
          <w:lang w:val="en-US"/>
        </w:rPr>
        <w:t>as</w:t>
      </w:r>
      <w:r>
        <w:rPr>
          <w:lang w:val="en-US"/>
        </w:rPr>
        <w:t xml:space="preserve"> driven by lower employee-related costs, including incentive and benefits, resulting from the decline in business activity. The weakening of foreign currencies in areas where we operate outside of the U.S. dollar favorabl</w:t>
      </w:r>
      <w:r w:rsidR="009F1C62">
        <w:rPr>
          <w:lang w:val="en-US"/>
        </w:rPr>
        <w:t>y</w:t>
      </w:r>
      <w:r>
        <w:rPr>
          <w:lang w:val="en-US"/>
        </w:rPr>
        <w:t xml:space="preserve"> impacted SG&amp;A by $</w:t>
      </w:r>
      <w:r w:rsidR="009F1C62">
        <w:rPr>
          <w:lang w:val="en-US"/>
        </w:rPr>
        <w:t>1</w:t>
      </w:r>
      <w:r>
        <w:rPr>
          <w:lang w:val="en-US"/>
        </w:rPr>
        <w:t xml:space="preserve"> million.</w:t>
      </w:r>
    </w:p>
    <w:p w14:paraId="1B96FA7B" w14:textId="77777777" w:rsidR="00FD7006" w:rsidRDefault="00FD7006">
      <w:pPr>
        <w:spacing w:line="0" w:lineRule="atLeast"/>
      </w:pPr>
    </w:p>
    <w:p w14:paraId="0A1412F5" w14:textId="77777777" w:rsidR="00FD7006" w:rsidRPr="003623DE" w:rsidRDefault="003A6B8A" w:rsidP="007475D8">
      <w:pPr>
        <w:keepNext/>
        <w:keepLines/>
        <w:widowControl w:val="0"/>
        <w:spacing w:line="0" w:lineRule="atLeast"/>
        <w:rPr>
          <w:rFonts w:eastAsia="Times New Roman"/>
          <w:lang w:eastAsia="en-US"/>
        </w:rPr>
      </w:pPr>
      <w:r w:rsidRPr="003623DE">
        <w:rPr>
          <w:rFonts w:eastAsia="Times New Roman"/>
          <w:b/>
          <w:bCs/>
          <w:i/>
          <w:iCs/>
          <w:lang w:eastAsia="en-US"/>
        </w:rPr>
        <w:t>Operating</w:t>
      </w:r>
      <w:r w:rsidRPr="003623DE">
        <w:rPr>
          <w:rFonts w:eastAsia="Times New Roman"/>
          <w:b/>
          <w:bCs/>
          <w:i/>
          <w:iCs/>
          <w:lang w:val="en-US" w:eastAsia="en-US"/>
        </w:rPr>
        <w:t xml:space="preserve"> </w:t>
      </w:r>
      <w:r w:rsidRPr="003623DE">
        <w:rPr>
          <w:rFonts w:eastAsia="Times New Roman"/>
          <w:b/>
          <w:bCs/>
          <w:i/>
          <w:iCs/>
          <w:lang w:eastAsia="en-US"/>
        </w:rPr>
        <w:t>Income</w:t>
      </w:r>
      <w:r w:rsidRPr="003623DE">
        <w:rPr>
          <w:rFonts w:eastAsia="Times New Roman"/>
          <w:i/>
          <w:iCs/>
          <w:lang w:eastAsia="en-US"/>
        </w:rPr>
        <w:t>.</w:t>
      </w:r>
      <w:r w:rsidRPr="003623DE">
        <w:rPr>
          <w:rFonts w:eastAsia="Times New Roman"/>
          <w:lang w:val="en-US" w:eastAsia="en-US"/>
        </w:rPr>
        <w:t xml:space="preserve">   </w:t>
      </w:r>
      <w:r w:rsidRPr="003623DE">
        <w:rPr>
          <w:rFonts w:eastAsia="Times New Roman"/>
          <w:lang w:eastAsia="en-US"/>
        </w:rPr>
        <w:t xml:space="preserve">Operating </w:t>
      </w:r>
      <w:r w:rsidRPr="003623DE">
        <w:rPr>
          <w:rFonts w:eastAsia="Times New Roman"/>
          <w:lang w:val="en-US" w:eastAsia="en-US"/>
        </w:rPr>
        <w:t>income</w:t>
      </w:r>
      <w:r w:rsidRPr="003623DE">
        <w:rPr>
          <w:rFonts w:eastAsia="Times New Roman"/>
          <w:lang w:eastAsia="en-US"/>
        </w:rPr>
        <w:t xml:space="preserve"> was </w:t>
      </w:r>
      <w:r w:rsidR="000A0FB2" w:rsidRPr="003623DE">
        <w:rPr>
          <w:rFonts w:eastAsia="Times New Roman"/>
          <w:lang w:eastAsia="en-US"/>
        </w:rPr>
        <w:t>$37</w:t>
      </w:r>
      <w:r w:rsidRPr="003623DE">
        <w:rPr>
          <w:rFonts w:eastAsia="Times New Roman"/>
          <w:lang w:eastAsia="en-US"/>
        </w:rPr>
        <w:t xml:space="preserve"> million for the three months ended </w:t>
      </w:r>
      <w:r w:rsidR="00B60F35" w:rsidRPr="003623DE">
        <w:rPr>
          <w:rFonts w:eastAsia="Times New Roman"/>
          <w:lang w:eastAsia="en-US"/>
        </w:rPr>
        <w:t xml:space="preserve">September 30, 2019 </w:t>
      </w:r>
      <w:r w:rsidR="00B60F35" w:rsidRPr="003623DE">
        <w:rPr>
          <w:rFonts w:eastAsia="Times New Roman"/>
          <w:lang w:val="en-US" w:eastAsia="en-US"/>
        </w:rPr>
        <w:t xml:space="preserve">compared to </w:t>
      </w:r>
      <w:r w:rsidR="00B60F35" w:rsidRPr="003623DE">
        <w:rPr>
          <w:rFonts w:eastAsia="Times New Roman"/>
          <w:lang w:eastAsia="en-US"/>
        </w:rPr>
        <w:t>$32</w:t>
      </w:r>
      <w:r w:rsidR="00771E0D" w:rsidRPr="003623DE">
        <w:rPr>
          <w:rFonts w:eastAsia="Times New Roman"/>
          <w:lang w:val="en-US" w:eastAsia="en-US"/>
        </w:rPr>
        <w:t> </w:t>
      </w:r>
      <w:r w:rsidR="00B60F35" w:rsidRPr="003623DE">
        <w:rPr>
          <w:rFonts w:eastAsia="Times New Roman"/>
          <w:lang w:eastAsia="en-US"/>
        </w:rPr>
        <w:t>million for the three months ended September 30, 2018</w:t>
      </w:r>
      <w:r w:rsidRPr="003623DE">
        <w:rPr>
          <w:rFonts w:eastAsia="Times New Roman"/>
          <w:lang w:eastAsia="en-US"/>
        </w:rPr>
        <w:t xml:space="preserve">. </w:t>
      </w:r>
    </w:p>
    <w:p w14:paraId="3F28056A" w14:textId="77777777" w:rsidR="00FD7006" w:rsidRPr="003623DE" w:rsidRDefault="003A6B8A" w:rsidP="007475D8">
      <w:pPr>
        <w:keepNext/>
        <w:keepLines/>
        <w:widowControl w:val="0"/>
        <w:spacing w:before="180"/>
        <w:rPr>
          <w:rFonts w:eastAsia="Times New Roman"/>
          <w:lang w:val="en-US" w:eastAsia="en-US"/>
        </w:rPr>
      </w:pPr>
      <w:r w:rsidRPr="003623DE">
        <w:rPr>
          <w:rFonts w:eastAsia="Times New Roman"/>
          <w:i/>
          <w:lang w:eastAsia="en-US"/>
        </w:rPr>
        <w:t>U.S. Segment</w:t>
      </w:r>
      <w:r w:rsidRPr="003623DE">
        <w:rPr>
          <w:rFonts w:eastAsia="Times New Roman"/>
          <w:lang w:eastAsia="en-US"/>
        </w:rPr>
        <w:t xml:space="preserve">—Operating </w:t>
      </w:r>
      <w:r w:rsidRPr="003623DE">
        <w:rPr>
          <w:rFonts w:eastAsia="Times New Roman"/>
          <w:lang w:val="en-US" w:eastAsia="en-US"/>
        </w:rPr>
        <w:t>income</w:t>
      </w:r>
      <w:r w:rsidRPr="003623DE">
        <w:rPr>
          <w:rFonts w:eastAsia="Times New Roman"/>
          <w:lang w:eastAsia="en-US"/>
        </w:rPr>
        <w:t xml:space="preserve"> for our U.S. segment </w:t>
      </w:r>
      <w:r w:rsidRPr="003623DE">
        <w:rPr>
          <w:rFonts w:eastAsia="Times New Roman"/>
          <w:lang w:val="en-US" w:eastAsia="en-US"/>
        </w:rPr>
        <w:t>was</w:t>
      </w:r>
      <w:r w:rsidRPr="003623DE">
        <w:rPr>
          <w:rFonts w:eastAsia="Times New Roman"/>
          <w:lang w:eastAsia="en-US"/>
        </w:rPr>
        <w:t xml:space="preserve"> </w:t>
      </w:r>
      <w:r w:rsidR="000A0FB2" w:rsidRPr="003623DE">
        <w:rPr>
          <w:rFonts w:eastAsia="Times New Roman"/>
          <w:lang w:eastAsia="en-US"/>
        </w:rPr>
        <w:t>$31</w:t>
      </w:r>
      <w:r w:rsidRPr="003623DE">
        <w:rPr>
          <w:rFonts w:eastAsia="Times New Roman"/>
          <w:lang w:eastAsia="en-US"/>
        </w:rPr>
        <w:t xml:space="preserve"> million for the three months ended </w:t>
      </w:r>
      <w:r w:rsidR="0007625A" w:rsidRPr="003623DE">
        <w:rPr>
          <w:rFonts w:eastAsia="Times New Roman"/>
          <w:lang w:eastAsia="en-US"/>
        </w:rPr>
        <w:t>September 30, 2019</w:t>
      </w:r>
      <w:r w:rsidRPr="003623DE">
        <w:rPr>
          <w:rFonts w:eastAsia="Times New Roman"/>
          <w:lang w:eastAsia="en-US"/>
        </w:rPr>
        <w:t xml:space="preserve"> </w:t>
      </w:r>
      <w:r w:rsidRPr="003623DE">
        <w:rPr>
          <w:rFonts w:eastAsia="Times New Roman"/>
          <w:lang w:val="en-US" w:eastAsia="en-US"/>
        </w:rPr>
        <w:t xml:space="preserve">compared to </w:t>
      </w:r>
      <w:r w:rsidR="0007625A" w:rsidRPr="003623DE">
        <w:rPr>
          <w:rFonts w:eastAsia="Times New Roman"/>
          <w:lang w:eastAsia="en-US"/>
        </w:rPr>
        <w:t>$28</w:t>
      </w:r>
      <w:r w:rsidRPr="003623DE">
        <w:rPr>
          <w:rFonts w:eastAsia="Times New Roman"/>
          <w:lang w:eastAsia="en-US"/>
        </w:rPr>
        <w:t xml:space="preserve"> million for the three months ended </w:t>
      </w:r>
      <w:r w:rsidR="0007625A" w:rsidRPr="003623DE">
        <w:rPr>
          <w:rFonts w:eastAsia="Times New Roman"/>
          <w:lang w:eastAsia="en-US"/>
        </w:rPr>
        <w:t>September 30, 2018</w:t>
      </w:r>
      <w:r w:rsidRPr="003623DE">
        <w:rPr>
          <w:rFonts w:eastAsia="Times New Roman"/>
          <w:lang w:eastAsia="en-US"/>
        </w:rPr>
        <w:t xml:space="preserve">. </w:t>
      </w:r>
      <w:r w:rsidRPr="003623DE">
        <w:rPr>
          <w:rFonts w:eastAsia="Times New Roman"/>
          <w:lang w:val="en-US" w:eastAsia="en-US"/>
        </w:rPr>
        <w:t xml:space="preserve">The </w:t>
      </w:r>
      <w:r w:rsidR="000A0FB2" w:rsidRPr="003623DE">
        <w:rPr>
          <w:rFonts w:eastAsia="Times New Roman"/>
          <w:lang w:val="en-US" w:eastAsia="en-US"/>
        </w:rPr>
        <w:t>$3</w:t>
      </w:r>
      <w:r w:rsidRPr="003623DE">
        <w:rPr>
          <w:rFonts w:eastAsia="Times New Roman"/>
          <w:lang w:val="en-US" w:eastAsia="en-US"/>
        </w:rPr>
        <w:t> million improvement came in spite of lower revenues as gross profit percent improved and SG&amp;A expense was lower</w:t>
      </w:r>
      <w:r w:rsidRPr="003623DE">
        <w:rPr>
          <w:rFonts w:eastAsia="Times New Roman"/>
          <w:lang w:eastAsia="en-US"/>
        </w:rPr>
        <w:t>.</w:t>
      </w:r>
    </w:p>
    <w:p w14:paraId="7D648720" w14:textId="77777777" w:rsidR="00FD7006" w:rsidRPr="003623DE" w:rsidRDefault="003A6B8A">
      <w:pPr>
        <w:spacing w:before="180"/>
        <w:rPr>
          <w:rFonts w:eastAsia="Times New Roman"/>
          <w:lang w:val="en-US" w:eastAsia="en-US"/>
        </w:rPr>
      </w:pPr>
      <w:r w:rsidRPr="003623DE">
        <w:rPr>
          <w:rFonts w:eastAsia="Times New Roman"/>
          <w:i/>
          <w:iCs/>
          <w:lang w:eastAsia="en-US"/>
        </w:rPr>
        <w:t>Canad</w:t>
      </w:r>
      <w:r w:rsidRPr="003623DE">
        <w:rPr>
          <w:rFonts w:eastAsia="Times New Roman"/>
          <w:i/>
          <w:iCs/>
          <w:lang w:val="en-US" w:eastAsia="en-US"/>
        </w:rPr>
        <w:t>a</w:t>
      </w:r>
      <w:r w:rsidRPr="003623DE">
        <w:rPr>
          <w:rFonts w:eastAsia="Times New Roman"/>
          <w:i/>
          <w:iCs/>
          <w:lang w:eastAsia="en-US"/>
        </w:rPr>
        <w:t xml:space="preserve"> </w:t>
      </w:r>
      <w:r w:rsidRPr="003623DE">
        <w:rPr>
          <w:rFonts w:eastAsia="Times New Roman"/>
          <w:i/>
          <w:lang w:eastAsia="en-US"/>
        </w:rPr>
        <w:t>Segment</w:t>
      </w:r>
      <w:r w:rsidRPr="003623DE">
        <w:rPr>
          <w:rFonts w:eastAsia="Times New Roman"/>
          <w:lang w:eastAsia="en-US"/>
        </w:rPr>
        <w:t xml:space="preserve">—Operating </w:t>
      </w:r>
      <w:r w:rsidRPr="003623DE">
        <w:rPr>
          <w:rFonts w:eastAsia="Times New Roman"/>
          <w:lang w:val="en-US" w:eastAsia="en-US"/>
        </w:rPr>
        <w:t>income</w:t>
      </w:r>
      <w:r w:rsidRPr="003623DE">
        <w:rPr>
          <w:rFonts w:eastAsia="Times New Roman"/>
          <w:lang w:eastAsia="en-US"/>
        </w:rPr>
        <w:t xml:space="preserve"> for our Canad</w:t>
      </w:r>
      <w:r w:rsidRPr="003623DE">
        <w:rPr>
          <w:rFonts w:eastAsia="Times New Roman"/>
          <w:lang w:val="en-US" w:eastAsia="en-US"/>
        </w:rPr>
        <w:t>a</w:t>
      </w:r>
      <w:r w:rsidRPr="003623DE">
        <w:rPr>
          <w:rFonts w:eastAsia="Times New Roman"/>
          <w:lang w:eastAsia="en-US"/>
        </w:rPr>
        <w:t xml:space="preserve"> segment </w:t>
      </w:r>
      <w:r w:rsidRPr="003623DE">
        <w:rPr>
          <w:rFonts w:eastAsia="Times New Roman"/>
          <w:lang w:val="en-US" w:eastAsia="en-US"/>
        </w:rPr>
        <w:t>was</w:t>
      </w:r>
      <w:r w:rsidRPr="003623DE">
        <w:rPr>
          <w:rFonts w:eastAsia="Times New Roman"/>
          <w:lang w:eastAsia="en-US"/>
        </w:rPr>
        <w:t xml:space="preserve"> </w:t>
      </w:r>
      <w:r w:rsidR="000A0FB2" w:rsidRPr="003623DE">
        <w:rPr>
          <w:rFonts w:eastAsia="Times New Roman"/>
          <w:lang w:eastAsia="en-US"/>
        </w:rPr>
        <w:t>$1</w:t>
      </w:r>
      <w:r w:rsidRPr="003623DE">
        <w:rPr>
          <w:rFonts w:eastAsia="Times New Roman"/>
          <w:lang w:eastAsia="en-US"/>
        </w:rPr>
        <w:t xml:space="preserve"> million </w:t>
      </w:r>
      <w:r w:rsidRPr="003623DE">
        <w:rPr>
          <w:rFonts w:eastAsia="Times New Roman"/>
          <w:lang w:val="en-US" w:eastAsia="en-US"/>
        </w:rPr>
        <w:t xml:space="preserve">and </w:t>
      </w:r>
      <w:r w:rsidR="0007625A" w:rsidRPr="003623DE">
        <w:rPr>
          <w:rFonts w:eastAsia="Times New Roman"/>
          <w:lang w:val="en-US" w:eastAsia="en-US"/>
        </w:rPr>
        <w:t>$4</w:t>
      </w:r>
      <w:r w:rsidRPr="003623DE">
        <w:rPr>
          <w:rFonts w:eastAsia="Times New Roman"/>
          <w:lang w:val="en-US" w:eastAsia="en-US"/>
        </w:rPr>
        <w:t xml:space="preserve"> million </w:t>
      </w:r>
      <w:r w:rsidRPr="003623DE">
        <w:rPr>
          <w:rFonts w:eastAsia="Times New Roman"/>
          <w:lang w:eastAsia="en-US"/>
        </w:rPr>
        <w:t xml:space="preserve">for the three months ended </w:t>
      </w:r>
      <w:r w:rsidR="0007625A" w:rsidRPr="003623DE">
        <w:rPr>
          <w:rFonts w:eastAsia="Times New Roman"/>
          <w:lang w:eastAsia="en-US"/>
        </w:rPr>
        <w:t>September 30, 2019</w:t>
      </w:r>
      <w:r w:rsidRPr="003623DE">
        <w:rPr>
          <w:rFonts w:eastAsia="Times New Roman"/>
          <w:lang w:eastAsia="en-US"/>
        </w:rPr>
        <w:t xml:space="preserve"> and 2018, respectively.</w:t>
      </w:r>
      <w:r w:rsidRPr="003623DE">
        <w:rPr>
          <w:rFonts w:eastAsia="Times New Roman"/>
          <w:lang w:val="en-US" w:eastAsia="en-US"/>
        </w:rPr>
        <w:t xml:space="preserve"> The </w:t>
      </w:r>
      <w:r w:rsidR="000A0FB2" w:rsidRPr="003623DE">
        <w:rPr>
          <w:rFonts w:eastAsia="Times New Roman"/>
          <w:lang w:val="en-US" w:eastAsia="en-US"/>
        </w:rPr>
        <w:t>$3</w:t>
      </w:r>
      <w:r w:rsidRPr="003623DE">
        <w:rPr>
          <w:rFonts w:eastAsia="Times New Roman"/>
          <w:lang w:val="en-US" w:eastAsia="en-US"/>
        </w:rPr>
        <w:t xml:space="preserve"> million decrease is primarily attributable to the decline in sales offset by reductions in SG&amp;A.</w:t>
      </w:r>
    </w:p>
    <w:p w14:paraId="14A0CBBE" w14:textId="77777777" w:rsidR="00FD7006" w:rsidRPr="003623DE" w:rsidRDefault="003A6B8A">
      <w:pPr>
        <w:spacing w:before="180"/>
        <w:rPr>
          <w:rFonts w:eastAsia="Times New Roman"/>
          <w:lang w:val="en-US" w:eastAsia="en-US"/>
        </w:rPr>
      </w:pPr>
      <w:r w:rsidRPr="003623DE">
        <w:rPr>
          <w:rFonts w:eastAsia="Times New Roman"/>
          <w:i/>
          <w:lang w:eastAsia="en-US"/>
        </w:rPr>
        <w:t>International Segment</w:t>
      </w:r>
      <w:r w:rsidRPr="003623DE">
        <w:rPr>
          <w:rFonts w:eastAsia="Times New Roman"/>
          <w:lang w:eastAsia="en-US"/>
        </w:rPr>
        <w:t>—</w:t>
      </w:r>
      <w:r w:rsidRPr="003623DE">
        <w:rPr>
          <w:rFonts w:eastAsia="Times New Roman"/>
          <w:lang w:val="en-US" w:eastAsia="en-US"/>
        </w:rPr>
        <w:t xml:space="preserve">Operating income for our international </w:t>
      </w:r>
      <w:r w:rsidRPr="003623DE">
        <w:rPr>
          <w:rFonts w:eastAsia="Times New Roman"/>
          <w:lang w:eastAsia="en-US"/>
        </w:rPr>
        <w:t>segment</w:t>
      </w:r>
      <w:r w:rsidRPr="003623DE">
        <w:rPr>
          <w:rFonts w:eastAsia="Times New Roman"/>
          <w:lang w:val="en-US" w:eastAsia="en-US"/>
        </w:rPr>
        <w:t xml:space="preserve"> was </w:t>
      </w:r>
      <w:r w:rsidR="0007625A" w:rsidRPr="003623DE">
        <w:rPr>
          <w:rFonts w:eastAsia="Times New Roman"/>
          <w:lang w:eastAsia="en-US"/>
        </w:rPr>
        <w:t>$5</w:t>
      </w:r>
      <w:r w:rsidRPr="003623DE">
        <w:rPr>
          <w:rFonts w:eastAsia="Times New Roman"/>
          <w:lang w:eastAsia="en-US"/>
        </w:rPr>
        <w:t xml:space="preserve"> million for the three months ended </w:t>
      </w:r>
      <w:r w:rsidR="000A0FB2" w:rsidRPr="003623DE">
        <w:rPr>
          <w:rFonts w:eastAsia="Times New Roman"/>
          <w:lang w:eastAsia="en-US"/>
        </w:rPr>
        <w:t>September</w:t>
      </w:r>
      <w:r w:rsidR="00045ADA">
        <w:rPr>
          <w:rFonts w:eastAsia="Times New Roman"/>
          <w:lang w:val="en-US" w:eastAsia="en-US"/>
        </w:rPr>
        <w:t> </w:t>
      </w:r>
      <w:r w:rsidR="000A0FB2" w:rsidRPr="003623DE">
        <w:rPr>
          <w:rFonts w:eastAsia="Times New Roman"/>
          <w:lang w:eastAsia="en-US"/>
        </w:rPr>
        <w:t>30, 2019</w:t>
      </w:r>
      <w:r w:rsidR="00F6394E" w:rsidRPr="003623DE">
        <w:rPr>
          <w:rFonts w:eastAsia="Times New Roman"/>
          <w:lang w:val="en-US" w:eastAsia="en-US"/>
        </w:rPr>
        <w:t>,</w:t>
      </w:r>
      <w:r w:rsidR="009F1C62" w:rsidRPr="003623DE">
        <w:rPr>
          <w:rFonts w:eastAsia="Times New Roman"/>
          <w:lang w:val="en-US" w:eastAsia="en-US"/>
        </w:rPr>
        <w:t xml:space="preserve"> </w:t>
      </w:r>
      <w:r w:rsidR="00F6394E" w:rsidRPr="003623DE">
        <w:rPr>
          <w:rFonts w:eastAsia="Times New Roman"/>
          <w:lang w:val="en-US" w:eastAsia="en-US"/>
        </w:rPr>
        <w:t xml:space="preserve">as compared to $0 million for the three months ended </w:t>
      </w:r>
      <w:r w:rsidR="00F6394E" w:rsidRPr="003623DE">
        <w:rPr>
          <w:rFonts w:eastAsia="Times New Roman"/>
          <w:lang w:eastAsia="en-US"/>
        </w:rPr>
        <w:t>September 30, 2018</w:t>
      </w:r>
      <w:r w:rsidR="00F6394E" w:rsidRPr="003623DE">
        <w:rPr>
          <w:rFonts w:eastAsia="Times New Roman"/>
          <w:lang w:val="en-US" w:eastAsia="en-US"/>
        </w:rPr>
        <w:t>.</w:t>
      </w:r>
      <w:r w:rsidR="009F1C62" w:rsidRPr="003623DE">
        <w:rPr>
          <w:rFonts w:eastAsia="Times New Roman"/>
          <w:lang w:val="en-US" w:eastAsia="en-US"/>
        </w:rPr>
        <w:t xml:space="preserve"> The $5 million </w:t>
      </w:r>
      <w:r w:rsidR="00D52C27" w:rsidRPr="003623DE">
        <w:rPr>
          <w:rFonts w:eastAsia="Times New Roman"/>
          <w:lang w:val="en-US" w:eastAsia="en-US"/>
        </w:rPr>
        <w:t xml:space="preserve">improvement in operating income is primarily </w:t>
      </w:r>
      <w:r w:rsidR="0049240A" w:rsidRPr="003623DE">
        <w:rPr>
          <w:rFonts w:eastAsia="Times New Roman"/>
          <w:lang w:val="en-US" w:eastAsia="en-US"/>
        </w:rPr>
        <w:t>attributable to cost reductions that occurred in the fourth quarter of 2018</w:t>
      </w:r>
      <w:r w:rsidR="00D52C27" w:rsidRPr="003623DE">
        <w:rPr>
          <w:rFonts w:eastAsia="Times New Roman"/>
          <w:lang w:val="en-US" w:eastAsia="en-US"/>
        </w:rPr>
        <w:t xml:space="preserve">. </w:t>
      </w:r>
      <w:r w:rsidR="00F6394E" w:rsidRPr="003623DE">
        <w:rPr>
          <w:rFonts w:eastAsia="Times New Roman"/>
          <w:lang w:val="en-US" w:eastAsia="en-US"/>
        </w:rPr>
        <w:t xml:space="preserve"> </w:t>
      </w:r>
    </w:p>
    <w:p w14:paraId="77B4E7E6" w14:textId="77777777" w:rsidR="00FD7006" w:rsidRDefault="003A6B8A">
      <w:pPr>
        <w:spacing w:before="180"/>
        <w:rPr>
          <w:rFonts w:eastAsia="Times New Roman"/>
          <w:lang w:val="en-US" w:eastAsia="en-US"/>
        </w:rPr>
      </w:pPr>
      <w:r>
        <w:rPr>
          <w:rFonts w:eastAsia="Times New Roman"/>
          <w:b/>
          <w:bCs/>
          <w:i/>
          <w:iCs/>
          <w:lang w:eastAsia="en-US"/>
        </w:rPr>
        <w:t>Interest Expense</w:t>
      </w:r>
      <w:r>
        <w:rPr>
          <w:rFonts w:eastAsia="Times New Roman"/>
          <w:i/>
          <w:iCs/>
          <w:lang w:eastAsia="en-US"/>
        </w:rPr>
        <w:t>.</w:t>
      </w:r>
      <w:r>
        <w:rPr>
          <w:rFonts w:eastAsia="Times New Roman"/>
          <w:lang w:val="en-US" w:eastAsia="en-US"/>
        </w:rPr>
        <w:t xml:space="preserve">   </w:t>
      </w:r>
      <w:r>
        <w:rPr>
          <w:rFonts w:eastAsia="Times New Roman"/>
          <w:lang w:eastAsia="en-US"/>
        </w:rPr>
        <w:t xml:space="preserve">Our interest expense was </w:t>
      </w:r>
      <w:r w:rsidR="000A0FB2">
        <w:rPr>
          <w:lang w:val="en-US" w:eastAsia="en-US"/>
        </w:rPr>
        <w:t>$10</w:t>
      </w:r>
      <w:r>
        <w:rPr>
          <w:rFonts w:ascii="Calibri" w:hAnsi="Calibri"/>
          <w:lang w:val="en-US" w:eastAsia="en-US"/>
        </w:rPr>
        <w:t xml:space="preserve"> </w:t>
      </w:r>
      <w:r>
        <w:rPr>
          <w:rFonts w:eastAsia="Times New Roman"/>
          <w:lang w:eastAsia="en-US"/>
        </w:rPr>
        <w:t xml:space="preserve">million for the </w:t>
      </w:r>
      <w:r w:rsidRPr="0062346E">
        <w:rPr>
          <w:rFonts w:eastAsia="Times New Roman"/>
          <w:lang w:eastAsia="en-US"/>
        </w:rPr>
        <w:t>three months ended</w:t>
      </w:r>
      <w:r>
        <w:rPr>
          <w:rFonts w:eastAsia="Times New Roman"/>
          <w:lang w:eastAsia="en-US"/>
        </w:rPr>
        <w:t xml:space="preserve"> </w:t>
      </w:r>
      <w:r w:rsidR="0007625A" w:rsidRPr="0062346E">
        <w:rPr>
          <w:rFonts w:eastAsia="Times New Roman"/>
          <w:lang w:eastAsia="en-US"/>
        </w:rPr>
        <w:t>September 30, 2019</w:t>
      </w:r>
      <w:r>
        <w:rPr>
          <w:rFonts w:eastAsia="Times New Roman"/>
          <w:lang w:val="en-US" w:eastAsia="en-US"/>
        </w:rPr>
        <w:t xml:space="preserve"> and</w:t>
      </w:r>
      <w:r w:rsidR="00AD749F">
        <w:rPr>
          <w:rFonts w:eastAsia="Times New Roman"/>
          <w:lang w:val="en-US" w:eastAsia="en-US"/>
        </w:rPr>
        <w:t xml:space="preserve"> </w:t>
      </w:r>
      <w:r w:rsidRPr="0062346E">
        <w:rPr>
          <w:rFonts w:eastAsia="Times New Roman"/>
          <w:lang w:val="en-US" w:eastAsia="en-US"/>
        </w:rPr>
        <w:t>2018</w:t>
      </w:r>
      <w:r>
        <w:rPr>
          <w:rFonts w:eastAsia="Times New Roman"/>
          <w:lang w:val="en-US" w:eastAsia="en-US"/>
        </w:rPr>
        <w:t xml:space="preserve">. </w:t>
      </w:r>
    </w:p>
    <w:p w14:paraId="72316560" w14:textId="77777777" w:rsidR="00FD7006" w:rsidRDefault="003A6B8A">
      <w:pPr>
        <w:spacing w:before="180"/>
        <w:rPr>
          <w:rFonts w:eastAsia="Times New Roman"/>
          <w:lang w:val="en-US" w:eastAsia="en-US"/>
        </w:rPr>
      </w:pPr>
      <w:r>
        <w:rPr>
          <w:rFonts w:eastAsia="Times New Roman"/>
          <w:b/>
          <w:i/>
          <w:lang w:val="en-US" w:eastAsia="en-US"/>
        </w:rPr>
        <w:t>Other</w:t>
      </w:r>
      <w:r w:rsidR="007475D8">
        <w:rPr>
          <w:rFonts w:eastAsia="Times New Roman"/>
          <w:b/>
          <w:i/>
          <w:lang w:val="en-US" w:eastAsia="en-US"/>
        </w:rPr>
        <w:t>, net</w:t>
      </w:r>
      <w:r>
        <w:rPr>
          <w:rFonts w:eastAsia="Times New Roman"/>
          <w:i/>
          <w:lang w:val="en-US" w:eastAsia="en-US"/>
        </w:rPr>
        <w:t>.</w:t>
      </w:r>
      <w:r>
        <w:rPr>
          <w:rFonts w:eastAsia="Times New Roman"/>
          <w:lang w:val="en-US" w:eastAsia="en-US"/>
        </w:rPr>
        <w:t xml:space="preserve">   Our other </w:t>
      </w:r>
      <w:r w:rsidR="000A0FB2">
        <w:rPr>
          <w:rFonts w:eastAsia="Times New Roman"/>
          <w:lang w:val="en-US" w:eastAsia="en-US"/>
        </w:rPr>
        <w:t>income</w:t>
      </w:r>
      <w:r>
        <w:rPr>
          <w:rFonts w:eastAsia="Times New Roman"/>
          <w:lang w:val="en-US" w:eastAsia="en-US"/>
        </w:rPr>
        <w:t xml:space="preserve"> was </w:t>
      </w:r>
      <w:r w:rsidR="000A0FB2">
        <w:rPr>
          <w:rFonts w:eastAsia="Times New Roman"/>
          <w:lang w:val="en-US" w:eastAsia="en-US"/>
        </w:rPr>
        <w:t>$2</w:t>
      </w:r>
      <w:r>
        <w:rPr>
          <w:rFonts w:eastAsia="Times New Roman"/>
          <w:lang w:val="en-US" w:eastAsia="en-US"/>
        </w:rPr>
        <w:t xml:space="preserve"> million for the </w:t>
      </w:r>
      <w:r w:rsidRPr="0062346E">
        <w:rPr>
          <w:rFonts w:eastAsia="Times New Roman"/>
          <w:lang w:val="en-US" w:eastAsia="en-US"/>
        </w:rPr>
        <w:t>three months ended</w:t>
      </w:r>
      <w:r>
        <w:rPr>
          <w:rFonts w:eastAsia="Times New Roman"/>
          <w:lang w:val="en-US" w:eastAsia="en-US"/>
        </w:rPr>
        <w:t xml:space="preserve"> </w:t>
      </w:r>
      <w:r w:rsidR="0007625A" w:rsidRPr="0062346E">
        <w:rPr>
          <w:lang w:val="en-US" w:eastAsia="en-US"/>
        </w:rPr>
        <w:t>September 30, 2019</w:t>
      </w:r>
      <w:r>
        <w:rPr>
          <w:lang w:val="en-US" w:eastAsia="en-US"/>
        </w:rPr>
        <w:t xml:space="preserve"> </w:t>
      </w:r>
      <w:r w:rsidR="00771E0D">
        <w:rPr>
          <w:lang w:val="en-US" w:eastAsia="en-US"/>
        </w:rPr>
        <w:t>and 2018.</w:t>
      </w:r>
      <w:r>
        <w:rPr>
          <w:rFonts w:eastAsia="Times New Roman"/>
          <w:lang w:val="en-US" w:eastAsia="en-US"/>
        </w:rPr>
        <w:t xml:space="preserve"> </w:t>
      </w:r>
    </w:p>
    <w:p w14:paraId="6C0B19C5" w14:textId="77777777" w:rsidR="00FD7006" w:rsidRDefault="00FD7006">
      <w:pPr>
        <w:rPr>
          <w:b/>
          <w:bCs/>
          <w:i/>
          <w:iCs/>
        </w:rPr>
      </w:pPr>
    </w:p>
    <w:p w14:paraId="00E88B30" w14:textId="77777777" w:rsidR="00FD7006" w:rsidRPr="00D20760" w:rsidRDefault="003A6B8A">
      <w:pPr>
        <w:rPr>
          <w:lang w:val="en-US"/>
        </w:rPr>
      </w:pPr>
      <w:r>
        <w:rPr>
          <w:b/>
          <w:bCs/>
          <w:i/>
          <w:iCs/>
        </w:rPr>
        <w:t>Income Tax</w:t>
      </w:r>
      <w:r>
        <w:rPr>
          <w:b/>
          <w:bCs/>
          <w:i/>
          <w:iCs/>
          <w:lang w:val="en-US"/>
        </w:rPr>
        <w:t xml:space="preserve"> Expense</w:t>
      </w:r>
      <w:r>
        <w:rPr>
          <w:b/>
          <w:i/>
          <w:iCs/>
        </w:rPr>
        <w:t>.</w:t>
      </w:r>
      <w:r>
        <w:rPr>
          <w:lang w:val="en-US"/>
        </w:rPr>
        <w:t xml:space="preserve">   </w:t>
      </w:r>
      <w:r>
        <w:rPr>
          <w:w w:val="0"/>
        </w:rPr>
        <w:t xml:space="preserve">Our income tax </w:t>
      </w:r>
      <w:r>
        <w:rPr>
          <w:w w:val="0"/>
          <w:lang w:val="en-US"/>
        </w:rPr>
        <w:t>expense</w:t>
      </w:r>
      <w:r>
        <w:rPr>
          <w:w w:val="0"/>
        </w:rPr>
        <w:t xml:space="preserve"> was </w:t>
      </w:r>
      <w:r w:rsidR="00F55098">
        <w:rPr>
          <w:w w:val="0"/>
        </w:rPr>
        <w:t>$8</w:t>
      </w:r>
      <w:r>
        <w:rPr>
          <w:w w:val="0"/>
        </w:rPr>
        <w:t xml:space="preserve"> million for the </w:t>
      </w:r>
      <w:r>
        <w:rPr>
          <w:lang w:val="en-US"/>
        </w:rPr>
        <w:t xml:space="preserve">three </w:t>
      </w:r>
      <w:r>
        <w:t xml:space="preserve">months ended </w:t>
      </w:r>
      <w:r w:rsidR="0007625A" w:rsidRPr="0062346E">
        <w:t>September 30, 2019</w:t>
      </w:r>
      <w:r w:rsidR="00771E0D">
        <w:t xml:space="preserve"> </w:t>
      </w:r>
      <w:r w:rsidR="00F6394E">
        <w:rPr>
          <w:lang w:val="en-US"/>
        </w:rPr>
        <w:t xml:space="preserve">, as compared to $0 million for the three months ended September 30, 2018. </w:t>
      </w:r>
      <w:r>
        <w:rPr>
          <w:lang w:val="en-US"/>
        </w:rPr>
        <w:t>For interim periods, our income tax expense is computed based upon our estimated annual effective tax rate and any discrete items that impact the interim periods. Our effective tax rates were</w:t>
      </w:r>
      <w:r>
        <w:t xml:space="preserve"> </w:t>
      </w:r>
      <w:r w:rsidR="00F55098">
        <w:rPr>
          <w:w w:val="0"/>
          <w:lang w:val="en-US"/>
        </w:rPr>
        <w:t>28%</w:t>
      </w:r>
      <w:r>
        <w:rPr>
          <w:w w:val="0"/>
          <w:lang w:val="en-US"/>
        </w:rPr>
        <w:t> </w:t>
      </w:r>
      <w:r>
        <w:rPr>
          <w:w w:val="0"/>
        </w:rPr>
        <w:t>and</w:t>
      </w:r>
      <w:r>
        <w:rPr>
          <w:w w:val="0"/>
          <w:lang w:val="en-US"/>
        </w:rPr>
        <w:t xml:space="preserve"> </w:t>
      </w:r>
      <w:r w:rsidR="0007625A" w:rsidRPr="0062346E">
        <w:rPr>
          <w:w w:val="0"/>
        </w:rPr>
        <w:t>0%</w:t>
      </w:r>
      <w:r>
        <w:rPr>
          <w:w w:val="0"/>
        </w:rPr>
        <w:t xml:space="preserve"> for the </w:t>
      </w:r>
      <w:r>
        <w:rPr>
          <w:w w:val="0"/>
          <w:lang w:val="en-US"/>
        </w:rPr>
        <w:t>three</w:t>
      </w:r>
      <w:r>
        <w:t xml:space="preserve"> months ended </w:t>
      </w:r>
      <w:r w:rsidR="0007625A" w:rsidRPr="0062346E">
        <w:t>September 30, 2019</w:t>
      </w:r>
      <w:r>
        <w:t xml:space="preserve"> </w:t>
      </w:r>
      <w:r>
        <w:rPr>
          <w:w w:val="0"/>
        </w:rPr>
        <w:t xml:space="preserve">and </w:t>
      </w:r>
      <w:r w:rsidRPr="0062346E">
        <w:rPr>
          <w:w w:val="0"/>
        </w:rPr>
        <w:t>2018</w:t>
      </w:r>
      <w:r>
        <w:rPr>
          <w:w w:val="0"/>
        </w:rPr>
        <w:t>, respectively.</w:t>
      </w:r>
      <w:r>
        <w:t xml:space="preserve"> Our rates generally differ from the U.S. federal statutory rate of 21% as a result of state income taxes and differing foreign income tax rates. </w:t>
      </w:r>
      <w:r w:rsidR="00D20760">
        <w:rPr>
          <w:lang w:val="en-US"/>
        </w:rPr>
        <w:t xml:space="preserve">The 2018 effective tax rate was significantly below the U.S. statutory rate as a result of $6 million of discrete tax benefits, including $5 million resulting from the adjustment of provisional tax amounts recorded in 2017 associated with the passage of the Tax Cuts and Jobs Act of 2017 (the “Tax Act”). </w:t>
      </w:r>
    </w:p>
    <w:p w14:paraId="74306436" w14:textId="77777777" w:rsidR="00FD7006" w:rsidRDefault="00FD7006">
      <w:pPr>
        <w:rPr>
          <w:lang w:val="en-US" w:eastAsia="en-US"/>
        </w:rPr>
      </w:pPr>
    </w:p>
    <w:p w14:paraId="7F815929" w14:textId="77777777" w:rsidR="00FD7006" w:rsidRDefault="003A6B8A">
      <w:pPr>
        <w:rPr>
          <w:lang w:val="en-US"/>
        </w:rPr>
      </w:pPr>
      <w:r>
        <w:rPr>
          <w:b/>
          <w:bCs/>
          <w:i/>
          <w:iCs/>
        </w:rPr>
        <w:t>Net Income</w:t>
      </w:r>
      <w:r>
        <w:rPr>
          <w:bCs/>
          <w:i/>
          <w:iCs/>
        </w:rPr>
        <w:t>.</w:t>
      </w:r>
      <w:r>
        <w:rPr>
          <w:lang w:val="en-US"/>
        </w:rPr>
        <w:t xml:space="preserve">   </w:t>
      </w:r>
      <w:r>
        <w:t xml:space="preserve">Our net </w:t>
      </w:r>
      <w:r>
        <w:rPr>
          <w:lang w:val="en-US"/>
        </w:rPr>
        <w:t>income</w:t>
      </w:r>
      <w:r>
        <w:t xml:space="preserve"> was </w:t>
      </w:r>
      <w:r w:rsidR="00F55098">
        <w:rPr>
          <w:lang w:val="en-US"/>
        </w:rPr>
        <w:t>$21</w:t>
      </w:r>
      <w:r>
        <w:rPr>
          <w:lang w:val="en-US"/>
        </w:rPr>
        <w:t xml:space="preserve"> m</w:t>
      </w:r>
      <w:r>
        <w:t xml:space="preserve">illion for the three months ended </w:t>
      </w:r>
      <w:r w:rsidR="0007625A" w:rsidRPr="0062346E">
        <w:t>September 30, 2019</w:t>
      </w:r>
      <w:r>
        <w:t xml:space="preserve"> </w:t>
      </w:r>
      <w:r>
        <w:rPr>
          <w:lang w:val="en-US"/>
        </w:rPr>
        <w:t xml:space="preserve">as compared to </w:t>
      </w:r>
      <w:r w:rsidR="0007625A" w:rsidRPr="0062346E">
        <w:rPr>
          <w:lang w:val="en-US" w:eastAsia="en-US"/>
        </w:rPr>
        <w:t>$24</w:t>
      </w:r>
      <w:r>
        <w:rPr>
          <w:lang w:val="en-US"/>
        </w:rPr>
        <w:t xml:space="preserve"> </w:t>
      </w:r>
      <w:r w:rsidR="00771E0D">
        <w:rPr>
          <w:lang w:val="en-US"/>
        </w:rPr>
        <w:t xml:space="preserve">million for the three months ended </w:t>
      </w:r>
      <w:r w:rsidR="000A0FB2">
        <w:t>September 30, 2018</w:t>
      </w:r>
      <w:r>
        <w:t xml:space="preserve">. </w:t>
      </w:r>
    </w:p>
    <w:p w14:paraId="204674B4" w14:textId="77777777" w:rsidR="00FD7006" w:rsidRDefault="003A6B8A">
      <w:pPr>
        <w:spacing w:before="180"/>
        <w:rPr>
          <w:rFonts w:eastAsia="Times New Roman"/>
          <w:sz w:val="24"/>
          <w:szCs w:val="24"/>
          <w:lang w:eastAsia="en-US"/>
        </w:rPr>
      </w:pPr>
      <w:r>
        <w:rPr>
          <w:rFonts w:eastAsia="Times New Roman"/>
          <w:b/>
          <w:bCs/>
          <w:i/>
          <w:iCs/>
          <w:lang w:eastAsia="en-US"/>
        </w:rPr>
        <w:t>Adjusted EBITDA</w:t>
      </w:r>
      <w:r>
        <w:rPr>
          <w:rFonts w:eastAsia="Times New Roman"/>
          <w:i/>
          <w:iCs/>
          <w:lang w:eastAsia="en-US"/>
        </w:rPr>
        <w:t>.</w:t>
      </w:r>
      <w:r>
        <w:rPr>
          <w:rFonts w:eastAsia="Times New Roman"/>
          <w:lang w:val="en-US" w:eastAsia="en-US"/>
        </w:rPr>
        <w:t xml:space="preserve">   </w:t>
      </w:r>
      <w:r>
        <w:rPr>
          <w:rFonts w:eastAsia="Times New Roman"/>
          <w:lang w:eastAsia="en-US"/>
        </w:rPr>
        <w:t xml:space="preserve">Adjusted EBITDA, a non-GAAP financial measure, was </w:t>
      </w:r>
      <w:r w:rsidR="000A0FB2">
        <w:rPr>
          <w:lang w:val="en-US" w:eastAsia="en-US"/>
        </w:rPr>
        <w:t>$62</w:t>
      </w:r>
      <w:r>
        <w:rPr>
          <w:rFonts w:eastAsia="Times New Roman"/>
          <w:lang w:val="en-US" w:eastAsia="en-US"/>
        </w:rPr>
        <w:t xml:space="preserve"> m</w:t>
      </w:r>
      <w:r>
        <w:rPr>
          <w:rFonts w:eastAsia="Times New Roman"/>
          <w:lang w:eastAsia="en-US"/>
        </w:rPr>
        <w:t>illion</w:t>
      </w:r>
      <w:r>
        <w:rPr>
          <w:rFonts w:eastAsia="Times New Roman"/>
          <w:lang w:val="en-US" w:eastAsia="en-US"/>
        </w:rPr>
        <w:t xml:space="preserve"> (</w:t>
      </w:r>
      <w:r w:rsidR="000A0FB2">
        <w:rPr>
          <w:rFonts w:eastAsia="Times New Roman"/>
          <w:lang w:val="en-US" w:eastAsia="en-US"/>
        </w:rPr>
        <w:t>6.6%</w:t>
      </w:r>
      <w:r>
        <w:rPr>
          <w:rFonts w:eastAsia="Times New Roman"/>
          <w:lang w:val="en-US" w:eastAsia="en-US"/>
        </w:rPr>
        <w:t xml:space="preserve"> of sales) for</w:t>
      </w:r>
      <w:r>
        <w:rPr>
          <w:rFonts w:eastAsia="Times New Roman"/>
          <w:lang w:eastAsia="en-US"/>
        </w:rPr>
        <w:t xml:space="preserve"> the </w:t>
      </w:r>
      <w:r>
        <w:rPr>
          <w:rFonts w:eastAsia="Times New Roman"/>
          <w:lang w:val="en-US" w:eastAsia="en-US"/>
        </w:rPr>
        <w:t>three</w:t>
      </w:r>
      <w:r>
        <w:rPr>
          <w:rFonts w:eastAsia="Times New Roman"/>
          <w:lang w:eastAsia="en-US"/>
        </w:rPr>
        <w:t xml:space="preserve"> months ended </w:t>
      </w:r>
      <w:r w:rsidR="0007625A" w:rsidRPr="0062346E">
        <w:rPr>
          <w:rFonts w:eastAsia="Times New Roman"/>
          <w:lang w:eastAsia="en-US"/>
        </w:rPr>
        <w:t>September 30, 2019</w:t>
      </w:r>
      <w:r>
        <w:rPr>
          <w:rFonts w:eastAsia="Times New Roman"/>
          <w:lang w:eastAsia="en-US"/>
        </w:rPr>
        <w:t xml:space="preserve"> as compared to </w:t>
      </w:r>
      <w:r w:rsidR="0007625A" w:rsidRPr="0062346E">
        <w:rPr>
          <w:rFonts w:eastAsia="Times New Roman"/>
          <w:lang w:val="en-US" w:eastAsia="en-US"/>
        </w:rPr>
        <w:t>$80</w:t>
      </w:r>
      <w:r>
        <w:rPr>
          <w:rFonts w:eastAsia="Times New Roman"/>
          <w:lang w:eastAsia="en-US"/>
        </w:rPr>
        <w:t xml:space="preserve"> million </w:t>
      </w:r>
      <w:r>
        <w:rPr>
          <w:rFonts w:eastAsia="Times New Roman"/>
          <w:lang w:val="en-US" w:eastAsia="en-US"/>
        </w:rPr>
        <w:t>(</w:t>
      </w:r>
      <w:r w:rsidR="0007625A" w:rsidRPr="0062346E">
        <w:rPr>
          <w:rFonts w:eastAsia="Times New Roman"/>
          <w:lang w:val="en-US" w:eastAsia="en-US"/>
        </w:rPr>
        <w:t>7.5%</w:t>
      </w:r>
      <w:r>
        <w:rPr>
          <w:rFonts w:eastAsia="Times New Roman"/>
          <w:lang w:val="en-US" w:eastAsia="en-US"/>
        </w:rPr>
        <w:t xml:space="preserve"> of sales) </w:t>
      </w:r>
      <w:r>
        <w:rPr>
          <w:rFonts w:eastAsia="Times New Roman"/>
          <w:lang w:eastAsia="en-US"/>
        </w:rPr>
        <w:t xml:space="preserve">for the </w:t>
      </w:r>
      <w:r>
        <w:rPr>
          <w:rFonts w:eastAsia="Times New Roman"/>
          <w:lang w:val="en-US" w:eastAsia="en-US"/>
        </w:rPr>
        <w:t xml:space="preserve">three </w:t>
      </w:r>
      <w:r>
        <w:rPr>
          <w:rFonts w:eastAsia="Times New Roman"/>
          <w:lang w:eastAsia="en-US"/>
        </w:rPr>
        <w:t xml:space="preserve">months ended </w:t>
      </w:r>
      <w:r w:rsidR="0007625A" w:rsidRPr="0062346E">
        <w:rPr>
          <w:rFonts w:eastAsia="Times New Roman"/>
          <w:lang w:eastAsia="en-US"/>
        </w:rPr>
        <w:t>September 30, 2018</w:t>
      </w:r>
      <w:r>
        <w:rPr>
          <w:rFonts w:eastAsia="Times New Roman"/>
          <w:lang w:eastAsia="en-US"/>
        </w:rPr>
        <w:t xml:space="preserve">. </w:t>
      </w:r>
    </w:p>
    <w:p w14:paraId="49F7EC24" w14:textId="77777777" w:rsidR="00FD7006" w:rsidRDefault="003A6B8A">
      <w:pPr>
        <w:spacing w:before="180"/>
        <w:rPr>
          <w:rFonts w:eastAsia="Times New Roman"/>
          <w:sz w:val="24"/>
          <w:szCs w:val="24"/>
          <w:lang w:eastAsia="en-US"/>
        </w:rPr>
      </w:pPr>
      <w:r>
        <w:rPr>
          <w:rFonts w:eastAsia="Times New Roman"/>
          <w:lang w:eastAsia="en-US"/>
        </w:rPr>
        <w:t xml:space="preserve">We define Adjusted EBITDA as net income plus interest, income taxes, depreciation and amortization, amortization of intangibles and </w:t>
      </w:r>
      <w:r>
        <w:rPr>
          <w:rFonts w:eastAsia="Times New Roman"/>
          <w:lang w:val="en-US" w:eastAsia="en-US"/>
        </w:rPr>
        <w:t xml:space="preserve">certain </w:t>
      </w:r>
      <w:r>
        <w:rPr>
          <w:rFonts w:eastAsia="Times New Roman"/>
          <w:lang w:eastAsia="en-US"/>
        </w:rPr>
        <w:t xml:space="preserve">other </w:t>
      </w:r>
      <w:r>
        <w:rPr>
          <w:rFonts w:eastAsia="Times New Roman"/>
          <w:lang w:val="en-US" w:eastAsia="en-US"/>
        </w:rPr>
        <w:t>expenses, including non-cash expenses</w:t>
      </w:r>
      <w:r>
        <w:rPr>
          <w:rFonts w:eastAsia="Times New Roman"/>
          <w:lang w:eastAsia="en-US"/>
        </w:rPr>
        <w:t xml:space="preserve"> (such as </w:t>
      </w:r>
      <w:r>
        <w:rPr>
          <w:rFonts w:eastAsia="Times New Roman"/>
          <w:lang w:val="en-US" w:eastAsia="en-US"/>
        </w:rPr>
        <w:t>equity-based compensation, severance and restructuring</w:t>
      </w:r>
      <w:r>
        <w:rPr>
          <w:rFonts w:eastAsia="Times New Roman"/>
          <w:lang w:eastAsia="en-US"/>
        </w:rPr>
        <w:t xml:space="preserve">, changes in the fair value of derivative instruments and </w:t>
      </w:r>
      <w:r>
        <w:rPr>
          <w:rFonts w:eastAsia="Times New Roman"/>
          <w:lang w:val="en-US" w:eastAsia="en-US"/>
        </w:rPr>
        <w:t>asset</w:t>
      </w:r>
      <w:r>
        <w:rPr>
          <w:rFonts w:eastAsia="Times New Roman"/>
          <w:lang w:eastAsia="en-US"/>
        </w:rPr>
        <w:t xml:space="preserve"> impairment</w:t>
      </w:r>
      <w:r>
        <w:rPr>
          <w:rFonts w:eastAsia="Times New Roman"/>
          <w:lang w:val="en-US" w:eastAsia="en-US"/>
        </w:rPr>
        <w:t>s, including inventory</w:t>
      </w:r>
      <w:r>
        <w:rPr>
          <w:rFonts w:eastAsia="Times New Roman"/>
          <w:lang w:eastAsia="en-US"/>
        </w:rPr>
        <w:t xml:space="preserve">) and plus or minus the impact of our LIFO inventory costing methodology. </w:t>
      </w:r>
    </w:p>
    <w:p w14:paraId="472AF73F" w14:textId="77777777" w:rsidR="00FD7006" w:rsidRDefault="003A6B8A">
      <w:pPr>
        <w:keepLines/>
        <w:widowControl w:val="0"/>
        <w:spacing w:before="180"/>
        <w:rPr>
          <w:rFonts w:eastAsia="Times New Roman"/>
          <w:w w:val="0"/>
          <w:lang w:val="en-US" w:eastAsia="en-US"/>
        </w:rPr>
      </w:pPr>
      <w:r>
        <w:rPr>
          <w:rFonts w:eastAsia="Times New Roman"/>
          <w:lang w:eastAsia="en-US"/>
        </w:rPr>
        <w:t xml:space="preserve">We believe Adjusted EBITDA provides investors a helpful measure for comparing our operating performance with the performance of other companies that </w:t>
      </w:r>
      <w:r>
        <w:rPr>
          <w:rFonts w:eastAsia="Times New Roman"/>
          <w:lang w:val="en-US" w:eastAsia="en-US"/>
        </w:rPr>
        <w:t xml:space="preserve">may </w:t>
      </w:r>
      <w:r>
        <w:rPr>
          <w:rFonts w:eastAsia="Times New Roman"/>
          <w:lang w:eastAsia="en-US"/>
        </w:rPr>
        <w:t xml:space="preserve">have different financing and capital structures or tax rates. </w:t>
      </w:r>
      <w:r>
        <w:rPr>
          <w:rFonts w:eastAsia="Times New Roman"/>
          <w:lang w:val="en-US" w:eastAsia="en-US"/>
        </w:rPr>
        <w:t>W</w:t>
      </w:r>
      <w:r>
        <w:rPr>
          <w:rFonts w:eastAsia="Times New Roman"/>
          <w:lang w:eastAsia="en-US"/>
        </w:rPr>
        <w:t xml:space="preserve">e believe it is a useful indicator of our operating performance without regard to items, such as amortization of intangibles, </w:t>
      </w:r>
      <w:r>
        <w:rPr>
          <w:rFonts w:eastAsia="Times New Roman"/>
          <w:lang w:val="en-US" w:eastAsia="en-US"/>
        </w:rPr>
        <w:t xml:space="preserve">which </w:t>
      </w:r>
      <w:r>
        <w:rPr>
          <w:rFonts w:eastAsia="Times New Roman"/>
          <w:lang w:eastAsia="en-US"/>
        </w:rPr>
        <w:t xml:space="preserve">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EBITDA as a key performance indicator in managing our business. We believe that net income is the financial measure calculated and presented in accordance with U.S. generally accepted accounting principles that is most directly comparable to Adjusted EBITDA. </w:t>
      </w:r>
    </w:p>
    <w:p w14:paraId="565C0161" w14:textId="77777777" w:rsidR="00FD7006" w:rsidRDefault="00FD7006">
      <w:pPr>
        <w:keepLines/>
        <w:widowControl w:val="0"/>
        <w:rPr>
          <w:w w:val="0"/>
          <w:lang w:val="en-US"/>
        </w:rPr>
      </w:pPr>
    </w:p>
    <w:p w14:paraId="22ADC9BF" w14:textId="77777777" w:rsidR="00FD7006" w:rsidRDefault="003A6B8A" w:rsidP="00962533">
      <w:pPr>
        <w:keepNext/>
        <w:keepLines/>
        <w:widowControl w:val="0"/>
        <w:rPr>
          <w:rFonts w:ascii="Nyala" w:hAnsi="Nyala"/>
          <w:w w:val="0"/>
        </w:rPr>
      </w:pPr>
      <w:r>
        <w:rPr>
          <w:w w:val="0"/>
        </w:rPr>
        <w:t>The following table reconciles Adjusted EBITDA</w:t>
      </w:r>
      <w:r>
        <w:rPr>
          <w:w w:val="0"/>
          <w:lang w:val="en-US"/>
        </w:rPr>
        <w:t>, a non-GAAP financial measure,</w:t>
      </w:r>
      <w:r>
        <w:rPr>
          <w:w w:val="0"/>
        </w:rPr>
        <w:t xml:space="preserve"> with net income, as derived from our financial statements (in millions):</w:t>
      </w:r>
    </w:p>
    <w:p w14:paraId="00216042" w14:textId="77777777" w:rsidR="00FD7006" w:rsidRDefault="00FD7006" w:rsidP="00962533">
      <w:pPr>
        <w:keepNext/>
        <w:keepLines/>
        <w:widowControl w:val="0"/>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309"/>
        <w:gridCol w:w="217"/>
        <w:gridCol w:w="1587"/>
        <w:gridCol w:w="307"/>
        <w:gridCol w:w="217"/>
        <w:gridCol w:w="1587"/>
      </w:tblGrid>
      <w:tr w:rsidR="003623DE" w14:paraId="49C6C3C5" w14:textId="77777777" w:rsidTr="003623DE">
        <w:trPr>
          <w:trHeight w:hRule="exact" w:val="20"/>
        </w:trPr>
        <w:tc>
          <w:tcPr>
            <w:tcW w:w="3085" w:type="pct"/>
            <w:tcBorders>
              <w:top w:val="nil"/>
              <w:left w:val="nil"/>
              <w:bottom w:val="nil"/>
              <w:right w:val="nil"/>
            </w:tcBorders>
            <w:shd w:val="clear" w:color="auto" w:fill="auto"/>
            <w:vAlign w:val="bottom"/>
          </w:tcPr>
          <w:p w14:paraId="1B767C7A" w14:textId="77777777" w:rsidR="003623DE" w:rsidRDefault="003623DE" w:rsidP="003623DE">
            <w:pPr>
              <w:rPr>
                <w:sz w:val="2"/>
              </w:rPr>
            </w:pPr>
          </w:p>
        </w:tc>
        <w:tc>
          <w:tcPr>
            <w:tcW w:w="106" w:type="pct"/>
            <w:tcBorders>
              <w:top w:val="nil"/>
              <w:left w:val="nil"/>
              <w:bottom w:val="nil"/>
              <w:right w:val="nil"/>
            </w:tcBorders>
            <w:shd w:val="clear" w:color="auto" w:fill="auto"/>
            <w:vAlign w:val="bottom"/>
          </w:tcPr>
          <w:p w14:paraId="2B920627" w14:textId="77777777" w:rsidR="003623DE" w:rsidRDefault="003623DE" w:rsidP="003623DE">
            <w:pPr>
              <w:rPr>
                <w:sz w:val="2"/>
              </w:rPr>
            </w:pPr>
          </w:p>
        </w:tc>
        <w:tc>
          <w:tcPr>
            <w:tcW w:w="776" w:type="pct"/>
            <w:tcBorders>
              <w:top w:val="nil"/>
              <w:left w:val="nil"/>
              <w:bottom w:val="nil"/>
              <w:right w:val="nil"/>
            </w:tcBorders>
            <w:shd w:val="clear" w:color="auto" w:fill="auto"/>
            <w:vAlign w:val="bottom"/>
          </w:tcPr>
          <w:p w14:paraId="1C02C004" w14:textId="77777777" w:rsidR="003623DE" w:rsidRDefault="003623DE" w:rsidP="003623DE">
            <w:pPr>
              <w:rPr>
                <w:sz w:val="2"/>
              </w:rPr>
            </w:pPr>
          </w:p>
        </w:tc>
        <w:tc>
          <w:tcPr>
            <w:tcW w:w="150" w:type="pct"/>
            <w:tcBorders>
              <w:top w:val="nil"/>
              <w:left w:val="nil"/>
              <w:bottom w:val="nil"/>
              <w:right w:val="nil"/>
            </w:tcBorders>
            <w:shd w:val="clear" w:color="auto" w:fill="auto"/>
            <w:vAlign w:val="bottom"/>
          </w:tcPr>
          <w:p w14:paraId="308D159F" w14:textId="77777777" w:rsidR="003623DE" w:rsidRDefault="003623DE" w:rsidP="003623DE">
            <w:pPr>
              <w:rPr>
                <w:sz w:val="2"/>
              </w:rPr>
            </w:pPr>
          </w:p>
        </w:tc>
        <w:tc>
          <w:tcPr>
            <w:tcW w:w="106" w:type="pct"/>
            <w:tcBorders>
              <w:top w:val="nil"/>
              <w:left w:val="nil"/>
              <w:bottom w:val="nil"/>
              <w:right w:val="nil"/>
            </w:tcBorders>
            <w:shd w:val="clear" w:color="auto" w:fill="auto"/>
            <w:vAlign w:val="bottom"/>
          </w:tcPr>
          <w:p w14:paraId="2F834922" w14:textId="77777777" w:rsidR="003623DE" w:rsidRDefault="003623DE" w:rsidP="003623DE">
            <w:pPr>
              <w:rPr>
                <w:sz w:val="2"/>
              </w:rPr>
            </w:pPr>
          </w:p>
        </w:tc>
        <w:tc>
          <w:tcPr>
            <w:tcW w:w="776" w:type="pct"/>
            <w:tcBorders>
              <w:top w:val="nil"/>
              <w:left w:val="nil"/>
              <w:bottom w:val="nil"/>
              <w:right w:val="nil"/>
            </w:tcBorders>
            <w:shd w:val="clear" w:color="auto" w:fill="auto"/>
            <w:vAlign w:val="bottom"/>
          </w:tcPr>
          <w:p w14:paraId="5A99650F" w14:textId="77777777" w:rsidR="003623DE" w:rsidRDefault="003623DE" w:rsidP="003623DE">
            <w:pPr>
              <w:rPr>
                <w:sz w:val="2"/>
              </w:rPr>
            </w:pPr>
          </w:p>
        </w:tc>
      </w:tr>
      <w:tr w:rsidR="003623DE" w14:paraId="2927BD68" w14:textId="77777777" w:rsidTr="003623DE">
        <w:trPr>
          <w:trHeight w:hRule="exact" w:val="255"/>
        </w:trPr>
        <w:tc>
          <w:tcPr>
            <w:tcW w:w="3085" w:type="pct"/>
            <w:tcBorders>
              <w:top w:val="nil"/>
              <w:left w:val="nil"/>
              <w:bottom w:val="nil"/>
              <w:right w:val="nil"/>
              <w:tl2br w:val="nil"/>
              <w:tr2bl w:val="nil"/>
            </w:tcBorders>
            <w:shd w:val="clear" w:color="auto" w:fill="auto"/>
            <w:vAlign w:val="bottom"/>
          </w:tcPr>
          <w:p w14:paraId="695135CE" w14:textId="77777777" w:rsidR="003623DE" w:rsidRDefault="003623DE" w:rsidP="003623DE"/>
        </w:tc>
        <w:tc>
          <w:tcPr>
            <w:tcW w:w="1" w:type="pct"/>
            <w:gridSpan w:val="5"/>
            <w:tcBorders>
              <w:top w:val="nil"/>
              <w:left w:val="nil"/>
              <w:bottom w:val="single" w:sz="12" w:space="0" w:color="000000"/>
              <w:right w:val="nil"/>
              <w:tl2br w:val="nil"/>
              <w:tr2bl w:val="nil"/>
            </w:tcBorders>
            <w:shd w:val="clear" w:color="auto" w:fill="auto"/>
            <w:vAlign w:val="bottom"/>
          </w:tcPr>
          <w:p w14:paraId="6B8A067C" w14:textId="77777777" w:rsidR="003623DE" w:rsidRDefault="003623DE" w:rsidP="003623DE">
            <w:pPr>
              <w:jc w:val="center"/>
              <w:rPr>
                <w:b/>
              </w:rPr>
            </w:pPr>
            <w:r>
              <w:rPr>
                <w:rFonts w:eastAsia="Times New Roman"/>
                <w:b/>
              </w:rPr>
              <w:t>Three Months Ended</w:t>
            </w:r>
          </w:p>
        </w:tc>
      </w:tr>
      <w:tr w:rsidR="003623DE" w14:paraId="17872BED" w14:textId="77777777" w:rsidTr="003623DE">
        <w:trPr>
          <w:trHeight w:hRule="exact" w:val="255"/>
        </w:trPr>
        <w:tc>
          <w:tcPr>
            <w:tcW w:w="3085" w:type="pct"/>
            <w:tcBorders>
              <w:top w:val="nil"/>
              <w:left w:val="nil"/>
              <w:bottom w:val="nil"/>
              <w:right w:val="nil"/>
              <w:tl2br w:val="nil"/>
              <w:tr2bl w:val="nil"/>
            </w:tcBorders>
            <w:shd w:val="clear" w:color="auto" w:fill="auto"/>
            <w:vAlign w:val="bottom"/>
          </w:tcPr>
          <w:p w14:paraId="749A0A15" w14:textId="77777777" w:rsidR="003623DE" w:rsidRDefault="003623DE" w:rsidP="003623DE"/>
        </w:tc>
        <w:tc>
          <w:tcPr>
            <w:tcW w:w="1" w:type="pct"/>
            <w:gridSpan w:val="2"/>
            <w:tcBorders>
              <w:top w:val="single" w:sz="0" w:space="0" w:color="000000"/>
              <w:left w:val="nil"/>
              <w:bottom w:val="nil"/>
              <w:right w:val="nil"/>
              <w:tl2br w:val="nil"/>
              <w:tr2bl w:val="nil"/>
            </w:tcBorders>
            <w:shd w:val="clear" w:color="auto" w:fill="auto"/>
            <w:vAlign w:val="bottom"/>
          </w:tcPr>
          <w:p w14:paraId="5481B686" w14:textId="77777777" w:rsidR="003623DE" w:rsidRDefault="003623DE" w:rsidP="003623DE">
            <w:pPr>
              <w:jc w:val="center"/>
              <w:rPr>
                <w:b/>
              </w:rPr>
            </w:pPr>
            <w:r>
              <w:rPr>
                <w:rFonts w:eastAsia="Times New Roman"/>
                <w:b/>
              </w:rPr>
              <w:t xml:space="preserve">September 30, </w:t>
            </w:r>
          </w:p>
        </w:tc>
        <w:tc>
          <w:tcPr>
            <w:tcW w:w="150" w:type="pct"/>
            <w:tcBorders>
              <w:top w:val="single" w:sz="0" w:space="0" w:color="000000"/>
              <w:left w:val="nil"/>
              <w:bottom w:val="nil"/>
              <w:right w:val="nil"/>
              <w:tl2br w:val="nil"/>
              <w:tr2bl w:val="nil"/>
            </w:tcBorders>
            <w:shd w:val="clear" w:color="auto" w:fill="auto"/>
            <w:vAlign w:val="bottom"/>
          </w:tcPr>
          <w:p w14:paraId="0F4405EE" w14:textId="77777777" w:rsidR="003623DE" w:rsidRDefault="003623DE" w:rsidP="003623DE">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14:paraId="3FA4275F" w14:textId="77777777" w:rsidR="003623DE" w:rsidRDefault="003623DE" w:rsidP="003623DE">
            <w:pPr>
              <w:jc w:val="center"/>
              <w:rPr>
                <w:b/>
              </w:rPr>
            </w:pPr>
            <w:r>
              <w:rPr>
                <w:rFonts w:eastAsia="Times New Roman"/>
                <w:b/>
              </w:rPr>
              <w:t xml:space="preserve">September 30, </w:t>
            </w:r>
          </w:p>
        </w:tc>
      </w:tr>
      <w:tr w:rsidR="003623DE" w14:paraId="5C848DD3" w14:textId="77777777" w:rsidTr="003623DE">
        <w:trPr>
          <w:trHeight w:hRule="exact" w:val="255"/>
        </w:trPr>
        <w:tc>
          <w:tcPr>
            <w:tcW w:w="3085" w:type="pct"/>
            <w:tcBorders>
              <w:top w:val="nil"/>
              <w:left w:val="nil"/>
              <w:bottom w:val="nil"/>
              <w:right w:val="nil"/>
              <w:tl2br w:val="nil"/>
              <w:tr2bl w:val="nil"/>
            </w:tcBorders>
            <w:shd w:val="clear" w:color="auto" w:fill="auto"/>
            <w:vAlign w:val="bottom"/>
          </w:tcPr>
          <w:p w14:paraId="37ACD05B" w14:textId="77777777" w:rsidR="003623DE" w:rsidRDefault="003623DE" w:rsidP="003623DE"/>
        </w:tc>
        <w:tc>
          <w:tcPr>
            <w:tcW w:w="1" w:type="pct"/>
            <w:gridSpan w:val="2"/>
            <w:tcBorders>
              <w:top w:val="nil"/>
              <w:left w:val="nil"/>
              <w:bottom w:val="single" w:sz="12" w:space="0" w:color="000000"/>
              <w:right w:val="nil"/>
              <w:tl2br w:val="nil"/>
              <w:tr2bl w:val="nil"/>
            </w:tcBorders>
            <w:shd w:val="clear" w:color="auto" w:fill="auto"/>
            <w:vAlign w:val="bottom"/>
          </w:tcPr>
          <w:p w14:paraId="7BC201CE" w14:textId="77777777" w:rsidR="003623DE" w:rsidRDefault="003623DE" w:rsidP="003623DE">
            <w:pPr>
              <w:jc w:val="center"/>
              <w:rPr>
                <w:b/>
              </w:rPr>
            </w:pPr>
            <w:r>
              <w:rPr>
                <w:rFonts w:eastAsia="Times New Roman"/>
                <w:b/>
              </w:rPr>
              <w:t>2019</w:t>
            </w:r>
          </w:p>
        </w:tc>
        <w:tc>
          <w:tcPr>
            <w:tcW w:w="150" w:type="pct"/>
            <w:tcBorders>
              <w:top w:val="nil"/>
              <w:left w:val="nil"/>
              <w:bottom w:val="nil"/>
              <w:right w:val="nil"/>
              <w:tl2br w:val="nil"/>
              <w:tr2bl w:val="nil"/>
            </w:tcBorders>
            <w:shd w:val="clear" w:color="auto" w:fill="auto"/>
            <w:vAlign w:val="bottom"/>
          </w:tcPr>
          <w:p w14:paraId="5CCC385E" w14:textId="77777777" w:rsidR="003623DE" w:rsidRDefault="003623DE" w:rsidP="003623DE">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219B43CB" w14:textId="77777777" w:rsidR="003623DE" w:rsidRDefault="003623DE" w:rsidP="003623DE">
            <w:pPr>
              <w:jc w:val="center"/>
              <w:rPr>
                <w:b/>
              </w:rPr>
            </w:pPr>
            <w:r>
              <w:rPr>
                <w:rFonts w:eastAsia="Times New Roman"/>
                <w:b/>
              </w:rPr>
              <w:t xml:space="preserve"> 2018</w:t>
            </w:r>
          </w:p>
        </w:tc>
      </w:tr>
      <w:tr w:rsidR="003623DE" w14:paraId="6B133DDB" w14:textId="77777777" w:rsidTr="003623DE">
        <w:trPr>
          <w:trHeight w:hRule="exact" w:val="255"/>
        </w:trPr>
        <w:tc>
          <w:tcPr>
            <w:tcW w:w="3085" w:type="pct"/>
            <w:tcBorders>
              <w:top w:val="nil"/>
              <w:left w:val="nil"/>
              <w:bottom w:val="nil"/>
              <w:right w:val="nil"/>
              <w:tl2br w:val="nil"/>
              <w:tr2bl w:val="nil"/>
            </w:tcBorders>
            <w:shd w:val="clear" w:color="auto" w:fill="CCEEFF"/>
            <w:vAlign w:val="bottom"/>
          </w:tcPr>
          <w:p w14:paraId="6441B1A4" w14:textId="77777777" w:rsidR="003623DE" w:rsidRDefault="003623DE" w:rsidP="003623DE">
            <w:r>
              <w:rPr>
                <w:rFonts w:eastAsia="Times New Roman"/>
              </w:rPr>
              <w:t>Net income</w:t>
            </w:r>
          </w:p>
        </w:tc>
        <w:tc>
          <w:tcPr>
            <w:tcW w:w="106" w:type="pct"/>
            <w:tcBorders>
              <w:top w:val="single" w:sz="0" w:space="0" w:color="000000"/>
              <w:left w:val="nil"/>
              <w:bottom w:val="nil"/>
              <w:right w:val="nil"/>
              <w:tl2br w:val="nil"/>
              <w:tr2bl w:val="nil"/>
            </w:tcBorders>
            <w:shd w:val="clear" w:color="auto" w:fill="CCEEFF"/>
            <w:vAlign w:val="bottom"/>
          </w:tcPr>
          <w:p w14:paraId="4748C030" w14:textId="77777777" w:rsidR="003623DE" w:rsidRDefault="003623DE" w:rsidP="003623DE">
            <w:pPr>
              <w:rPr>
                <w:b/>
              </w:rPr>
            </w:pPr>
            <w:r>
              <w:rPr>
                <w:rFonts w:eastAsia="Times New Roman"/>
                <w:b/>
              </w:rPr>
              <w:t>$</w:t>
            </w:r>
          </w:p>
        </w:tc>
        <w:tc>
          <w:tcPr>
            <w:tcW w:w="776" w:type="pct"/>
            <w:tcBorders>
              <w:top w:val="single" w:sz="0" w:space="0" w:color="000000"/>
              <w:left w:val="nil"/>
              <w:bottom w:val="nil"/>
              <w:right w:val="nil"/>
              <w:tl2br w:val="nil"/>
              <w:tr2bl w:val="nil"/>
            </w:tcBorders>
            <w:shd w:val="clear" w:color="auto" w:fill="CCEEFF"/>
            <w:vAlign w:val="bottom"/>
          </w:tcPr>
          <w:p w14:paraId="4D01C296" w14:textId="77777777" w:rsidR="003623DE" w:rsidRDefault="003623DE" w:rsidP="003623DE">
            <w:pPr>
              <w:ind w:right="63"/>
              <w:jc w:val="right"/>
              <w:rPr>
                <w:b/>
              </w:rPr>
            </w:pPr>
            <w:r>
              <w:rPr>
                <w:rFonts w:eastAsia="Times New Roman"/>
                <w:b/>
              </w:rPr>
              <w:t xml:space="preserve"> 21</w:t>
            </w:r>
          </w:p>
        </w:tc>
        <w:tc>
          <w:tcPr>
            <w:tcW w:w="150" w:type="pct"/>
            <w:tcBorders>
              <w:top w:val="nil"/>
              <w:left w:val="nil"/>
              <w:bottom w:val="nil"/>
              <w:right w:val="nil"/>
              <w:tl2br w:val="nil"/>
              <w:tr2bl w:val="nil"/>
            </w:tcBorders>
            <w:shd w:val="clear" w:color="auto" w:fill="CCEEFF"/>
            <w:vAlign w:val="bottom"/>
          </w:tcPr>
          <w:p w14:paraId="5792C377" w14:textId="77777777" w:rsidR="003623DE" w:rsidRDefault="003623DE" w:rsidP="003623DE"/>
        </w:tc>
        <w:tc>
          <w:tcPr>
            <w:tcW w:w="106" w:type="pct"/>
            <w:tcBorders>
              <w:top w:val="single" w:sz="0" w:space="0" w:color="000000"/>
              <w:left w:val="nil"/>
              <w:bottom w:val="nil"/>
              <w:right w:val="nil"/>
              <w:tl2br w:val="nil"/>
              <w:tr2bl w:val="nil"/>
            </w:tcBorders>
            <w:shd w:val="clear" w:color="auto" w:fill="CCEEFF"/>
            <w:vAlign w:val="bottom"/>
          </w:tcPr>
          <w:p w14:paraId="3461974E" w14:textId="77777777" w:rsidR="003623DE" w:rsidRDefault="003623DE" w:rsidP="003623DE">
            <w:r>
              <w:rPr>
                <w:rFonts w:eastAsia="Times New Roman"/>
              </w:rPr>
              <w:t>$</w:t>
            </w:r>
          </w:p>
        </w:tc>
        <w:tc>
          <w:tcPr>
            <w:tcW w:w="776" w:type="pct"/>
            <w:tcBorders>
              <w:top w:val="single" w:sz="0" w:space="0" w:color="000000"/>
              <w:left w:val="nil"/>
              <w:bottom w:val="nil"/>
              <w:right w:val="nil"/>
              <w:tl2br w:val="nil"/>
              <w:tr2bl w:val="nil"/>
            </w:tcBorders>
            <w:shd w:val="clear" w:color="auto" w:fill="CCEEFF"/>
            <w:vAlign w:val="bottom"/>
          </w:tcPr>
          <w:p w14:paraId="1EF65478" w14:textId="77777777" w:rsidR="003623DE" w:rsidRDefault="003623DE" w:rsidP="003623DE">
            <w:pPr>
              <w:ind w:right="65"/>
              <w:jc w:val="right"/>
            </w:pPr>
            <w:r>
              <w:rPr>
                <w:rFonts w:eastAsia="Times New Roman"/>
              </w:rPr>
              <w:t xml:space="preserve"> 24</w:t>
            </w:r>
          </w:p>
        </w:tc>
      </w:tr>
      <w:tr w:rsidR="003623DE" w14:paraId="43E3B69F" w14:textId="77777777" w:rsidTr="003623DE">
        <w:trPr>
          <w:trHeight w:hRule="exact" w:val="255"/>
        </w:trPr>
        <w:tc>
          <w:tcPr>
            <w:tcW w:w="3085" w:type="pct"/>
            <w:tcBorders>
              <w:top w:val="nil"/>
              <w:left w:val="nil"/>
              <w:bottom w:val="nil"/>
              <w:right w:val="nil"/>
              <w:tl2br w:val="nil"/>
              <w:tr2bl w:val="nil"/>
            </w:tcBorders>
            <w:vAlign w:val="bottom"/>
          </w:tcPr>
          <w:p w14:paraId="5C38F896" w14:textId="77777777" w:rsidR="003623DE" w:rsidRDefault="003623DE" w:rsidP="003623DE">
            <w:r>
              <w:rPr>
                <w:rFonts w:eastAsia="Times New Roman"/>
              </w:rPr>
              <w:t>Income tax expense</w:t>
            </w:r>
          </w:p>
        </w:tc>
        <w:tc>
          <w:tcPr>
            <w:tcW w:w="106" w:type="pct"/>
            <w:tcBorders>
              <w:top w:val="nil"/>
              <w:left w:val="nil"/>
              <w:bottom w:val="nil"/>
              <w:right w:val="nil"/>
              <w:tl2br w:val="nil"/>
              <w:tr2bl w:val="nil"/>
            </w:tcBorders>
            <w:vAlign w:val="bottom"/>
          </w:tcPr>
          <w:p w14:paraId="10A5806A" w14:textId="77777777" w:rsidR="003623DE" w:rsidRDefault="003623DE" w:rsidP="003623DE">
            <w:pPr>
              <w:rPr>
                <w:b/>
              </w:rPr>
            </w:pPr>
          </w:p>
        </w:tc>
        <w:tc>
          <w:tcPr>
            <w:tcW w:w="776" w:type="pct"/>
            <w:tcBorders>
              <w:top w:val="nil"/>
              <w:left w:val="nil"/>
              <w:bottom w:val="nil"/>
              <w:right w:val="nil"/>
              <w:tl2br w:val="nil"/>
              <w:tr2bl w:val="nil"/>
            </w:tcBorders>
            <w:vAlign w:val="bottom"/>
          </w:tcPr>
          <w:p w14:paraId="383C27E4" w14:textId="77777777" w:rsidR="003623DE" w:rsidRDefault="003623DE" w:rsidP="003623DE">
            <w:pPr>
              <w:ind w:right="63"/>
              <w:jc w:val="right"/>
              <w:rPr>
                <w:b/>
              </w:rPr>
            </w:pPr>
            <w:r>
              <w:rPr>
                <w:rFonts w:eastAsia="Times New Roman"/>
                <w:b/>
              </w:rPr>
              <w:t xml:space="preserve"> 8</w:t>
            </w:r>
          </w:p>
        </w:tc>
        <w:tc>
          <w:tcPr>
            <w:tcW w:w="150" w:type="pct"/>
            <w:tcBorders>
              <w:top w:val="nil"/>
              <w:left w:val="nil"/>
              <w:bottom w:val="nil"/>
              <w:right w:val="nil"/>
              <w:tl2br w:val="nil"/>
              <w:tr2bl w:val="nil"/>
            </w:tcBorders>
            <w:vAlign w:val="bottom"/>
          </w:tcPr>
          <w:p w14:paraId="76D3374F" w14:textId="77777777" w:rsidR="003623DE" w:rsidRDefault="003623DE" w:rsidP="003623DE"/>
        </w:tc>
        <w:tc>
          <w:tcPr>
            <w:tcW w:w="106" w:type="pct"/>
            <w:tcBorders>
              <w:top w:val="nil"/>
              <w:left w:val="nil"/>
              <w:bottom w:val="nil"/>
              <w:right w:val="nil"/>
              <w:tl2br w:val="nil"/>
              <w:tr2bl w:val="nil"/>
            </w:tcBorders>
            <w:vAlign w:val="bottom"/>
          </w:tcPr>
          <w:p w14:paraId="1FFDB79B" w14:textId="77777777" w:rsidR="003623DE" w:rsidRDefault="003623DE" w:rsidP="003623DE"/>
        </w:tc>
        <w:tc>
          <w:tcPr>
            <w:tcW w:w="776" w:type="pct"/>
            <w:tcBorders>
              <w:top w:val="nil"/>
              <w:left w:val="nil"/>
              <w:bottom w:val="nil"/>
              <w:right w:val="nil"/>
              <w:tl2br w:val="nil"/>
              <w:tr2bl w:val="nil"/>
            </w:tcBorders>
            <w:vAlign w:val="bottom"/>
          </w:tcPr>
          <w:p w14:paraId="637969FB" w14:textId="77777777" w:rsidR="003623DE" w:rsidRDefault="003623DE" w:rsidP="003623DE">
            <w:pPr>
              <w:ind w:right="65"/>
              <w:jc w:val="right"/>
            </w:pPr>
            <w:r>
              <w:rPr>
                <w:rFonts w:eastAsia="Times New Roman"/>
              </w:rPr>
              <w:t xml:space="preserve"> -</w:t>
            </w:r>
          </w:p>
        </w:tc>
      </w:tr>
      <w:tr w:rsidR="003623DE" w14:paraId="150B7362" w14:textId="77777777" w:rsidTr="003623DE">
        <w:trPr>
          <w:trHeight w:hRule="exact" w:val="255"/>
        </w:trPr>
        <w:tc>
          <w:tcPr>
            <w:tcW w:w="3085" w:type="pct"/>
            <w:tcBorders>
              <w:top w:val="nil"/>
              <w:left w:val="nil"/>
              <w:bottom w:val="nil"/>
              <w:right w:val="nil"/>
              <w:tl2br w:val="nil"/>
              <w:tr2bl w:val="nil"/>
            </w:tcBorders>
            <w:shd w:val="clear" w:color="auto" w:fill="CCEEFF"/>
            <w:vAlign w:val="bottom"/>
          </w:tcPr>
          <w:p w14:paraId="11E1D5F2" w14:textId="77777777" w:rsidR="003623DE" w:rsidRDefault="003623DE" w:rsidP="003623DE">
            <w:r>
              <w:rPr>
                <w:rFonts w:eastAsia="Times New Roman"/>
              </w:rPr>
              <w:t>Interest expense</w:t>
            </w:r>
          </w:p>
        </w:tc>
        <w:tc>
          <w:tcPr>
            <w:tcW w:w="106" w:type="pct"/>
            <w:tcBorders>
              <w:top w:val="nil"/>
              <w:left w:val="nil"/>
              <w:bottom w:val="nil"/>
              <w:right w:val="nil"/>
              <w:tl2br w:val="nil"/>
              <w:tr2bl w:val="nil"/>
            </w:tcBorders>
            <w:shd w:val="clear" w:color="auto" w:fill="CCEEFF"/>
            <w:vAlign w:val="bottom"/>
          </w:tcPr>
          <w:p w14:paraId="1FD952C6" w14:textId="77777777" w:rsidR="003623DE" w:rsidRDefault="003623DE" w:rsidP="003623DE">
            <w:pPr>
              <w:rPr>
                <w:b/>
              </w:rPr>
            </w:pPr>
          </w:p>
        </w:tc>
        <w:tc>
          <w:tcPr>
            <w:tcW w:w="776" w:type="pct"/>
            <w:tcBorders>
              <w:top w:val="nil"/>
              <w:left w:val="nil"/>
              <w:bottom w:val="nil"/>
              <w:right w:val="nil"/>
              <w:tl2br w:val="nil"/>
              <w:tr2bl w:val="nil"/>
            </w:tcBorders>
            <w:shd w:val="clear" w:color="auto" w:fill="CCEEFF"/>
            <w:vAlign w:val="bottom"/>
          </w:tcPr>
          <w:p w14:paraId="6F492FB2" w14:textId="77777777" w:rsidR="003623DE" w:rsidRDefault="003623DE" w:rsidP="003623DE">
            <w:pPr>
              <w:ind w:right="63"/>
              <w:jc w:val="right"/>
              <w:rPr>
                <w:b/>
              </w:rPr>
            </w:pPr>
            <w:r>
              <w:rPr>
                <w:rFonts w:eastAsia="Times New Roman"/>
                <w:b/>
              </w:rPr>
              <w:t xml:space="preserve"> 10</w:t>
            </w:r>
          </w:p>
        </w:tc>
        <w:tc>
          <w:tcPr>
            <w:tcW w:w="150" w:type="pct"/>
            <w:tcBorders>
              <w:top w:val="nil"/>
              <w:left w:val="nil"/>
              <w:bottom w:val="nil"/>
              <w:right w:val="nil"/>
              <w:tl2br w:val="nil"/>
              <w:tr2bl w:val="nil"/>
            </w:tcBorders>
            <w:shd w:val="clear" w:color="auto" w:fill="CCEEFF"/>
            <w:vAlign w:val="bottom"/>
          </w:tcPr>
          <w:p w14:paraId="65B7C196" w14:textId="77777777" w:rsidR="003623DE" w:rsidRDefault="003623DE" w:rsidP="003623DE"/>
        </w:tc>
        <w:tc>
          <w:tcPr>
            <w:tcW w:w="106" w:type="pct"/>
            <w:tcBorders>
              <w:top w:val="nil"/>
              <w:left w:val="nil"/>
              <w:bottom w:val="nil"/>
              <w:right w:val="nil"/>
              <w:tl2br w:val="nil"/>
              <w:tr2bl w:val="nil"/>
            </w:tcBorders>
            <w:shd w:val="clear" w:color="auto" w:fill="CCEEFF"/>
            <w:vAlign w:val="bottom"/>
          </w:tcPr>
          <w:p w14:paraId="558A967F" w14:textId="77777777" w:rsidR="003623DE" w:rsidRDefault="003623DE" w:rsidP="003623DE"/>
        </w:tc>
        <w:tc>
          <w:tcPr>
            <w:tcW w:w="776" w:type="pct"/>
            <w:tcBorders>
              <w:top w:val="nil"/>
              <w:left w:val="nil"/>
              <w:bottom w:val="nil"/>
              <w:right w:val="nil"/>
              <w:tl2br w:val="nil"/>
              <w:tr2bl w:val="nil"/>
            </w:tcBorders>
            <w:shd w:val="clear" w:color="auto" w:fill="CCEEFF"/>
            <w:vAlign w:val="bottom"/>
          </w:tcPr>
          <w:p w14:paraId="40BC5B68" w14:textId="77777777" w:rsidR="003623DE" w:rsidRDefault="003623DE" w:rsidP="003623DE">
            <w:pPr>
              <w:ind w:right="65"/>
              <w:jc w:val="right"/>
            </w:pPr>
            <w:r>
              <w:rPr>
                <w:rFonts w:eastAsia="Times New Roman"/>
              </w:rPr>
              <w:t>10</w:t>
            </w:r>
          </w:p>
        </w:tc>
      </w:tr>
      <w:tr w:rsidR="003623DE" w14:paraId="71E62659" w14:textId="77777777" w:rsidTr="003623DE">
        <w:trPr>
          <w:trHeight w:hRule="exact" w:val="255"/>
        </w:trPr>
        <w:tc>
          <w:tcPr>
            <w:tcW w:w="3085" w:type="pct"/>
            <w:tcBorders>
              <w:top w:val="nil"/>
              <w:left w:val="nil"/>
              <w:bottom w:val="nil"/>
              <w:right w:val="nil"/>
              <w:tl2br w:val="nil"/>
              <w:tr2bl w:val="nil"/>
            </w:tcBorders>
            <w:vAlign w:val="bottom"/>
          </w:tcPr>
          <w:p w14:paraId="73563ED4" w14:textId="77777777" w:rsidR="003623DE" w:rsidRDefault="003623DE" w:rsidP="003623DE">
            <w:r>
              <w:rPr>
                <w:rFonts w:eastAsia="Times New Roman"/>
              </w:rPr>
              <w:t>Depreciation and amortization</w:t>
            </w:r>
          </w:p>
        </w:tc>
        <w:tc>
          <w:tcPr>
            <w:tcW w:w="106" w:type="pct"/>
            <w:tcBorders>
              <w:top w:val="nil"/>
              <w:left w:val="nil"/>
              <w:bottom w:val="nil"/>
              <w:right w:val="nil"/>
              <w:tl2br w:val="nil"/>
              <w:tr2bl w:val="nil"/>
            </w:tcBorders>
            <w:vAlign w:val="bottom"/>
          </w:tcPr>
          <w:p w14:paraId="4EB54F1D" w14:textId="77777777" w:rsidR="003623DE" w:rsidRDefault="003623DE" w:rsidP="003623DE">
            <w:pPr>
              <w:rPr>
                <w:b/>
              </w:rPr>
            </w:pPr>
          </w:p>
        </w:tc>
        <w:tc>
          <w:tcPr>
            <w:tcW w:w="776" w:type="pct"/>
            <w:tcBorders>
              <w:top w:val="nil"/>
              <w:left w:val="nil"/>
              <w:bottom w:val="nil"/>
              <w:right w:val="nil"/>
              <w:tl2br w:val="nil"/>
              <w:tr2bl w:val="nil"/>
            </w:tcBorders>
            <w:vAlign w:val="bottom"/>
          </w:tcPr>
          <w:p w14:paraId="1CA8EE5E" w14:textId="77777777" w:rsidR="003623DE" w:rsidRDefault="003623DE" w:rsidP="003623DE">
            <w:pPr>
              <w:ind w:right="63"/>
              <w:jc w:val="right"/>
              <w:rPr>
                <w:b/>
              </w:rPr>
            </w:pPr>
            <w:r>
              <w:rPr>
                <w:rFonts w:eastAsia="Times New Roman"/>
                <w:b/>
              </w:rPr>
              <w:t xml:space="preserve"> 5</w:t>
            </w:r>
          </w:p>
        </w:tc>
        <w:tc>
          <w:tcPr>
            <w:tcW w:w="150" w:type="pct"/>
            <w:tcBorders>
              <w:top w:val="nil"/>
              <w:left w:val="nil"/>
              <w:bottom w:val="nil"/>
              <w:right w:val="nil"/>
              <w:tl2br w:val="nil"/>
              <w:tr2bl w:val="nil"/>
            </w:tcBorders>
            <w:vAlign w:val="bottom"/>
          </w:tcPr>
          <w:p w14:paraId="17CD5608" w14:textId="77777777" w:rsidR="003623DE" w:rsidRDefault="003623DE" w:rsidP="003623DE"/>
        </w:tc>
        <w:tc>
          <w:tcPr>
            <w:tcW w:w="106" w:type="pct"/>
            <w:tcBorders>
              <w:top w:val="nil"/>
              <w:left w:val="nil"/>
              <w:bottom w:val="nil"/>
              <w:right w:val="nil"/>
              <w:tl2br w:val="nil"/>
              <w:tr2bl w:val="nil"/>
            </w:tcBorders>
            <w:vAlign w:val="bottom"/>
          </w:tcPr>
          <w:p w14:paraId="3B6A2821" w14:textId="77777777" w:rsidR="003623DE" w:rsidRDefault="003623DE" w:rsidP="003623DE"/>
        </w:tc>
        <w:tc>
          <w:tcPr>
            <w:tcW w:w="776" w:type="pct"/>
            <w:tcBorders>
              <w:top w:val="nil"/>
              <w:left w:val="nil"/>
              <w:bottom w:val="nil"/>
              <w:right w:val="nil"/>
              <w:tl2br w:val="nil"/>
              <w:tr2bl w:val="nil"/>
            </w:tcBorders>
            <w:vAlign w:val="bottom"/>
          </w:tcPr>
          <w:p w14:paraId="72924ECE" w14:textId="77777777" w:rsidR="003623DE" w:rsidRDefault="003623DE" w:rsidP="003623DE">
            <w:pPr>
              <w:ind w:right="65"/>
              <w:jc w:val="right"/>
            </w:pPr>
            <w:r>
              <w:rPr>
                <w:rFonts w:eastAsia="Times New Roman"/>
              </w:rPr>
              <w:t>5</w:t>
            </w:r>
          </w:p>
        </w:tc>
      </w:tr>
      <w:tr w:rsidR="003623DE" w14:paraId="28D32288" w14:textId="77777777" w:rsidTr="003623DE">
        <w:trPr>
          <w:trHeight w:hRule="exact" w:val="255"/>
        </w:trPr>
        <w:tc>
          <w:tcPr>
            <w:tcW w:w="3085" w:type="pct"/>
            <w:tcBorders>
              <w:top w:val="nil"/>
              <w:left w:val="nil"/>
              <w:bottom w:val="nil"/>
              <w:right w:val="nil"/>
              <w:tl2br w:val="nil"/>
              <w:tr2bl w:val="nil"/>
            </w:tcBorders>
            <w:shd w:val="clear" w:color="auto" w:fill="CCEEFF"/>
            <w:vAlign w:val="bottom"/>
          </w:tcPr>
          <w:p w14:paraId="255A2BBB" w14:textId="77777777" w:rsidR="003623DE" w:rsidRDefault="003623DE" w:rsidP="003623DE">
            <w:r>
              <w:rPr>
                <w:rFonts w:eastAsia="Times New Roman"/>
              </w:rPr>
              <w:t xml:space="preserve">Amortization of intangibles </w:t>
            </w:r>
          </w:p>
        </w:tc>
        <w:tc>
          <w:tcPr>
            <w:tcW w:w="106" w:type="pct"/>
            <w:tcBorders>
              <w:top w:val="nil"/>
              <w:left w:val="nil"/>
              <w:bottom w:val="nil"/>
              <w:right w:val="nil"/>
              <w:tl2br w:val="nil"/>
              <w:tr2bl w:val="nil"/>
            </w:tcBorders>
            <w:shd w:val="clear" w:color="auto" w:fill="CCEEFF"/>
            <w:vAlign w:val="bottom"/>
          </w:tcPr>
          <w:p w14:paraId="0F4C611B" w14:textId="77777777" w:rsidR="003623DE" w:rsidRDefault="003623DE" w:rsidP="003623DE">
            <w:pPr>
              <w:rPr>
                <w:b/>
              </w:rPr>
            </w:pPr>
          </w:p>
        </w:tc>
        <w:tc>
          <w:tcPr>
            <w:tcW w:w="776" w:type="pct"/>
            <w:tcBorders>
              <w:top w:val="nil"/>
              <w:left w:val="nil"/>
              <w:bottom w:val="nil"/>
              <w:right w:val="nil"/>
              <w:tl2br w:val="nil"/>
              <w:tr2bl w:val="nil"/>
            </w:tcBorders>
            <w:shd w:val="clear" w:color="auto" w:fill="CCEEFF"/>
            <w:vAlign w:val="bottom"/>
          </w:tcPr>
          <w:p w14:paraId="0035F6D2" w14:textId="77777777" w:rsidR="003623DE" w:rsidRDefault="003623DE" w:rsidP="003623DE">
            <w:pPr>
              <w:ind w:right="63"/>
              <w:jc w:val="right"/>
              <w:rPr>
                <w:b/>
              </w:rPr>
            </w:pPr>
            <w:r>
              <w:rPr>
                <w:rFonts w:eastAsia="Times New Roman"/>
                <w:b/>
              </w:rPr>
              <w:t xml:space="preserve"> 11</w:t>
            </w:r>
          </w:p>
        </w:tc>
        <w:tc>
          <w:tcPr>
            <w:tcW w:w="150" w:type="pct"/>
            <w:tcBorders>
              <w:top w:val="nil"/>
              <w:left w:val="nil"/>
              <w:bottom w:val="nil"/>
              <w:right w:val="nil"/>
              <w:tl2br w:val="nil"/>
              <w:tr2bl w:val="nil"/>
            </w:tcBorders>
            <w:shd w:val="clear" w:color="auto" w:fill="CCEEFF"/>
            <w:vAlign w:val="bottom"/>
          </w:tcPr>
          <w:p w14:paraId="314A77A2" w14:textId="77777777" w:rsidR="003623DE" w:rsidRDefault="003623DE" w:rsidP="003623DE"/>
        </w:tc>
        <w:tc>
          <w:tcPr>
            <w:tcW w:w="106" w:type="pct"/>
            <w:tcBorders>
              <w:top w:val="nil"/>
              <w:left w:val="nil"/>
              <w:bottom w:val="nil"/>
              <w:right w:val="nil"/>
              <w:tl2br w:val="nil"/>
              <w:tr2bl w:val="nil"/>
            </w:tcBorders>
            <w:shd w:val="clear" w:color="auto" w:fill="CCEEFF"/>
            <w:vAlign w:val="bottom"/>
          </w:tcPr>
          <w:p w14:paraId="10DC552D" w14:textId="77777777" w:rsidR="003623DE" w:rsidRDefault="003623DE" w:rsidP="003623DE"/>
        </w:tc>
        <w:tc>
          <w:tcPr>
            <w:tcW w:w="776" w:type="pct"/>
            <w:tcBorders>
              <w:top w:val="nil"/>
              <w:left w:val="nil"/>
              <w:bottom w:val="nil"/>
              <w:right w:val="nil"/>
              <w:tl2br w:val="nil"/>
              <w:tr2bl w:val="nil"/>
            </w:tcBorders>
            <w:shd w:val="clear" w:color="auto" w:fill="CCEEFF"/>
            <w:vAlign w:val="bottom"/>
          </w:tcPr>
          <w:p w14:paraId="6FBC609C" w14:textId="77777777" w:rsidR="003623DE" w:rsidRDefault="003623DE" w:rsidP="003623DE">
            <w:pPr>
              <w:ind w:right="65"/>
              <w:jc w:val="right"/>
            </w:pPr>
            <w:r>
              <w:rPr>
                <w:rFonts w:eastAsia="Times New Roman"/>
              </w:rPr>
              <w:t>12</w:t>
            </w:r>
          </w:p>
        </w:tc>
      </w:tr>
      <w:tr w:rsidR="003623DE" w14:paraId="6AA68E3B" w14:textId="77777777" w:rsidTr="003623DE">
        <w:trPr>
          <w:trHeight w:hRule="exact" w:val="255"/>
        </w:trPr>
        <w:tc>
          <w:tcPr>
            <w:tcW w:w="3085" w:type="pct"/>
            <w:tcBorders>
              <w:top w:val="nil"/>
              <w:left w:val="nil"/>
              <w:bottom w:val="nil"/>
              <w:right w:val="nil"/>
              <w:tl2br w:val="nil"/>
              <w:tr2bl w:val="nil"/>
            </w:tcBorders>
            <w:vAlign w:val="bottom"/>
          </w:tcPr>
          <w:p w14:paraId="46E07793" w14:textId="77777777" w:rsidR="003623DE" w:rsidRDefault="003623DE" w:rsidP="003623DE">
            <w:r>
              <w:rPr>
                <w:rFonts w:eastAsia="Times New Roman"/>
              </w:rPr>
              <w:t>(Decrease) increase in LIFO reserve</w:t>
            </w:r>
          </w:p>
        </w:tc>
        <w:tc>
          <w:tcPr>
            <w:tcW w:w="106" w:type="pct"/>
            <w:tcBorders>
              <w:top w:val="nil"/>
              <w:left w:val="nil"/>
              <w:bottom w:val="nil"/>
              <w:right w:val="nil"/>
              <w:tl2br w:val="nil"/>
              <w:tr2bl w:val="nil"/>
            </w:tcBorders>
            <w:vAlign w:val="bottom"/>
          </w:tcPr>
          <w:p w14:paraId="2C5816C6" w14:textId="77777777" w:rsidR="003623DE" w:rsidRDefault="003623DE" w:rsidP="003623DE">
            <w:pPr>
              <w:rPr>
                <w:b/>
              </w:rPr>
            </w:pPr>
          </w:p>
        </w:tc>
        <w:tc>
          <w:tcPr>
            <w:tcW w:w="776" w:type="pct"/>
            <w:tcBorders>
              <w:top w:val="nil"/>
              <w:left w:val="nil"/>
              <w:bottom w:val="nil"/>
              <w:right w:val="nil"/>
              <w:tl2br w:val="nil"/>
              <w:tr2bl w:val="nil"/>
            </w:tcBorders>
            <w:vAlign w:val="bottom"/>
          </w:tcPr>
          <w:p w14:paraId="4A6E71A3" w14:textId="77777777" w:rsidR="003623DE" w:rsidRDefault="003623DE" w:rsidP="003623DE">
            <w:pPr>
              <w:jc w:val="right"/>
              <w:rPr>
                <w:b/>
              </w:rPr>
            </w:pPr>
            <w:r>
              <w:rPr>
                <w:rFonts w:eastAsia="Times New Roman"/>
                <w:b/>
              </w:rPr>
              <w:t xml:space="preserve"> (2)</w:t>
            </w:r>
          </w:p>
        </w:tc>
        <w:tc>
          <w:tcPr>
            <w:tcW w:w="150" w:type="pct"/>
            <w:tcBorders>
              <w:top w:val="nil"/>
              <w:left w:val="nil"/>
              <w:bottom w:val="nil"/>
              <w:right w:val="nil"/>
              <w:tl2br w:val="nil"/>
              <w:tr2bl w:val="nil"/>
            </w:tcBorders>
            <w:vAlign w:val="bottom"/>
          </w:tcPr>
          <w:p w14:paraId="0A0A4D8A" w14:textId="77777777" w:rsidR="003623DE" w:rsidRDefault="003623DE" w:rsidP="003623DE"/>
        </w:tc>
        <w:tc>
          <w:tcPr>
            <w:tcW w:w="106" w:type="pct"/>
            <w:tcBorders>
              <w:top w:val="nil"/>
              <w:left w:val="nil"/>
              <w:bottom w:val="nil"/>
              <w:right w:val="nil"/>
              <w:tl2br w:val="nil"/>
              <w:tr2bl w:val="nil"/>
            </w:tcBorders>
            <w:vAlign w:val="bottom"/>
          </w:tcPr>
          <w:p w14:paraId="484D5A02" w14:textId="77777777" w:rsidR="003623DE" w:rsidRDefault="003623DE" w:rsidP="003623DE"/>
        </w:tc>
        <w:tc>
          <w:tcPr>
            <w:tcW w:w="776" w:type="pct"/>
            <w:tcBorders>
              <w:top w:val="nil"/>
              <w:left w:val="nil"/>
              <w:bottom w:val="nil"/>
              <w:right w:val="nil"/>
              <w:tl2br w:val="nil"/>
              <w:tr2bl w:val="nil"/>
            </w:tcBorders>
            <w:vAlign w:val="bottom"/>
          </w:tcPr>
          <w:p w14:paraId="5A82E561" w14:textId="77777777" w:rsidR="003623DE" w:rsidRDefault="003623DE" w:rsidP="003623DE">
            <w:pPr>
              <w:ind w:right="65"/>
              <w:jc w:val="right"/>
            </w:pPr>
            <w:r>
              <w:rPr>
                <w:rFonts w:eastAsia="Times New Roman"/>
              </w:rPr>
              <w:t xml:space="preserve"> 26</w:t>
            </w:r>
          </w:p>
        </w:tc>
      </w:tr>
      <w:tr w:rsidR="003623DE" w14:paraId="6085CF0B" w14:textId="77777777" w:rsidTr="003623DE">
        <w:trPr>
          <w:trHeight w:hRule="exact" w:val="255"/>
        </w:trPr>
        <w:tc>
          <w:tcPr>
            <w:tcW w:w="3085" w:type="pct"/>
            <w:tcBorders>
              <w:top w:val="nil"/>
              <w:left w:val="nil"/>
              <w:bottom w:val="nil"/>
              <w:right w:val="nil"/>
              <w:tl2br w:val="nil"/>
              <w:tr2bl w:val="nil"/>
            </w:tcBorders>
            <w:shd w:val="clear" w:color="auto" w:fill="CCEEFF"/>
            <w:vAlign w:val="bottom"/>
          </w:tcPr>
          <w:p w14:paraId="12AB5F07" w14:textId="77777777" w:rsidR="003623DE" w:rsidRDefault="003623DE" w:rsidP="003623DE">
            <w:r>
              <w:rPr>
                <w:rFonts w:eastAsia="Times New Roman"/>
              </w:rPr>
              <w:t>Equity-based compensation expense</w:t>
            </w:r>
          </w:p>
        </w:tc>
        <w:tc>
          <w:tcPr>
            <w:tcW w:w="106" w:type="pct"/>
            <w:tcBorders>
              <w:top w:val="nil"/>
              <w:left w:val="nil"/>
              <w:bottom w:val="nil"/>
              <w:right w:val="nil"/>
              <w:tl2br w:val="nil"/>
              <w:tr2bl w:val="nil"/>
            </w:tcBorders>
            <w:shd w:val="clear" w:color="auto" w:fill="CCEEFF"/>
            <w:vAlign w:val="bottom"/>
          </w:tcPr>
          <w:p w14:paraId="5369511B" w14:textId="77777777" w:rsidR="003623DE" w:rsidRDefault="003623DE" w:rsidP="003623DE">
            <w:pPr>
              <w:rPr>
                <w:b/>
              </w:rPr>
            </w:pPr>
          </w:p>
        </w:tc>
        <w:tc>
          <w:tcPr>
            <w:tcW w:w="776" w:type="pct"/>
            <w:tcBorders>
              <w:top w:val="nil"/>
              <w:left w:val="nil"/>
              <w:bottom w:val="nil"/>
              <w:right w:val="nil"/>
              <w:tl2br w:val="nil"/>
              <w:tr2bl w:val="nil"/>
            </w:tcBorders>
            <w:shd w:val="clear" w:color="auto" w:fill="CCEEFF"/>
            <w:vAlign w:val="bottom"/>
          </w:tcPr>
          <w:p w14:paraId="0A59502E" w14:textId="77777777" w:rsidR="003623DE" w:rsidRDefault="003623DE" w:rsidP="003623DE">
            <w:pPr>
              <w:ind w:right="63"/>
              <w:jc w:val="right"/>
              <w:rPr>
                <w:b/>
              </w:rPr>
            </w:pPr>
            <w:r>
              <w:rPr>
                <w:rFonts w:eastAsia="Times New Roman"/>
                <w:b/>
              </w:rPr>
              <w:t xml:space="preserve"> 5</w:t>
            </w:r>
          </w:p>
        </w:tc>
        <w:tc>
          <w:tcPr>
            <w:tcW w:w="150" w:type="pct"/>
            <w:tcBorders>
              <w:top w:val="nil"/>
              <w:left w:val="nil"/>
              <w:bottom w:val="nil"/>
              <w:right w:val="nil"/>
              <w:tl2br w:val="nil"/>
              <w:tr2bl w:val="nil"/>
            </w:tcBorders>
            <w:shd w:val="clear" w:color="auto" w:fill="CCEEFF"/>
            <w:vAlign w:val="bottom"/>
          </w:tcPr>
          <w:p w14:paraId="1F65A03F" w14:textId="77777777" w:rsidR="003623DE" w:rsidRDefault="003623DE" w:rsidP="003623DE"/>
        </w:tc>
        <w:tc>
          <w:tcPr>
            <w:tcW w:w="106" w:type="pct"/>
            <w:tcBorders>
              <w:top w:val="nil"/>
              <w:left w:val="nil"/>
              <w:bottom w:val="nil"/>
              <w:right w:val="nil"/>
              <w:tl2br w:val="nil"/>
              <w:tr2bl w:val="nil"/>
            </w:tcBorders>
            <w:shd w:val="clear" w:color="auto" w:fill="CCEEFF"/>
            <w:vAlign w:val="bottom"/>
          </w:tcPr>
          <w:p w14:paraId="18C158D2" w14:textId="77777777" w:rsidR="003623DE" w:rsidRDefault="003623DE" w:rsidP="003623DE"/>
        </w:tc>
        <w:tc>
          <w:tcPr>
            <w:tcW w:w="776" w:type="pct"/>
            <w:tcBorders>
              <w:top w:val="nil"/>
              <w:left w:val="nil"/>
              <w:bottom w:val="nil"/>
              <w:right w:val="nil"/>
              <w:tl2br w:val="nil"/>
              <w:tr2bl w:val="nil"/>
            </w:tcBorders>
            <w:shd w:val="clear" w:color="auto" w:fill="CCEEFF"/>
            <w:vAlign w:val="bottom"/>
          </w:tcPr>
          <w:p w14:paraId="4C793227" w14:textId="77777777" w:rsidR="003623DE" w:rsidRDefault="003623DE" w:rsidP="003623DE">
            <w:pPr>
              <w:ind w:right="65"/>
              <w:jc w:val="right"/>
            </w:pPr>
            <w:r>
              <w:rPr>
                <w:rFonts w:eastAsia="Times New Roman"/>
              </w:rPr>
              <w:t xml:space="preserve"> 4</w:t>
            </w:r>
          </w:p>
        </w:tc>
      </w:tr>
      <w:tr w:rsidR="003623DE" w14:paraId="09C7AF87" w14:textId="77777777" w:rsidTr="003623DE">
        <w:trPr>
          <w:trHeight w:hRule="exact" w:val="255"/>
        </w:trPr>
        <w:tc>
          <w:tcPr>
            <w:tcW w:w="3085" w:type="pct"/>
            <w:tcBorders>
              <w:top w:val="nil"/>
              <w:left w:val="nil"/>
              <w:bottom w:val="nil"/>
              <w:right w:val="nil"/>
              <w:tl2br w:val="nil"/>
              <w:tr2bl w:val="nil"/>
            </w:tcBorders>
            <w:vAlign w:val="bottom"/>
          </w:tcPr>
          <w:p w14:paraId="0864C0C7" w14:textId="77777777" w:rsidR="003623DE" w:rsidRDefault="003623DE" w:rsidP="003623DE">
            <w:r>
              <w:rPr>
                <w:rFonts w:eastAsia="Times New Roman"/>
              </w:rPr>
              <w:t>Severance charges</w:t>
            </w:r>
          </w:p>
        </w:tc>
        <w:tc>
          <w:tcPr>
            <w:tcW w:w="106" w:type="pct"/>
            <w:tcBorders>
              <w:top w:val="nil"/>
              <w:left w:val="nil"/>
              <w:bottom w:val="nil"/>
              <w:right w:val="nil"/>
              <w:tl2br w:val="nil"/>
              <w:tr2bl w:val="nil"/>
            </w:tcBorders>
            <w:vAlign w:val="bottom"/>
          </w:tcPr>
          <w:p w14:paraId="1C44355D" w14:textId="77777777" w:rsidR="003623DE" w:rsidRDefault="003623DE" w:rsidP="003623DE">
            <w:pPr>
              <w:rPr>
                <w:b/>
              </w:rPr>
            </w:pPr>
          </w:p>
        </w:tc>
        <w:tc>
          <w:tcPr>
            <w:tcW w:w="776" w:type="pct"/>
            <w:tcBorders>
              <w:top w:val="nil"/>
              <w:left w:val="nil"/>
              <w:bottom w:val="nil"/>
              <w:right w:val="nil"/>
              <w:tl2br w:val="nil"/>
              <w:tr2bl w:val="nil"/>
            </w:tcBorders>
            <w:vAlign w:val="bottom"/>
          </w:tcPr>
          <w:p w14:paraId="7FBFE48F" w14:textId="77777777" w:rsidR="003623DE" w:rsidRDefault="003623DE" w:rsidP="003623DE">
            <w:pPr>
              <w:ind w:right="63"/>
              <w:jc w:val="right"/>
              <w:rPr>
                <w:b/>
              </w:rPr>
            </w:pPr>
            <w:r>
              <w:rPr>
                <w:rFonts w:eastAsia="Times New Roman"/>
                <w:b/>
              </w:rPr>
              <w:t xml:space="preserve"> 5</w:t>
            </w:r>
          </w:p>
        </w:tc>
        <w:tc>
          <w:tcPr>
            <w:tcW w:w="150" w:type="pct"/>
            <w:tcBorders>
              <w:top w:val="nil"/>
              <w:left w:val="nil"/>
              <w:bottom w:val="nil"/>
              <w:right w:val="nil"/>
              <w:tl2br w:val="nil"/>
              <w:tr2bl w:val="nil"/>
            </w:tcBorders>
            <w:vAlign w:val="bottom"/>
          </w:tcPr>
          <w:p w14:paraId="7FB02F7E" w14:textId="77777777" w:rsidR="003623DE" w:rsidRDefault="003623DE" w:rsidP="003623DE"/>
        </w:tc>
        <w:tc>
          <w:tcPr>
            <w:tcW w:w="106" w:type="pct"/>
            <w:tcBorders>
              <w:top w:val="nil"/>
              <w:left w:val="nil"/>
              <w:bottom w:val="nil"/>
              <w:right w:val="nil"/>
              <w:tl2br w:val="nil"/>
              <w:tr2bl w:val="nil"/>
            </w:tcBorders>
            <w:vAlign w:val="bottom"/>
          </w:tcPr>
          <w:p w14:paraId="251AE432" w14:textId="77777777" w:rsidR="003623DE" w:rsidRDefault="003623DE" w:rsidP="003623DE"/>
        </w:tc>
        <w:tc>
          <w:tcPr>
            <w:tcW w:w="776" w:type="pct"/>
            <w:tcBorders>
              <w:top w:val="nil"/>
              <w:left w:val="nil"/>
              <w:bottom w:val="nil"/>
              <w:right w:val="nil"/>
              <w:tl2br w:val="nil"/>
              <w:tr2bl w:val="nil"/>
            </w:tcBorders>
            <w:vAlign w:val="bottom"/>
          </w:tcPr>
          <w:p w14:paraId="13B1098A" w14:textId="77777777" w:rsidR="003623DE" w:rsidRDefault="003623DE" w:rsidP="003623DE">
            <w:pPr>
              <w:ind w:right="65"/>
              <w:jc w:val="right"/>
            </w:pPr>
            <w:r>
              <w:rPr>
                <w:rFonts w:eastAsia="Times New Roman"/>
              </w:rPr>
              <w:t xml:space="preserve"> -</w:t>
            </w:r>
          </w:p>
        </w:tc>
      </w:tr>
      <w:tr w:rsidR="003623DE" w14:paraId="72045E0D" w14:textId="77777777" w:rsidTr="003623DE">
        <w:trPr>
          <w:trHeight w:hRule="exact" w:val="255"/>
        </w:trPr>
        <w:tc>
          <w:tcPr>
            <w:tcW w:w="3085" w:type="pct"/>
            <w:tcBorders>
              <w:top w:val="nil"/>
              <w:left w:val="nil"/>
              <w:bottom w:val="nil"/>
              <w:right w:val="nil"/>
              <w:tl2br w:val="nil"/>
              <w:tr2bl w:val="nil"/>
            </w:tcBorders>
            <w:shd w:val="clear" w:color="auto" w:fill="CCEEFF"/>
            <w:vAlign w:val="bottom"/>
          </w:tcPr>
          <w:p w14:paraId="4CA590F4" w14:textId="77777777" w:rsidR="003623DE" w:rsidRDefault="003623DE" w:rsidP="003623DE">
            <w:r>
              <w:rPr>
                <w:rFonts w:eastAsia="Times New Roman"/>
              </w:rPr>
              <w:t>Foreign currency gains</w:t>
            </w:r>
          </w:p>
        </w:tc>
        <w:tc>
          <w:tcPr>
            <w:tcW w:w="106" w:type="pct"/>
            <w:tcBorders>
              <w:top w:val="nil"/>
              <w:left w:val="nil"/>
              <w:bottom w:val="single" w:sz="12" w:space="0" w:color="000000"/>
              <w:right w:val="nil"/>
              <w:tl2br w:val="nil"/>
              <w:tr2bl w:val="nil"/>
            </w:tcBorders>
            <w:shd w:val="clear" w:color="auto" w:fill="CCEEFF"/>
            <w:vAlign w:val="bottom"/>
          </w:tcPr>
          <w:p w14:paraId="06B6C25A" w14:textId="77777777" w:rsidR="003623DE" w:rsidRDefault="003623DE" w:rsidP="003623DE">
            <w:pPr>
              <w:rPr>
                <w:b/>
              </w:rPr>
            </w:pPr>
          </w:p>
        </w:tc>
        <w:tc>
          <w:tcPr>
            <w:tcW w:w="776" w:type="pct"/>
            <w:tcBorders>
              <w:top w:val="nil"/>
              <w:left w:val="nil"/>
              <w:bottom w:val="single" w:sz="12" w:space="0" w:color="000000"/>
              <w:right w:val="nil"/>
              <w:tl2br w:val="nil"/>
              <w:tr2bl w:val="nil"/>
            </w:tcBorders>
            <w:shd w:val="clear" w:color="auto" w:fill="CCEEFF"/>
            <w:vAlign w:val="bottom"/>
          </w:tcPr>
          <w:p w14:paraId="2C4AA4C7" w14:textId="77777777" w:rsidR="003623DE" w:rsidRDefault="003623DE" w:rsidP="003623DE">
            <w:pPr>
              <w:jc w:val="right"/>
              <w:rPr>
                <w:b/>
              </w:rPr>
            </w:pPr>
            <w:r>
              <w:rPr>
                <w:rFonts w:eastAsia="Times New Roman"/>
                <w:b/>
              </w:rPr>
              <w:t xml:space="preserve"> (1)</w:t>
            </w:r>
          </w:p>
        </w:tc>
        <w:tc>
          <w:tcPr>
            <w:tcW w:w="150" w:type="pct"/>
            <w:tcBorders>
              <w:top w:val="nil"/>
              <w:left w:val="nil"/>
              <w:bottom w:val="nil"/>
              <w:right w:val="nil"/>
              <w:tl2br w:val="nil"/>
              <w:tr2bl w:val="nil"/>
            </w:tcBorders>
            <w:shd w:val="clear" w:color="auto" w:fill="CCEEFF"/>
            <w:vAlign w:val="bottom"/>
          </w:tcPr>
          <w:p w14:paraId="46A034F8" w14:textId="77777777" w:rsidR="003623DE" w:rsidRDefault="003623DE" w:rsidP="003623DE"/>
        </w:tc>
        <w:tc>
          <w:tcPr>
            <w:tcW w:w="106" w:type="pct"/>
            <w:tcBorders>
              <w:top w:val="nil"/>
              <w:left w:val="nil"/>
              <w:bottom w:val="single" w:sz="12" w:space="0" w:color="000000"/>
              <w:right w:val="nil"/>
              <w:tl2br w:val="nil"/>
              <w:tr2bl w:val="nil"/>
            </w:tcBorders>
            <w:shd w:val="clear" w:color="auto" w:fill="CCEEFF"/>
            <w:vAlign w:val="bottom"/>
          </w:tcPr>
          <w:p w14:paraId="0B1CDD4C" w14:textId="77777777" w:rsidR="003623DE" w:rsidRDefault="003623DE" w:rsidP="003623DE"/>
        </w:tc>
        <w:tc>
          <w:tcPr>
            <w:tcW w:w="776" w:type="pct"/>
            <w:tcBorders>
              <w:top w:val="nil"/>
              <w:left w:val="nil"/>
              <w:bottom w:val="single" w:sz="12" w:space="0" w:color="000000"/>
              <w:right w:val="nil"/>
              <w:tl2br w:val="nil"/>
              <w:tr2bl w:val="nil"/>
            </w:tcBorders>
            <w:shd w:val="clear" w:color="auto" w:fill="CCEEFF"/>
            <w:vAlign w:val="bottom"/>
          </w:tcPr>
          <w:p w14:paraId="6D625FDC" w14:textId="77777777" w:rsidR="003623DE" w:rsidRDefault="003623DE" w:rsidP="003623DE">
            <w:pPr>
              <w:ind w:right="3"/>
              <w:jc w:val="right"/>
            </w:pPr>
            <w:r>
              <w:rPr>
                <w:rFonts w:eastAsia="Times New Roman"/>
              </w:rPr>
              <w:t xml:space="preserve"> (1)</w:t>
            </w:r>
          </w:p>
        </w:tc>
      </w:tr>
      <w:tr w:rsidR="003623DE" w14:paraId="344C7DD2" w14:textId="77777777" w:rsidTr="003623DE">
        <w:trPr>
          <w:trHeight w:hRule="exact" w:val="255"/>
        </w:trPr>
        <w:tc>
          <w:tcPr>
            <w:tcW w:w="3085" w:type="pct"/>
            <w:tcBorders>
              <w:top w:val="nil"/>
              <w:left w:val="nil"/>
              <w:bottom w:val="nil"/>
              <w:right w:val="nil"/>
              <w:tl2br w:val="nil"/>
              <w:tr2bl w:val="nil"/>
            </w:tcBorders>
            <w:vAlign w:val="bottom"/>
          </w:tcPr>
          <w:p w14:paraId="2C98FE8D" w14:textId="77777777" w:rsidR="003623DE" w:rsidRDefault="003623DE" w:rsidP="003623DE">
            <w:r>
              <w:rPr>
                <w:rFonts w:eastAsia="Times New Roman"/>
              </w:rPr>
              <w:t>Adjusted EBITDA</w:t>
            </w:r>
          </w:p>
        </w:tc>
        <w:tc>
          <w:tcPr>
            <w:tcW w:w="106" w:type="pct"/>
            <w:tcBorders>
              <w:top w:val="single" w:sz="0" w:space="0" w:color="000000"/>
              <w:left w:val="nil"/>
              <w:bottom w:val="double" w:sz="4" w:space="0" w:color="000000"/>
              <w:right w:val="nil"/>
              <w:tl2br w:val="nil"/>
              <w:tr2bl w:val="nil"/>
            </w:tcBorders>
            <w:vAlign w:val="bottom"/>
          </w:tcPr>
          <w:p w14:paraId="046A3B5F" w14:textId="77777777" w:rsidR="003623DE" w:rsidRDefault="003623DE" w:rsidP="003623DE">
            <w:pPr>
              <w:rPr>
                <w:b/>
              </w:rPr>
            </w:pPr>
            <w:r>
              <w:rPr>
                <w:rFonts w:eastAsia="Times New Roman"/>
                <w:b/>
              </w:rPr>
              <w:t>$</w:t>
            </w:r>
          </w:p>
        </w:tc>
        <w:tc>
          <w:tcPr>
            <w:tcW w:w="776" w:type="pct"/>
            <w:tcBorders>
              <w:top w:val="single" w:sz="0" w:space="0" w:color="000000"/>
              <w:left w:val="nil"/>
              <w:bottom w:val="double" w:sz="4" w:space="0" w:color="000000"/>
              <w:right w:val="nil"/>
              <w:tl2br w:val="nil"/>
              <w:tr2bl w:val="nil"/>
            </w:tcBorders>
            <w:vAlign w:val="bottom"/>
          </w:tcPr>
          <w:p w14:paraId="7A745E4F" w14:textId="77777777" w:rsidR="003623DE" w:rsidRDefault="003623DE" w:rsidP="003623DE">
            <w:pPr>
              <w:ind w:right="63"/>
              <w:jc w:val="right"/>
              <w:rPr>
                <w:b/>
              </w:rPr>
            </w:pPr>
            <w:r>
              <w:rPr>
                <w:rFonts w:eastAsia="Times New Roman"/>
                <w:b/>
              </w:rPr>
              <w:t xml:space="preserve"> 62</w:t>
            </w:r>
          </w:p>
        </w:tc>
        <w:tc>
          <w:tcPr>
            <w:tcW w:w="150" w:type="pct"/>
            <w:tcBorders>
              <w:top w:val="nil"/>
              <w:left w:val="nil"/>
              <w:bottom w:val="nil"/>
              <w:right w:val="nil"/>
              <w:tl2br w:val="nil"/>
              <w:tr2bl w:val="nil"/>
            </w:tcBorders>
            <w:vAlign w:val="bottom"/>
          </w:tcPr>
          <w:p w14:paraId="5D5302BF" w14:textId="77777777" w:rsidR="003623DE" w:rsidRDefault="003623DE" w:rsidP="003623DE"/>
        </w:tc>
        <w:tc>
          <w:tcPr>
            <w:tcW w:w="106" w:type="pct"/>
            <w:tcBorders>
              <w:top w:val="single" w:sz="0" w:space="0" w:color="000000"/>
              <w:left w:val="nil"/>
              <w:bottom w:val="double" w:sz="4" w:space="0" w:color="000000"/>
              <w:right w:val="nil"/>
              <w:tl2br w:val="nil"/>
              <w:tr2bl w:val="nil"/>
            </w:tcBorders>
            <w:vAlign w:val="bottom"/>
          </w:tcPr>
          <w:p w14:paraId="549D3194" w14:textId="77777777" w:rsidR="003623DE" w:rsidRDefault="003623DE" w:rsidP="003623DE">
            <w:r>
              <w:rPr>
                <w:rFonts w:eastAsia="Times New Roman"/>
              </w:rPr>
              <w:t>$</w:t>
            </w:r>
          </w:p>
        </w:tc>
        <w:tc>
          <w:tcPr>
            <w:tcW w:w="776" w:type="pct"/>
            <w:tcBorders>
              <w:top w:val="single" w:sz="0" w:space="0" w:color="000000"/>
              <w:left w:val="nil"/>
              <w:bottom w:val="double" w:sz="4" w:space="0" w:color="000000"/>
              <w:right w:val="nil"/>
              <w:tl2br w:val="nil"/>
              <w:tr2bl w:val="nil"/>
            </w:tcBorders>
            <w:vAlign w:val="bottom"/>
          </w:tcPr>
          <w:p w14:paraId="2D83CC97" w14:textId="77777777" w:rsidR="003623DE" w:rsidRDefault="003623DE" w:rsidP="003623DE">
            <w:pPr>
              <w:ind w:right="65"/>
              <w:jc w:val="right"/>
            </w:pPr>
            <w:r>
              <w:rPr>
                <w:rFonts w:eastAsia="Times New Roman"/>
              </w:rPr>
              <w:t xml:space="preserve"> 80</w:t>
            </w:r>
          </w:p>
        </w:tc>
      </w:tr>
      <w:tr w:rsidR="003623DE" w14:paraId="50060CE8" w14:textId="77777777" w:rsidTr="00B8411B">
        <w:trPr>
          <w:trHeight w:hRule="exact" w:val="300"/>
        </w:trPr>
        <w:tc>
          <w:tcPr>
            <w:tcW w:w="3085" w:type="pct"/>
            <w:tcBorders>
              <w:top w:val="nil"/>
              <w:left w:val="nil"/>
              <w:bottom w:val="nil"/>
              <w:right w:val="nil"/>
              <w:tl2br w:val="nil"/>
              <w:tr2bl w:val="nil"/>
            </w:tcBorders>
            <w:shd w:val="clear" w:color="auto" w:fill="auto"/>
            <w:vAlign w:val="bottom"/>
          </w:tcPr>
          <w:p w14:paraId="7583A745" w14:textId="77777777" w:rsidR="003623DE" w:rsidRDefault="003623DE" w:rsidP="003623DE">
            <w:pPr>
              <w:rPr>
                <w:rFonts w:ascii="Calibri" w:eastAsia="Calibri" w:hAnsi="Calibri" w:cs="Calibri"/>
                <w:sz w:val="22"/>
              </w:rPr>
            </w:pPr>
          </w:p>
        </w:tc>
        <w:tc>
          <w:tcPr>
            <w:tcW w:w="106" w:type="pct"/>
            <w:tcBorders>
              <w:top w:val="double" w:sz="0" w:space="0" w:color="000000"/>
              <w:left w:val="nil"/>
              <w:bottom w:val="nil"/>
              <w:right w:val="nil"/>
              <w:tl2br w:val="nil"/>
              <w:tr2bl w:val="nil"/>
            </w:tcBorders>
            <w:shd w:val="clear" w:color="auto" w:fill="auto"/>
            <w:vAlign w:val="bottom"/>
          </w:tcPr>
          <w:p w14:paraId="56B4F4EE" w14:textId="77777777" w:rsidR="003623DE" w:rsidRDefault="003623DE" w:rsidP="003623DE">
            <w:pPr>
              <w:rPr>
                <w:rFonts w:ascii="Calibri" w:eastAsia="Calibri" w:hAnsi="Calibri" w:cs="Calibri"/>
                <w:b/>
                <w:sz w:val="22"/>
              </w:rPr>
            </w:pPr>
          </w:p>
        </w:tc>
        <w:tc>
          <w:tcPr>
            <w:tcW w:w="776" w:type="pct"/>
            <w:tcBorders>
              <w:top w:val="double" w:sz="0" w:space="0" w:color="000000"/>
              <w:left w:val="nil"/>
              <w:bottom w:val="nil"/>
              <w:right w:val="nil"/>
              <w:tl2br w:val="nil"/>
              <w:tr2bl w:val="nil"/>
            </w:tcBorders>
            <w:shd w:val="clear" w:color="auto" w:fill="auto"/>
            <w:vAlign w:val="bottom"/>
          </w:tcPr>
          <w:p w14:paraId="772539D5" w14:textId="77777777" w:rsidR="003623DE" w:rsidRDefault="003623DE" w:rsidP="003623DE">
            <w:pPr>
              <w:rPr>
                <w:rFonts w:ascii="Calibri" w:eastAsia="Calibri" w:hAnsi="Calibri" w:cs="Calibri"/>
                <w:sz w:val="22"/>
              </w:rPr>
            </w:pPr>
          </w:p>
        </w:tc>
        <w:tc>
          <w:tcPr>
            <w:tcW w:w="150" w:type="pct"/>
            <w:tcBorders>
              <w:top w:val="nil"/>
              <w:left w:val="nil"/>
              <w:bottom w:val="nil"/>
              <w:right w:val="nil"/>
              <w:tl2br w:val="nil"/>
              <w:tr2bl w:val="nil"/>
            </w:tcBorders>
            <w:shd w:val="clear" w:color="auto" w:fill="auto"/>
            <w:vAlign w:val="bottom"/>
          </w:tcPr>
          <w:p w14:paraId="6A288561" w14:textId="77777777" w:rsidR="003623DE" w:rsidRDefault="003623DE" w:rsidP="003623DE">
            <w:pPr>
              <w:rPr>
                <w:rFonts w:ascii="Calibri" w:eastAsia="Calibri" w:hAnsi="Calibri" w:cs="Calibri"/>
                <w:sz w:val="22"/>
              </w:rPr>
            </w:pPr>
          </w:p>
        </w:tc>
        <w:tc>
          <w:tcPr>
            <w:tcW w:w="106" w:type="pct"/>
            <w:tcBorders>
              <w:top w:val="double" w:sz="0" w:space="0" w:color="000000"/>
              <w:left w:val="nil"/>
              <w:bottom w:val="nil"/>
              <w:right w:val="nil"/>
              <w:tl2br w:val="nil"/>
              <w:tr2bl w:val="nil"/>
            </w:tcBorders>
            <w:shd w:val="clear" w:color="auto" w:fill="auto"/>
            <w:vAlign w:val="bottom"/>
          </w:tcPr>
          <w:p w14:paraId="2F91D4BF" w14:textId="77777777" w:rsidR="003623DE" w:rsidRDefault="003623DE" w:rsidP="003623DE">
            <w:pPr>
              <w:rPr>
                <w:rFonts w:ascii="Calibri" w:eastAsia="Calibri" w:hAnsi="Calibri" w:cs="Calibri"/>
                <w:sz w:val="22"/>
              </w:rPr>
            </w:pPr>
          </w:p>
        </w:tc>
        <w:tc>
          <w:tcPr>
            <w:tcW w:w="776" w:type="pct"/>
            <w:tcBorders>
              <w:top w:val="double" w:sz="0" w:space="0" w:color="000000"/>
              <w:left w:val="nil"/>
              <w:bottom w:val="nil"/>
              <w:right w:val="nil"/>
              <w:tl2br w:val="nil"/>
              <w:tr2bl w:val="nil"/>
            </w:tcBorders>
            <w:shd w:val="clear" w:color="auto" w:fill="auto"/>
            <w:vAlign w:val="bottom"/>
          </w:tcPr>
          <w:p w14:paraId="089B7C8E" w14:textId="77777777" w:rsidR="003623DE" w:rsidRDefault="003623DE" w:rsidP="003623DE">
            <w:pPr>
              <w:rPr>
                <w:rFonts w:ascii="Calibri" w:eastAsia="Calibri" w:hAnsi="Calibri" w:cs="Calibri"/>
                <w:sz w:val="22"/>
              </w:rPr>
            </w:pPr>
          </w:p>
        </w:tc>
      </w:tr>
    </w:tbl>
    <w:p w14:paraId="1329F866" w14:textId="77777777" w:rsidR="00567A47" w:rsidRDefault="00567A47"/>
    <w:p w14:paraId="4C2B2BE8" w14:textId="77777777" w:rsidR="00B43863" w:rsidRDefault="00B43863">
      <w:pPr>
        <w:keepNext/>
        <w:keepLines/>
        <w:widowControl w:val="0"/>
        <w:rPr>
          <w:rFonts w:ascii="Nyala" w:hAnsi="Nyala"/>
          <w:w w:val="0"/>
          <w:sz w:val="2"/>
        </w:rPr>
      </w:pPr>
    </w:p>
    <w:p w14:paraId="2F404EBB" w14:textId="77777777" w:rsidR="00FD7006" w:rsidRDefault="0007625A" w:rsidP="00771E0D">
      <w:pPr>
        <w:keepNext/>
        <w:keepLines/>
        <w:widowControl w:val="0"/>
        <w:spacing w:before="120" w:after="120"/>
        <w:rPr>
          <w:b/>
          <w:i/>
          <w:w w:val="0"/>
          <w:lang w:val="en-US"/>
        </w:rPr>
      </w:pPr>
      <w:r w:rsidRPr="0062346E">
        <w:rPr>
          <w:b/>
          <w:i/>
          <w:w w:val="0"/>
          <w:lang w:val="en-US"/>
        </w:rPr>
        <w:t>Nine Months Ended September 30, 2019</w:t>
      </w:r>
      <w:r w:rsidR="003A6B8A">
        <w:rPr>
          <w:b/>
          <w:i/>
          <w:w w:val="0"/>
        </w:rPr>
        <w:t xml:space="preserve"> Compared to the </w:t>
      </w:r>
      <w:r w:rsidRPr="0062346E">
        <w:rPr>
          <w:b/>
          <w:i/>
          <w:w w:val="0"/>
          <w:lang w:val="en-US"/>
        </w:rPr>
        <w:t>Nine Months Ended September 30, 2018</w:t>
      </w:r>
    </w:p>
    <w:p w14:paraId="5119218B" w14:textId="77777777" w:rsidR="00FD7006" w:rsidRDefault="003A6B8A" w:rsidP="00771E0D">
      <w:pPr>
        <w:keepNext/>
        <w:keepLines/>
        <w:widowControl w:val="0"/>
        <w:spacing w:before="120" w:after="120"/>
        <w:rPr>
          <w:rFonts w:ascii="Nyala" w:hAnsi="Nyala"/>
        </w:rPr>
      </w:pPr>
      <w:r>
        <w:t xml:space="preserve">The breakdown of our sales by sector for the </w:t>
      </w:r>
      <w:r w:rsidR="0007625A" w:rsidRPr="0062346E">
        <w:t>nine</w:t>
      </w:r>
      <w:r>
        <w:t xml:space="preserve"> </w:t>
      </w:r>
      <w:r>
        <w:rPr>
          <w:lang w:val="en-US"/>
        </w:rPr>
        <w:t xml:space="preserve">months </w:t>
      </w:r>
      <w:r>
        <w:t xml:space="preserve">ended </w:t>
      </w:r>
      <w:r w:rsidR="0007625A" w:rsidRPr="0062346E">
        <w:t>September 30, 2019</w:t>
      </w:r>
      <w:r>
        <w:t xml:space="preserve"> and </w:t>
      </w:r>
      <w:r w:rsidRPr="0062346E">
        <w:rPr>
          <w:lang w:val="en-US"/>
        </w:rPr>
        <w:t>2018</w:t>
      </w:r>
      <w:r>
        <w:t xml:space="preserve"> was as follows</w:t>
      </w:r>
      <w:r>
        <w:rPr>
          <w:lang w:val="en-US"/>
        </w:rPr>
        <w:t xml:space="preserve"> (in millions)</w:t>
      </w:r>
      <w:r>
        <w:t>:</w:t>
      </w:r>
    </w:p>
    <w:p w14:paraId="4C28A185" w14:textId="77777777" w:rsidR="00FD7006" w:rsidRDefault="00FD7006" w:rsidP="00771E0D">
      <w:pPr>
        <w:keepNext/>
        <w:keepLines/>
        <w:widowControl w:val="0"/>
        <w:rPr>
          <w:sz w:val="2"/>
        </w:rPr>
      </w:pPr>
    </w:p>
    <w:tbl>
      <w:tblPr>
        <w:tblW w:w="5000" w:type="pct"/>
        <w:tblCellMar>
          <w:left w:w="0" w:type="dxa"/>
          <w:right w:w="0" w:type="dxa"/>
        </w:tblCellMar>
        <w:tblLook w:val="04A0" w:firstRow="1" w:lastRow="0" w:firstColumn="1" w:lastColumn="0" w:noHBand="0" w:noVBand="1"/>
      </w:tblPr>
      <w:tblGrid>
        <w:gridCol w:w="4615"/>
        <w:gridCol w:w="321"/>
        <w:gridCol w:w="1123"/>
        <w:gridCol w:w="260"/>
        <w:gridCol w:w="949"/>
        <w:gridCol w:w="260"/>
        <w:gridCol w:w="323"/>
        <w:gridCol w:w="1123"/>
        <w:gridCol w:w="260"/>
        <w:gridCol w:w="990"/>
      </w:tblGrid>
      <w:tr w:rsidR="003623DE" w14:paraId="2ACF567F" w14:textId="77777777" w:rsidTr="003623DE">
        <w:trPr>
          <w:trHeight w:hRule="exact" w:val="20"/>
        </w:trPr>
        <w:tc>
          <w:tcPr>
            <w:tcW w:w="2256" w:type="pct"/>
            <w:tcBorders>
              <w:top w:val="nil"/>
              <w:left w:val="nil"/>
              <w:bottom w:val="nil"/>
              <w:right w:val="nil"/>
            </w:tcBorders>
            <w:shd w:val="clear" w:color="auto" w:fill="auto"/>
            <w:vAlign w:val="bottom"/>
          </w:tcPr>
          <w:p w14:paraId="4DC944DB" w14:textId="77777777" w:rsidR="003623DE" w:rsidRDefault="003623DE" w:rsidP="003623DE">
            <w:pPr>
              <w:keepNext/>
              <w:keepLines/>
              <w:widowControl w:val="0"/>
              <w:rPr>
                <w:sz w:val="2"/>
              </w:rPr>
            </w:pPr>
          </w:p>
        </w:tc>
        <w:tc>
          <w:tcPr>
            <w:tcW w:w="157" w:type="pct"/>
            <w:tcBorders>
              <w:top w:val="nil"/>
              <w:left w:val="nil"/>
              <w:bottom w:val="nil"/>
              <w:right w:val="nil"/>
            </w:tcBorders>
            <w:shd w:val="clear" w:color="auto" w:fill="auto"/>
            <w:vAlign w:val="bottom"/>
          </w:tcPr>
          <w:p w14:paraId="3D6361B9" w14:textId="77777777" w:rsidR="003623DE" w:rsidRDefault="003623DE" w:rsidP="003623DE">
            <w:pPr>
              <w:keepNext/>
              <w:keepLines/>
              <w:widowControl w:val="0"/>
              <w:rPr>
                <w:sz w:val="2"/>
              </w:rPr>
            </w:pPr>
          </w:p>
        </w:tc>
        <w:tc>
          <w:tcPr>
            <w:tcW w:w="549" w:type="pct"/>
            <w:tcBorders>
              <w:top w:val="nil"/>
              <w:left w:val="nil"/>
              <w:bottom w:val="nil"/>
              <w:right w:val="nil"/>
            </w:tcBorders>
            <w:shd w:val="clear" w:color="auto" w:fill="auto"/>
            <w:vAlign w:val="bottom"/>
          </w:tcPr>
          <w:p w14:paraId="28A8B9B8" w14:textId="77777777" w:rsidR="003623DE" w:rsidRDefault="003623DE" w:rsidP="003623DE">
            <w:pPr>
              <w:keepNext/>
              <w:keepLines/>
              <w:widowControl w:val="0"/>
              <w:rPr>
                <w:sz w:val="2"/>
              </w:rPr>
            </w:pPr>
          </w:p>
        </w:tc>
        <w:tc>
          <w:tcPr>
            <w:tcW w:w="127" w:type="pct"/>
            <w:tcBorders>
              <w:top w:val="nil"/>
              <w:left w:val="nil"/>
              <w:bottom w:val="nil"/>
              <w:right w:val="nil"/>
            </w:tcBorders>
            <w:shd w:val="clear" w:color="auto" w:fill="auto"/>
            <w:vAlign w:val="bottom"/>
          </w:tcPr>
          <w:p w14:paraId="6BE99491" w14:textId="77777777" w:rsidR="003623DE" w:rsidRDefault="003623DE" w:rsidP="003623DE">
            <w:pPr>
              <w:keepNext/>
              <w:keepLines/>
              <w:widowControl w:val="0"/>
              <w:rPr>
                <w:sz w:val="2"/>
              </w:rPr>
            </w:pPr>
          </w:p>
        </w:tc>
        <w:tc>
          <w:tcPr>
            <w:tcW w:w="464" w:type="pct"/>
            <w:tcBorders>
              <w:top w:val="nil"/>
              <w:left w:val="nil"/>
              <w:bottom w:val="nil"/>
              <w:right w:val="nil"/>
            </w:tcBorders>
            <w:shd w:val="clear" w:color="auto" w:fill="auto"/>
            <w:vAlign w:val="bottom"/>
          </w:tcPr>
          <w:p w14:paraId="7AF57EE0" w14:textId="77777777" w:rsidR="003623DE" w:rsidRDefault="003623DE" w:rsidP="003623DE">
            <w:pPr>
              <w:keepNext/>
              <w:keepLines/>
              <w:widowControl w:val="0"/>
              <w:rPr>
                <w:sz w:val="2"/>
              </w:rPr>
            </w:pPr>
          </w:p>
        </w:tc>
        <w:tc>
          <w:tcPr>
            <w:tcW w:w="127" w:type="pct"/>
            <w:tcBorders>
              <w:top w:val="nil"/>
              <w:left w:val="nil"/>
              <w:bottom w:val="nil"/>
              <w:right w:val="nil"/>
            </w:tcBorders>
            <w:shd w:val="clear" w:color="auto" w:fill="auto"/>
            <w:vAlign w:val="bottom"/>
          </w:tcPr>
          <w:p w14:paraId="37114F7C" w14:textId="77777777" w:rsidR="003623DE" w:rsidRDefault="003623DE" w:rsidP="003623DE">
            <w:pPr>
              <w:keepNext/>
              <w:keepLines/>
              <w:widowControl w:val="0"/>
              <w:rPr>
                <w:sz w:val="2"/>
              </w:rPr>
            </w:pPr>
          </w:p>
        </w:tc>
        <w:tc>
          <w:tcPr>
            <w:tcW w:w="158" w:type="pct"/>
            <w:tcBorders>
              <w:top w:val="nil"/>
              <w:left w:val="nil"/>
              <w:bottom w:val="nil"/>
              <w:right w:val="nil"/>
            </w:tcBorders>
            <w:shd w:val="clear" w:color="auto" w:fill="auto"/>
            <w:vAlign w:val="bottom"/>
          </w:tcPr>
          <w:p w14:paraId="2E23287B" w14:textId="77777777" w:rsidR="003623DE" w:rsidRDefault="003623DE" w:rsidP="003623DE">
            <w:pPr>
              <w:keepNext/>
              <w:keepLines/>
              <w:widowControl w:val="0"/>
              <w:rPr>
                <w:sz w:val="2"/>
              </w:rPr>
            </w:pPr>
          </w:p>
        </w:tc>
        <w:tc>
          <w:tcPr>
            <w:tcW w:w="549" w:type="pct"/>
            <w:tcBorders>
              <w:top w:val="nil"/>
              <w:left w:val="nil"/>
              <w:bottom w:val="nil"/>
              <w:right w:val="nil"/>
            </w:tcBorders>
            <w:shd w:val="clear" w:color="auto" w:fill="auto"/>
            <w:vAlign w:val="bottom"/>
          </w:tcPr>
          <w:p w14:paraId="15D4C7C2" w14:textId="77777777" w:rsidR="003623DE" w:rsidRDefault="003623DE" w:rsidP="003623DE">
            <w:pPr>
              <w:keepNext/>
              <w:keepLines/>
              <w:widowControl w:val="0"/>
              <w:rPr>
                <w:sz w:val="2"/>
              </w:rPr>
            </w:pPr>
          </w:p>
        </w:tc>
        <w:tc>
          <w:tcPr>
            <w:tcW w:w="127" w:type="pct"/>
            <w:tcBorders>
              <w:top w:val="nil"/>
              <w:left w:val="nil"/>
              <w:bottom w:val="nil"/>
              <w:right w:val="nil"/>
            </w:tcBorders>
            <w:shd w:val="clear" w:color="auto" w:fill="auto"/>
            <w:vAlign w:val="bottom"/>
          </w:tcPr>
          <w:p w14:paraId="1F00257C" w14:textId="77777777" w:rsidR="003623DE" w:rsidRDefault="003623DE" w:rsidP="003623DE">
            <w:pPr>
              <w:keepNext/>
              <w:keepLines/>
              <w:widowControl w:val="0"/>
              <w:rPr>
                <w:sz w:val="2"/>
              </w:rPr>
            </w:pPr>
          </w:p>
        </w:tc>
        <w:tc>
          <w:tcPr>
            <w:tcW w:w="484" w:type="pct"/>
            <w:tcBorders>
              <w:top w:val="nil"/>
              <w:left w:val="nil"/>
              <w:bottom w:val="nil"/>
              <w:right w:val="nil"/>
            </w:tcBorders>
            <w:shd w:val="clear" w:color="auto" w:fill="auto"/>
            <w:vAlign w:val="bottom"/>
          </w:tcPr>
          <w:p w14:paraId="63AACEE0" w14:textId="77777777" w:rsidR="003623DE" w:rsidRDefault="003623DE" w:rsidP="003623DE">
            <w:pPr>
              <w:keepNext/>
              <w:keepLines/>
              <w:widowControl w:val="0"/>
              <w:rPr>
                <w:sz w:val="2"/>
              </w:rPr>
            </w:pPr>
          </w:p>
        </w:tc>
      </w:tr>
      <w:tr w:rsidR="003623DE" w14:paraId="142A7357" w14:textId="77777777" w:rsidTr="003623DE">
        <w:trPr>
          <w:trHeight w:hRule="exact" w:val="315"/>
        </w:trPr>
        <w:tc>
          <w:tcPr>
            <w:tcW w:w="2256" w:type="pct"/>
            <w:tcBorders>
              <w:top w:val="nil"/>
              <w:left w:val="nil"/>
              <w:bottom w:val="nil"/>
              <w:right w:val="nil"/>
              <w:tl2br w:val="nil"/>
              <w:tr2bl w:val="nil"/>
            </w:tcBorders>
            <w:shd w:val="clear" w:color="auto" w:fill="auto"/>
            <w:vAlign w:val="bottom"/>
          </w:tcPr>
          <w:p w14:paraId="6F3607EC" w14:textId="77777777" w:rsidR="003623DE" w:rsidRDefault="003623DE" w:rsidP="003623DE">
            <w:pPr>
              <w:keepNext/>
              <w:keepLines/>
              <w:widowControl w:val="0"/>
            </w:pPr>
          </w:p>
        </w:tc>
        <w:tc>
          <w:tcPr>
            <w:tcW w:w="1" w:type="pct"/>
            <w:gridSpan w:val="9"/>
            <w:tcBorders>
              <w:top w:val="nil"/>
              <w:left w:val="nil"/>
              <w:bottom w:val="single" w:sz="12" w:space="0" w:color="000000"/>
              <w:right w:val="nil"/>
              <w:tl2br w:val="nil"/>
              <w:tr2bl w:val="nil"/>
            </w:tcBorders>
            <w:shd w:val="clear" w:color="auto" w:fill="auto"/>
            <w:vAlign w:val="bottom"/>
          </w:tcPr>
          <w:p w14:paraId="06DAD502" w14:textId="77777777" w:rsidR="003623DE" w:rsidRDefault="003623DE" w:rsidP="003623DE">
            <w:pPr>
              <w:keepNext/>
              <w:keepLines/>
              <w:widowControl w:val="0"/>
              <w:jc w:val="center"/>
              <w:rPr>
                <w:b/>
              </w:rPr>
            </w:pPr>
            <w:r>
              <w:rPr>
                <w:rFonts w:eastAsia="Times New Roman"/>
                <w:b/>
              </w:rPr>
              <w:t>Nine Months Ended</w:t>
            </w:r>
          </w:p>
        </w:tc>
      </w:tr>
      <w:tr w:rsidR="003623DE" w14:paraId="5DFD6181" w14:textId="77777777" w:rsidTr="003623DE">
        <w:trPr>
          <w:trHeight w:hRule="exact" w:val="270"/>
        </w:trPr>
        <w:tc>
          <w:tcPr>
            <w:tcW w:w="2256" w:type="pct"/>
            <w:tcBorders>
              <w:top w:val="nil"/>
              <w:left w:val="nil"/>
              <w:bottom w:val="nil"/>
              <w:right w:val="nil"/>
              <w:tl2br w:val="nil"/>
              <w:tr2bl w:val="nil"/>
            </w:tcBorders>
            <w:shd w:val="clear" w:color="auto" w:fill="auto"/>
            <w:vAlign w:val="bottom"/>
          </w:tcPr>
          <w:p w14:paraId="3B977A44" w14:textId="77777777" w:rsidR="003623DE" w:rsidRDefault="003623DE" w:rsidP="003623DE">
            <w:pPr>
              <w:keepNext/>
              <w:keepLines/>
              <w:widowControl w:val="0"/>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14:paraId="3D3A5C3E" w14:textId="77777777" w:rsidR="003623DE" w:rsidRDefault="003623DE" w:rsidP="003623DE">
            <w:pPr>
              <w:keepNext/>
              <w:keepLines/>
              <w:widowControl w:val="0"/>
              <w:jc w:val="center"/>
              <w:rPr>
                <w:b/>
              </w:rPr>
            </w:pPr>
            <w:r>
              <w:rPr>
                <w:rFonts w:eastAsia="Times New Roman"/>
                <w:b/>
              </w:rPr>
              <w:t xml:space="preserve"> September 30, 2019</w:t>
            </w:r>
          </w:p>
        </w:tc>
        <w:tc>
          <w:tcPr>
            <w:tcW w:w="127" w:type="pct"/>
            <w:tcBorders>
              <w:top w:val="single" w:sz="0" w:space="0" w:color="000000"/>
              <w:left w:val="nil"/>
              <w:bottom w:val="nil"/>
              <w:right w:val="nil"/>
              <w:tl2br w:val="nil"/>
              <w:tr2bl w:val="nil"/>
            </w:tcBorders>
            <w:shd w:val="clear" w:color="auto" w:fill="auto"/>
            <w:vAlign w:val="bottom"/>
          </w:tcPr>
          <w:p w14:paraId="02F192B0" w14:textId="77777777" w:rsidR="003623DE" w:rsidRDefault="003623DE" w:rsidP="003623DE">
            <w:pPr>
              <w:keepNext/>
              <w:keepLines/>
              <w:widowControl w:val="0"/>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14:paraId="08952D74" w14:textId="77777777" w:rsidR="003623DE" w:rsidRDefault="003623DE" w:rsidP="003623DE">
            <w:pPr>
              <w:keepNext/>
              <w:keepLines/>
              <w:widowControl w:val="0"/>
              <w:jc w:val="center"/>
              <w:rPr>
                <w:b/>
              </w:rPr>
            </w:pPr>
            <w:r>
              <w:rPr>
                <w:rFonts w:eastAsia="Times New Roman"/>
                <w:b/>
              </w:rPr>
              <w:t xml:space="preserve"> September 30, 2018</w:t>
            </w:r>
          </w:p>
        </w:tc>
      </w:tr>
      <w:tr w:rsidR="003623DE" w14:paraId="76ABEFFC" w14:textId="77777777" w:rsidTr="003623DE">
        <w:trPr>
          <w:trHeight w:hRule="exact" w:val="255"/>
        </w:trPr>
        <w:tc>
          <w:tcPr>
            <w:tcW w:w="2256" w:type="pct"/>
            <w:tcBorders>
              <w:top w:val="nil"/>
              <w:left w:val="nil"/>
              <w:bottom w:val="nil"/>
              <w:right w:val="nil"/>
              <w:tl2br w:val="nil"/>
              <w:tr2bl w:val="nil"/>
            </w:tcBorders>
            <w:shd w:val="clear" w:color="auto" w:fill="CCEEFF"/>
            <w:vAlign w:val="bottom"/>
          </w:tcPr>
          <w:p w14:paraId="5C9282B2" w14:textId="77777777" w:rsidR="003623DE" w:rsidRDefault="003623DE" w:rsidP="003623DE">
            <w:pPr>
              <w:keepNext/>
              <w:keepLines/>
              <w:widowControl w:val="0"/>
            </w:pPr>
            <w:r>
              <w:rPr>
                <w:rFonts w:eastAsia="Times New Roman"/>
              </w:rPr>
              <w:t>Upstream</w:t>
            </w:r>
          </w:p>
        </w:tc>
        <w:tc>
          <w:tcPr>
            <w:tcW w:w="157" w:type="pct"/>
            <w:tcBorders>
              <w:top w:val="single" w:sz="0" w:space="0" w:color="000000"/>
              <w:left w:val="nil"/>
              <w:bottom w:val="nil"/>
              <w:right w:val="nil"/>
              <w:tl2br w:val="nil"/>
              <w:tr2bl w:val="nil"/>
            </w:tcBorders>
            <w:shd w:val="clear" w:color="auto" w:fill="CCEEFF"/>
            <w:vAlign w:val="bottom"/>
          </w:tcPr>
          <w:p w14:paraId="7BACC658" w14:textId="77777777" w:rsidR="003623DE" w:rsidRDefault="003623DE" w:rsidP="003623DE">
            <w:pPr>
              <w:keepNext/>
              <w:keepLines/>
              <w:widowControl w:val="0"/>
              <w:rPr>
                <w:b/>
              </w:rPr>
            </w:pPr>
            <w:r>
              <w:rPr>
                <w:rFonts w:eastAsia="Times New Roman"/>
                <w:b/>
              </w:rPr>
              <w:t>$</w:t>
            </w:r>
          </w:p>
        </w:tc>
        <w:tc>
          <w:tcPr>
            <w:tcW w:w="549" w:type="pct"/>
            <w:tcBorders>
              <w:top w:val="single" w:sz="0" w:space="0" w:color="000000"/>
              <w:left w:val="nil"/>
              <w:bottom w:val="nil"/>
              <w:right w:val="nil"/>
              <w:tl2br w:val="nil"/>
              <w:tr2bl w:val="nil"/>
            </w:tcBorders>
            <w:shd w:val="clear" w:color="auto" w:fill="CCEEFF"/>
            <w:vAlign w:val="bottom"/>
          </w:tcPr>
          <w:p w14:paraId="2E421C73" w14:textId="77777777" w:rsidR="003623DE" w:rsidRDefault="003623DE" w:rsidP="003623DE">
            <w:pPr>
              <w:keepNext/>
              <w:keepLines/>
              <w:widowControl w:val="0"/>
              <w:ind w:right="63"/>
              <w:jc w:val="right"/>
              <w:rPr>
                <w:b/>
              </w:rPr>
            </w:pPr>
            <w:r>
              <w:rPr>
                <w:rFonts w:eastAsia="Times New Roman"/>
                <w:b/>
              </w:rPr>
              <w:t>883</w:t>
            </w:r>
          </w:p>
        </w:tc>
        <w:tc>
          <w:tcPr>
            <w:tcW w:w="127" w:type="pct"/>
            <w:tcBorders>
              <w:top w:val="single" w:sz="0" w:space="0" w:color="000000"/>
              <w:left w:val="nil"/>
              <w:bottom w:val="nil"/>
              <w:right w:val="nil"/>
              <w:tl2br w:val="nil"/>
              <w:tr2bl w:val="nil"/>
            </w:tcBorders>
            <w:shd w:val="clear" w:color="auto" w:fill="CCEEFF"/>
            <w:vAlign w:val="bottom"/>
          </w:tcPr>
          <w:p w14:paraId="394A32A2" w14:textId="77777777" w:rsidR="003623DE" w:rsidRDefault="003623DE" w:rsidP="003623DE">
            <w:pPr>
              <w:keepNext/>
              <w:keepLines/>
              <w:widowControl w:val="0"/>
              <w:rPr>
                <w:b/>
              </w:rPr>
            </w:pPr>
          </w:p>
        </w:tc>
        <w:tc>
          <w:tcPr>
            <w:tcW w:w="464" w:type="pct"/>
            <w:tcBorders>
              <w:top w:val="single" w:sz="0" w:space="0" w:color="000000"/>
              <w:left w:val="nil"/>
              <w:bottom w:val="nil"/>
              <w:right w:val="nil"/>
              <w:tl2br w:val="nil"/>
              <w:tr2bl w:val="nil"/>
            </w:tcBorders>
            <w:shd w:val="clear" w:color="auto" w:fill="CCEEFF"/>
            <w:vAlign w:val="bottom"/>
          </w:tcPr>
          <w:p w14:paraId="6E8535EF" w14:textId="77777777" w:rsidR="003623DE" w:rsidRDefault="003623DE" w:rsidP="003623DE">
            <w:pPr>
              <w:keepNext/>
              <w:keepLines/>
              <w:widowControl w:val="0"/>
              <w:ind w:right="63"/>
              <w:jc w:val="right"/>
              <w:rPr>
                <w:b/>
              </w:rPr>
            </w:pPr>
            <w:r>
              <w:rPr>
                <w:rFonts w:eastAsia="Times New Roman"/>
                <w:b/>
              </w:rPr>
              <w:t>30%</w:t>
            </w:r>
          </w:p>
        </w:tc>
        <w:tc>
          <w:tcPr>
            <w:tcW w:w="127" w:type="pct"/>
            <w:tcBorders>
              <w:top w:val="nil"/>
              <w:left w:val="nil"/>
              <w:bottom w:val="nil"/>
              <w:right w:val="nil"/>
              <w:tl2br w:val="nil"/>
              <w:tr2bl w:val="nil"/>
            </w:tcBorders>
            <w:shd w:val="clear" w:color="auto" w:fill="CCEEFF"/>
            <w:vAlign w:val="bottom"/>
          </w:tcPr>
          <w:p w14:paraId="0772FDCD" w14:textId="77777777" w:rsidR="003623DE" w:rsidRDefault="003623DE" w:rsidP="003623DE">
            <w:pPr>
              <w:keepNext/>
              <w:keepLines/>
              <w:widowControl w:val="0"/>
            </w:pPr>
          </w:p>
        </w:tc>
        <w:tc>
          <w:tcPr>
            <w:tcW w:w="158" w:type="pct"/>
            <w:tcBorders>
              <w:top w:val="single" w:sz="0" w:space="0" w:color="000000"/>
              <w:left w:val="nil"/>
              <w:bottom w:val="nil"/>
              <w:right w:val="nil"/>
              <w:tl2br w:val="nil"/>
              <w:tr2bl w:val="nil"/>
            </w:tcBorders>
            <w:shd w:val="clear" w:color="auto" w:fill="CCEEFF"/>
            <w:vAlign w:val="bottom"/>
          </w:tcPr>
          <w:p w14:paraId="617F4B35" w14:textId="77777777" w:rsidR="003623DE" w:rsidRDefault="003623DE" w:rsidP="003623DE">
            <w:pPr>
              <w:keepNext/>
              <w:keepLines/>
              <w:widowControl w:val="0"/>
            </w:pPr>
            <w:r>
              <w:rPr>
                <w:rFonts w:eastAsia="Times New Roman"/>
              </w:rPr>
              <w:t>$</w:t>
            </w:r>
          </w:p>
        </w:tc>
        <w:tc>
          <w:tcPr>
            <w:tcW w:w="549" w:type="pct"/>
            <w:tcBorders>
              <w:top w:val="single" w:sz="0" w:space="0" w:color="000000"/>
              <w:left w:val="nil"/>
              <w:bottom w:val="nil"/>
              <w:right w:val="nil"/>
              <w:tl2br w:val="nil"/>
              <w:tr2bl w:val="nil"/>
            </w:tcBorders>
            <w:shd w:val="clear" w:color="auto" w:fill="CCEEFF"/>
            <w:vAlign w:val="bottom"/>
          </w:tcPr>
          <w:p w14:paraId="6B7510C2" w14:textId="77777777" w:rsidR="003623DE" w:rsidRDefault="003623DE" w:rsidP="003623DE">
            <w:pPr>
              <w:keepNext/>
              <w:keepLines/>
              <w:widowControl w:val="0"/>
              <w:ind w:right="65"/>
              <w:jc w:val="right"/>
            </w:pPr>
            <w:r>
              <w:rPr>
                <w:rFonts w:eastAsia="Times New Roman"/>
              </w:rPr>
              <w:t>947</w:t>
            </w:r>
          </w:p>
        </w:tc>
        <w:tc>
          <w:tcPr>
            <w:tcW w:w="127" w:type="pct"/>
            <w:tcBorders>
              <w:top w:val="single" w:sz="0" w:space="0" w:color="000000"/>
              <w:left w:val="nil"/>
              <w:bottom w:val="nil"/>
              <w:right w:val="nil"/>
              <w:tl2br w:val="nil"/>
              <w:tr2bl w:val="nil"/>
            </w:tcBorders>
            <w:shd w:val="clear" w:color="auto" w:fill="CCEEFF"/>
            <w:vAlign w:val="bottom"/>
          </w:tcPr>
          <w:p w14:paraId="0510E0E2" w14:textId="77777777" w:rsidR="003623DE" w:rsidRDefault="003623DE" w:rsidP="003623DE">
            <w:pPr>
              <w:keepNext/>
              <w:keepLines/>
              <w:widowControl w:val="0"/>
            </w:pPr>
          </w:p>
        </w:tc>
        <w:tc>
          <w:tcPr>
            <w:tcW w:w="484" w:type="pct"/>
            <w:tcBorders>
              <w:top w:val="single" w:sz="0" w:space="0" w:color="000000"/>
              <w:left w:val="nil"/>
              <w:bottom w:val="nil"/>
              <w:right w:val="nil"/>
              <w:tl2br w:val="nil"/>
              <w:tr2bl w:val="nil"/>
            </w:tcBorders>
            <w:shd w:val="clear" w:color="auto" w:fill="CCEEFF"/>
            <w:vAlign w:val="bottom"/>
          </w:tcPr>
          <w:p w14:paraId="7390020F" w14:textId="77777777" w:rsidR="003623DE" w:rsidRDefault="003623DE" w:rsidP="003623DE">
            <w:pPr>
              <w:keepNext/>
              <w:keepLines/>
              <w:widowControl w:val="0"/>
              <w:ind w:right="65"/>
              <w:jc w:val="right"/>
            </w:pPr>
            <w:r>
              <w:rPr>
                <w:rFonts w:eastAsia="Times New Roman"/>
              </w:rPr>
              <w:t>30%</w:t>
            </w:r>
          </w:p>
        </w:tc>
      </w:tr>
      <w:tr w:rsidR="003623DE" w14:paraId="79FEC22C" w14:textId="77777777" w:rsidTr="003623DE">
        <w:trPr>
          <w:trHeight w:hRule="exact" w:val="255"/>
        </w:trPr>
        <w:tc>
          <w:tcPr>
            <w:tcW w:w="2256" w:type="pct"/>
            <w:tcBorders>
              <w:top w:val="nil"/>
              <w:left w:val="nil"/>
              <w:bottom w:val="nil"/>
              <w:right w:val="nil"/>
              <w:tl2br w:val="nil"/>
              <w:tr2bl w:val="nil"/>
            </w:tcBorders>
            <w:vAlign w:val="bottom"/>
          </w:tcPr>
          <w:p w14:paraId="3D227E2C" w14:textId="77777777" w:rsidR="003623DE" w:rsidRDefault="003623DE" w:rsidP="003623DE">
            <w:pPr>
              <w:keepNext/>
              <w:keepLines/>
              <w:widowControl w:val="0"/>
            </w:pPr>
            <w:r>
              <w:rPr>
                <w:rFonts w:eastAsia="Times New Roman"/>
              </w:rPr>
              <w:t>Midstream</w:t>
            </w:r>
          </w:p>
        </w:tc>
        <w:tc>
          <w:tcPr>
            <w:tcW w:w="157" w:type="pct"/>
            <w:tcBorders>
              <w:top w:val="nil"/>
              <w:left w:val="nil"/>
              <w:bottom w:val="nil"/>
              <w:right w:val="nil"/>
              <w:tl2br w:val="nil"/>
              <w:tr2bl w:val="nil"/>
            </w:tcBorders>
            <w:vAlign w:val="bottom"/>
          </w:tcPr>
          <w:p w14:paraId="6F4F3FEA" w14:textId="77777777" w:rsidR="003623DE" w:rsidRDefault="003623DE" w:rsidP="003623DE">
            <w:pPr>
              <w:keepNext/>
              <w:keepLines/>
              <w:widowControl w:val="0"/>
              <w:rPr>
                <w:b/>
              </w:rPr>
            </w:pPr>
          </w:p>
        </w:tc>
        <w:tc>
          <w:tcPr>
            <w:tcW w:w="549" w:type="pct"/>
            <w:tcBorders>
              <w:top w:val="nil"/>
              <w:left w:val="nil"/>
              <w:bottom w:val="nil"/>
              <w:right w:val="nil"/>
              <w:tl2br w:val="nil"/>
              <w:tr2bl w:val="nil"/>
            </w:tcBorders>
            <w:vAlign w:val="bottom"/>
          </w:tcPr>
          <w:p w14:paraId="4E53DD5B" w14:textId="77777777" w:rsidR="003623DE" w:rsidRDefault="003623DE" w:rsidP="003623DE">
            <w:pPr>
              <w:keepNext/>
              <w:keepLines/>
              <w:widowControl w:val="0"/>
              <w:ind w:right="63"/>
              <w:jc w:val="right"/>
              <w:rPr>
                <w:b/>
              </w:rPr>
            </w:pPr>
            <w:r>
              <w:rPr>
                <w:rFonts w:eastAsia="Times New Roman"/>
                <w:b/>
              </w:rPr>
              <w:t xml:space="preserve"> 1,152</w:t>
            </w:r>
          </w:p>
        </w:tc>
        <w:tc>
          <w:tcPr>
            <w:tcW w:w="127" w:type="pct"/>
            <w:tcBorders>
              <w:top w:val="nil"/>
              <w:left w:val="nil"/>
              <w:bottom w:val="nil"/>
              <w:right w:val="nil"/>
              <w:tl2br w:val="nil"/>
              <w:tr2bl w:val="nil"/>
            </w:tcBorders>
            <w:vAlign w:val="bottom"/>
          </w:tcPr>
          <w:p w14:paraId="025FD4E3" w14:textId="77777777" w:rsidR="003623DE" w:rsidRDefault="003623DE" w:rsidP="003623DE">
            <w:pPr>
              <w:keepNext/>
              <w:keepLines/>
              <w:widowControl w:val="0"/>
              <w:rPr>
                <w:b/>
              </w:rPr>
            </w:pPr>
          </w:p>
        </w:tc>
        <w:tc>
          <w:tcPr>
            <w:tcW w:w="464" w:type="pct"/>
            <w:tcBorders>
              <w:top w:val="nil"/>
              <w:left w:val="nil"/>
              <w:bottom w:val="nil"/>
              <w:right w:val="nil"/>
              <w:tl2br w:val="nil"/>
              <w:tr2bl w:val="nil"/>
            </w:tcBorders>
            <w:vAlign w:val="bottom"/>
          </w:tcPr>
          <w:p w14:paraId="3176C05D" w14:textId="77777777" w:rsidR="003623DE" w:rsidRDefault="003623DE" w:rsidP="003623DE">
            <w:pPr>
              <w:keepNext/>
              <w:keepLines/>
              <w:widowControl w:val="0"/>
              <w:ind w:right="63"/>
              <w:jc w:val="right"/>
              <w:rPr>
                <w:b/>
              </w:rPr>
            </w:pPr>
            <w:r>
              <w:rPr>
                <w:rFonts w:eastAsia="Times New Roman"/>
                <w:b/>
              </w:rPr>
              <w:t>40%</w:t>
            </w:r>
          </w:p>
        </w:tc>
        <w:tc>
          <w:tcPr>
            <w:tcW w:w="127" w:type="pct"/>
            <w:tcBorders>
              <w:top w:val="nil"/>
              <w:left w:val="nil"/>
              <w:bottom w:val="nil"/>
              <w:right w:val="nil"/>
              <w:tl2br w:val="nil"/>
              <w:tr2bl w:val="nil"/>
            </w:tcBorders>
            <w:vAlign w:val="bottom"/>
          </w:tcPr>
          <w:p w14:paraId="33BE7699" w14:textId="77777777" w:rsidR="003623DE" w:rsidRDefault="003623DE" w:rsidP="003623DE">
            <w:pPr>
              <w:keepNext/>
              <w:keepLines/>
              <w:widowControl w:val="0"/>
            </w:pPr>
          </w:p>
        </w:tc>
        <w:tc>
          <w:tcPr>
            <w:tcW w:w="158" w:type="pct"/>
            <w:tcBorders>
              <w:top w:val="nil"/>
              <w:left w:val="nil"/>
              <w:bottom w:val="nil"/>
              <w:right w:val="nil"/>
              <w:tl2br w:val="nil"/>
              <w:tr2bl w:val="nil"/>
            </w:tcBorders>
            <w:vAlign w:val="bottom"/>
          </w:tcPr>
          <w:p w14:paraId="2CD888A6" w14:textId="77777777" w:rsidR="003623DE" w:rsidRDefault="003623DE" w:rsidP="003623DE">
            <w:pPr>
              <w:keepNext/>
              <w:keepLines/>
              <w:widowControl w:val="0"/>
            </w:pPr>
          </w:p>
        </w:tc>
        <w:tc>
          <w:tcPr>
            <w:tcW w:w="549" w:type="pct"/>
            <w:tcBorders>
              <w:top w:val="nil"/>
              <w:left w:val="nil"/>
              <w:bottom w:val="nil"/>
              <w:right w:val="nil"/>
              <w:tl2br w:val="nil"/>
              <w:tr2bl w:val="nil"/>
            </w:tcBorders>
            <w:vAlign w:val="bottom"/>
          </w:tcPr>
          <w:p w14:paraId="09FF2392" w14:textId="77777777" w:rsidR="003623DE" w:rsidRDefault="003623DE" w:rsidP="003623DE">
            <w:pPr>
              <w:keepNext/>
              <w:keepLines/>
              <w:widowControl w:val="0"/>
              <w:ind w:right="65"/>
              <w:jc w:val="right"/>
            </w:pPr>
            <w:r>
              <w:rPr>
                <w:rFonts w:eastAsia="Times New Roman"/>
              </w:rPr>
              <w:t xml:space="preserve"> 1,304</w:t>
            </w:r>
          </w:p>
        </w:tc>
        <w:tc>
          <w:tcPr>
            <w:tcW w:w="127" w:type="pct"/>
            <w:tcBorders>
              <w:top w:val="nil"/>
              <w:left w:val="nil"/>
              <w:bottom w:val="nil"/>
              <w:right w:val="nil"/>
              <w:tl2br w:val="nil"/>
              <w:tr2bl w:val="nil"/>
            </w:tcBorders>
            <w:vAlign w:val="bottom"/>
          </w:tcPr>
          <w:p w14:paraId="1C0454A9" w14:textId="77777777" w:rsidR="003623DE" w:rsidRDefault="003623DE" w:rsidP="003623DE">
            <w:pPr>
              <w:keepNext/>
              <w:keepLines/>
              <w:widowControl w:val="0"/>
            </w:pPr>
          </w:p>
        </w:tc>
        <w:tc>
          <w:tcPr>
            <w:tcW w:w="484" w:type="pct"/>
            <w:tcBorders>
              <w:top w:val="nil"/>
              <w:left w:val="nil"/>
              <w:bottom w:val="nil"/>
              <w:right w:val="nil"/>
              <w:tl2br w:val="nil"/>
              <w:tr2bl w:val="nil"/>
            </w:tcBorders>
            <w:vAlign w:val="bottom"/>
          </w:tcPr>
          <w:p w14:paraId="6D3088D8" w14:textId="77777777" w:rsidR="003623DE" w:rsidRDefault="003623DE" w:rsidP="003623DE">
            <w:pPr>
              <w:keepNext/>
              <w:keepLines/>
              <w:widowControl w:val="0"/>
              <w:ind w:right="65"/>
              <w:jc w:val="right"/>
            </w:pPr>
            <w:r>
              <w:rPr>
                <w:rFonts w:eastAsia="Times New Roman"/>
              </w:rPr>
              <w:t>41%</w:t>
            </w:r>
          </w:p>
        </w:tc>
      </w:tr>
      <w:tr w:rsidR="003623DE" w14:paraId="6679FE80" w14:textId="77777777" w:rsidTr="003623DE">
        <w:trPr>
          <w:trHeight w:hRule="exact" w:val="255"/>
        </w:trPr>
        <w:tc>
          <w:tcPr>
            <w:tcW w:w="2256" w:type="pct"/>
            <w:tcBorders>
              <w:top w:val="nil"/>
              <w:left w:val="nil"/>
              <w:bottom w:val="nil"/>
              <w:right w:val="nil"/>
              <w:tl2br w:val="nil"/>
              <w:tr2bl w:val="nil"/>
            </w:tcBorders>
            <w:shd w:val="clear" w:color="auto" w:fill="CCEEFF"/>
            <w:vAlign w:val="bottom"/>
          </w:tcPr>
          <w:p w14:paraId="3D6C0DFE" w14:textId="77777777" w:rsidR="003623DE" w:rsidRDefault="003623DE" w:rsidP="003623DE">
            <w:pPr>
              <w:keepNext/>
              <w:keepLines/>
              <w:widowControl w:val="0"/>
            </w:pPr>
            <w:r>
              <w:rPr>
                <w:rFonts w:eastAsia="Times New Roman"/>
              </w:rPr>
              <w:t xml:space="preserve">Downstream </w:t>
            </w:r>
          </w:p>
        </w:tc>
        <w:tc>
          <w:tcPr>
            <w:tcW w:w="157" w:type="pct"/>
            <w:tcBorders>
              <w:top w:val="nil"/>
              <w:left w:val="nil"/>
              <w:bottom w:val="single" w:sz="12" w:space="0" w:color="000000"/>
              <w:right w:val="nil"/>
              <w:tl2br w:val="nil"/>
              <w:tr2bl w:val="nil"/>
            </w:tcBorders>
            <w:shd w:val="clear" w:color="auto" w:fill="CCEEFF"/>
            <w:vAlign w:val="bottom"/>
          </w:tcPr>
          <w:p w14:paraId="7561946C" w14:textId="77777777" w:rsidR="003623DE" w:rsidRDefault="003623DE" w:rsidP="003623DE">
            <w:pPr>
              <w:keepNext/>
              <w:keepLines/>
              <w:widowControl w:val="0"/>
              <w:rPr>
                <w:b/>
              </w:rPr>
            </w:pPr>
          </w:p>
        </w:tc>
        <w:tc>
          <w:tcPr>
            <w:tcW w:w="549" w:type="pct"/>
            <w:tcBorders>
              <w:top w:val="nil"/>
              <w:left w:val="nil"/>
              <w:bottom w:val="single" w:sz="12" w:space="0" w:color="000000"/>
              <w:right w:val="nil"/>
              <w:tl2br w:val="nil"/>
              <w:tr2bl w:val="nil"/>
            </w:tcBorders>
            <w:shd w:val="clear" w:color="auto" w:fill="CCEEFF"/>
            <w:vAlign w:val="bottom"/>
          </w:tcPr>
          <w:p w14:paraId="3B87FA8E" w14:textId="77777777" w:rsidR="003623DE" w:rsidRDefault="003623DE" w:rsidP="003623DE">
            <w:pPr>
              <w:keepNext/>
              <w:keepLines/>
              <w:widowControl w:val="0"/>
              <w:ind w:right="63"/>
              <w:jc w:val="right"/>
              <w:rPr>
                <w:b/>
              </w:rPr>
            </w:pPr>
            <w:r>
              <w:rPr>
                <w:rFonts w:eastAsia="Times New Roman"/>
                <w:b/>
              </w:rPr>
              <w:t xml:space="preserve"> 861</w:t>
            </w:r>
          </w:p>
        </w:tc>
        <w:tc>
          <w:tcPr>
            <w:tcW w:w="127" w:type="pct"/>
            <w:tcBorders>
              <w:top w:val="nil"/>
              <w:left w:val="nil"/>
              <w:bottom w:val="nil"/>
              <w:right w:val="nil"/>
              <w:tl2br w:val="nil"/>
              <w:tr2bl w:val="nil"/>
            </w:tcBorders>
            <w:shd w:val="clear" w:color="auto" w:fill="CCEEFF"/>
            <w:vAlign w:val="bottom"/>
          </w:tcPr>
          <w:p w14:paraId="6AA3F539" w14:textId="77777777" w:rsidR="003623DE" w:rsidRDefault="003623DE" w:rsidP="003623DE">
            <w:pPr>
              <w:keepNext/>
              <w:keepLines/>
              <w:widowControl w:val="0"/>
              <w:rPr>
                <w:b/>
              </w:rPr>
            </w:pPr>
          </w:p>
        </w:tc>
        <w:tc>
          <w:tcPr>
            <w:tcW w:w="464" w:type="pct"/>
            <w:tcBorders>
              <w:top w:val="nil"/>
              <w:left w:val="nil"/>
              <w:bottom w:val="single" w:sz="12" w:space="0" w:color="000000"/>
              <w:right w:val="nil"/>
              <w:tl2br w:val="nil"/>
              <w:tr2bl w:val="nil"/>
            </w:tcBorders>
            <w:shd w:val="clear" w:color="auto" w:fill="CCEEFF"/>
            <w:vAlign w:val="bottom"/>
          </w:tcPr>
          <w:p w14:paraId="2F036B2B" w14:textId="77777777" w:rsidR="003623DE" w:rsidRDefault="003623DE" w:rsidP="003623DE">
            <w:pPr>
              <w:keepNext/>
              <w:keepLines/>
              <w:widowControl w:val="0"/>
              <w:ind w:right="63"/>
              <w:jc w:val="right"/>
              <w:rPr>
                <w:b/>
              </w:rPr>
            </w:pPr>
            <w:r>
              <w:rPr>
                <w:rFonts w:eastAsia="Times New Roman"/>
                <w:b/>
              </w:rPr>
              <w:t>30%</w:t>
            </w:r>
          </w:p>
        </w:tc>
        <w:tc>
          <w:tcPr>
            <w:tcW w:w="127" w:type="pct"/>
            <w:tcBorders>
              <w:top w:val="nil"/>
              <w:left w:val="nil"/>
              <w:bottom w:val="nil"/>
              <w:right w:val="nil"/>
              <w:tl2br w:val="nil"/>
              <w:tr2bl w:val="nil"/>
            </w:tcBorders>
            <w:shd w:val="clear" w:color="auto" w:fill="CCEEFF"/>
            <w:vAlign w:val="bottom"/>
          </w:tcPr>
          <w:p w14:paraId="313313D5" w14:textId="77777777" w:rsidR="003623DE" w:rsidRDefault="003623DE" w:rsidP="003623DE">
            <w:pPr>
              <w:keepNext/>
              <w:keepLines/>
              <w:widowControl w:val="0"/>
            </w:pPr>
          </w:p>
        </w:tc>
        <w:tc>
          <w:tcPr>
            <w:tcW w:w="158" w:type="pct"/>
            <w:tcBorders>
              <w:top w:val="nil"/>
              <w:left w:val="nil"/>
              <w:bottom w:val="single" w:sz="12" w:space="0" w:color="000000"/>
              <w:right w:val="nil"/>
              <w:tl2br w:val="nil"/>
              <w:tr2bl w:val="nil"/>
            </w:tcBorders>
            <w:shd w:val="clear" w:color="auto" w:fill="CCEEFF"/>
            <w:vAlign w:val="bottom"/>
          </w:tcPr>
          <w:p w14:paraId="0F8CA999" w14:textId="77777777" w:rsidR="003623DE" w:rsidRDefault="003623DE" w:rsidP="003623DE">
            <w:pPr>
              <w:keepNext/>
              <w:keepLines/>
              <w:widowControl w:val="0"/>
            </w:pPr>
          </w:p>
        </w:tc>
        <w:tc>
          <w:tcPr>
            <w:tcW w:w="549" w:type="pct"/>
            <w:tcBorders>
              <w:top w:val="nil"/>
              <w:left w:val="nil"/>
              <w:bottom w:val="single" w:sz="12" w:space="0" w:color="000000"/>
              <w:right w:val="nil"/>
              <w:tl2br w:val="nil"/>
              <w:tr2bl w:val="nil"/>
            </w:tcBorders>
            <w:shd w:val="clear" w:color="auto" w:fill="CCEEFF"/>
            <w:vAlign w:val="bottom"/>
          </w:tcPr>
          <w:p w14:paraId="2253168B" w14:textId="77777777" w:rsidR="003623DE" w:rsidRDefault="003623DE" w:rsidP="003623DE">
            <w:pPr>
              <w:keepNext/>
              <w:keepLines/>
              <w:widowControl w:val="0"/>
              <w:ind w:right="65"/>
              <w:jc w:val="right"/>
            </w:pPr>
            <w:r>
              <w:rPr>
                <w:rFonts w:eastAsia="Times New Roman"/>
              </w:rPr>
              <w:t xml:space="preserve"> 912</w:t>
            </w:r>
          </w:p>
        </w:tc>
        <w:tc>
          <w:tcPr>
            <w:tcW w:w="127" w:type="pct"/>
            <w:tcBorders>
              <w:top w:val="nil"/>
              <w:left w:val="nil"/>
              <w:bottom w:val="nil"/>
              <w:right w:val="nil"/>
              <w:tl2br w:val="nil"/>
              <w:tr2bl w:val="nil"/>
            </w:tcBorders>
            <w:shd w:val="clear" w:color="auto" w:fill="CCEEFF"/>
            <w:vAlign w:val="bottom"/>
          </w:tcPr>
          <w:p w14:paraId="6894A2AB" w14:textId="77777777" w:rsidR="003623DE" w:rsidRDefault="003623DE" w:rsidP="003623DE">
            <w:pPr>
              <w:keepNext/>
              <w:keepLines/>
              <w:widowControl w:val="0"/>
            </w:pPr>
          </w:p>
        </w:tc>
        <w:tc>
          <w:tcPr>
            <w:tcW w:w="484" w:type="pct"/>
            <w:tcBorders>
              <w:top w:val="nil"/>
              <w:left w:val="nil"/>
              <w:bottom w:val="single" w:sz="12" w:space="0" w:color="000000"/>
              <w:right w:val="nil"/>
              <w:tl2br w:val="nil"/>
              <w:tr2bl w:val="nil"/>
            </w:tcBorders>
            <w:shd w:val="clear" w:color="auto" w:fill="CCEEFF"/>
            <w:vAlign w:val="bottom"/>
          </w:tcPr>
          <w:p w14:paraId="29316199" w14:textId="77777777" w:rsidR="003623DE" w:rsidRDefault="003623DE" w:rsidP="003623DE">
            <w:pPr>
              <w:keepNext/>
              <w:keepLines/>
              <w:widowControl w:val="0"/>
              <w:ind w:right="65"/>
              <w:jc w:val="right"/>
            </w:pPr>
            <w:r>
              <w:rPr>
                <w:rFonts w:eastAsia="Times New Roman"/>
              </w:rPr>
              <w:t>29%</w:t>
            </w:r>
          </w:p>
        </w:tc>
      </w:tr>
      <w:tr w:rsidR="003623DE" w14:paraId="609F8E5C" w14:textId="77777777" w:rsidTr="003623DE">
        <w:trPr>
          <w:trHeight w:hRule="exact" w:val="255"/>
        </w:trPr>
        <w:tc>
          <w:tcPr>
            <w:tcW w:w="2256" w:type="pct"/>
            <w:tcBorders>
              <w:top w:val="nil"/>
              <w:left w:val="nil"/>
              <w:bottom w:val="nil"/>
              <w:right w:val="nil"/>
              <w:tl2br w:val="nil"/>
              <w:tr2bl w:val="nil"/>
            </w:tcBorders>
            <w:vAlign w:val="bottom"/>
          </w:tcPr>
          <w:p w14:paraId="71255F1F" w14:textId="77777777" w:rsidR="003623DE" w:rsidRDefault="003623DE" w:rsidP="003623DE">
            <w:pPr>
              <w:keepNext/>
              <w:keepLines/>
              <w:widowControl w:val="0"/>
            </w:pPr>
          </w:p>
        </w:tc>
        <w:tc>
          <w:tcPr>
            <w:tcW w:w="157" w:type="pct"/>
            <w:tcBorders>
              <w:top w:val="single" w:sz="0" w:space="0" w:color="000000"/>
              <w:left w:val="nil"/>
              <w:bottom w:val="double" w:sz="4" w:space="0" w:color="000000"/>
              <w:right w:val="nil"/>
              <w:tl2br w:val="nil"/>
              <w:tr2bl w:val="nil"/>
            </w:tcBorders>
            <w:vAlign w:val="bottom"/>
          </w:tcPr>
          <w:p w14:paraId="41BF144F" w14:textId="77777777" w:rsidR="003623DE" w:rsidRDefault="003623DE" w:rsidP="003623DE">
            <w:pPr>
              <w:keepNext/>
              <w:keepLines/>
              <w:widowControl w:val="0"/>
              <w:rPr>
                <w:b/>
              </w:rPr>
            </w:pPr>
            <w:r>
              <w:rPr>
                <w:rFonts w:eastAsia="Times New Roman"/>
                <w:b/>
              </w:rPr>
              <w:t>$</w:t>
            </w:r>
          </w:p>
        </w:tc>
        <w:tc>
          <w:tcPr>
            <w:tcW w:w="549" w:type="pct"/>
            <w:tcBorders>
              <w:top w:val="single" w:sz="0" w:space="0" w:color="000000"/>
              <w:left w:val="nil"/>
              <w:bottom w:val="double" w:sz="4" w:space="0" w:color="000000"/>
              <w:right w:val="nil"/>
              <w:tl2br w:val="nil"/>
              <w:tr2bl w:val="nil"/>
            </w:tcBorders>
            <w:vAlign w:val="bottom"/>
          </w:tcPr>
          <w:p w14:paraId="5A7AF1D7" w14:textId="77777777" w:rsidR="003623DE" w:rsidRDefault="003623DE" w:rsidP="003623DE">
            <w:pPr>
              <w:keepNext/>
              <w:keepLines/>
              <w:widowControl w:val="0"/>
              <w:ind w:right="63"/>
              <w:jc w:val="right"/>
              <w:rPr>
                <w:b/>
              </w:rPr>
            </w:pPr>
            <w:r>
              <w:rPr>
                <w:rFonts w:eastAsia="Times New Roman"/>
                <w:b/>
              </w:rPr>
              <w:t>2,896</w:t>
            </w:r>
          </w:p>
        </w:tc>
        <w:tc>
          <w:tcPr>
            <w:tcW w:w="127" w:type="pct"/>
            <w:tcBorders>
              <w:top w:val="nil"/>
              <w:left w:val="nil"/>
              <w:bottom w:val="nil"/>
              <w:right w:val="nil"/>
              <w:tl2br w:val="nil"/>
              <w:tr2bl w:val="nil"/>
            </w:tcBorders>
            <w:vAlign w:val="bottom"/>
          </w:tcPr>
          <w:p w14:paraId="399CA876" w14:textId="77777777" w:rsidR="003623DE" w:rsidRDefault="003623DE" w:rsidP="003623DE">
            <w:pPr>
              <w:keepNext/>
              <w:keepLines/>
              <w:widowControl w:val="0"/>
              <w:rPr>
                <w:b/>
              </w:rPr>
            </w:pPr>
          </w:p>
        </w:tc>
        <w:tc>
          <w:tcPr>
            <w:tcW w:w="464" w:type="pct"/>
            <w:tcBorders>
              <w:top w:val="single" w:sz="0" w:space="0" w:color="000000"/>
              <w:left w:val="nil"/>
              <w:bottom w:val="double" w:sz="4" w:space="0" w:color="000000"/>
              <w:right w:val="nil"/>
              <w:tl2br w:val="nil"/>
              <w:tr2bl w:val="nil"/>
            </w:tcBorders>
            <w:vAlign w:val="bottom"/>
          </w:tcPr>
          <w:p w14:paraId="49F78B29" w14:textId="77777777" w:rsidR="003623DE" w:rsidRDefault="003623DE" w:rsidP="003623DE">
            <w:pPr>
              <w:keepNext/>
              <w:keepLines/>
              <w:widowControl w:val="0"/>
              <w:ind w:right="63"/>
              <w:jc w:val="right"/>
              <w:rPr>
                <w:b/>
              </w:rPr>
            </w:pPr>
            <w:r>
              <w:rPr>
                <w:rFonts w:eastAsia="Times New Roman"/>
                <w:b/>
              </w:rPr>
              <w:t>100%</w:t>
            </w:r>
          </w:p>
        </w:tc>
        <w:tc>
          <w:tcPr>
            <w:tcW w:w="127" w:type="pct"/>
            <w:tcBorders>
              <w:top w:val="nil"/>
              <w:left w:val="nil"/>
              <w:bottom w:val="nil"/>
              <w:right w:val="nil"/>
              <w:tl2br w:val="nil"/>
              <w:tr2bl w:val="nil"/>
            </w:tcBorders>
            <w:vAlign w:val="bottom"/>
          </w:tcPr>
          <w:p w14:paraId="38A28AFF" w14:textId="77777777" w:rsidR="003623DE" w:rsidRDefault="003623DE" w:rsidP="003623DE">
            <w:pPr>
              <w:keepNext/>
              <w:keepLines/>
              <w:widowControl w:val="0"/>
            </w:pPr>
          </w:p>
        </w:tc>
        <w:tc>
          <w:tcPr>
            <w:tcW w:w="158" w:type="pct"/>
            <w:tcBorders>
              <w:top w:val="single" w:sz="0" w:space="0" w:color="000000"/>
              <w:left w:val="nil"/>
              <w:bottom w:val="double" w:sz="4" w:space="0" w:color="000000"/>
              <w:right w:val="nil"/>
              <w:tl2br w:val="nil"/>
              <w:tr2bl w:val="nil"/>
            </w:tcBorders>
            <w:vAlign w:val="bottom"/>
          </w:tcPr>
          <w:p w14:paraId="4EBB3014" w14:textId="77777777" w:rsidR="003623DE" w:rsidRDefault="003623DE" w:rsidP="003623DE">
            <w:pPr>
              <w:keepNext/>
              <w:keepLines/>
              <w:widowControl w:val="0"/>
            </w:pPr>
            <w:r>
              <w:rPr>
                <w:rFonts w:eastAsia="Times New Roman"/>
              </w:rPr>
              <w:t>$</w:t>
            </w:r>
          </w:p>
        </w:tc>
        <w:tc>
          <w:tcPr>
            <w:tcW w:w="549" w:type="pct"/>
            <w:tcBorders>
              <w:top w:val="single" w:sz="0" w:space="0" w:color="000000"/>
              <w:left w:val="nil"/>
              <w:bottom w:val="double" w:sz="4" w:space="0" w:color="000000"/>
              <w:right w:val="nil"/>
              <w:tl2br w:val="nil"/>
              <w:tr2bl w:val="nil"/>
            </w:tcBorders>
            <w:vAlign w:val="bottom"/>
          </w:tcPr>
          <w:p w14:paraId="7E304821" w14:textId="77777777" w:rsidR="003623DE" w:rsidRDefault="003623DE" w:rsidP="003623DE">
            <w:pPr>
              <w:keepNext/>
              <w:keepLines/>
              <w:widowControl w:val="0"/>
              <w:ind w:right="65"/>
              <w:jc w:val="right"/>
            </w:pPr>
            <w:r>
              <w:rPr>
                <w:rFonts w:eastAsia="Times New Roman"/>
              </w:rPr>
              <w:t>3,163</w:t>
            </w:r>
          </w:p>
        </w:tc>
        <w:tc>
          <w:tcPr>
            <w:tcW w:w="127" w:type="pct"/>
            <w:tcBorders>
              <w:top w:val="nil"/>
              <w:left w:val="nil"/>
              <w:bottom w:val="nil"/>
              <w:right w:val="nil"/>
              <w:tl2br w:val="nil"/>
              <w:tr2bl w:val="nil"/>
            </w:tcBorders>
            <w:vAlign w:val="bottom"/>
          </w:tcPr>
          <w:p w14:paraId="1D4C042A" w14:textId="77777777" w:rsidR="003623DE" w:rsidRDefault="003623DE" w:rsidP="003623DE">
            <w:pPr>
              <w:keepNext/>
              <w:keepLines/>
              <w:widowControl w:val="0"/>
            </w:pPr>
          </w:p>
        </w:tc>
        <w:tc>
          <w:tcPr>
            <w:tcW w:w="484" w:type="pct"/>
            <w:tcBorders>
              <w:top w:val="single" w:sz="0" w:space="0" w:color="000000"/>
              <w:left w:val="nil"/>
              <w:bottom w:val="double" w:sz="4" w:space="0" w:color="000000"/>
              <w:right w:val="nil"/>
              <w:tl2br w:val="nil"/>
              <w:tr2bl w:val="nil"/>
            </w:tcBorders>
            <w:vAlign w:val="bottom"/>
          </w:tcPr>
          <w:p w14:paraId="08488193" w14:textId="77777777" w:rsidR="003623DE" w:rsidRDefault="003623DE" w:rsidP="003623DE">
            <w:pPr>
              <w:keepNext/>
              <w:keepLines/>
              <w:widowControl w:val="0"/>
              <w:ind w:right="65"/>
              <w:jc w:val="right"/>
            </w:pPr>
            <w:r>
              <w:rPr>
                <w:rFonts w:eastAsia="Times New Roman"/>
              </w:rPr>
              <w:t>100%</w:t>
            </w:r>
          </w:p>
        </w:tc>
      </w:tr>
    </w:tbl>
    <w:p w14:paraId="642554D5" w14:textId="77777777" w:rsidR="00FD7006" w:rsidRDefault="003A6B8A" w:rsidP="00771E0D">
      <w:pPr>
        <w:keepNext/>
        <w:keepLines/>
        <w:widowControl w:val="0"/>
        <w:spacing w:before="120" w:after="120"/>
        <w:rPr>
          <w:w w:val="0"/>
          <w:lang w:val="en-US"/>
        </w:rPr>
      </w:pPr>
      <w:r>
        <w:rPr>
          <w:w w:val="0"/>
        </w:rPr>
        <w:t xml:space="preserve">For the </w:t>
      </w:r>
      <w:r w:rsidR="0007625A" w:rsidRPr="0062346E">
        <w:rPr>
          <w:w w:val="0"/>
        </w:rPr>
        <w:t>nine months ended</w:t>
      </w:r>
      <w:r>
        <w:rPr>
          <w:w w:val="0"/>
        </w:rPr>
        <w:t xml:space="preserve"> </w:t>
      </w:r>
      <w:r w:rsidR="0007625A" w:rsidRPr="0062346E">
        <w:rPr>
          <w:w w:val="0"/>
        </w:rPr>
        <w:t>September 30, 2019</w:t>
      </w:r>
      <w:r>
        <w:rPr>
          <w:w w:val="0"/>
        </w:rPr>
        <w:t xml:space="preserve"> and </w:t>
      </w:r>
      <w:r w:rsidRPr="0062346E">
        <w:rPr>
          <w:w w:val="0"/>
          <w:lang w:val="en-US"/>
        </w:rPr>
        <w:t>2018</w:t>
      </w:r>
      <w:r>
        <w:rPr>
          <w:w w:val="0"/>
        </w:rPr>
        <w:t>, the following table summarizes our results of operations (in millions)</w:t>
      </w:r>
      <w:r>
        <w:rPr>
          <w:w w:val="0"/>
          <w:lang w:val="en-US"/>
        </w:rPr>
        <w:t>:</w:t>
      </w:r>
    </w:p>
    <w:p w14:paraId="0734616C" w14:textId="77777777" w:rsidR="00FD7006" w:rsidRDefault="00FD7006" w:rsidP="00962533">
      <w:pPr>
        <w:keepNext/>
        <w:keepLines/>
        <w:widowControl w:val="0"/>
        <w:rPr>
          <w:w w:val="0"/>
          <w:sz w:val="2"/>
          <w:lang w:val="en-US"/>
        </w:rPr>
      </w:pPr>
    </w:p>
    <w:tbl>
      <w:tblPr>
        <w:tblW w:w="5000" w:type="pct"/>
        <w:tblCellMar>
          <w:left w:w="0" w:type="dxa"/>
          <w:right w:w="0" w:type="dxa"/>
        </w:tblCellMar>
        <w:tblLook w:val="04A0" w:firstRow="1" w:lastRow="0" w:firstColumn="1" w:lastColumn="0" w:noHBand="0" w:noVBand="1"/>
      </w:tblPr>
      <w:tblGrid>
        <w:gridCol w:w="4183"/>
        <w:gridCol w:w="180"/>
        <w:gridCol w:w="1292"/>
        <w:gridCol w:w="270"/>
        <w:gridCol w:w="180"/>
        <w:gridCol w:w="1292"/>
        <w:gridCol w:w="301"/>
        <w:gridCol w:w="180"/>
        <w:gridCol w:w="1082"/>
        <w:gridCol w:w="301"/>
        <w:gridCol w:w="963"/>
      </w:tblGrid>
      <w:tr w:rsidR="003623DE" w14:paraId="5E64B1C5" w14:textId="77777777" w:rsidTr="003623DE">
        <w:trPr>
          <w:trHeight w:hRule="exact" w:val="20"/>
        </w:trPr>
        <w:tc>
          <w:tcPr>
            <w:tcW w:w="2046" w:type="pct"/>
            <w:tcBorders>
              <w:top w:val="nil"/>
              <w:left w:val="nil"/>
              <w:bottom w:val="nil"/>
              <w:right w:val="nil"/>
            </w:tcBorders>
            <w:shd w:val="clear" w:color="auto" w:fill="auto"/>
            <w:vAlign w:val="bottom"/>
          </w:tcPr>
          <w:p w14:paraId="7F8A313D" w14:textId="77777777" w:rsidR="003623DE" w:rsidRDefault="003623DE" w:rsidP="003623DE">
            <w:pPr>
              <w:keepNext/>
              <w:keepLines/>
              <w:spacing w:after="1"/>
              <w:rPr>
                <w:sz w:val="2"/>
              </w:rPr>
            </w:pPr>
          </w:p>
        </w:tc>
        <w:tc>
          <w:tcPr>
            <w:tcW w:w="88" w:type="pct"/>
            <w:tcBorders>
              <w:top w:val="nil"/>
              <w:left w:val="nil"/>
              <w:bottom w:val="nil"/>
              <w:right w:val="nil"/>
            </w:tcBorders>
            <w:shd w:val="clear" w:color="auto" w:fill="auto"/>
            <w:vAlign w:val="bottom"/>
          </w:tcPr>
          <w:p w14:paraId="738FFC86" w14:textId="77777777" w:rsidR="003623DE" w:rsidRDefault="003623DE" w:rsidP="003623DE">
            <w:pPr>
              <w:keepNext/>
              <w:keepLines/>
              <w:spacing w:after="1"/>
              <w:rPr>
                <w:sz w:val="2"/>
              </w:rPr>
            </w:pPr>
          </w:p>
        </w:tc>
        <w:tc>
          <w:tcPr>
            <w:tcW w:w="632" w:type="pct"/>
            <w:tcBorders>
              <w:top w:val="nil"/>
              <w:left w:val="nil"/>
              <w:bottom w:val="nil"/>
              <w:right w:val="nil"/>
            </w:tcBorders>
            <w:shd w:val="clear" w:color="auto" w:fill="auto"/>
            <w:vAlign w:val="bottom"/>
          </w:tcPr>
          <w:p w14:paraId="75D79B2F" w14:textId="77777777" w:rsidR="003623DE" w:rsidRDefault="003623DE" w:rsidP="003623DE">
            <w:pPr>
              <w:keepNext/>
              <w:keepLines/>
              <w:spacing w:after="1"/>
              <w:rPr>
                <w:sz w:val="2"/>
              </w:rPr>
            </w:pPr>
          </w:p>
        </w:tc>
        <w:tc>
          <w:tcPr>
            <w:tcW w:w="132" w:type="pct"/>
            <w:tcBorders>
              <w:top w:val="nil"/>
              <w:left w:val="nil"/>
              <w:bottom w:val="nil"/>
              <w:right w:val="nil"/>
            </w:tcBorders>
            <w:shd w:val="clear" w:color="auto" w:fill="auto"/>
            <w:vAlign w:val="bottom"/>
          </w:tcPr>
          <w:p w14:paraId="6B6959AD" w14:textId="77777777" w:rsidR="003623DE" w:rsidRDefault="003623DE" w:rsidP="003623DE">
            <w:pPr>
              <w:keepNext/>
              <w:keepLines/>
              <w:spacing w:after="1"/>
              <w:rPr>
                <w:sz w:val="2"/>
              </w:rPr>
            </w:pPr>
          </w:p>
        </w:tc>
        <w:tc>
          <w:tcPr>
            <w:tcW w:w="88" w:type="pct"/>
            <w:tcBorders>
              <w:top w:val="nil"/>
              <w:left w:val="nil"/>
              <w:bottom w:val="nil"/>
              <w:right w:val="nil"/>
            </w:tcBorders>
            <w:shd w:val="clear" w:color="auto" w:fill="auto"/>
            <w:vAlign w:val="bottom"/>
          </w:tcPr>
          <w:p w14:paraId="43A22893" w14:textId="77777777" w:rsidR="003623DE" w:rsidRDefault="003623DE" w:rsidP="003623DE">
            <w:pPr>
              <w:keepNext/>
              <w:keepLines/>
              <w:spacing w:after="1"/>
              <w:rPr>
                <w:sz w:val="2"/>
              </w:rPr>
            </w:pPr>
          </w:p>
        </w:tc>
        <w:tc>
          <w:tcPr>
            <w:tcW w:w="632" w:type="pct"/>
            <w:tcBorders>
              <w:top w:val="nil"/>
              <w:left w:val="nil"/>
              <w:bottom w:val="nil"/>
              <w:right w:val="nil"/>
            </w:tcBorders>
            <w:shd w:val="clear" w:color="auto" w:fill="auto"/>
            <w:vAlign w:val="bottom"/>
          </w:tcPr>
          <w:p w14:paraId="3EFB6A71" w14:textId="77777777" w:rsidR="003623DE" w:rsidRDefault="003623DE" w:rsidP="003623DE">
            <w:pPr>
              <w:keepNext/>
              <w:keepLines/>
              <w:spacing w:after="1"/>
              <w:rPr>
                <w:sz w:val="2"/>
              </w:rPr>
            </w:pPr>
          </w:p>
        </w:tc>
        <w:tc>
          <w:tcPr>
            <w:tcW w:w="147" w:type="pct"/>
            <w:tcBorders>
              <w:top w:val="nil"/>
              <w:left w:val="nil"/>
              <w:bottom w:val="nil"/>
              <w:right w:val="nil"/>
            </w:tcBorders>
            <w:shd w:val="clear" w:color="auto" w:fill="auto"/>
            <w:vAlign w:val="bottom"/>
          </w:tcPr>
          <w:p w14:paraId="4E2F3F20" w14:textId="77777777" w:rsidR="003623DE" w:rsidRDefault="003623DE" w:rsidP="003623DE">
            <w:pPr>
              <w:keepNext/>
              <w:keepLines/>
              <w:spacing w:after="1"/>
              <w:rPr>
                <w:sz w:val="2"/>
              </w:rPr>
            </w:pPr>
          </w:p>
        </w:tc>
        <w:tc>
          <w:tcPr>
            <w:tcW w:w="88" w:type="pct"/>
            <w:tcBorders>
              <w:top w:val="nil"/>
              <w:left w:val="nil"/>
              <w:bottom w:val="nil"/>
              <w:right w:val="nil"/>
            </w:tcBorders>
            <w:shd w:val="clear" w:color="auto" w:fill="auto"/>
            <w:vAlign w:val="bottom"/>
          </w:tcPr>
          <w:p w14:paraId="059592CF" w14:textId="77777777" w:rsidR="003623DE" w:rsidRDefault="003623DE" w:rsidP="003623DE">
            <w:pPr>
              <w:keepNext/>
              <w:keepLines/>
              <w:spacing w:after="1"/>
              <w:rPr>
                <w:sz w:val="2"/>
              </w:rPr>
            </w:pPr>
          </w:p>
        </w:tc>
        <w:tc>
          <w:tcPr>
            <w:tcW w:w="529" w:type="pct"/>
            <w:tcBorders>
              <w:top w:val="nil"/>
              <w:left w:val="nil"/>
              <w:bottom w:val="nil"/>
              <w:right w:val="nil"/>
            </w:tcBorders>
            <w:shd w:val="clear" w:color="auto" w:fill="auto"/>
            <w:vAlign w:val="bottom"/>
          </w:tcPr>
          <w:p w14:paraId="562DBD0E" w14:textId="77777777" w:rsidR="003623DE" w:rsidRDefault="003623DE" w:rsidP="003623DE">
            <w:pPr>
              <w:keepNext/>
              <w:keepLines/>
              <w:spacing w:after="1"/>
              <w:rPr>
                <w:sz w:val="2"/>
              </w:rPr>
            </w:pPr>
          </w:p>
        </w:tc>
        <w:tc>
          <w:tcPr>
            <w:tcW w:w="147" w:type="pct"/>
            <w:tcBorders>
              <w:top w:val="nil"/>
              <w:left w:val="nil"/>
              <w:bottom w:val="nil"/>
              <w:right w:val="nil"/>
            </w:tcBorders>
            <w:shd w:val="clear" w:color="auto" w:fill="auto"/>
            <w:vAlign w:val="bottom"/>
          </w:tcPr>
          <w:p w14:paraId="33BAA238" w14:textId="77777777" w:rsidR="003623DE" w:rsidRDefault="003623DE" w:rsidP="003623DE">
            <w:pPr>
              <w:keepNext/>
              <w:keepLines/>
              <w:spacing w:after="1"/>
              <w:rPr>
                <w:sz w:val="2"/>
              </w:rPr>
            </w:pPr>
          </w:p>
        </w:tc>
        <w:tc>
          <w:tcPr>
            <w:tcW w:w="471" w:type="pct"/>
            <w:tcBorders>
              <w:top w:val="nil"/>
              <w:left w:val="nil"/>
              <w:bottom w:val="nil"/>
              <w:right w:val="nil"/>
            </w:tcBorders>
            <w:shd w:val="clear" w:color="auto" w:fill="auto"/>
            <w:vAlign w:val="bottom"/>
          </w:tcPr>
          <w:p w14:paraId="19EE19E9" w14:textId="77777777" w:rsidR="003623DE" w:rsidRDefault="003623DE" w:rsidP="003623DE">
            <w:pPr>
              <w:keepNext/>
              <w:keepLines/>
              <w:spacing w:after="1"/>
              <w:rPr>
                <w:sz w:val="2"/>
              </w:rPr>
            </w:pPr>
          </w:p>
        </w:tc>
      </w:tr>
      <w:tr w:rsidR="003623DE" w14:paraId="12C06A90" w14:textId="77777777" w:rsidTr="003623DE">
        <w:trPr>
          <w:trHeight w:hRule="exact" w:val="255"/>
        </w:trPr>
        <w:tc>
          <w:tcPr>
            <w:tcW w:w="2046" w:type="pct"/>
            <w:tcBorders>
              <w:top w:val="nil"/>
              <w:left w:val="nil"/>
              <w:bottom w:val="nil"/>
              <w:right w:val="nil"/>
              <w:tl2br w:val="nil"/>
              <w:tr2bl w:val="nil"/>
            </w:tcBorders>
            <w:shd w:val="clear" w:color="auto" w:fill="auto"/>
            <w:vAlign w:val="bottom"/>
          </w:tcPr>
          <w:p w14:paraId="5804C043" w14:textId="77777777" w:rsidR="003623DE" w:rsidRDefault="003623DE" w:rsidP="003623DE">
            <w:pPr>
              <w:keepNext/>
              <w:keepLines/>
              <w:spacing w:after="1"/>
              <w:rPr>
                <w:rFonts w:ascii="Calibri" w:eastAsia="Calibri" w:hAnsi="Calibri" w:cs="Calibri"/>
                <w:sz w:val="22"/>
              </w:rPr>
            </w:pPr>
          </w:p>
        </w:tc>
        <w:tc>
          <w:tcPr>
            <w:tcW w:w="1" w:type="pct"/>
            <w:gridSpan w:val="5"/>
            <w:tcBorders>
              <w:top w:val="nil"/>
              <w:left w:val="nil"/>
              <w:bottom w:val="single" w:sz="12" w:space="0" w:color="000000"/>
              <w:right w:val="nil"/>
              <w:tl2br w:val="nil"/>
              <w:tr2bl w:val="nil"/>
            </w:tcBorders>
            <w:shd w:val="clear" w:color="auto" w:fill="auto"/>
            <w:vAlign w:val="bottom"/>
          </w:tcPr>
          <w:p w14:paraId="4950A12E" w14:textId="77777777" w:rsidR="003623DE" w:rsidRDefault="003623DE" w:rsidP="003623DE">
            <w:pPr>
              <w:keepNext/>
              <w:keepLines/>
              <w:spacing w:after="1"/>
              <w:jc w:val="center"/>
              <w:rPr>
                <w:b/>
                <w:color w:val="000000"/>
              </w:rPr>
            </w:pPr>
            <w:r>
              <w:rPr>
                <w:rFonts w:eastAsia="Times New Roman"/>
                <w:b/>
                <w:color w:val="000000"/>
              </w:rPr>
              <w:t>Nine Months Ended</w:t>
            </w:r>
          </w:p>
        </w:tc>
        <w:tc>
          <w:tcPr>
            <w:tcW w:w="147" w:type="pct"/>
            <w:tcBorders>
              <w:top w:val="nil"/>
              <w:left w:val="nil"/>
              <w:bottom w:val="nil"/>
              <w:right w:val="nil"/>
              <w:tl2br w:val="nil"/>
              <w:tr2bl w:val="nil"/>
            </w:tcBorders>
            <w:shd w:val="clear" w:color="auto" w:fill="auto"/>
            <w:vAlign w:val="bottom"/>
          </w:tcPr>
          <w:p w14:paraId="35444F8F" w14:textId="77777777" w:rsidR="003623DE" w:rsidRDefault="003623DE" w:rsidP="003623DE">
            <w:pPr>
              <w:keepNext/>
              <w:keepLines/>
              <w:spacing w:after="1"/>
              <w:rPr>
                <w:rFonts w:ascii="Calibri" w:eastAsia="Calibri" w:hAnsi="Calibri" w:cs="Calibri"/>
                <w:sz w:val="22"/>
              </w:rPr>
            </w:pPr>
          </w:p>
        </w:tc>
        <w:tc>
          <w:tcPr>
            <w:tcW w:w="88" w:type="pct"/>
            <w:tcBorders>
              <w:top w:val="nil"/>
              <w:left w:val="nil"/>
              <w:bottom w:val="nil"/>
              <w:right w:val="nil"/>
              <w:tl2br w:val="nil"/>
              <w:tr2bl w:val="nil"/>
            </w:tcBorders>
            <w:shd w:val="clear" w:color="auto" w:fill="auto"/>
            <w:vAlign w:val="bottom"/>
          </w:tcPr>
          <w:p w14:paraId="18ACDF5E" w14:textId="77777777" w:rsidR="003623DE" w:rsidRDefault="003623DE" w:rsidP="003623DE">
            <w:pPr>
              <w:keepNext/>
              <w:keepLines/>
              <w:spacing w:after="1"/>
              <w:rPr>
                <w:rFonts w:ascii="Calibri" w:eastAsia="Calibri" w:hAnsi="Calibri" w:cs="Calibri"/>
                <w:sz w:val="22"/>
              </w:rPr>
            </w:pPr>
          </w:p>
        </w:tc>
        <w:tc>
          <w:tcPr>
            <w:tcW w:w="529" w:type="pct"/>
            <w:tcBorders>
              <w:top w:val="nil"/>
              <w:left w:val="nil"/>
              <w:bottom w:val="nil"/>
              <w:right w:val="nil"/>
              <w:tl2br w:val="nil"/>
              <w:tr2bl w:val="nil"/>
            </w:tcBorders>
            <w:shd w:val="clear" w:color="auto" w:fill="auto"/>
            <w:vAlign w:val="bottom"/>
          </w:tcPr>
          <w:p w14:paraId="3B01D863" w14:textId="77777777" w:rsidR="003623DE" w:rsidRDefault="003623DE" w:rsidP="003623DE">
            <w:pPr>
              <w:keepNext/>
              <w:keepLines/>
              <w:spacing w:after="1"/>
            </w:pPr>
          </w:p>
        </w:tc>
        <w:tc>
          <w:tcPr>
            <w:tcW w:w="147" w:type="pct"/>
            <w:tcBorders>
              <w:top w:val="nil"/>
              <w:left w:val="nil"/>
              <w:bottom w:val="nil"/>
              <w:right w:val="nil"/>
              <w:tl2br w:val="nil"/>
              <w:tr2bl w:val="nil"/>
            </w:tcBorders>
            <w:shd w:val="clear" w:color="auto" w:fill="auto"/>
            <w:vAlign w:val="bottom"/>
          </w:tcPr>
          <w:p w14:paraId="50D7337E" w14:textId="77777777" w:rsidR="003623DE" w:rsidRDefault="003623DE" w:rsidP="003623DE">
            <w:pPr>
              <w:keepNext/>
              <w:keepLines/>
              <w:spacing w:after="1"/>
            </w:pPr>
          </w:p>
        </w:tc>
        <w:tc>
          <w:tcPr>
            <w:tcW w:w="471" w:type="pct"/>
            <w:tcBorders>
              <w:top w:val="nil"/>
              <w:left w:val="nil"/>
              <w:bottom w:val="nil"/>
              <w:right w:val="nil"/>
              <w:tl2br w:val="nil"/>
              <w:tr2bl w:val="nil"/>
            </w:tcBorders>
            <w:shd w:val="clear" w:color="auto" w:fill="auto"/>
            <w:vAlign w:val="bottom"/>
          </w:tcPr>
          <w:p w14:paraId="6ADF4755" w14:textId="77777777" w:rsidR="003623DE" w:rsidRDefault="003623DE" w:rsidP="003623DE">
            <w:pPr>
              <w:keepNext/>
              <w:keepLines/>
              <w:spacing w:after="1"/>
            </w:pPr>
          </w:p>
        </w:tc>
      </w:tr>
      <w:tr w:rsidR="003623DE" w14:paraId="68289AA8" w14:textId="77777777" w:rsidTr="003623DE">
        <w:trPr>
          <w:trHeight w:hRule="exact" w:val="255"/>
        </w:trPr>
        <w:tc>
          <w:tcPr>
            <w:tcW w:w="2046" w:type="pct"/>
            <w:tcBorders>
              <w:top w:val="nil"/>
              <w:left w:val="nil"/>
              <w:bottom w:val="nil"/>
              <w:right w:val="nil"/>
              <w:tl2br w:val="nil"/>
              <w:tr2bl w:val="nil"/>
            </w:tcBorders>
            <w:shd w:val="clear" w:color="auto" w:fill="auto"/>
            <w:vAlign w:val="bottom"/>
          </w:tcPr>
          <w:p w14:paraId="7AC4D254" w14:textId="77777777" w:rsidR="003623DE" w:rsidRDefault="003623DE" w:rsidP="003623DE">
            <w:pPr>
              <w:keepNext/>
              <w:keepLines/>
              <w:spacing w:after="1"/>
              <w:rPr>
                <w:rFonts w:ascii="Calibri" w:eastAsia="Calibri" w:hAnsi="Calibri" w:cs="Calibri"/>
                <w:sz w:val="22"/>
              </w:rPr>
            </w:pPr>
          </w:p>
        </w:tc>
        <w:tc>
          <w:tcPr>
            <w:tcW w:w="1" w:type="pct"/>
            <w:gridSpan w:val="2"/>
            <w:tcBorders>
              <w:top w:val="single" w:sz="0" w:space="0" w:color="000000"/>
              <w:left w:val="nil"/>
              <w:bottom w:val="nil"/>
              <w:right w:val="nil"/>
              <w:tl2br w:val="nil"/>
              <w:tr2bl w:val="nil"/>
            </w:tcBorders>
            <w:shd w:val="clear" w:color="auto" w:fill="auto"/>
            <w:vAlign w:val="bottom"/>
          </w:tcPr>
          <w:p w14:paraId="6BC5CD4F" w14:textId="77777777" w:rsidR="003623DE" w:rsidRDefault="003623DE" w:rsidP="003623DE">
            <w:pPr>
              <w:keepNext/>
              <w:keepLines/>
              <w:spacing w:after="1"/>
              <w:jc w:val="center"/>
              <w:rPr>
                <w:b/>
                <w:color w:val="000000"/>
              </w:rPr>
            </w:pPr>
            <w:r>
              <w:rPr>
                <w:rFonts w:eastAsia="Times New Roman"/>
                <w:b/>
                <w:color w:val="000000"/>
              </w:rPr>
              <w:t xml:space="preserve">September 30, </w:t>
            </w:r>
          </w:p>
        </w:tc>
        <w:tc>
          <w:tcPr>
            <w:tcW w:w="132" w:type="pct"/>
            <w:tcBorders>
              <w:top w:val="single" w:sz="0" w:space="0" w:color="000000"/>
              <w:left w:val="nil"/>
              <w:bottom w:val="nil"/>
              <w:right w:val="nil"/>
              <w:tl2br w:val="nil"/>
              <w:tr2bl w:val="nil"/>
            </w:tcBorders>
            <w:shd w:val="clear" w:color="auto" w:fill="auto"/>
            <w:vAlign w:val="bottom"/>
          </w:tcPr>
          <w:p w14:paraId="1E624603" w14:textId="77777777" w:rsidR="003623DE" w:rsidRDefault="003623DE" w:rsidP="003623DE">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3B24B3BD" w14:textId="77777777" w:rsidR="003623DE" w:rsidRDefault="003623DE" w:rsidP="003623DE">
            <w:pPr>
              <w:keepNext/>
              <w:keepLines/>
              <w:spacing w:after="1"/>
              <w:jc w:val="center"/>
              <w:rPr>
                <w:b/>
                <w:color w:val="000000"/>
              </w:rPr>
            </w:pPr>
            <w:r>
              <w:rPr>
                <w:rFonts w:eastAsia="Times New Roman"/>
                <w:b/>
                <w:color w:val="000000"/>
              </w:rPr>
              <w:t xml:space="preserve">September 30, </w:t>
            </w:r>
          </w:p>
        </w:tc>
        <w:tc>
          <w:tcPr>
            <w:tcW w:w="147" w:type="pct"/>
            <w:tcBorders>
              <w:top w:val="nil"/>
              <w:left w:val="nil"/>
              <w:bottom w:val="nil"/>
              <w:right w:val="nil"/>
              <w:tl2br w:val="nil"/>
              <w:tr2bl w:val="nil"/>
            </w:tcBorders>
            <w:shd w:val="clear" w:color="auto" w:fill="auto"/>
            <w:vAlign w:val="bottom"/>
          </w:tcPr>
          <w:p w14:paraId="0A101A8D" w14:textId="77777777" w:rsidR="003623DE" w:rsidRDefault="003623DE" w:rsidP="003623DE">
            <w:pPr>
              <w:keepNext/>
              <w:keepLines/>
              <w:spacing w:after="1"/>
              <w:rPr>
                <w:rFonts w:ascii="Calibri" w:eastAsia="Calibri" w:hAnsi="Calibri" w:cs="Calibri"/>
                <w:sz w:val="22"/>
              </w:rPr>
            </w:pPr>
          </w:p>
        </w:tc>
        <w:tc>
          <w:tcPr>
            <w:tcW w:w="88" w:type="pct"/>
            <w:tcBorders>
              <w:top w:val="nil"/>
              <w:left w:val="nil"/>
              <w:bottom w:val="nil"/>
              <w:right w:val="nil"/>
              <w:tl2br w:val="nil"/>
              <w:tr2bl w:val="nil"/>
            </w:tcBorders>
            <w:shd w:val="clear" w:color="auto" w:fill="auto"/>
            <w:vAlign w:val="bottom"/>
          </w:tcPr>
          <w:p w14:paraId="26D7523D" w14:textId="77777777" w:rsidR="003623DE" w:rsidRDefault="003623DE" w:rsidP="003623DE">
            <w:pPr>
              <w:keepNext/>
              <w:keepLines/>
              <w:spacing w:after="1"/>
              <w:rPr>
                <w:rFonts w:ascii="Calibri" w:eastAsia="Calibri" w:hAnsi="Calibri" w:cs="Calibri"/>
                <w:sz w:val="22"/>
              </w:rPr>
            </w:pPr>
          </w:p>
        </w:tc>
        <w:tc>
          <w:tcPr>
            <w:tcW w:w="529" w:type="pct"/>
            <w:tcBorders>
              <w:top w:val="nil"/>
              <w:left w:val="nil"/>
              <w:bottom w:val="nil"/>
              <w:right w:val="nil"/>
              <w:tl2br w:val="nil"/>
              <w:tr2bl w:val="nil"/>
            </w:tcBorders>
            <w:shd w:val="clear" w:color="auto" w:fill="auto"/>
            <w:vAlign w:val="bottom"/>
          </w:tcPr>
          <w:p w14:paraId="2D7ABEC9" w14:textId="77777777" w:rsidR="003623DE" w:rsidRDefault="003623DE" w:rsidP="003623DE">
            <w:pPr>
              <w:keepNext/>
              <w:keepLines/>
              <w:spacing w:after="1"/>
            </w:pPr>
          </w:p>
        </w:tc>
        <w:tc>
          <w:tcPr>
            <w:tcW w:w="147" w:type="pct"/>
            <w:tcBorders>
              <w:top w:val="nil"/>
              <w:left w:val="nil"/>
              <w:bottom w:val="nil"/>
              <w:right w:val="nil"/>
              <w:tl2br w:val="nil"/>
              <w:tr2bl w:val="nil"/>
            </w:tcBorders>
            <w:shd w:val="clear" w:color="auto" w:fill="auto"/>
            <w:vAlign w:val="bottom"/>
          </w:tcPr>
          <w:p w14:paraId="58F5E994" w14:textId="77777777" w:rsidR="003623DE" w:rsidRDefault="003623DE" w:rsidP="003623DE">
            <w:pPr>
              <w:keepNext/>
              <w:keepLines/>
              <w:spacing w:after="1"/>
            </w:pPr>
          </w:p>
        </w:tc>
        <w:tc>
          <w:tcPr>
            <w:tcW w:w="471" w:type="pct"/>
            <w:tcBorders>
              <w:top w:val="nil"/>
              <w:left w:val="nil"/>
              <w:bottom w:val="nil"/>
              <w:right w:val="nil"/>
              <w:tl2br w:val="nil"/>
              <w:tr2bl w:val="nil"/>
            </w:tcBorders>
            <w:shd w:val="clear" w:color="auto" w:fill="auto"/>
            <w:vAlign w:val="bottom"/>
          </w:tcPr>
          <w:p w14:paraId="6D0EB452" w14:textId="77777777" w:rsidR="003623DE" w:rsidRDefault="003623DE" w:rsidP="003623DE">
            <w:pPr>
              <w:keepNext/>
              <w:keepLines/>
              <w:spacing w:after="1"/>
            </w:pPr>
          </w:p>
        </w:tc>
      </w:tr>
      <w:tr w:rsidR="003623DE" w14:paraId="1E2286E2" w14:textId="77777777" w:rsidTr="003623DE">
        <w:trPr>
          <w:trHeight w:hRule="exact" w:val="255"/>
        </w:trPr>
        <w:tc>
          <w:tcPr>
            <w:tcW w:w="2046" w:type="pct"/>
            <w:tcBorders>
              <w:top w:val="nil"/>
              <w:left w:val="nil"/>
              <w:bottom w:val="nil"/>
              <w:right w:val="nil"/>
              <w:tl2br w:val="nil"/>
              <w:tr2bl w:val="nil"/>
            </w:tcBorders>
            <w:shd w:val="clear" w:color="auto" w:fill="auto"/>
            <w:vAlign w:val="bottom"/>
          </w:tcPr>
          <w:p w14:paraId="78C21C62" w14:textId="77777777" w:rsidR="003623DE" w:rsidRDefault="003623DE" w:rsidP="003623DE">
            <w:pPr>
              <w:keepNext/>
              <w:keepLines/>
              <w:spacing w:after="1"/>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14:paraId="49C7D762" w14:textId="77777777" w:rsidR="003623DE" w:rsidRDefault="003623DE" w:rsidP="003623DE">
            <w:pPr>
              <w:keepNext/>
              <w:keepLines/>
              <w:spacing w:after="1"/>
              <w:jc w:val="center"/>
              <w:rPr>
                <w:b/>
                <w:color w:val="000000"/>
              </w:rPr>
            </w:pPr>
            <w:r>
              <w:rPr>
                <w:rFonts w:eastAsia="Times New Roman"/>
                <w:b/>
                <w:color w:val="000000"/>
              </w:rPr>
              <w:t>2019</w:t>
            </w:r>
          </w:p>
        </w:tc>
        <w:tc>
          <w:tcPr>
            <w:tcW w:w="132" w:type="pct"/>
            <w:tcBorders>
              <w:top w:val="nil"/>
              <w:left w:val="nil"/>
              <w:bottom w:val="nil"/>
              <w:right w:val="nil"/>
              <w:tl2br w:val="nil"/>
              <w:tr2bl w:val="nil"/>
            </w:tcBorders>
            <w:shd w:val="clear" w:color="auto" w:fill="auto"/>
            <w:vAlign w:val="bottom"/>
          </w:tcPr>
          <w:p w14:paraId="129EA724" w14:textId="77777777" w:rsidR="003623DE" w:rsidRDefault="003623DE" w:rsidP="003623DE">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6B7ED011" w14:textId="77777777" w:rsidR="003623DE" w:rsidRDefault="003623DE" w:rsidP="003623DE">
            <w:pPr>
              <w:keepNext/>
              <w:keepLines/>
              <w:spacing w:after="1"/>
              <w:jc w:val="center"/>
              <w:rPr>
                <w:b/>
                <w:color w:val="000000"/>
              </w:rPr>
            </w:pPr>
            <w:r>
              <w:rPr>
                <w:rFonts w:eastAsia="Times New Roman"/>
                <w:b/>
                <w:color w:val="000000"/>
              </w:rPr>
              <w:t xml:space="preserve"> 2018</w:t>
            </w:r>
          </w:p>
        </w:tc>
        <w:tc>
          <w:tcPr>
            <w:tcW w:w="147" w:type="pct"/>
            <w:tcBorders>
              <w:top w:val="nil"/>
              <w:left w:val="nil"/>
              <w:bottom w:val="nil"/>
              <w:right w:val="nil"/>
              <w:tl2br w:val="nil"/>
              <w:tr2bl w:val="nil"/>
            </w:tcBorders>
            <w:shd w:val="clear" w:color="auto" w:fill="auto"/>
            <w:vAlign w:val="bottom"/>
          </w:tcPr>
          <w:p w14:paraId="7B00FAA8" w14:textId="77777777" w:rsidR="003623DE" w:rsidRDefault="003623DE" w:rsidP="003623DE">
            <w:pPr>
              <w:keepNext/>
              <w:keepLines/>
              <w:spacing w:after="1"/>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14:paraId="6F9D012E" w14:textId="77777777" w:rsidR="003623DE" w:rsidRDefault="003623DE" w:rsidP="003623DE">
            <w:pPr>
              <w:keepNext/>
              <w:keepLines/>
              <w:spacing w:after="1"/>
              <w:jc w:val="center"/>
              <w:rPr>
                <w:b/>
              </w:rPr>
            </w:pPr>
            <w:r>
              <w:rPr>
                <w:rFonts w:eastAsia="Times New Roman"/>
                <w:b/>
              </w:rPr>
              <w:t>$ Change</w:t>
            </w:r>
          </w:p>
        </w:tc>
        <w:tc>
          <w:tcPr>
            <w:tcW w:w="147" w:type="pct"/>
            <w:tcBorders>
              <w:top w:val="nil"/>
              <w:left w:val="nil"/>
              <w:bottom w:val="nil"/>
              <w:right w:val="nil"/>
              <w:tl2br w:val="nil"/>
              <w:tr2bl w:val="nil"/>
            </w:tcBorders>
            <w:shd w:val="clear" w:color="auto" w:fill="auto"/>
            <w:vAlign w:val="bottom"/>
          </w:tcPr>
          <w:p w14:paraId="75432F2E" w14:textId="77777777" w:rsidR="003623DE" w:rsidRDefault="003623DE" w:rsidP="003623DE">
            <w:pPr>
              <w:keepNext/>
              <w:keepLines/>
              <w:spacing w:after="1"/>
              <w:jc w:val="center"/>
              <w:rPr>
                <w:b/>
              </w:rPr>
            </w:pPr>
          </w:p>
        </w:tc>
        <w:tc>
          <w:tcPr>
            <w:tcW w:w="471" w:type="pct"/>
            <w:tcBorders>
              <w:top w:val="nil"/>
              <w:left w:val="nil"/>
              <w:bottom w:val="single" w:sz="12" w:space="0" w:color="000000"/>
              <w:right w:val="nil"/>
              <w:tl2br w:val="nil"/>
              <w:tr2bl w:val="nil"/>
            </w:tcBorders>
            <w:shd w:val="clear" w:color="auto" w:fill="auto"/>
            <w:vAlign w:val="bottom"/>
          </w:tcPr>
          <w:p w14:paraId="2D75E016" w14:textId="77777777" w:rsidR="003623DE" w:rsidRDefault="003623DE" w:rsidP="003623DE">
            <w:pPr>
              <w:keepNext/>
              <w:keepLines/>
              <w:spacing w:after="1"/>
              <w:jc w:val="center"/>
              <w:rPr>
                <w:b/>
              </w:rPr>
            </w:pPr>
            <w:r>
              <w:rPr>
                <w:rFonts w:eastAsia="Times New Roman"/>
                <w:b/>
              </w:rPr>
              <w:t>% Change</w:t>
            </w:r>
          </w:p>
        </w:tc>
      </w:tr>
      <w:tr w:rsidR="003623DE" w14:paraId="6A20AE5B"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2D9D4C3E" w14:textId="77777777" w:rsidR="003623DE" w:rsidRDefault="003623DE" w:rsidP="003623DE">
            <w:pPr>
              <w:keepNext/>
              <w:keepLines/>
              <w:spacing w:after="1"/>
              <w:rPr>
                <w:i/>
                <w:color w:val="000000"/>
              </w:rPr>
            </w:pPr>
            <w:r>
              <w:rPr>
                <w:rFonts w:eastAsia="Times New Roman"/>
                <w:i/>
                <w:color w:val="000000"/>
              </w:rPr>
              <w:t>Sales:</w:t>
            </w:r>
          </w:p>
        </w:tc>
        <w:tc>
          <w:tcPr>
            <w:tcW w:w="88" w:type="pct"/>
            <w:tcBorders>
              <w:top w:val="single" w:sz="0" w:space="0" w:color="000000"/>
              <w:left w:val="nil"/>
              <w:bottom w:val="nil"/>
              <w:right w:val="nil"/>
              <w:tl2br w:val="nil"/>
              <w:tr2bl w:val="nil"/>
            </w:tcBorders>
            <w:shd w:val="clear" w:color="auto" w:fill="CCEEFF"/>
            <w:vAlign w:val="bottom"/>
          </w:tcPr>
          <w:p w14:paraId="0682AC96" w14:textId="77777777" w:rsidR="003623DE" w:rsidRDefault="003623DE" w:rsidP="003623DE">
            <w:pPr>
              <w:keepNext/>
              <w:keepLines/>
              <w:spacing w:after="1"/>
              <w:rPr>
                <w:i/>
                <w:color w:val="000000"/>
              </w:rPr>
            </w:pPr>
          </w:p>
        </w:tc>
        <w:tc>
          <w:tcPr>
            <w:tcW w:w="632" w:type="pct"/>
            <w:tcBorders>
              <w:top w:val="single" w:sz="0" w:space="0" w:color="000000"/>
              <w:left w:val="nil"/>
              <w:bottom w:val="nil"/>
              <w:right w:val="nil"/>
              <w:tl2br w:val="nil"/>
              <w:tr2bl w:val="nil"/>
            </w:tcBorders>
            <w:shd w:val="clear" w:color="auto" w:fill="CCEEFF"/>
            <w:vAlign w:val="bottom"/>
          </w:tcPr>
          <w:p w14:paraId="5E23A399" w14:textId="77777777" w:rsidR="003623DE" w:rsidRDefault="003623DE" w:rsidP="003623DE">
            <w:pPr>
              <w:keepNext/>
              <w:keepLines/>
              <w:spacing w:after="1"/>
              <w:rPr>
                <w:color w:val="000000"/>
              </w:rPr>
            </w:pPr>
          </w:p>
        </w:tc>
        <w:tc>
          <w:tcPr>
            <w:tcW w:w="132" w:type="pct"/>
            <w:tcBorders>
              <w:top w:val="nil"/>
              <w:left w:val="nil"/>
              <w:bottom w:val="nil"/>
              <w:right w:val="nil"/>
              <w:tl2br w:val="nil"/>
              <w:tr2bl w:val="nil"/>
            </w:tcBorders>
            <w:shd w:val="clear" w:color="auto" w:fill="CCEEFF"/>
            <w:vAlign w:val="bottom"/>
          </w:tcPr>
          <w:p w14:paraId="18480BC3" w14:textId="77777777" w:rsidR="003623DE" w:rsidRDefault="003623DE" w:rsidP="003623DE">
            <w:pPr>
              <w:keepNext/>
              <w:keepLines/>
              <w:spacing w:after="1"/>
              <w:rPr>
                <w:color w:val="000000"/>
              </w:rPr>
            </w:pPr>
          </w:p>
        </w:tc>
        <w:tc>
          <w:tcPr>
            <w:tcW w:w="88" w:type="pct"/>
            <w:tcBorders>
              <w:top w:val="single" w:sz="0" w:space="0" w:color="000000"/>
              <w:left w:val="nil"/>
              <w:bottom w:val="nil"/>
              <w:right w:val="nil"/>
              <w:tl2br w:val="nil"/>
              <w:tr2bl w:val="nil"/>
            </w:tcBorders>
            <w:shd w:val="clear" w:color="auto" w:fill="CCEEFF"/>
            <w:vAlign w:val="bottom"/>
          </w:tcPr>
          <w:p w14:paraId="1EF7EFE3" w14:textId="77777777" w:rsidR="003623DE" w:rsidRDefault="003623DE" w:rsidP="003623DE">
            <w:pPr>
              <w:keepNext/>
              <w:keepLines/>
              <w:spacing w:after="1"/>
              <w:rPr>
                <w:color w:val="000000"/>
              </w:rPr>
            </w:pPr>
          </w:p>
        </w:tc>
        <w:tc>
          <w:tcPr>
            <w:tcW w:w="632" w:type="pct"/>
            <w:tcBorders>
              <w:top w:val="single" w:sz="0" w:space="0" w:color="000000"/>
              <w:left w:val="nil"/>
              <w:bottom w:val="nil"/>
              <w:right w:val="nil"/>
              <w:tl2br w:val="nil"/>
              <w:tr2bl w:val="nil"/>
            </w:tcBorders>
            <w:shd w:val="clear" w:color="auto" w:fill="CCEEFF"/>
            <w:vAlign w:val="bottom"/>
          </w:tcPr>
          <w:p w14:paraId="28BAAC36" w14:textId="77777777" w:rsidR="003623DE" w:rsidRDefault="003623DE" w:rsidP="003623DE">
            <w:pPr>
              <w:keepNext/>
              <w:keepLines/>
              <w:spacing w:after="1"/>
              <w:rPr>
                <w:color w:val="000000"/>
              </w:rPr>
            </w:pPr>
          </w:p>
        </w:tc>
        <w:tc>
          <w:tcPr>
            <w:tcW w:w="147" w:type="pct"/>
            <w:tcBorders>
              <w:top w:val="nil"/>
              <w:left w:val="nil"/>
              <w:bottom w:val="nil"/>
              <w:right w:val="nil"/>
              <w:tl2br w:val="nil"/>
              <w:tr2bl w:val="nil"/>
            </w:tcBorders>
            <w:shd w:val="clear" w:color="auto" w:fill="CCEEFF"/>
            <w:vAlign w:val="bottom"/>
          </w:tcPr>
          <w:p w14:paraId="1C6D57CE" w14:textId="77777777" w:rsidR="003623DE" w:rsidRDefault="003623DE" w:rsidP="003623DE">
            <w:pPr>
              <w:keepNext/>
              <w:keepLines/>
              <w:spacing w:after="1"/>
              <w:rPr>
                <w:rFonts w:ascii="Calibri" w:eastAsia="Calibri" w:hAnsi="Calibri" w:cs="Calibri"/>
                <w:sz w:val="22"/>
              </w:rPr>
            </w:pPr>
          </w:p>
        </w:tc>
        <w:tc>
          <w:tcPr>
            <w:tcW w:w="88" w:type="pct"/>
            <w:tcBorders>
              <w:top w:val="single" w:sz="0" w:space="0" w:color="000000"/>
              <w:left w:val="nil"/>
              <w:bottom w:val="nil"/>
              <w:right w:val="nil"/>
              <w:tl2br w:val="nil"/>
              <w:tr2bl w:val="nil"/>
            </w:tcBorders>
            <w:shd w:val="clear" w:color="auto" w:fill="CCEEFF"/>
            <w:vAlign w:val="bottom"/>
          </w:tcPr>
          <w:p w14:paraId="29CE388D" w14:textId="77777777" w:rsidR="003623DE" w:rsidRDefault="003623DE" w:rsidP="003623DE">
            <w:pPr>
              <w:keepNext/>
              <w:keepLines/>
              <w:spacing w:after="1"/>
              <w:rPr>
                <w:rFonts w:ascii="Calibri" w:eastAsia="Calibri" w:hAnsi="Calibri" w:cs="Calibri"/>
                <w:sz w:val="22"/>
              </w:rPr>
            </w:pPr>
          </w:p>
        </w:tc>
        <w:tc>
          <w:tcPr>
            <w:tcW w:w="529" w:type="pct"/>
            <w:tcBorders>
              <w:top w:val="single" w:sz="0" w:space="0" w:color="000000"/>
              <w:left w:val="nil"/>
              <w:bottom w:val="nil"/>
              <w:right w:val="nil"/>
              <w:tl2br w:val="nil"/>
              <w:tr2bl w:val="nil"/>
            </w:tcBorders>
            <w:shd w:val="clear" w:color="auto" w:fill="CCEEFF"/>
            <w:vAlign w:val="bottom"/>
          </w:tcPr>
          <w:p w14:paraId="675C5455" w14:textId="77777777" w:rsidR="003623DE" w:rsidRDefault="003623DE" w:rsidP="003623DE">
            <w:pPr>
              <w:keepNext/>
              <w:keepLines/>
              <w:spacing w:after="1"/>
            </w:pPr>
          </w:p>
        </w:tc>
        <w:tc>
          <w:tcPr>
            <w:tcW w:w="147" w:type="pct"/>
            <w:tcBorders>
              <w:top w:val="nil"/>
              <w:left w:val="nil"/>
              <w:bottom w:val="nil"/>
              <w:right w:val="nil"/>
              <w:tl2br w:val="nil"/>
              <w:tr2bl w:val="nil"/>
            </w:tcBorders>
            <w:shd w:val="clear" w:color="auto" w:fill="CCEEFF"/>
            <w:vAlign w:val="bottom"/>
          </w:tcPr>
          <w:p w14:paraId="5C1C3C49" w14:textId="77777777" w:rsidR="003623DE" w:rsidRDefault="003623DE" w:rsidP="003623DE">
            <w:pPr>
              <w:keepNext/>
              <w:keepLines/>
              <w:spacing w:after="1"/>
            </w:pPr>
          </w:p>
        </w:tc>
        <w:tc>
          <w:tcPr>
            <w:tcW w:w="471" w:type="pct"/>
            <w:tcBorders>
              <w:top w:val="single" w:sz="0" w:space="0" w:color="000000"/>
              <w:left w:val="nil"/>
              <w:bottom w:val="nil"/>
              <w:right w:val="nil"/>
              <w:tl2br w:val="nil"/>
              <w:tr2bl w:val="nil"/>
            </w:tcBorders>
            <w:shd w:val="clear" w:color="auto" w:fill="CCEEFF"/>
            <w:vAlign w:val="bottom"/>
          </w:tcPr>
          <w:p w14:paraId="42419C94" w14:textId="77777777" w:rsidR="003623DE" w:rsidRDefault="003623DE" w:rsidP="003623DE">
            <w:pPr>
              <w:keepNext/>
              <w:keepLines/>
              <w:spacing w:after="1"/>
            </w:pPr>
          </w:p>
        </w:tc>
      </w:tr>
      <w:tr w:rsidR="003623DE" w14:paraId="36CA97B5" w14:textId="77777777" w:rsidTr="003623DE">
        <w:trPr>
          <w:trHeight w:hRule="exact" w:val="300"/>
        </w:trPr>
        <w:tc>
          <w:tcPr>
            <w:tcW w:w="2046" w:type="pct"/>
            <w:tcBorders>
              <w:top w:val="nil"/>
              <w:left w:val="nil"/>
              <w:bottom w:val="nil"/>
              <w:right w:val="nil"/>
              <w:tl2br w:val="nil"/>
              <w:tr2bl w:val="nil"/>
            </w:tcBorders>
            <w:vAlign w:val="bottom"/>
          </w:tcPr>
          <w:p w14:paraId="02CDDC0A" w14:textId="77777777" w:rsidR="003623DE" w:rsidRDefault="003623DE" w:rsidP="003623DE">
            <w:pPr>
              <w:keepNext/>
              <w:keepLines/>
              <w:spacing w:after="1"/>
              <w:rPr>
                <w:color w:val="000000"/>
              </w:rPr>
            </w:pPr>
            <w:r>
              <w:rPr>
                <w:rFonts w:eastAsia="Times New Roman"/>
                <w:color w:val="000000"/>
              </w:rPr>
              <w:t>U.S.</w:t>
            </w:r>
          </w:p>
        </w:tc>
        <w:tc>
          <w:tcPr>
            <w:tcW w:w="88" w:type="pct"/>
            <w:tcBorders>
              <w:top w:val="nil"/>
              <w:left w:val="nil"/>
              <w:bottom w:val="nil"/>
              <w:right w:val="nil"/>
              <w:tl2br w:val="nil"/>
              <w:tr2bl w:val="nil"/>
            </w:tcBorders>
            <w:vAlign w:val="bottom"/>
          </w:tcPr>
          <w:p w14:paraId="2E7F0C3A" w14:textId="77777777" w:rsidR="003623DE" w:rsidRDefault="003623DE" w:rsidP="003623DE">
            <w:pPr>
              <w:keepNext/>
              <w:keepLines/>
              <w:spacing w:after="1"/>
              <w:rPr>
                <w:b/>
                <w:color w:val="000000"/>
              </w:rPr>
            </w:pPr>
            <w:r>
              <w:rPr>
                <w:rFonts w:eastAsia="Times New Roman"/>
                <w:b/>
                <w:color w:val="000000"/>
              </w:rPr>
              <w:t>$</w:t>
            </w:r>
          </w:p>
        </w:tc>
        <w:tc>
          <w:tcPr>
            <w:tcW w:w="632" w:type="pct"/>
            <w:tcBorders>
              <w:top w:val="nil"/>
              <w:left w:val="nil"/>
              <w:bottom w:val="nil"/>
              <w:right w:val="nil"/>
              <w:tl2br w:val="nil"/>
              <w:tr2bl w:val="nil"/>
            </w:tcBorders>
            <w:vAlign w:val="bottom"/>
          </w:tcPr>
          <w:p w14:paraId="5B04E76F" w14:textId="77777777" w:rsidR="003623DE" w:rsidRDefault="003623DE" w:rsidP="003623DE">
            <w:pPr>
              <w:keepNext/>
              <w:keepLines/>
              <w:spacing w:after="1"/>
              <w:ind w:right="63"/>
              <w:jc w:val="right"/>
              <w:rPr>
                <w:b/>
                <w:color w:val="000000"/>
              </w:rPr>
            </w:pPr>
            <w:r>
              <w:rPr>
                <w:rFonts w:eastAsia="Times New Roman"/>
                <w:b/>
                <w:color w:val="000000"/>
              </w:rPr>
              <w:t xml:space="preserve"> 2,348</w:t>
            </w:r>
          </w:p>
        </w:tc>
        <w:tc>
          <w:tcPr>
            <w:tcW w:w="132" w:type="pct"/>
            <w:tcBorders>
              <w:top w:val="nil"/>
              <w:left w:val="nil"/>
              <w:bottom w:val="nil"/>
              <w:right w:val="nil"/>
              <w:tl2br w:val="nil"/>
              <w:tr2bl w:val="nil"/>
            </w:tcBorders>
            <w:vAlign w:val="bottom"/>
          </w:tcPr>
          <w:p w14:paraId="662F8069"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vAlign w:val="bottom"/>
          </w:tcPr>
          <w:p w14:paraId="475E3C59" w14:textId="77777777" w:rsidR="003623DE" w:rsidRDefault="003623DE" w:rsidP="003623DE">
            <w:pPr>
              <w:keepNext/>
              <w:keepLines/>
              <w:spacing w:after="1"/>
              <w:rPr>
                <w:color w:val="000000"/>
              </w:rPr>
            </w:pPr>
            <w:r>
              <w:rPr>
                <w:rFonts w:eastAsia="Times New Roman"/>
                <w:color w:val="000000"/>
              </w:rPr>
              <w:t>$</w:t>
            </w:r>
          </w:p>
        </w:tc>
        <w:tc>
          <w:tcPr>
            <w:tcW w:w="632" w:type="pct"/>
            <w:tcBorders>
              <w:top w:val="nil"/>
              <w:left w:val="nil"/>
              <w:bottom w:val="nil"/>
              <w:right w:val="nil"/>
              <w:tl2br w:val="nil"/>
              <w:tr2bl w:val="nil"/>
            </w:tcBorders>
            <w:vAlign w:val="bottom"/>
          </w:tcPr>
          <w:p w14:paraId="053DF402" w14:textId="77777777" w:rsidR="003623DE" w:rsidRDefault="003623DE" w:rsidP="003623DE">
            <w:pPr>
              <w:keepNext/>
              <w:keepLines/>
              <w:spacing w:after="1"/>
              <w:ind w:right="65"/>
              <w:jc w:val="right"/>
              <w:rPr>
                <w:color w:val="000000"/>
              </w:rPr>
            </w:pPr>
            <w:r>
              <w:rPr>
                <w:rFonts w:eastAsia="Times New Roman"/>
                <w:color w:val="000000"/>
              </w:rPr>
              <w:t xml:space="preserve"> 2,543</w:t>
            </w:r>
          </w:p>
        </w:tc>
        <w:tc>
          <w:tcPr>
            <w:tcW w:w="147" w:type="pct"/>
            <w:tcBorders>
              <w:top w:val="nil"/>
              <w:left w:val="nil"/>
              <w:bottom w:val="nil"/>
              <w:right w:val="nil"/>
              <w:tl2br w:val="nil"/>
              <w:tr2bl w:val="nil"/>
            </w:tcBorders>
            <w:vAlign w:val="bottom"/>
          </w:tcPr>
          <w:p w14:paraId="34C6A3C1"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vAlign w:val="bottom"/>
          </w:tcPr>
          <w:p w14:paraId="4384F157" w14:textId="77777777" w:rsidR="003623DE" w:rsidRDefault="003623DE" w:rsidP="003623DE">
            <w:pPr>
              <w:keepNext/>
              <w:keepLines/>
              <w:spacing w:after="1"/>
              <w:rPr>
                <w:color w:val="000000"/>
              </w:rPr>
            </w:pPr>
            <w:r>
              <w:rPr>
                <w:rFonts w:eastAsia="Times New Roman"/>
                <w:color w:val="000000"/>
              </w:rPr>
              <w:t>$</w:t>
            </w:r>
          </w:p>
        </w:tc>
        <w:tc>
          <w:tcPr>
            <w:tcW w:w="529" w:type="pct"/>
            <w:tcBorders>
              <w:top w:val="nil"/>
              <w:left w:val="nil"/>
              <w:bottom w:val="nil"/>
              <w:right w:val="nil"/>
              <w:tl2br w:val="nil"/>
              <w:tr2bl w:val="nil"/>
            </w:tcBorders>
            <w:vAlign w:val="bottom"/>
          </w:tcPr>
          <w:p w14:paraId="5E2B625B" w14:textId="77777777" w:rsidR="003623DE" w:rsidRDefault="003623DE" w:rsidP="003623DE">
            <w:pPr>
              <w:keepNext/>
              <w:keepLines/>
              <w:spacing w:after="1"/>
              <w:ind w:right="3"/>
              <w:jc w:val="right"/>
              <w:rPr>
                <w:color w:val="000000"/>
              </w:rPr>
            </w:pPr>
            <w:r>
              <w:rPr>
                <w:rFonts w:eastAsia="Times New Roman"/>
                <w:color w:val="000000"/>
              </w:rPr>
              <w:t xml:space="preserve"> (195)</w:t>
            </w:r>
          </w:p>
        </w:tc>
        <w:tc>
          <w:tcPr>
            <w:tcW w:w="147" w:type="pct"/>
            <w:tcBorders>
              <w:top w:val="nil"/>
              <w:left w:val="nil"/>
              <w:bottom w:val="nil"/>
              <w:right w:val="nil"/>
              <w:tl2br w:val="nil"/>
              <w:tr2bl w:val="nil"/>
            </w:tcBorders>
            <w:vAlign w:val="bottom"/>
          </w:tcPr>
          <w:p w14:paraId="41692F66" w14:textId="77777777" w:rsidR="003623DE" w:rsidRDefault="003623DE" w:rsidP="003623DE">
            <w:pPr>
              <w:keepNext/>
              <w:keepLines/>
              <w:spacing w:after="1"/>
            </w:pPr>
          </w:p>
        </w:tc>
        <w:tc>
          <w:tcPr>
            <w:tcW w:w="471" w:type="pct"/>
            <w:tcBorders>
              <w:top w:val="nil"/>
              <w:left w:val="nil"/>
              <w:bottom w:val="nil"/>
              <w:right w:val="nil"/>
              <w:tl2br w:val="nil"/>
              <w:tr2bl w:val="nil"/>
            </w:tcBorders>
            <w:vAlign w:val="bottom"/>
          </w:tcPr>
          <w:p w14:paraId="7B4C3CEF" w14:textId="77777777" w:rsidR="003623DE" w:rsidRDefault="003623DE" w:rsidP="003623DE">
            <w:pPr>
              <w:keepNext/>
              <w:keepLines/>
              <w:spacing w:after="1"/>
              <w:ind w:right="3"/>
              <w:jc w:val="right"/>
            </w:pPr>
            <w:r>
              <w:rPr>
                <w:rFonts w:eastAsia="Times New Roman"/>
              </w:rPr>
              <w:t>(8%)</w:t>
            </w:r>
          </w:p>
        </w:tc>
      </w:tr>
      <w:tr w:rsidR="003623DE" w14:paraId="20618B8E"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152AD066" w14:textId="77777777" w:rsidR="003623DE" w:rsidRDefault="003623DE" w:rsidP="003623DE">
            <w:pPr>
              <w:keepNext/>
              <w:keepLines/>
              <w:spacing w:after="1"/>
              <w:rPr>
                <w:color w:val="000000"/>
              </w:rPr>
            </w:pPr>
            <w:r>
              <w:rPr>
                <w:rFonts w:eastAsia="Times New Roman"/>
                <w:color w:val="000000"/>
              </w:rPr>
              <w:t>Canada</w:t>
            </w:r>
          </w:p>
        </w:tc>
        <w:tc>
          <w:tcPr>
            <w:tcW w:w="88" w:type="pct"/>
            <w:tcBorders>
              <w:top w:val="nil"/>
              <w:left w:val="nil"/>
              <w:bottom w:val="nil"/>
              <w:right w:val="nil"/>
              <w:tl2br w:val="nil"/>
              <w:tr2bl w:val="nil"/>
            </w:tcBorders>
            <w:shd w:val="clear" w:color="auto" w:fill="CCEEFF"/>
            <w:vAlign w:val="bottom"/>
          </w:tcPr>
          <w:p w14:paraId="2689A422" w14:textId="77777777" w:rsidR="003623DE" w:rsidRDefault="003623DE" w:rsidP="003623DE">
            <w:pPr>
              <w:keepNext/>
              <w:keepLines/>
              <w:spacing w:after="1"/>
              <w:rPr>
                <w:b/>
                <w:color w:val="000000"/>
              </w:rPr>
            </w:pPr>
          </w:p>
        </w:tc>
        <w:tc>
          <w:tcPr>
            <w:tcW w:w="632" w:type="pct"/>
            <w:tcBorders>
              <w:top w:val="nil"/>
              <w:left w:val="nil"/>
              <w:bottom w:val="nil"/>
              <w:right w:val="nil"/>
              <w:tl2br w:val="nil"/>
              <w:tr2bl w:val="nil"/>
            </w:tcBorders>
            <w:shd w:val="clear" w:color="auto" w:fill="CCEEFF"/>
            <w:vAlign w:val="bottom"/>
          </w:tcPr>
          <w:p w14:paraId="096A8658" w14:textId="77777777" w:rsidR="003623DE" w:rsidRDefault="003623DE" w:rsidP="003623DE">
            <w:pPr>
              <w:keepNext/>
              <w:keepLines/>
              <w:spacing w:after="1"/>
              <w:ind w:right="63"/>
              <w:jc w:val="right"/>
              <w:rPr>
                <w:b/>
                <w:color w:val="000000"/>
              </w:rPr>
            </w:pPr>
            <w:r>
              <w:rPr>
                <w:rFonts w:eastAsia="Times New Roman"/>
                <w:b/>
                <w:color w:val="000000"/>
              </w:rPr>
              <w:t xml:space="preserve"> 183</w:t>
            </w:r>
          </w:p>
        </w:tc>
        <w:tc>
          <w:tcPr>
            <w:tcW w:w="132" w:type="pct"/>
            <w:tcBorders>
              <w:top w:val="nil"/>
              <w:left w:val="nil"/>
              <w:bottom w:val="nil"/>
              <w:right w:val="nil"/>
              <w:tl2br w:val="nil"/>
              <w:tr2bl w:val="nil"/>
            </w:tcBorders>
            <w:shd w:val="clear" w:color="auto" w:fill="CCEEFF"/>
            <w:vAlign w:val="bottom"/>
          </w:tcPr>
          <w:p w14:paraId="56B09737"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4FA5EA21" w14:textId="77777777" w:rsidR="003623DE" w:rsidRDefault="003623DE" w:rsidP="003623DE">
            <w:pPr>
              <w:keepNext/>
              <w:keepLines/>
              <w:spacing w:after="1"/>
              <w:rPr>
                <w:color w:val="000000"/>
              </w:rPr>
            </w:pPr>
          </w:p>
        </w:tc>
        <w:tc>
          <w:tcPr>
            <w:tcW w:w="632" w:type="pct"/>
            <w:tcBorders>
              <w:top w:val="nil"/>
              <w:left w:val="nil"/>
              <w:bottom w:val="nil"/>
              <w:right w:val="nil"/>
              <w:tl2br w:val="nil"/>
              <w:tr2bl w:val="nil"/>
            </w:tcBorders>
            <w:shd w:val="clear" w:color="auto" w:fill="CCEEFF"/>
            <w:vAlign w:val="bottom"/>
          </w:tcPr>
          <w:p w14:paraId="2B13C2F7" w14:textId="77777777" w:rsidR="003623DE" w:rsidRDefault="003623DE" w:rsidP="003623DE">
            <w:pPr>
              <w:keepNext/>
              <w:keepLines/>
              <w:spacing w:after="1"/>
              <w:ind w:right="65"/>
              <w:jc w:val="right"/>
              <w:rPr>
                <w:color w:val="000000"/>
              </w:rPr>
            </w:pPr>
            <w:r>
              <w:rPr>
                <w:rFonts w:eastAsia="Times New Roman"/>
                <w:color w:val="000000"/>
              </w:rPr>
              <w:t xml:space="preserve"> 236</w:t>
            </w:r>
          </w:p>
        </w:tc>
        <w:tc>
          <w:tcPr>
            <w:tcW w:w="147" w:type="pct"/>
            <w:tcBorders>
              <w:top w:val="nil"/>
              <w:left w:val="nil"/>
              <w:bottom w:val="nil"/>
              <w:right w:val="nil"/>
              <w:tl2br w:val="nil"/>
              <w:tr2bl w:val="nil"/>
            </w:tcBorders>
            <w:shd w:val="clear" w:color="auto" w:fill="CCEEFF"/>
            <w:vAlign w:val="bottom"/>
          </w:tcPr>
          <w:p w14:paraId="302B4271"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06A0B22F" w14:textId="77777777" w:rsidR="003623DE" w:rsidRDefault="003623DE" w:rsidP="003623DE">
            <w:pPr>
              <w:keepNext/>
              <w:keepLines/>
              <w:spacing w:after="1"/>
              <w:rPr>
                <w:color w:val="000000"/>
              </w:rPr>
            </w:pPr>
          </w:p>
        </w:tc>
        <w:tc>
          <w:tcPr>
            <w:tcW w:w="529" w:type="pct"/>
            <w:tcBorders>
              <w:top w:val="nil"/>
              <w:left w:val="nil"/>
              <w:bottom w:val="nil"/>
              <w:right w:val="nil"/>
              <w:tl2br w:val="nil"/>
              <w:tr2bl w:val="nil"/>
            </w:tcBorders>
            <w:shd w:val="clear" w:color="auto" w:fill="CCEEFF"/>
            <w:vAlign w:val="bottom"/>
          </w:tcPr>
          <w:p w14:paraId="5DE07357" w14:textId="77777777" w:rsidR="003623DE" w:rsidRDefault="003623DE" w:rsidP="003623DE">
            <w:pPr>
              <w:keepNext/>
              <w:keepLines/>
              <w:spacing w:after="1"/>
              <w:ind w:right="3"/>
              <w:jc w:val="right"/>
              <w:rPr>
                <w:color w:val="000000"/>
              </w:rPr>
            </w:pPr>
            <w:r>
              <w:rPr>
                <w:rFonts w:eastAsia="Times New Roman"/>
                <w:color w:val="000000"/>
              </w:rPr>
              <w:t xml:space="preserve"> (53)</w:t>
            </w:r>
          </w:p>
        </w:tc>
        <w:tc>
          <w:tcPr>
            <w:tcW w:w="147" w:type="pct"/>
            <w:tcBorders>
              <w:top w:val="nil"/>
              <w:left w:val="nil"/>
              <w:bottom w:val="nil"/>
              <w:right w:val="nil"/>
              <w:tl2br w:val="nil"/>
              <w:tr2bl w:val="nil"/>
            </w:tcBorders>
            <w:shd w:val="clear" w:color="auto" w:fill="CCEEFF"/>
            <w:vAlign w:val="bottom"/>
          </w:tcPr>
          <w:p w14:paraId="06B5A847" w14:textId="77777777" w:rsidR="003623DE" w:rsidRDefault="003623DE" w:rsidP="003623DE">
            <w:pPr>
              <w:keepNext/>
              <w:keepLines/>
              <w:spacing w:after="1"/>
            </w:pPr>
          </w:p>
        </w:tc>
        <w:tc>
          <w:tcPr>
            <w:tcW w:w="471" w:type="pct"/>
            <w:tcBorders>
              <w:top w:val="nil"/>
              <w:left w:val="nil"/>
              <w:bottom w:val="nil"/>
              <w:right w:val="nil"/>
              <w:tl2br w:val="nil"/>
              <w:tr2bl w:val="nil"/>
            </w:tcBorders>
            <w:shd w:val="clear" w:color="auto" w:fill="CCEEFF"/>
            <w:vAlign w:val="bottom"/>
          </w:tcPr>
          <w:p w14:paraId="02054CD7" w14:textId="77777777" w:rsidR="003623DE" w:rsidRDefault="003623DE" w:rsidP="003623DE">
            <w:pPr>
              <w:keepNext/>
              <w:keepLines/>
              <w:spacing w:after="1"/>
              <w:ind w:right="3"/>
              <w:jc w:val="right"/>
            </w:pPr>
            <w:r>
              <w:rPr>
                <w:rFonts w:eastAsia="Times New Roman"/>
              </w:rPr>
              <w:t>(22%)</w:t>
            </w:r>
          </w:p>
        </w:tc>
      </w:tr>
      <w:tr w:rsidR="003623DE" w14:paraId="2789BBD0" w14:textId="77777777" w:rsidTr="003623DE">
        <w:trPr>
          <w:trHeight w:hRule="exact" w:val="300"/>
        </w:trPr>
        <w:tc>
          <w:tcPr>
            <w:tcW w:w="2046" w:type="pct"/>
            <w:tcBorders>
              <w:top w:val="nil"/>
              <w:left w:val="nil"/>
              <w:bottom w:val="nil"/>
              <w:right w:val="nil"/>
              <w:tl2br w:val="nil"/>
              <w:tr2bl w:val="nil"/>
            </w:tcBorders>
            <w:vAlign w:val="bottom"/>
          </w:tcPr>
          <w:p w14:paraId="593389F3" w14:textId="77777777" w:rsidR="003623DE" w:rsidRDefault="003623DE" w:rsidP="003623DE">
            <w:pPr>
              <w:keepNext/>
              <w:keepLines/>
              <w:spacing w:after="1"/>
              <w:rPr>
                <w:color w:val="000000"/>
              </w:rPr>
            </w:pPr>
            <w:r>
              <w:rPr>
                <w:rFonts w:eastAsia="Times New Roman"/>
                <w:color w:val="000000"/>
              </w:rPr>
              <w:t>International</w:t>
            </w:r>
          </w:p>
        </w:tc>
        <w:tc>
          <w:tcPr>
            <w:tcW w:w="88" w:type="pct"/>
            <w:tcBorders>
              <w:top w:val="nil"/>
              <w:left w:val="nil"/>
              <w:bottom w:val="single" w:sz="12" w:space="0" w:color="000000"/>
              <w:right w:val="nil"/>
              <w:tl2br w:val="nil"/>
              <w:tr2bl w:val="nil"/>
            </w:tcBorders>
            <w:vAlign w:val="bottom"/>
          </w:tcPr>
          <w:p w14:paraId="29400512" w14:textId="77777777" w:rsidR="003623DE" w:rsidRDefault="003623DE" w:rsidP="003623DE">
            <w:pPr>
              <w:keepNext/>
              <w:keepLines/>
              <w:spacing w:after="1"/>
              <w:rPr>
                <w:b/>
                <w:color w:val="000000"/>
              </w:rPr>
            </w:pPr>
          </w:p>
        </w:tc>
        <w:tc>
          <w:tcPr>
            <w:tcW w:w="632" w:type="pct"/>
            <w:tcBorders>
              <w:top w:val="nil"/>
              <w:left w:val="nil"/>
              <w:bottom w:val="single" w:sz="12" w:space="0" w:color="000000"/>
              <w:right w:val="nil"/>
              <w:tl2br w:val="nil"/>
              <w:tr2bl w:val="nil"/>
            </w:tcBorders>
            <w:vAlign w:val="bottom"/>
          </w:tcPr>
          <w:p w14:paraId="180F5C8E" w14:textId="77777777" w:rsidR="003623DE" w:rsidRDefault="003623DE" w:rsidP="003623DE">
            <w:pPr>
              <w:keepNext/>
              <w:keepLines/>
              <w:spacing w:after="1"/>
              <w:ind w:right="63"/>
              <w:jc w:val="right"/>
              <w:rPr>
                <w:b/>
                <w:color w:val="000000"/>
              </w:rPr>
            </w:pPr>
            <w:r>
              <w:rPr>
                <w:rFonts w:eastAsia="Times New Roman"/>
                <w:b/>
                <w:color w:val="000000"/>
              </w:rPr>
              <w:t xml:space="preserve"> 365</w:t>
            </w:r>
          </w:p>
        </w:tc>
        <w:tc>
          <w:tcPr>
            <w:tcW w:w="132" w:type="pct"/>
            <w:tcBorders>
              <w:top w:val="nil"/>
              <w:left w:val="nil"/>
              <w:bottom w:val="nil"/>
              <w:right w:val="nil"/>
              <w:tl2br w:val="nil"/>
              <w:tr2bl w:val="nil"/>
            </w:tcBorders>
            <w:vAlign w:val="bottom"/>
          </w:tcPr>
          <w:p w14:paraId="205E8556" w14:textId="77777777" w:rsidR="003623DE" w:rsidRDefault="003623DE" w:rsidP="003623DE">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14:paraId="652DEE3C" w14:textId="77777777" w:rsidR="003623DE" w:rsidRDefault="003623DE" w:rsidP="003623DE">
            <w:pPr>
              <w:keepNext/>
              <w:keepLines/>
              <w:spacing w:after="1"/>
              <w:rPr>
                <w:color w:val="000000"/>
              </w:rPr>
            </w:pPr>
          </w:p>
        </w:tc>
        <w:tc>
          <w:tcPr>
            <w:tcW w:w="632" w:type="pct"/>
            <w:tcBorders>
              <w:top w:val="nil"/>
              <w:left w:val="nil"/>
              <w:bottom w:val="single" w:sz="12" w:space="0" w:color="000000"/>
              <w:right w:val="nil"/>
              <w:tl2br w:val="nil"/>
              <w:tr2bl w:val="nil"/>
            </w:tcBorders>
            <w:vAlign w:val="bottom"/>
          </w:tcPr>
          <w:p w14:paraId="2E196444" w14:textId="77777777" w:rsidR="003623DE" w:rsidRDefault="003623DE" w:rsidP="003623DE">
            <w:pPr>
              <w:keepNext/>
              <w:keepLines/>
              <w:spacing w:after="1"/>
              <w:ind w:right="65"/>
              <w:jc w:val="right"/>
              <w:rPr>
                <w:color w:val="000000"/>
              </w:rPr>
            </w:pPr>
            <w:r>
              <w:rPr>
                <w:rFonts w:eastAsia="Times New Roman"/>
                <w:color w:val="000000"/>
              </w:rPr>
              <w:t xml:space="preserve"> 384</w:t>
            </w:r>
          </w:p>
        </w:tc>
        <w:tc>
          <w:tcPr>
            <w:tcW w:w="147" w:type="pct"/>
            <w:tcBorders>
              <w:top w:val="nil"/>
              <w:left w:val="nil"/>
              <w:bottom w:val="nil"/>
              <w:right w:val="nil"/>
              <w:tl2br w:val="nil"/>
              <w:tr2bl w:val="nil"/>
            </w:tcBorders>
            <w:vAlign w:val="bottom"/>
          </w:tcPr>
          <w:p w14:paraId="1F2850D5" w14:textId="77777777" w:rsidR="003623DE" w:rsidRDefault="003623DE" w:rsidP="003623DE">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14:paraId="68B1C3D5" w14:textId="77777777" w:rsidR="003623DE" w:rsidRDefault="003623DE" w:rsidP="003623DE">
            <w:pPr>
              <w:keepNext/>
              <w:keepLines/>
              <w:spacing w:after="1"/>
              <w:rPr>
                <w:color w:val="000000"/>
              </w:rPr>
            </w:pPr>
          </w:p>
        </w:tc>
        <w:tc>
          <w:tcPr>
            <w:tcW w:w="529" w:type="pct"/>
            <w:tcBorders>
              <w:top w:val="nil"/>
              <w:left w:val="nil"/>
              <w:bottom w:val="single" w:sz="12" w:space="0" w:color="000000"/>
              <w:right w:val="nil"/>
              <w:tl2br w:val="nil"/>
              <w:tr2bl w:val="nil"/>
            </w:tcBorders>
            <w:vAlign w:val="bottom"/>
          </w:tcPr>
          <w:p w14:paraId="06B2B506" w14:textId="77777777" w:rsidR="003623DE" w:rsidRDefault="003623DE" w:rsidP="003623DE">
            <w:pPr>
              <w:keepNext/>
              <w:keepLines/>
              <w:spacing w:after="1"/>
              <w:ind w:right="3"/>
              <w:jc w:val="right"/>
              <w:rPr>
                <w:color w:val="000000"/>
              </w:rPr>
            </w:pPr>
            <w:r>
              <w:rPr>
                <w:rFonts w:eastAsia="Times New Roman"/>
                <w:color w:val="000000"/>
              </w:rPr>
              <w:t xml:space="preserve"> (19)</w:t>
            </w:r>
          </w:p>
        </w:tc>
        <w:tc>
          <w:tcPr>
            <w:tcW w:w="147" w:type="pct"/>
            <w:tcBorders>
              <w:top w:val="nil"/>
              <w:left w:val="nil"/>
              <w:bottom w:val="nil"/>
              <w:right w:val="nil"/>
              <w:tl2br w:val="nil"/>
              <w:tr2bl w:val="nil"/>
            </w:tcBorders>
            <w:vAlign w:val="bottom"/>
          </w:tcPr>
          <w:p w14:paraId="10D75736" w14:textId="77777777" w:rsidR="003623DE" w:rsidRDefault="003623DE" w:rsidP="003623DE">
            <w:pPr>
              <w:keepNext/>
              <w:keepLines/>
              <w:spacing w:after="1"/>
            </w:pPr>
          </w:p>
        </w:tc>
        <w:tc>
          <w:tcPr>
            <w:tcW w:w="471" w:type="pct"/>
            <w:tcBorders>
              <w:top w:val="nil"/>
              <w:left w:val="nil"/>
              <w:bottom w:val="nil"/>
              <w:right w:val="nil"/>
              <w:tl2br w:val="nil"/>
              <w:tr2bl w:val="nil"/>
            </w:tcBorders>
            <w:vAlign w:val="bottom"/>
          </w:tcPr>
          <w:p w14:paraId="303976A7" w14:textId="77777777" w:rsidR="003623DE" w:rsidRDefault="003623DE" w:rsidP="003623DE">
            <w:pPr>
              <w:keepNext/>
              <w:keepLines/>
              <w:spacing w:after="1"/>
              <w:ind w:right="3"/>
              <w:jc w:val="right"/>
            </w:pPr>
            <w:r>
              <w:rPr>
                <w:rFonts w:eastAsia="Times New Roman"/>
              </w:rPr>
              <w:t>(5%)</w:t>
            </w:r>
          </w:p>
        </w:tc>
      </w:tr>
      <w:tr w:rsidR="003623DE" w14:paraId="4DD612FF"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69F6D78D" w14:textId="77777777" w:rsidR="003623DE" w:rsidRDefault="003623DE" w:rsidP="003623DE">
            <w:pPr>
              <w:keepNext/>
              <w:keepLines/>
              <w:spacing w:after="1"/>
              <w:ind w:left="120"/>
              <w:rPr>
                <w:color w:val="000000"/>
              </w:rPr>
            </w:pPr>
            <w:r>
              <w:rPr>
                <w:rFonts w:eastAsia="Times New Roman"/>
                <w:color w:val="000000"/>
              </w:rPr>
              <w:t>Consolidated</w:t>
            </w:r>
          </w:p>
        </w:tc>
        <w:tc>
          <w:tcPr>
            <w:tcW w:w="88" w:type="pct"/>
            <w:tcBorders>
              <w:top w:val="single" w:sz="0" w:space="0" w:color="000000"/>
              <w:left w:val="nil"/>
              <w:bottom w:val="double" w:sz="4" w:space="0" w:color="000000"/>
              <w:right w:val="nil"/>
              <w:tl2br w:val="nil"/>
              <w:tr2bl w:val="nil"/>
            </w:tcBorders>
            <w:shd w:val="clear" w:color="auto" w:fill="CCEEFF"/>
            <w:vAlign w:val="bottom"/>
          </w:tcPr>
          <w:p w14:paraId="3DB836E1" w14:textId="77777777" w:rsidR="003623DE" w:rsidRDefault="003623DE" w:rsidP="003623DE">
            <w:pPr>
              <w:keepNext/>
              <w:keepLines/>
              <w:spacing w:after="1"/>
              <w:rPr>
                <w:b/>
                <w:color w:val="000000"/>
              </w:rPr>
            </w:pPr>
            <w:r>
              <w:rPr>
                <w:rFonts w:eastAsia="Times New Roman"/>
                <w:b/>
                <w:color w:val="000000"/>
              </w:rPr>
              <w:t>$</w:t>
            </w:r>
          </w:p>
        </w:tc>
        <w:tc>
          <w:tcPr>
            <w:tcW w:w="632" w:type="pct"/>
            <w:tcBorders>
              <w:top w:val="single" w:sz="0" w:space="0" w:color="000000"/>
              <w:left w:val="nil"/>
              <w:bottom w:val="double" w:sz="4" w:space="0" w:color="000000"/>
              <w:right w:val="nil"/>
              <w:tl2br w:val="nil"/>
              <w:tr2bl w:val="nil"/>
            </w:tcBorders>
            <w:shd w:val="clear" w:color="auto" w:fill="CCEEFF"/>
            <w:vAlign w:val="bottom"/>
          </w:tcPr>
          <w:p w14:paraId="5F1E3CD7" w14:textId="77777777" w:rsidR="003623DE" w:rsidRDefault="003623DE" w:rsidP="003623DE">
            <w:pPr>
              <w:keepNext/>
              <w:keepLines/>
              <w:spacing w:after="1"/>
              <w:ind w:right="63"/>
              <w:jc w:val="right"/>
              <w:rPr>
                <w:b/>
                <w:color w:val="000000"/>
              </w:rPr>
            </w:pPr>
            <w:r>
              <w:rPr>
                <w:rFonts w:eastAsia="Times New Roman"/>
                <w:b/>
                <w:color w:val="000000"/>
              </w:rPr>
              <w:t xml:space="preserve"> 2,896</w:t>
            </w:r>
          </w:p>
        </w:tc>
        <w:tc>
          <w:tcPr>
            <w:tcW w:w="132" w:type="pct"/>
            <w:tcBorders>
              <w:top w:val="nil"/>
              <w:left w:val="nil"/>
              <w:bottom w:val="nil"/>
              <w:right w:val="nil"/>
              <w:tl2br w:val="nil"/>
              <w:tr2bl w:val="nil"/>
            </w:tcBorders>
            <w:shd w:val="clear" w:color="auto" w:fill="CCEEFF"/>
            <w:vAlign w:val="bottom"/>
          </w:tcPr>
          <w:p w14:paraId="2610DB8C" w14:textId="77777777" w:rsidR="003623DE" w:rsidRDefault="003623DE" w:rsidP="003623DE">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shd w:val="clear" w:color="auto" w:fill="CCEEFF"/>
            <w:vAlign w:val="bottom"/>
          </w:tcPr>
          <w:p w14:paraId="6FC362B9" w14:textId="77777777" w:rsidR="003623DE" w:rsidRDefault="003623DE" w:rsidP="003623DE">
            <w:pPr>
              <w:keepNext/>
              <w:keepLines/>
              <w:spacing w:after="1"/>
              <w:rPr>
                <w:color w:val="000000"/>
              </w:rPr>
            </w:pPr>
            <w:r>
              <w:rPr>
                <w:rFonts w:eastAsia="Times New Roman"/>
                <w:color w:val="000000"/>
              </w:rPr>
              <w:t>$</w:t>
            </w:r>
          </w:p>
        </w:tc>
        <w:tc>
          <w:tcPr>
            <w:tcW w:w="632" w:type="pct"/>
            <w:tcBorders>
              <w:top w:val="single" w:sz="0" w:space="0" w:color="000000"/>
              <w:left w:val="nil"/>
              <w:bottom w:val="double" w:sz="4" w:space="0" w:color="000000"/>
              <w:right w:val="nil"/>
              <w:tl2br w:val="nil"/>
              <w:tr2bl w:val="nil"/>
            </w:tcBorders>
            <w:shd w:val="clear" w:color="auto" w:fill="CCEEFF"/>
            <w:vAlign w:val="bottom"/>
          </w:tcPr>
          <w:p w14:paraId="35AF3D62" w14:textId="77777777" w:rsidR="003623DE" w:rsidRDefault="003623DE" w:rsidP="003623DE">
            <w:pPr>
              <w:keepNext/>
              <w:keepLines/>
              <w:spacing w:after="1"/>
              <w:ind w:right="65"/>
              <w:jc w:val="right"/>
              <w:rPr>
                <w:color w:val="000000"/>
              </w:rPr>
            </w:pPr>
            <w:r>
              <w:rPr>
                <w:rFonts w:eastAsia="Times New Roman"/>
                <w:color w:val="000000"/>
              </w:rPr>
              <w:t xml:space="preserve"> 3,163</w:t>
            </w:r>
          </w:p>
        </w:tc>
        <w:tc>
          <w:tcPr>
            <w:tcW w:w="147" w:type="pct"/>
            <w:tcBorders>
              <w:top w:val="nil"/>
              <w:left w:val="nil"/>
              <w:bottom w:val="nil"/>
              <w:right w:val="nil"/>
              <w:tl2br w:val="nil"/>
              <w:tr2bl w:val="nil"/>
            </w:tcBorders>
            <w:shd w:val="clear" w:color="auto" w:fill="CCEEFF"/>
            <w:vAlign w:val="bottom"/>
          </w:tcPr>
          <w:p w14:paraId="1ED29AEA" w14:textId="77777777" w:rsidR="003623DE" w:rsidRDefault="003623DE" w:rsidP="003623DE">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shd w:val="clear" w:color="auto" w:fill="CCEEFF"/>
            <w:vAlign w:val="bottom"/>
          </w:tcPr>
          <w:p w14:paraId="108DD356" w14:textId="77777777" w:rsidR="003623DE" w:rsidRDefault="003623DE" w:rsidP="003623DE">
            <w:pPr>
              <w:keepNext/>
              <w:keepLines/>
              <w:spacing w:after="1"/>
              <w:rPr>
                <w:color w:val="000000"/>
              </w:rPr>
            </w:pPr>
            <w:r>
              <w:rPr>
                <w:rFonts w:eastAsia="Times New Roman"/>
                <w:color w:val="000000"/>
              </w:rPr>
              <w:t>$</w:t>
            </w:r>
          </w:p>
        </w:tc>
        <w:tc>
          <w:tcPr>
            <w:tcW w:w="529" w:type="pct"/>
            <w:tcBorders>
              <w:top w:val="single" w:sz="0" w:space="0" w:color="000000"/>
              <w:left w:val="nil"/>
              <w:bottom w:val="double" w:sz="4" w:space="0" w:color="000000"/>
              <w:right w:val="nil"/>
              <w:tl2br w:val="nil"/>
              <w:tr2bl w:val="nil"/>
            </w:tcBorders>
            <w:shd w:val="clear" w:color="auto" w:fill="CCEEFF"/>
            <w:vAlign w:val="bottom"/>
          </w:tcPr>
          <w:p w14:paraId="2BF132EE" w14:textId="77777777" w:rsidR="003623DE" w:rsidRDefault="003623DE" w:rsidP="003623DE">
            <w:pPr>
              <w:keepNext/>
              <w:keepLines/>
              <w:spacing w:after="1"/>
              <w:ind w:right="3"/>
              <w:jc w:val="right"/>
              <w:rPr>
                <w:color w:val="000000"/>
              </w:rPr>
            </w:pPr>
            <w:r>
              <w:rPr>
                <w:rFonts w:eastAsia="Times New Roman"/>
                <w:color w:val="000000"/>
              </w:rPr>
              <w:t xml:space="preserve"> (267)</w:t>
            </w:r>
          </w:p>
        </w:tc>
        <w:tc>
          <w:tcPr>
            <w:tcW w:w="147" w:type="pct"/>
            <w:tcBorders>
              <w:top w:val="nil"/>
              <w:left w:val="nil"/>
              <w:bottom w:val="nil"/>
              <w:right w:val="nil"/>
              <w:tl2br w:val="nil"/>
              <w:tr2bl w:val="nil"/>
            </w:tcBorders>
            <w:shd w:val="clear" w:color="auto" w:fill="CCEEFF"/>
            <w:vAlign w:val="bottom"/>
          </w:tcPr>
          <w:p w14:paraId="5F3BA023" w14:textId="77777777" w:rsidR="003623DE" w:rsidRDefault="003623DE" w:rsidP="003623DE">
            <w:pPr>
              <w:keepNext/>
              <w:keepLines/>
              <w:spacing w:after="1"/>
            </w:pPr>
          </w:p>
        </w:tc>
        <w:tc>
          <w:tcPr>
            <w:tcW w:w="471" w:type="pct"/>
            <w:tcBorders>
              <w:top w:val="nil"/>
              <w:left w:val="nil"/>
              <w:bottom w:val="nil"/>
              <w:right w:val="nil"/>
              <w:tl2br w:val="nil"/>
              <w:tr2bl w:val="nil"/>
            </w:tcBorders>
            <w:shd w:val="clear" w:color="auto" w:fill="CCEEFF"/>
            <w:vAlign w:val="bottom"/>
          </w:tcPr>
          <w:p w14:paraId="0D7B4A17" w14:textId="77777777" w:rsidR="003623DE" w:rsidRDefault="003623DE" w:rsidP="003623DE">
            <w:pPr>
              <w:keepNext/>
              <w:keepLines/>
              <w:spacing w:after="1"/>
              <w:ind w:right="3"/>
              <w:jc w:val="right"/>
            </w:pPr>
            <w:r>
              <w:rPr>
                <w:rFonts w:eastAsia="Times New Roman"/>
              </w:rPr>
              <w:t>(8%)</w:t>
            </w:r>
          </w:p>
        </w:tc>
      </w:tr>
      <w:tr w:rsidR="003623DE" w14:paraId="2ED72B5E" w14:textId="77777777" w:rsidTr="003623DE">
        <w:trPr>
          <w:trHeight w:hRule="exact" w:val="300"/>
        </w:trPr>
        <w:tc>
          <w:tcPr>
            <w:tcW w:w="2046" w:type="pct"/>
            <w:tcBorders>
              <w:top w:val="nil"/>
              <w:left w:val="nil"/>
              <w:bottom w:val="nil"/>
              <w:right w:val="nil"/>
              <w:tl2br w:val="nil"/>
              <w:tr2bl w:val="nil"/>
            </w:tcBorders>
            <w:vAlign w:val="bottom"/>
          </w:tcPr>
          <w:p w14:paraId="28A394C8" w14:textId="77777777" w:rsidR="003623DE" w:rsidRDefault="003623DE" w:rsidP="003623DE">
            <w:pPr>
              <w:keepNext/>
              <w:keepLines/>
              <w:spacing w:after="1"/>
              <w:rPr>
                <w:color w:val="000000"/>
              </w:rPr>
            </w:pPr>
          </w:p>
        </w:tc>
        <w:tc>
          <w:tcPr>
            <w:tcW w:w="88" w:type="pct"/>
            <w:tcBorders>
              <w:top w:val="double" w:sz="0" w:space="0" w:color="000000"/>
              <w:left w:val="nil"/>
              <w:bottom w:val="nil"/>
              <w:right w:val="nil"/>
              <w:tl2br w:val="nil"/>
              <w:tr2bl w:val="nil"/>
            </w:tcBorders>
            <w:vAlign w:val="bottom"/>
          </w:tcPr>
          <w:p w14:paraId="268F95D3" w14:textId="77777777" w:rsidR="003623DE" w:rsidRDefault="003623DE" w:rsidP="003623DE">
            <w:pPr>
              <w:keepNext/>
              <w:keepLines/>
              <w:spacing w:after="1"/>
              <w:rPr>
                <w:b/>
                <w:color w:val="000000"/>
              </w:rPr>
            </w:pPr>
          </w:p>
        </w:tc>
        <w:tc>
          <w:tcPr>
            <w:tcW w:w="632" w:type="pct"/>
            <w:tcBorders>
              <w:top w:val="double" w:sz="0" w:space="0" w:color="000000"/>
              <w:left w:val="nil"/>
              <w:bottom w:val="nil"/>
              <w:right w:val="nil"/>
              <w:tl2br w:val="nil"/>
              <w:tr2bl w:val="nil"/>
            </w:tcBorders>
            <w:vAlign w:val="bottom"/>
          </w:tcPr>
          <w:p w14:paraId="6D7378F8" w14:textId="77777777" w:rsidR="003623DE" w:rsidRDefault="003623DE" w:rsidP="003623DE">
            <w:pPr>
              <w:keepNext/>
              <w:keepLines/>
              <w:spacing w:after="1"/>
              <w:rPr>
                <w:b/>
                <w:color w:val="000000"/>
              </w:rPr>
            </w:pPr>
          </w:p>
        </w:tc>
        <w:tc>
          <w:tcPr>
            <w:tcW w:w="132" w:type="pct"/>
            <w:tcBorders>
              <w:top w:val="nil"/>
              <w:left w:val="nil"/>
              <w:bottom w:val="nil"/>
              <w:right w:val="nil"/>
              <w:tl2br w:val="nil"/>
              <w:tr2bl w:val="nil"/>
            </w:tcBorders>
            <w:vAlign w:val="bottom"/>
          </w:tcPr>
          <w:p w14:paraId="01F4C094" w14:textId="77777777" w:rsidR="003623DE" w:rsidRDefault="003623DE" w:rsidP="003623DE">
            <w:pPr>
              <w:keepNext/>
              <w:keepLines/>
              <w:spacing w:after="1"/>
              <w:rPr>
                <w:color w:val="000000"/>
              </w:rPr>
            </w:pPr>
          </w:p>
        </w:tc>
        <w:tc>
          <w:tcPr>
            <w:tcW w:w="88" w:type="pct"/>
            <w:tcBorders>
              <w:top w:val="double" w:sz="0" w:space="0" w:color="000000"/>
              <w:left w:val="nil"/>
              <w:bottom w:val="nil"/>
              <w:right w:val="nil"/>
              <w:tl2br w:val="nil"/>
              <w:tr2bl w:val="nil"/>
            </w:tcBorders>
            <w:vAlign w:val="bottom"/>
          </w:tcPr>
          <w:p w14:paraId="258C9242" w14:textId="77777777" w:rsidR="003623DE" w:rsidRDefault="003623DE" w:rsidP="003623DE">
            <w:pPr>
              <w:keepNext/>
              <w:keepLines/>
              <w:spacing w:after="1"/>
              <w:rPr>
                <w:color w:val="000000"/>
              </w:rPr>
            </w:pPr>
          </w:p>
        </w:tc>
        <w:tc>
          <w:tcPr>
            <w:tcW w:w="632" w:type="pct"/>
            <w:tcBorders>
              <w:top w:val="double" w:sz="0" w:space="0" w:color="000000"/>
              <w:left w:val="nil"/>
              <w:bottom w:val="nil"/>
              <w:right w:val="nil"/>
              <w:tl2br w:val="nil"/>
              <w:tr2bl w:val="nil"/>
            </w:tcBorders>
            <w:vAlign w:val="bottom"/>
          </w:tcPr>
          <w:p w14:paraId="1CD3B311" w14:textId="77777777" w:rsidR="003623DE" w:rsidRDefault="003623DE" w:rsidP="003623DE">
            <w:pPr>
              <w:keepNext/>
              <w:keepLines/>
              <w:spacing w:after="1"/>
              <w:rPr>
                <w:color w:val="000000"/>
              </w:rPr>
            </w:pPr>
          </w:p>
        </w:tc>
        <w:tc>
          <w:tcPr>
            <w:tcW w:w="147" w:type="pct"/>
            <w:tcBorders>
              <w:top w:val="nil"/>
              <w:left w:val="nil"/>
              <w:bottom w:val="nil"/>
              <w:right w:val="nil"/>
              <w:tl2br w:val="nil"/>
              <w:tr2bl w:val="nil"/>
            </w:tcBorders>
            <w:vAlign w:val="bottom"/>
          </w:tcPr>
          <w:p w14:paraId="0089496E" w14:textId="77777777" w:rsidR="003623DE" w:rsidRDefault="003623DE" w:rsidP="003623DE">
            <w:pPr>
              <w:keepNext/>
              <w:keepLines/>
              <w:spacing w:after="1"/>
              <w:rPr>
                <w:color w:val="000000"/>
              </w:rPr>
            </w:pPr>
          </w:p>
        </w:tc>
        <w:tc>
          <w:tcPr>
            <w:tcW w:w="88" w:type="pct"/>
            <w:tcBorders>
              <w:top w:val="double" w:sz="0" w:space="0" w:color="000000"/>
              <w:left w:val="nil"/>
              <w:bottom w:val="nil"/>
              <w:right w:val="nil"/>
              <w:tl2br w:val="nil"/>
              <w:tr2bl w:val="nil"/>
            </w:tcBorders>
            <w:vAlign w:val="bottom"/>
          </w:tcPr>
          <w:p w14:paraId="2DD2A18E" w14:textId="77777777" w:rsidR="003623DE" w:rsidRDefault="003623DE" w:rsidP="003623DE">
            <w:pPr>
              <w:keepNext/>
              <w:keepLines/>
              <w:spacing w:after="1"/>
              <w:rPr>
                <w:color w:val="000000"/>
              </w:rPr>
            </w:pPr>
          </w:p>
        </w:tc>
        <w:tc>
          <w:tcPr>
            <w:tcW w:w="529" w:type="pct"/>
            <w:tcBorders>
              <w:top w:val="double" w:sz="0" w:space="0" w:color="000000"/>
              <w:left w:val="nil"/>
              <w:bottom w:val="nil"/>
              <w:right w:val="nil"/>
              <w:tl2br w:val="nil"/>
              <w:tr2bl w:val="nil"/>
            </w:tcBorders>
            <w:vAlign w:val="bottom"/>
          </w:tcPr>
          <w:p w14:paraId="048C9EF4" w14:textId="77777777" w:rsidR="003623DE" w:rsidRDefault="003623DE" w:rsidP="003623DE">
            <w:pPr>
              <w:keepNext/>
              <w:keepLines/>
              <w:spacing w:after="1"/>
            </w:pPr>
          </w:p>
        </w:tc>
        <w:tc>
          <w:tcPr>
            <w:tcW w:w="147" w:type="pct"/>
            <w:tcBorders>
              <w:top w:val="nil"/>
              <w:left w:val="nil"/>
              <w:bottom w:val="nil"/>
              <w:right w:val="nil"/>
              <w:tl2br w:val="nil"/>
              <w:tr2bl w:val="nil"/>
            </w:tcBorders>
            <w:vAlign w:val="bottom"/>
          </w:tcPr>
          <w:p w14:paraId="21BAB7DE" w14:textId="77777777" w:rsidR="003623DE" w:rsidRDefault="003623DE" w:rsidP="003623DE">
            <w:pPr>
              <w:keepNext/>
              <w:keepLines/>
              <w:spacing w:after="1"/>
            </w:pPr>
          </w:p>
        </w:tc>
        <w:tc>
          <w:tcPr>
            <w:tcW w:w="471" w:type="pct"/>
            <w:tcBorders>
              <w:top w:val="nil"/>
              <w:left w:val="nil"/>
              <w:bottom w:val="nil"/>
              <w:right w:val="nil"/>
              <w:tl2br w:val="nil"/>
              <w:tr2bl w:val="nil"/>
            </w:tcBorders>
            <w:vAlign w:val="bottom"/>
          </w:tcPr>
          <w:p w14:paraId="132C8AD8" w14:textId="77777777" w:rsidR="003623DE" w:rsidRDefault="003623DE" w:rsidP="003623DE">
            <w:pPr>
              <w:keepNext/>
              <w:keepLines/>
              <w:spacing w:after="1"/>
            </w:pPr>
          </w:p>
        </w:tc>
      </w:tr>
      <w:tr w:rsidR="003623DE" w14:paraId="3C7D5AEA"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0FA77B66" w14:textId="77777777" w:rsidR="003623DE" w:rsidRDefault="003623DE" w:rsidP="003623DE">
            <w:pPr>
              <w:keepNext/>
              <w:keepLines/>
              <w:spacing w:after="1"/>
              <w:rPr>
                <w:i/>
                <w:color w:val="000000"/>
              </w:rPr>
            </w:pPr>
            <w:r>
              <w:rPr>
                <w:rFonts w:eastAsia="Times New Roman"/>
                <w:i/>
                <w:color w:val="000000"/>
              </w:rPr>
              <w:t>Operating income:</w:t>
            </w:r>
          </w:p>
        </w:tc>
        <w:tc>
          <w:tcPr>
            <w:tcW w:w="88" w:type="pct"/>
            <w:tcBorders>
              <w:top w:val="nil"/>
              <w:left w:val="nil"/>
              <w:bottom w:val="nil"/>
              <w:right w:val="nil"/>
              <w:tl2br w:val="nil"/>
              <w:tr2bl w:val="nil"/>
            </w:tcBorders>
            <w:shd w:val="clear" w:color="auto" w:fill="CCEEFF"/>
            <w:vAlign w:val="bottom"/>
          </w:tcPr>
          <w:p w14:paraId="2735A367" w14:textId="77777777" w:rsidR="003623DE" w:rsidRDefault="003623DE" w:rsidP="003623DE">
            <w:pPr>
              <w:keepNext/>
              <w:keepLines/>
              <w:spacing w:after="1"/>
              <w:rPr>
                <w:b/>
                <w:i/>
                <w:color w:val="000000"/>
              </w:rPr>
            </w:pPr>
          </w:p>
        </w:tc>
        <w:tc>
          <w:tcPr>
            <w:tcW w:w="632" w:type="pct"/>
            <w:tcBorders>
              <w:top w:val="nil"/>
              <w:left w:val="nil"/>
              <w:bottom w:val="nil"/>
              <w:right w:val="nil"/>
              <w:tl2br w:val="nil"/>
              <w:tr2bl w:val="nil"/>
            </w:tcBorders>
            <w:shd w:val="clear" w:color="auto" w:fill="CCEEFF"/>
            <w:vAlign w:val="bottom"/>
          </w:tcPr>
          <w:p w14:paraId="4FCA701C" w14:textId="77777777" w:rsidR="003623DE" w:rsidRDefault="003623DE" w:rsidP="003623DE">
            <w:pPr>
              <w:keepNext/>
              <w:keepLines/>
              <w:spacing w:after="1"/>
              <w:rPr>
                <w:b/>
                <w:color w:val="000000"/>
              </w:rPr>
            </w:pPr>
          </w:p>
        </w:tc>
        <w:tc>
          <w:tcPr>
            <w:tcW w:w="132" w:type="pct"/>
            <w:tcBorders>
              <w:top w:val="nil"/>
              <w:left w:val="nil"/>
              <w:bottom w:val="nil"/>
              <w:right w:val="nil"/>
              <w:tl2br w:val="nil"/>
              <w:tr2bl w:val="nil"/>
            </w:tcBorders>
            <w:shd w:val="clear" w:color="auto" w:fill="CCEEFF"/>
            <w:vAlign w:val="bottom"/>
          </w:tcPr>
          <w:p w14:paraId="243BC185"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237BD74C" w14:textId="77777777" w:rsidR="003623DE" w:rsidRDefault="003623DE" w:rsidP="003623DE">
            <w:pPr>
              <w:keepNext/>
              <w:keepLines/>
              <w:spacing w:after="1"/>
              <w:rPr>
                <w:i/>
                <w:color w:val="000000"/>
              </w:rPr>
            </w:pPr>
          </w:p>
        </w:tc>
        <w:tc>
          <w:tcPr>
            <w:tcW w:w="632" w:type="pct"/>
            <w:tcBorders>
              <w:top w:val="nil"/>
              <w:left w:val="nil"/>
              <w:bottom w:val="nil"/>
              <w:right w:val="nil"/>
              <w:tl2br w:val="nil"/>
              <w:tr2bl w:val="nil"/>
            </w:tcBorders>
            <w:shd w:val="clear" w:color="auto" w:fill="CCEEFF"/>
            <w:vAlign w:val="bottom"/>
          </w:tcPr>
          <w:p w14:paraId="60FF3920" w14:textId="77777777" w:rsidR="003623DE" w:rsidRDefault="003623DE" w:rsidP="003623DE">
            <w:pPr>
              <w:keepNext/>
              <w:keepLines/>
              <w:spacing w:after="1"/>
              <w:rPr>
                <w:color w:val="000000"/>
              </w:rPr>
            </w:pPr>
          </w:p>
        </w:tc>
        <w:tc>
          <w:tcPr>
            <w:tcW w:w="147" w:type="pct"/>
            <w:tcBorders>
              <w:top w:val="nil"/>
              <w:left w:val="nil"/>
              <w:bottom w:val="nil"/>
              <w:right w:val="nil"/>
              <w:tl2br w:val="nil"/>
              <w:tr2bl w:val="nil"/>
            </w:tcBorders>
            <w:shd w:val="clear" w:color="auto" w:fill="CCEEFF"/>
            <w:vAlign w:val="bottom"/>
          </w:tcPr>
          <w:p w14:paraId="3A3F7B82"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3071FFDF" w14:textId="77777777" w:rsidR="003623DE" w:rsidRDefault="003623DE" w:rsidP="003623DE">
            <w:pPr>
              <w:keepNext/>
              <w:keepLines/>
              <w:spacing w:after="1"/>
              <w:rPr>
                <w:i/>
                <w:color w:val="000000"/>
              </w:rPr>
            </w:pPr>
          </w:p>
        </w:tc>
        <w:tc>
          <w:tcPr>
            <w:tcW w:w="529" w:type="pct"/>
            <w:tcBorders>
              <w:top w:val="nil"/>
              <w:left w:val="nil"/>
              <w:bottom w:val="nil"/>
              <w:right w:val="nil"/>
              <w:tl2br w:val="nil"/>
              <w:tr2bl w:val="nil"/>
            </w:tcBorders>
            <w:shd w:val="clear" w:color="auto" w:fill="CCEEFF"/>
            <w:vAlign w:val="bottom"/>
          </w:tcPr>
          <w:p w14:paraId="2071D918" w14:textId="77777777" w:rsidR="003623DE" w:rsidRDefault="003623DE" w:rsidP="003623DE">
            <w:pPr>
              <w:keepNext/>
              <w:keepLines/>
              <w:spacing w:after="1"/>
            </w:pPr>
          </w:p>
        </w:tc>
        <w:tc>
          <w:tcPr>
            <w:tcW w:w="147" w:type="pct"/>
            <w:tcBorders>
              <w:top w:val="nil"/>
              <w:left w:val="nil"/>
              <w:bottom w:val="nil"/>
              <w:right w:val="nil"/>
              <w:tl2br w:val="nil"/>
              <w:tr2bl w:val="nil"/>
            </w:tcBorders>
            <w:shd w:val="clear" w:color="auto" w:fill="CCEEFF"/>
            <w:vAlign w:val="bottom"/>
          </w:tcPr>
          <w:p w14:paraId="4AA22158" w14:textId="77777777" w:rsidR="003623DE" w:rsidRDefault="003623DE" w:rsidP="003623DE">
            <w:pPr>
              <w:keepNext/>
              <w:keepLines/>
              <w:spacing w:after="1"/>
            </w:pPr>
          </w:p>
        </w:tc>
        <w:tc>
          <w:tcPr>
            <w:tcW w:w="471" w:type="pct"/>
            <w:tcBorders>
              <w:top w:val="nil"/>
              <w:left w:val="nil"/>
              <w:bottom w:val="nil"/>
              <w:right w:val="nil"/>
              <w:tl2br w:val="nil"/>
              <w:tr2bl w:val="nil"/>
            </w:tcBorders>
            <w:shd w:val="clear" w:color="auto" w:fill="CCEEFF"/>
            <w:vAlign w:val="bottom"/>
          </w:tcPr>
          <w:p w14:paraId="48E60C94" w14:textId="77777777" w:rsidR="003623DE" w:rsidRDefault="003623DE" w:rsidP="003623DE">
            <w:pPr>
              <w:keepNext/>
              <w:keepLines/>
              <w:spacing w:after="1"/>
            </w:pPr>
          </w:p>
        </w:tc>
      </w:tr>
      <w:tr w:rsidR="003623DE" w14:paraId="1ED3BAB6" w14:textId="77777777" w:rsidTr="003623DE">
        <w:trPr>
          <w:trHeight w:hRule="exact" w:val="300"/>
        </w:trPr>
        <w:tc>
          <w:tcPr>
            <w:tcW w:w="2046" w:type="pct"/>
            <w:tcBorders>
              <w:top w:val="nil"/>
              <w:left w:val="nil"/>
              <w:bottom w:val="nil"/>
              <w:right w:val="nil"/>
              <w:tl2br w:val="nil"/>
              <w:tr2bl w:val="nil"/>
            </w:tcBorders>
            <w:vAlign w:val="bottom"/>
          </w:tcPr>
          <w:p w14:paraId="301591FC" w14:textId="77777777" w:rsidR="003623DE" w:rsidRDefault="003623DE" w:rsidP="003623DE">
            <w:pPr>
              <w:keepNext/>
              <w:keepLines/>
              <w:spacing w:after="1"/>
              <w:rPr>
                <w:color w:val="000000"/>
              </w:rPr>
            </w:pPr>
            <w:r>
              <w:rPr>
                <w:rFonts w:eastAsia="Times New Roman"/>
                <w:color w:val="000000"/>
              </w:rPr>
              <w:t>U.S.</w:t>
            </w:r>
          </w:p>
        </w:tc>
        <w:tc>
          <w:tcPr>
            <w:tcW w:w="88" w:type="pct"/>
            <w:tcBorders>
              <w:top w:val="nil"/>
              <w:left w:val="nil"/>
              <w:bottom w:val="nil"/>
              <w:right w:val="nil"/>
              <w:tl2br w:val="nil"/>
              <w:tr2bl w:val="nil"/>
            </w:tcBorders>
            <w:vAlign w:val="bottom"/>
          </w:tcPr>
          <w:p w14:paraId="468E3542" w14:textId="77777777" w:rsidR="003623DE" w:rsidRDefault="003623DE" w:rsidP="003623DE">
            <w:pPr>
              <w:keepNext/>
              <w:keepLines/>
              <w:spacing w:after="1"/>
              <w:rPr>
                <w:b/>
                <w:color w:val="000000"/>
              </w:rPr>
            </w:pPr>
            <w:r>
              <w:rPr>
                <w:rFonts w:eastAsia="Times New Roman"/>
                <w:b/>
                <w:color w:val="000000"/>
              </w:rPr>
              <w:t>$</w:t>
            </w:r>
          </w:p>
        </w:tc>
        <w:tc>
          <w:tcPr>
            <w:tcW w:w="632" w:type="pct"/>
            <w:tcBorders>
              <w:top w:val="nil"/>
              <w:left w:val="nil"/>
              <w:bottom w:val="nil"/>
              <w:right w:val="nil"/>
              <w:tl2br w:val="nil"/>
              <w:tr2bl w:val="nil"/>
            </w:tcBorders>
            <w:vAlign w:val="bottom"/>
          </w:tcPr>
          <w:p w14:paraId="589DEE1B" w14:textId="77777777" w:rsidR="003623DE" w:rsidRDefault="003623DE" w:rsidP="003623DE">
            <w:pPr>
              <w:keepNext/>
              <w:keepLines/>
              <w:spacing w:after="1"/>
              <w:ind w:right="63"/>
              <w:jc w:val="right"/>
              <w:rPr>
                <w:b/>
                <w:color w:val="000000"/>
              </w:rPr>
            </w:pPr>
            <w:r>
              <w:rPr>
                <w:rFonts w:eastAsia="Times New Roman"/>
                <w:b/>
                <w:color w:val="000000"/>
              </w:rPr>
              <w:t xml:space="preserve"> 102</w:t>
            </w:r>
          </w:p>
        </w:tc>
        <w:tc>
          <w:tcPr>
            <w:tcW w:w="132" w:type="pct"/>
            <w:tcBorders>
              <w:top w:val="nil"/>
              <w:left w:val="nil"/>
              <w:bottom w:val="nil"/>
              <w:right w:val="nil"/>
              <w:tl2br w:val="nil"/>
              <w:tr2bl w:val="nil"/>
            </w:tcBorders>
            <w:vAlign w:val="bottom"/>
          </w:tcPr>
          <w:p w14:paraId="3DC46670"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vAlign w:val="bottom"/>
          </w:tcPr>
          <w:p w14:paraId="329AAE5B" w14:textId="77777777" w:rsidR="003623DE" w:rsidRDefault="003623DE" w:rsidP="003623DE">
            <w:pPr>
              <w:keepNext/>
              <w:keepLines/>
              <w:spacing w:after="1"/>
              <w:rPr>
                <w:color w:val="000000"/>
              </w:rPr>
            </w:pPr>
            <w:r>
              <w:rPr>
                <w:rFonts w:eastAsia="Times New Roman"/>
                <w:color w:val="000000"/>
              </w:rPr>
              <w:t>$</w:t>
            </w:r>
          </w:p>
        </w:tc>
        <w:tc>
          <w:tcPr>
            <w:tcW w:w="632" w:type="pct"/>
            <w:tcBorders>
              <w:top w:val="nil"/>
              <w:left w:val="nil"/>
              <w:bottom w:val="nil"/>
              <w:right w:val="nil"/>
              <w:tl2br w:val="nil"/>
              <w:tr2bl w:val="nil"/>
            </w:tcBorders>
            <w:vAlign w:val="bottom"/>
          </w:tcPr>
          <w:p w14:paraId="731FA076" w14:textId="77777777" w:rsidR="003623DE" w:rsidRDefault="003623DE" w:rsidP="003623DE">
            <w:pPr>
              <w:keepNext/>
              <w:keepLines/>
              <w:spacing w:after="1"/>
              <w:ind w:right="65"/>
              <w:jc w:val="right"/>
              <w:rPr>
                <w:color w:val="000000"/>
              </w:rPr>
            </w:pPr>
            <w:r>
              <w:rPr>
                <w:rFonts w:eastAsia="Times New Roman"/>
                <w:color w:val="000000"/>
              </w:rPr>
              <w:t xml:space="preserve"> 93</w:t>
            </w:r>
          </w:p>
        </w:tc>
        <w:tc>
          <w:tcPr>
            <w:tcW w:w="147" w:type="pct"/>
            <w:tcBorders>
              <w:top w:val="nil"/>
              <w:left w:val="nil"/>
              <w:bottom w:val="nil"/>
              <w:right w:val="nil"/>
              <w:tl2br w:val="nil"/>
              <w:tr2bl w:val="nil"/>
            </w:tcBorders>
            <w:vAlign w:val="bottom"/>
          </w:tcPr>
          <w:p w14:paraId="1F5BD30B"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vAlign w:val="bottom"/>
          </w:tcPr>
          <w:p w14:paraId="20BC105C" w14:textId="77777777" w:rsidR="003623DE" w:rsidRDefault="003623DE" w:rsidP="003623DE">
            <w:pPr>
              <w:keepNext/>
              <w:keepLines/>
              <w:spacing w:after="1"/>
              <w:rPr>
                <w:color w:val="000000"/>
              </w:rPr>
            </w:pPr>
            <w:r>
              <w:rPr>
                <w:rFonts w:eastAsia="Times New Roman"/>
                <w:color w:val="000000"/>
              </w:rPr>
              <w:t>$</w:t>
            </w:r>
          </w:p>
        </w:tc>
        <w:tc>
          <w:tcPr>
            <w:tcW w:w="529" w:type="pct"/>
            <w:tcBorders>
              <w:top w:val="nil"/>
              <w:left w:val="nil"/>
              <w:bottom w:val="nil"/>
              <w:right w:val="nil"/>
              <w:tl2br w:val="nil"/>
              <w:tr2bl w:val="nil"/>
            </w:tcBorders>
            <w:vAlign w:val="bottom"/>
          </w:tcPr>
          <w:p w14:paraId="69CC5836" w14:textId="77777777" w:rsidR="003623DE" w:rsidRDefault="003623DE" w:rsidP="003623DE">
            <w:pPr>
              <w:keepNext/>
              <w:keepLines/>
              <w:spacing w:after="1"/>
              <w:ind w:right="65"/>
              <w:jc w:val="right"/>
              <w:rPr>
                <w:color w:val="000000"/>
              </w:rPr>
            </w:pPr>
            <w:r>
              <w:rPr>
                <w:rFonts w:eastAsia="Times New Roman"/>
                <w:color w:val="000000"/>
              </w:rPr>
              <w:t xml:space="preserve"> 9</w:t>
            </w:r>
          </w:p>
        </w:tc>
        <w:tc>
          <w:tcPr>
            <w:tcW w:w="147" w:type="pct"/>
            <w:tcBorders>
              <w:top w:val="nil"/>
              <w:left w:val="nil"/>
              <w:bottom w:val="nil"/>
              <w:right w:val="nil"/>
              <w:tl2br w:val="nil"/>
              <w:tr2bl w:val="nil"/>
            </w:tcBorders>
            <w:vAlign w:val="bottom"/>
          </w:tcPr>
          <w:p w14:paraId="5F60F1B2" w14:textId="77777777" w:rsidR="003623DE" w:rsidRDefault="003623DE" w:rsidP="003623DE">
            <w:pPr>
              <w:keepNext/>
              <w:keepLines/>
              <w:spacing w:after="1"/>
            </w:pPr>
          </w:p>
        </w:tc>
        <w:tc>
          <w:tcPr>
            <w:tcW w:w="471" w:type="pct"/>
            <w:tcBorders>
              <w:top w:val="nil"/>
              <w:left w:val="nil"/>
              <w:bottom w:val="nil"/>
              <w:right w:val="nil"/>
              <w:tl2br w:val="nil"/>
              <w:tr2bl w:val="nil"/>
            </w:tcBorders>
            <w:vAlign w:val="bottom"/>
          </w:tcPr>
          <w:p w14:paraId="252530F4" w14:textId="77777777" w:rsidR="003623DE" w:rsidRDefault="003623DE" w:rsidP="003623DE">
            <w:pPr>
              <w:keepNext/>
              <w:keepLines/>
              <w:spacing w:after="1"/>
              <w:ind w:right="65"/>
              <w:jc w:val="right"/>
            </w:pPr>
            <w:r>
              <w:rPr>
                <w:rFonts w:eastAsia="Times New Roman"/>
              </w:rPr>
              <w:t>10%</w:t>
            </w:r>
          </w:p>
        </w:tc>
      </w:tr>
      <w:tr w:rsidR="003623DE" w14:paraId="14E700A5"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3BAEA931" w14:textId="77777777" w:rsidR="003623DE" w:rsidRDefault="003623DE" w:rsidP="003623DE">
            <w:pPr>
              <w:keepNext/>
              <w:keepLines/>
              <w:spacing w:after="1"/>
              <w:rPr>
                <w:color w:val="000000"/>
              </w:rPr>
            </w:pPr>
            <w:r>
              <w:rPr>
                <w:rFonts w:eastAsia="Times New Roman"/>
                <w:color w:val="000000"/>
              </w:rPr>
              <w:t>Canada</w:t>
            </w:r>
          </w:p>
        </w:tc>
        <w:tc>
          <w:tcPr>
            <w:tcW w:w="88" w:type="pct"/>
            <w:tcBorders>
              <w:top w:val="nil"/>
              <w:left w:val="nil"/>
              <w:bottom w:val="nil"/>
              <w:right w:val="nil"/>
              <w:tl2br w:val="nil"/>
              <w:tr2bl w:val="nil"/>
            </w:tcBorders>
            <w:shd w:val="clear" w:color="auto" w:fill="CCEEFF"/>
            <w:vAlign w:val="bottom"/>
          </w:tcPr>
          <w:p w14:paraId="369D84CF" w14:textId="77777777" w:rsidR="003623DE" w:rsidRDefault="003623DE" w:rsidP="003623DE">
            <w:pPr>
              <w:keepNext/>
              <w:keepLines/>
              <w:spacing w:after="1"/>
              <w:rPr>
                <w:b/>
                <w:color w:val="000000"/>
              </w:rPr>
            </w:pPr>
          </w:p>
        </w:tc>
        <w:tc>
          <w:tcPr>
            <w:tcW w:w="632" w:type="pct"/>
            <w:tcBorders>
              <w:top w:val="nil"/>
              <w:left w:val="nil"/>
              <w:bottom w:val="nil"/>
              <w:right w:val="nil"/>
              <w:tl2br w:val="nil"/>
              <w:tr2bl w:val="nil"/>
            </w:tcBorders>
            <w:shd w:val="clear" w:color="auto" w:fill="CCEEFF"/>
            <w:vAlign w:val="bottom"/>
          </w:tcPr>
          <w:p w14:paraId="53FCC207" w14:textId="77777777" w:rsidR="003623DE" w:rsidRDefault="003623DE" w:rsidP="003623DE">
            <w:pPr>
              <w:keepNext/>
              <w:keepLines/>
              <w:spacing w:after="1"/>
              <w:ind w:right="63"/>
              <w:jc w:val="right"/>
              <w:rPr>
                <w:b/>
                <w:color w:val="000000"/>
              </w:rPr>
            </w:pPr>
            <w:r>
              <w:rPr>
                <w:rFonts w:eastAsia="Times New Roman"/>
                <w:b/>
                <w:color w:val="000000"/>
              </w:rPr>
              <w:t xml:space="preserve"> 1</w:t>
            </w:r>
          </w:p>
        </w:tc>
        <w:tc>
          <w:tcPr>
            <w:tcW w:w="132" w:type="pct"/>
            <w:tcBorders>
              <w:top w:val="nil"/>
              <w:left w:val="nil"/>
              <w:bottom w:val="nil"/>
              <w:right w:val="nil"/>
              <w:tl2br w:val="nil"/>
              <w:tr2bl w:val="nil"/>
            </w:tcBorders>
            <w:shd w:val="clear" w:color="auto" w:fill="CCEEFF"/>
            <w:vAlign w:val="bottom"/>
          </w:tcPr>
          <w:p w14:paraId="22AC75AA"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4D2ABC8B" w14:textId="77777777" w:rsidR="003623DE" w:rsidRDefault="003623DE" w:rsidP="003623DE">
            <w:pPr>
              <w:keepNext/>
              <w:keepLines/>
              <w:spacing w:after="1"/>
              <w:rPr>
                <w:color w:val="000000"/>
              </w:rPr>
            </w:pPr>
          </w:p>
        </w:tc>
        <w:tc>
          <w:tcPr>
            <w:tcW w:w="632" w:type="pct"/>
            <w:tcBorders>
              <w:top w:val="nil"/>
              <w:left w:val="nil"/>
              <w:bottom w:val="nil"/>
              <w:right w:val="nil"/>
              <w:tl2br w:val="nil"/>
              <w:tr2bl w:val="nil"/>
            </w:tcBorders>
            <w:shd w:val="clear" w:color="auto" w:fill="CCEEFF"/>
            <w:vAlign w:val="bottom"/>
          </w:tcPr>
          <w:p w14:paraId="7B900CC4" w14:textId="77777777" w:rsidR="003623DE" w:rsidRDefault="003623DE" w:rsidP="003623DE">
            <w:pPr>
              <w:keepNext/>
              <w:keepLines/>
              <w:spacing w:after="1"/>
              <w:ind w:right="65"/>
              <w:jc w:val="right"/>
              <w:rPr>
                <w:color w:val="000000"/>
              </w:rPr>
            </w:pPr>
            <w:r>
              <w:rPr>
                <w:rFonts w:eastAsia="Times New Roman"/>
                <w:color w:val="000000"/>
              </w:rPr>
              <w:t xml:space="preserve"> 8</w:t>
            </w:r>
          </w:p>
        </w:tc>
        <w:tc>
          <w:tcPr>
            <w:tcW w:w="147" w:type="pct"/>
            <w:tcBorders>
              <w:top w:val="nil"/>
              <w:left w:val="nil"/>
              <w:bottom w:val="nil"/>
              <w:right w:val="nil"/>
              <w:tl2br w:val="nil"/>
              <w:tr2bl w:val="nil"/>
            </w:tcBorders>
            <w:shd w:val="clear" w:color="auto" w:fill="CCEEFF"/>
            <w:vAlign w:val="bottom"/>
          </w:tcPr>
          <w:p w14:paraId="6046A719"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11855981" w14:textId="77777777" w:rsidR="003623DE" w:rsidRDefault="003623DE" w:rsidP="003623DE">
            <w:pPr>
              <w:keepNext/>
              <w:keepLines/>
              <w:spacing w:after="1"/>
              <w:rPr>
                <w:color w:val="000000"/>
              </w:rPr>
            </w:pPr>
          </w:p>
        </w:tc>
        <w:tc>
          <w:tcPr>
            <w:tcW w:w="529" w:type="pct"/>
            <w:tcBorders>
              <w:top w:val="nil"/>
              <w:left w:val="nil"/>
              <w:bottom w:val="nil"/>
              <w:right w:val="nil"/>
              <w:tl2br w:val="nil"/>
              <w:tr2bl w:val="nil"/>
            </w:tcBorders>
            <w:shd w:val="clear" w:color="auto" w:fill="CCEEFF"/>
            <w:vAlign w:val="bottom"/>
          </w:tcPr>
          <w:p w14:paraId="43C76129" w14:textId="77777777" w:rsidR="003623DE" w:rsidRDefault="003623DE" w:rsidP="003623DE">
            <w:pPr>
              <w:keepNext/>
              <w:keepLines/>
              <w:spacing w:after="1"/>
              <w:ind w:right="3"/>
              <w:jc w:val="right"/>
              <w:rPr>
                <w:color w:val="000000"/>
              </w:rPr>
            </w:pPr>
            <w:r>
              <w:rPr>
                <w:rFonts w:eastAsia="Times New Roman"/>
                <w:color w:val="000000"/>
              </w:rPr>
              <w:t xml:space="preserve"> (7)</w:t>
            </w:r>
          </w:p>
        </w:tc>
        <w:tc>
          <w:tcPr>
            <w:tcW w:w="147" w:type="pct"/>
            <w:tcBorders>
              <w:top w:val="nil"/>
              <w:left w:val="nil"/>
              <w:bottom w:val="nil"/>
              <w:right w:val="nil"/>
              <w:tl2br w:val="nil"/>
              <w:tr2bl w:val="nil"/>
            </w:tcBorders>
            <w:shd w:val="clear" w:color="auto" w:fill="CCEEFF"/>
            <w:vAlign w:val="bottom"/>
          </w:tcPr>
          <w:p w14:paraId="52E73DAE" w14:textId="77777777" w:rsidR="003623DE" w:rsidRDefault="003623DE" w:rsidP="003623DE">
            <w:pPr>
              <w:keepNext/>
              <w:keepLines/>
              <w:spacing w:after="1"/>
            </w:pPr>
          </w:p>
        </w:tc>
        <w:tc>
          <w:tcPr>
            <w:tcW w:w="471" w:type="pct"/>
            <w:tcBorders>
              <w:top w:val="nil"/>
              <w:left w:val="nil"/>
              <w:bottom w:val="nil"/>
              <w:right w:val="nil"/>
              <w:tl2br w:val="nil"/>
              <w:tr2bl w:val="nil"/>
            </w:tcBorders>
            <w:shd w:val="clear" w:color="auto" w:fill="CCEEFF"/>
            <w:vAlign w:val="bottom"/>
          </w:tcPr>
          <w:p w14:paraId="0C36299C" w14:textId="77777777" w:rsidR="003623DE" w:rsidRDefault="003623DE" w:rsidP="003623DE">
            <w:pPr>
              <w:keepNext/>
              <w:keepLines/>
              <w:spacing w:after="1"/>
              <w:ind w:right="3"/>
              <w:jc w:val="right"/>
            </w:pPr>
            <w:r>
              <w:rPr>
                <w:rFonts w:eastAsia="Times New Roman"/>
              </w:rPr>
              <w:t>(88%)</w:t>
            </w:r>
          </w:p>
        </w:tc>
      </w:tr>
      <w:tr w:rsidR="003623DE" w14:paraId="26D6325F" w14:textId="77777777" w:rsidTr="003623DE">
        <w:trPr>
          <w:trHeight w:hRule="exact" w:val="300"/>
        </w:trPr>
        <w:tc>
          <w:tcPr>
            <w:tcW w:w="2046" w:type="pct"/>
            <w:tcBorders>
              <w:top w:val="nil"/>
              <w:left w:val="nil"/>
              <w:bottom w:val="nil"/>
              <w:right w:val="nil"/>
              <w:tl2br w:val="nil"/>
              <w:tr2bl w:val="nil"/>
            </w:tcBorders>
            <w:vAlign w:val="bottom"/>
          </w:tcPr>
          <w:p w14:paraId="7D106B8A" w14:textId="77777777" w:rsidR="003623DE" w:rsidRDefault="003623DE" w:rsidP="003623DE">
            <w:pPr>
              <w:keepNext/>
              <w:keepLines/>
              <w:spacing w:after="1"/>
              <w:rPr>
                <w:color w:val="000000"/>
              </w:rPr>
            </w:pPr>
            <w:r>
              <w:rPr>
                <w:rFonts w:eastAsia="Times New Roman"/>
                <w:color w:val="000000"/>
              </w:rPr>
              <w:t>International</w:t>
            </w:r>
          </w:p>
        </w:tc>
        <w:tc>
          <w:tcPr>
            <w:tcW w:w="88" w:type="pct"/>
            <w:tcBorders>
              <w:top w:val="nil"/>
              <w:left w:val="nil"/>
              <w:bottom w:val="single" w:sz="12" w:space="0" w:color="000000"/>
              <w:right w:val="nil"/>
              <w:tl2br w:val="nil"/>
              <w:tr2bl w:val="nil"/>
            </w:tcBorders>
            <w:vAlign w:val="bottom"/>
          </w:tcPr>
          <w:p w14:paraId="79FA96C6" w14:textId="77777777" w:rsidR="003623DE" w:rsidRDefault="003623DE" w:rsidP="003623DE">
            <w:pPr>
              <w:keepNext/>
              <w:keepLines/>
              <w:spacing w:after="1"/>
              <w:rPr>
                <w:b/>
                <w:color w:val="000000"/>
              </w:rPr>
            </w:pPr>
          </w:p>
        </w:tc>
        <w:tc>
          <w:tcPr>
            <w:tcW w:w="632" w:type="pct"/>
            <w:tcBorders>
              <w:top w:val="nil"/>
              <w:left w:val="nil"/>
              <w:bottom w:val="single" w:sz="12" w:space="0" w:color="000000"/>
              <w:right w:val="nil"/>
              <w:tl2br w:val="nil"/>
              <w:tr2bl w:val="nil"/>
            </w:tcBorders>
            <w:vAlign w:val="bottom"/>
          </w:tcPr>
          <w:p w14:paraId="1D771DB2" w14:textId="77777777" w:rsidR="003623DE" w:rsidRDefault="003623DE" w:rsidP="003623DE">
            <w:pPr>
              <w:keepNext/>
              <w:keepLines/>
              <w:spacing w:after="1"/>
              <w:ind w:right="63"/>
              <w:jc w:val="right"/>
              <w:rPr>
                <w:b/>
                <w:color w:val="000000"/>
              </w:rPr>
            </w:pPr>
            <w:r>
              <w:rPr>
                <w:rFonts w:eastAsia="Times New Roman"/>
                <w:b/>
                <w:color w:val="000000"/>
              </w:rPr>
              <w:t xml:space="preserve"> 10</w:t>
            </w:r>
          </w:p>
        </w:tc>
        <w:tc>
          <w:tcPr>
            <w:tcW w:w="132" w:type="pct"/>
            <w:tcBorders>
              <w:top w:val="nil"/>
              <w:left w:val="nil"/>
              <w:bottom w:val="nil"/>
              <w:right w:val="nil"/>
              <w:tl2br w:val="nil"/>
              <w:tr2bl w:val="nil"/>
            </w:tcBorders>
            <w:vAlign w:val="bottom"/>
          </w:tcPr>
          <w:p w14:paraId="7DBB0190" w14:textId="77777777" w:rsidR="003623DE" w:rsidRDefault="003623DE" w:rsidP="003623DE">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14:paraId="0A37F198" w14:textId="77777777" w:rsidR="003623DE" w:rsidRDefault="003623DE" w:rsidP="003623DE">
            <w:pPr>
              <w:keepNext/>
              <w:keepLines/>
              <w:spacing w:after="1"/>
              <w:rPr>
                <w:color w:val="000000"/>
              </w:rPr>
            </w:pPr>
          </w:p>
        </w:tc>
        <w:tc>
          <w:tcPr>
            <w:tcW w:w="632" w:type="pct"/>
            <w:tcBorders>
              <w:top w:val="nil"/>
              <w:left w:val="nil"/>
              <w:bottom w:val="single" w:sz="12" w:space="0" w:color="000000"/>
              <w:right w:val="nil"/>
              <w:tl2br w:val="nil"/>
              <w:tr2bl w:val="nil"/>
            </w:tcBorders>
            <w:vAlign w:val="bottom"/>
          </w:tcPr>
          <w:p w14:paraId="1F3C067F" w14:textId="77777777" w:rsidR="003623DE" w:rsidRDefault="003623DE" w:rsidP="003623DE">
            <w:pPr>
              <w:keepNext/>
              <w:keepLines/>
              <w:spacing w:after="1"/>
              <w:ind w:right="65"/>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vAlign w:val="bottom"/>
          </w:tcPr>
          <w:p w14:paraId="5CD20B67" w14:textId="77777777" w:rsidR="003623DE" w:rsidRDefault="003623DE" w:rsidP="003623DE">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14:paraId="010C6363" w14:textId="77777777" w:rsidR="003623DE" w:rsidRDefault="003623DE" w:rsidP="003623DE">
            <w:pPr>
              <w:keepNext/>
              <w:keepLines/>
              <w:spacing w:after="1"/>
              <w:rPr>
                <w:color w:val="000000"/>
              </w:rPr>
            </w:pPr>
          </w:p>
        </w:tc>
        <w:tc>
          <w:tcPr>
            <w:tcW w:w="529" w:type="pct"/>
            <w:tcBorders>
              <w:top w:val="nil"/>
              <w:left w:val="nil"/>
              <w:bottom w:val="single" w:sz="12" w:space="0" w:color="000000"/>
              <w:right w:val="nil"/>
              <w:tl2br w:val="nil"/>
              <w:tr2bl w:val="nil"/>
            </w:tcBorders>
            <w:vAlign w:val="bottom"/>
          </w:tcPr>
          <w:p w14:paraId="534D6ED5" w14:textId="77777777" w:rsidR="003623DE" w:rsidRDefault="003623DE" w:rsidP="003623DE">
            <w:pPr>
              <w:keepNext/>
              <w:keepLines/>
              <w:spacing w:after="1"/>
              <w:ind w:right="65"/>
              <w:jc w:val="right"/>
              <w:rPr>
                <w:color w:val="000000"/>
              </w:rPr>
            </w:pPr>
            <w:r>
              <w:rPr>
                <w:rFonts w:eastAsia="Times New Roman"/>
                <w:color w:val="000000"/>
              </w:rPr>
              <w:t xml:space="preserve"> 7</w:t>
            </w:r>
          </w:p>
        </w:tc>
        <w:tc>
          <w:tcPr>
            <w:tcW w:w="147" w:type="pct"/>
            <w:tcBorders>
              <w:top w:val="nil"/>
              <w:left w:val="nil"/>
              <w:bottom w:val="nil"/>
              <w:right w:val="nil"/>
              <w:tl2br w:val="nil"/>
              <w:tr2bl w:val="nil"/>
            </w:tcBorders>
            <w:vAlign w:val="bottom"/>
          </w:tcPr>
          <w:p w14:paraId="5CA1BF1D" w14:textId="77777777" w:rsidR="003623DE" w:rsidRDefault="003623DE" w:rsidP="003623DE">
            <w:pPr>
              <w:keepNext/>
              <w:keepLines/>
              <w:spacing w:after="1"/>
            </w:pPr>
          </w:p>
        </w:tc>
        <w:tc>
          <w:tcPr>
            <w:tcW w:w="471" w:type="pct"/>
            <w:tcBorders>
              <w:top w:val="nil"/>
              <w:left w:val="nil"/>
              <w:bottom w:val="nil"/>
              <w:right w:val="nil"/>
              <w:tl2br w:val="nil"/>
              <w:tr2bl w:val="nil"/>
            </w:tcBorders>
            <w:vAlign w:val="bottom"/>
          </w:tcPr>
          <w:p w14:paraId="442DA9C1" w14:textId="77777777" w:rsidR="003623DE" w:rsidRDefault="003623DE" w:rsidP="003623DE">
            <w:pPr>
              <w:keepNext/>
              <w:keepLines/>
              <w:spacing w:after="1"/>
              <w:jc w:val="right"/>
            </w:pPr>
            <w:r>
              <w:rPr>
                <w:rFonts w:eastAsia="Times New Roman"/>
              </w:rPr>
              <w:t>N/M</w:t>
            </w:r>
          </w:p>
        </w:tc>
      </w:tr>
      <w:tr w:rsidR="003623DE" w14:paraId="5FB2C6DA"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02573783" w14:textId="77777777" w:rsidR="003623DE" w:rsidRDefault="003623DE" w:rsidP="003623DE">
            <w:pPr>
              <w:keepNext/>
              <w:keepLines/>
              <w:spacing w:after="1"/>
              <w:ind w:left="120"/>
              <w:rPr>
                <w:color w:val="000000"/>
              </w:rPr>
            </w:pPr>
            <w:r>
              <w:rPr>
                <w:rFonts w:eastAsia="Times New Roman"/>
                <w:color w:val="000000"/>
              </w:rPr>
              <w:t>Consolidated</w:t>
            </w:r>
          </w:p>
        </w:tc>
        <w:tc>
          <w:tcPr>
            <w:tcW w:w="88" w:type="pct"/>
            <w:tcBorders>
              <w:top w:val="single" w:sz="0" w:space="0" w:color="000000"/>
              <w:left w:val="nil"/>
              <w:bottom w:val="nil"/>
              <w:right w:val="nil"/>
              <w:tl2br w:val="nil"/>
              <w:tr2bl w:val="nil"/>
            </w:tcBorders>
            <w:shd w:val="clear" w:color="auto" w:fill="CCEEFF"/>
            <w:vAlign w:val="bottom"/>
          </w:tcPr>
          <w:p w14:paraId="66F95DA0" w14:textId="77777777" w:rsidR="003623DE" w:rsidRDefault="003623DE" w:rsidP="003623DE">
            <w:pPr>
              <w:keepNext/>
              <w:keepLines/>
              <w:spacing w:after="1"/>
              <w:ind w:left="120"/>
              <w:rPr>
                <w:b/>
                <w:color w:val="000000"/>
              </w:rPr>
            </w:pPr>
          </w:p>
        </w:tc>
        <w:tc>
          <w:tcPr>
            <w:tcW w:w="632" w:type="pct"/>
            <w:tcBorders>
              <w:top w:val="single" w:sz="0" w:space="0" w:color="000000"/>
              <w:left w:val="nil"/>
              <w:bottom w:val="nil"/>
              <w:right w:val="nil"/>
              <w:tl2br w:val="nil"/>
              <w:tr2bl w:val="nil"/>
            </w:tcBorders>
            <w:shd w:val="clear" w:color="auto" w:fill="CCEEFF"/>
            <w:vAlign w:val="bottom"/>
          </w:tcPr>
          <w:p w14:paraId="0789B672" w14:textId="77777777" w:rsidR="003623DE" w:rsidRDefault="003623DE" w:rsidP="003623DE">
            <w:pPr>
              <w:keepNext/>
              <w:keepLines/>
              <w:spacing w:after="1"/>
              <w:ind w:right="63"/>
              <w:jc w:val="right"/>
              <w:rPr>
                <w:b/>
                <w:color w:val="000000"/>
              </w:rPr>
            </w:pPr>
            <w:r>
              <w:rPr>
                <w:rFonts w:eastAsia="Times New Roman"/>
                <w:b/>
                <w:color w:val="000000"/>
              </w:rPr>
              <w:t xml:space="preserve"> 113</w:t>
            </w:r>
          </w:p>
        </w:tc>
        <w:tc>
          <w:tcPr>
            <w:tcW w:w="132" w:type="pct"/>
            <w:tcBorders>
              <w:top w:val="nil"/>
              <w:left w:val="nil"/>
              <w:bottom w:val="nil"/>
              <w:right w:val="nil"/>
              <w:tl2br w:val="nil"/>
              <w:tr2bl w:val="nil"/>
            </w:tcBorders>
            <w:shd w:val="clear" w:color="auto" w:fill="CCEEFF"/>
            <w:vAlign w:val="bottom"/>
          </w:tcPr>
          <w:p w14:paraId="4928EC6F" w14:textId="77777777" w:rsidR="003623DE" w:rsidRDefault="003623DE" w:rsidP="003623DE">
            <w:pPr>
              <w:keepNext/>
              <w:keepLines/>
              <w:spacing w:after="1"/>
              <w:rPr>
                <w:color w:val="000000"/>
              </w:rPr>
            </w:pPr>
          </w:p>
        </w:tc>
        <w:tc>
          <w:tcPr>
            <w:tcW w:w="88" w:type="pct"/>
            <w:tcBorders>
              <w:top w:val="single" w:sz="0" w:space="0" w:color="000000"/>
              <w:left w:val="nil"/>
              <w:bottom w:val="nil"/>
              <w:right w:val="nil"/>
              <w:tl2br w:val="nil"/>
              <w:tr2bl w:val="nil"/>
            </w:tcBorders>
            <w:shd w:val="clear" w:color="auto" w:fill="CCEEFF"/>
            <w:vAlign w:val="bottom"/>
          </w:tcPr>
          <w:p w14:paraId="420340EE" w14:textId="77777777" w:rsidR="003623DE" w:rsidRDefault="003623DE" w:rsidP="003623DE">
            <w:pPr>
              <w:keepNext/>
              <w:keepLines/>
              <w:spacing w:after="1"/>
              <w:ind w:left="120"/>
              <w:rPr>
                <w:color w:val="000000"/>
              </w:rPr>
            </w:pPr>
          </w:p>
        </w:tc>
        <w:tc>
          <w:tcPr>
            <w:tcW w:w="632" w:type="pct"/>
            <w:tcBorders>
              <w:top w:val="single" w:sz="0" w:space="0" w:color="000000"/>
              <w:left w:val="nil"/>
              <w:bottom w:val="nil"/>
              <w:right w:val="nil"/>
              <w:tl2br w:val="nil"/>
              <w:tr2bl w:val="nil"/>
            </w:tcBorders>
            <w:shd w:val="clear" w:color="auto" w:fill="CCEEFF"/>
            <w:vAlign w:val="bottom"/>
          </w:tcPr>
          <w:p w14:paraId="11DEC5CD" w14:textId="77777777" w:rsidR="003623DE" w:rsidRDefault="003623DE" w:rsidP="003623DE">
            <w:pPr>
              <w:keepNext/>
              <w:keepLines/>
              <w:spacing w:after="1"/>
              <w:ind w:right="65"/>
              <w:jc w:val="right"/>
              <w:rPr>
                <w:color w:val="000000"/>
              </w:rPr>
            </w:pPr>
            <w:r>
              <w:rPr>
                <w:rFonts w:eastAsia="Times New Roman"/>
                <w:color w:val="000000"/>
              </w:rPr>
              <w:t xml:space="preserve"> 104</w:t>
            </w:r>
          </w:p>
        </w:tc>
        <w:tc>
          <w:tcPr>
            <w:tcW w:w="147" w:type="pct"/>
            <w:tcBorders>
              <w:top w:val="nil"/>
              <w:left w:val="nil"/>
              <w:bottom w:val="nil"/>
              <w:right w:val="nil"/>
              <w:tl2br w:val="nil"/>
              <w:tr2bl w:val="nil"/>
            </w:tcBorders>
            <w:shd w:val="clear" w:color="auto" w:fill="CCEEFF"/>
            <w:vAlign w:val="bottom"/>
          </w:tcPr>
          <w:p w14:paraId="2A570D0F" w14:textId="77777777" w:rsidR="003623DE" w:rsidRDefault="003623DE" w:rsidP="003623DE">
            <w:pPr>
              <w:keepNext/>
              <w:keepLines/>
              <w:spacing w:after="1"/>
              <w:rPr>
                <w:color w:val="000000"/>
              </w:rPr>
            </w:pPr>
          </w:p>
        </w:tc>
        <w:tc>
          <w:tcPr>
            <w:tcW w:w="88" w:type="pct"/>
            <w:tcBorders>
              <w:top w:val="single" w:sz="0" w:space="0" w:color="000000"/>
              <w:left w:val="nil"/>
              <w:bottom w:val="nil"/>
              <w:right w:val="nil"/>
              <w:tl2br w:val="nil"/>
              <w:tr2bl w:val="nil"/>
            </w:tcBorders>
            <w:shd w:val="clear" w:color="auto" w:fill="CCEEFF"/>
            <w:vAlign w:val="bottom"/>
          </w:tcPr>
          <w:p w14:paraId="689CCC24" w14:textId="77777777" w:rsidR="003623DE" w:rsidRDefault="003623DE" w:rsidP="003623DE">
            <w:pPr>
              <w:keepNext/>
              <w:keepLines/>
              <w:spacing w:after="1"/>
              <w:ind w:left="120"/>
              <w:rPr>
                <w:color w:val="000000"/>
              </w:rPr>
            </w:pPr>
          </w:p>
        </w:tc>
        <w:tc>
          <w:tcPr>
            <w:tcW w:w="529" w:type="pct"/>
            <w:tcBorders>
              <w:top w:val="single" w:sz="0" w:space="0" w:color="000000"/>
              <w:left w:val="nil"/>
              <w:bottom w:val="nil"/>
              <w:right w:val="nil"/>
              <w:tl2br w:val="nil"/>
              <w:tr2bl w:val="nil"/>
            </w:tcBorders>
            <w:shd w:val="clear" w:color="auto" w:fill="CCEEFF"/>
            <w:vAlign w:val="bottom"/>
          </w:tcPr>
          <w:p w14:paraId="62507D28" w14:textId="77777777" w:rsidR="003623DE" w:rsidRDefault="003623DE" w:rsidP="003623DE">
            <w:pPr>
              <w:keepNext/>
              <w:keepLines/>
              <w:spacing w:after="1"/>
              <w:ind w:right="65"/>
              <w:jc w:val="right"/>
              <w:rPr>
                <w:color w:val="000000"/>
              </w:rPr>
            </w:pPr>
            <w:r>
              <w:rPr>
                <w:rFonts w:eastAsia="Times New Roman"/>
                <w:color w:val="000000"/>
              </w:rPr>
              <w:t xml:space="preserve"> 9</w:t>
            </w:r>
          </w:p>
        </w:tc>
        <w:tc>
          <w:tcPr>
            <w:tcW w:w="147" w:type="pct"/>
            <w:tcBorders>
              <w:top w:val="nil"/>
              <w:left w:val="nil"/>
              <w:bottom w:val="nil"/>
              <w:right w:val="nil"/>
              <w:tl2br w:val="nil"/>
              <w:tr2bl w:val="nil"/>
            </w:tcBorders>
            <w:shd w:val="clear" w:color="auto" w:fill="CCEEFF"/>
            <w:vAlign w:val="bottom"/>
          </w:tcPr>
          <w:p w14:paraId="44DE5FF1" w14:textId="77777777" w:rsidR="003623DE" w:rsidRDefault="003623DE" w:rsidP="003623DE">
            <w:pPr>
              <w:keepNext/>
              <w:keepLines/>
              <w:spacing w:after="1"/>
            </w:pPr>
          </w:p>
        </w:tc>
        <w:tc>
          <w:tcPr>
            <w:tcW w:w="471" w:type="pct"/>
            <w:tcBorders>
              <w:top w:val="nil"/>
              <w:left w:val="nil"/>
              <w:bottom w:val="nil"/>
              <w:right w:val="nil"/>
              <w:tl2br w:val="nil"/>
              <w:tr2bl w:val="nil"/>
            </w:tcBorders>
            <w:shd w:val="clear" w:color="auto" w:fill="CCEEFF"/>
            <w:vAlign w:val="bottom"/>
          </w:tcPr>
          <w:p w14:paraId="2213766C" w14:textId="77777777" w:rsidR="003623DE" w:rsidRDefault="003623DE" w:rsidP="003623DE">
            <w:pPr>
              <w:keepNext/>
              <w:keepLines/>
              <w:spacing w:after="1"/>
              <w:ind w:right="65"/>
              <w:jc w:val="right"/>
            </w:pPr>
            <w:r>
              <w:rPr>
                <w:rFonts w:eastAsia="Times New Roman"/>
              </w:rPr>
              <w:t>9%</w:t>
            </w:r>
          </w:p>
        </w:tc>
      </w:tr>
      <w:tr w:rsidR="003623DE" w14:paraId="5124AA61" w14:textId="77777777" w:rsidTr="003623DE">
        <w:trPr>
          <w:trHeight w:hRule="exact" w:val="300"/>
        </w:trPr>
        <w:tc>
          <w:tcPr>
            <w:tcW w:w="2046" w:type="pct"/>
            <w:tcBorders>
              <w:top w:val="nil"/>
              <w:left w:val="nil"/>
              <w:bottom w:val="nil"/>
              <w:right w:val="nil"/>
              <w:tl2br w:val="nil"/>
              <w:tr2bl w:val="nil"/>
            </w:tcBorders>
            <w:vAlign w:val="bottom"/>
          </w:tcPr>
          <w:p w14:paraId="68838D2F"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vAlign w:val="bottom"/>
          </w:tcPr>
          <w:p w14:paraId="19CC24CF" w14:textId="77777777" w:rsidR="003623DE" w:rsidRDefault="003623DE" w:rsidP="003623DE">
            <w:pPr>
              <w:keepNext/>
              <w:keepLines/>
              <w:spacing w:after="1"/>
              <w:rPr>
                <w:b/>
                <w:color w:val="000000"/>
              </w:rPr>
            </w:pPr>
          </w:p>
        </w:tc>
        <w:tc>
          <w:tcPr>
            <w:tcW w:w="632" w:type="pct"/>
            <w:tcBorders>
              <w:top w:val="nil"/>
              <w:left w:val="nil"/>
              <w:bottom w:val="nil"/>
              <w:right w:val="nil"/>
              <w:tl2br w:val="nil"/>
              <w:tr2bl w:val="nil"/>
            </w:tcBorders>
            <w:vAlign w:val="bottom"/>
          </w:tcPr>
          <w:p w14:paraId="47ACDFC8" w14:textId="77777777" w:rsidR="003623DE" w:rsidRDefault="003623DE" w:rsidP="003623DE">
            <w:pPr>
              <w:keepNext/>
              <w:keepLines/>
              <w:spacing w:after="1"/>
              <w:rPr>
                <w:b/>
                <w:color w:val="000000"/>
              </w:rPr>
            </w:pPr>
          </w:p>
        </w:tc>
        <w:tc>
          <w:tcPr>
            <w:tcW w:w="132" w:type="pct"/>
            <w:tcBorders>
              <w:top w:val="nil"/>
              <w:left w:val="nil"/>
              <w:bottom w:val="nil"/>
              <w:right w:val="nil"/>
              <w:tl2br w:val="nil"/>
              <w:tr2bl w:val="nil"/>
            </w:tcBorders>
            <w:vAlign w:val="bottom"/>
          </w:tcPr>
          <w:p w14:paraId="4E11D98A"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vAlign w:val="bottom"/>
          </w:tcPr>
          <w:p w14:paraId="1DD373D4" w14:textId="77777777" w:rsidR="003623DE" w:rsidRDefault="003623DE" w:rsidP="003623DE">
            <w:pPr>
              <w:keepNext/>
              <w:keepLines/>
              <w:spacing w:after="1"/>
              <w:rPr>
                <w:color w:val="000000"/>
              </w:rPr>
            </w:pPr>
          </w:p>
        </w:tc>
        <w:tc>
          <w:tcPr>
            <w:tcW w:w="632" w:type="pct"/>
            <w:tcBorders>
              <w:top w:val="nil"/>
              <w:left w:val="nil"/>
              <w:bottom w:val="nil"/>
              <w:right w:val="nil"/>
              <w:tl2br w:val="nil"/>
              <w:tr2bl w:val="nil"/>
            </w:tcBorders>
            <w:vAlign w:val="bottom"/>
          </w:tcPr>
          <w:p w14:paraId="540F46AF" w14:textId="77777777" w:rsidR="003623DE" w:rsidRDefault="003623DE" w:rsidP="003623DE">
            <w:pPr>
              <w:keepNext/>
              <w:keepLines/>
              <w:spacing w:after="1"/>
              <w:rPr>
                <w:color w:val="000000"/>
              </w:rPr>
            </w:pPr>
          </w:p>
        </w:tc>
        <w:tc>
          <w:tcPr>
            <w:tcW w:w="147" w:type="pct"/>
            <w:tcBorders>
              <w:top w:val="nil"/>
              <w:left w:val="nil"/>
              <w:bottom w:val="nil"/>
              <w:right w:val="nil"/>
              <w:tl2br w:val="nil"/>
              <w:tr2bl w:val="nil"/>
            </w:tcBorders>
            <w:vAlign w:val="bottom"/>
          </w:tcPr>
          <w:p w14:paraId="69178A07"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vAlign w:val="bottom"/>
          </w:tcPr>
          <w:p w14:paraId="4717224F" w14:textId="77777777" w:rsidR="003623DE" w:rsidRDefault="003623DE" w:rsidP="003623DE">
            <w:pPr>
              <w:keepNext/>
              <w:keepLines/>
              <w:spacing w:after="1"/>
              <w:rPr>
                <w:color w:val="000000"/>
              </w:rPr>
            </w:pPr>
          </w:p>
        </w:tc>
        <w:tc>
          <w:tcPr>
            <w:tcW w:w="529" w:type="pct"/>
            <w:tcBorders>
              <w:top w:val="nil"/>
              <w:left w:val="nil"/>
              <w:bottom w:val="nil"/>
              <w:right w:val="nil"/>
              <w:tl2br w:val="nil"/>
              <w:tr2bl w:val="nil"/>
            </w:tcBorders>
            <w:vAlign w:val="bottom"/>
          </w:tcPr>
          <w:p w14:paraId="5D8BFC86" w14:textId="77777777" w:rsidR="003623DE" w:rsidRDefault="003623DE" w:rsidP="003623DE">
            <w:pPr>
              <w:keepNext/>
              <w:keepLines/>
              <w:spacing w:after="1"/>
            </w:pPr>
          </w:p>
        </w:tc>
        <w:tc>
          <w:tcPr>
            <w:tcW w:w="147" w:type="pct"/>
            <w:tcBorders>
              <w:top w:val="nil"/>
              <w:left w:val="nil"/>
              <w:bottom w:val="nil"/>
              <w:right w:val="nil"/>
              <w:tl2br w:val="nil"/>
              <w:tr2bl w:val="nil"/>
            </w:tcBorders>
            <w:vAlign w:val="bottom"/>
          </w:tcPr>
          <w:p w14:paraId="5E6399FD" w14:textId="77777777" w:rsidR="003623DE" w:rsidRDefault="003623DE" w:rsidP="003623DE">
            <w:pPr>
              <w:keepNext/>
              <w:keepLines/>
              <w:spacing w:after="1"/>
            </w:pPr>
          </w:p>
        </w:tc>
        <w:tc>
          <w:tcPr>
            <w:tcW w:w="471" w:type="pct"/>
            <w:tcBorders>
              <w:top w:val="nil"/>
              <w:left w:val="nil"/>
              <w:bottom w:val="nil"/>
              <w:right w:val="nil"/>
              <w:tl2br w:val="nil"/>
              <w:tr2bl w:val="nil"/>
            </w:tcBorders>
            <w:vAlign w:val="bottom"/>
          </w:tcPr>
          <w:p w14:paraId="2E175BAC" w14:textId="77777777" w:rsidR="003623DE" w:rsidRDefault="003623DE" w:rsidP="003623DE">
            <w:pPr>
              <w:keepNext/>
              <w:keepLines/>
              <w:spacing w:after="1"/>
            </w:pPr>
          </w:p>
        </w:tc>
      </w:tr>
      <w:tr w:rsidR="003623DE" w14:paraId="500CCAB0"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06A91D5D" w14:textId="77777777" w:rsidR="003623DE" w:rsidRDefault="003623DE" w:rsidP="003623DE">
            <w:pPr>
              <w:keepNext/>
              <w:keepLines/>
              <w:spacing w:after="1"/>
              <w:rPr>
                <w:color w:val="000000"/>
              </w:rPr>
            </w:pPr>
            <w:r>
              <w:rPr>
                <w:rFonts w:eastAsia="Times New Roman"/>
                <w:color w:val="000000"/>
              </w:rPr>
              <w:t>Interest expense</w:t>
            </w:r>
          </w:p>
        </w:tc>
        <w:tc>
          <w:tcPr>
            <w:tcW w:w="88" w:type="pct"/>
            <w:tcBorders>
              <w:top w:val="nil"/>
              <w:left w:val="nil"/>
              <w:bottom w:val="nil"/>
              <w:right w:val="nil"/>
              <w:tl2br w:val="nil"/>
              <w:tr2bl w:val="nil"/>
            </w:tcBorders>
            <w:shd w:val="clear" w:color="auto" w:fill="CCEEFF"/>
            <w:vAlign w:val="bottom"/>
          </w:tcPr>
          <w:p w14:paraId="20D82F43" w14:textId="77777777" w:rsidR="003623DE" w:rsidRDefault="003623DE" w:rsidP="003623DE">
            <w:pPr>
              <w:keepNext/>
              <w:keepLines/>
              <w:spacing w:after="1"/>
              <w:rPr>
                <w:b/>
                <w:color w:val="000000"/>
              </w:rPr>
            </w:pPr>
          </w:p>
        </w:tc>
        <w:tc>
          <w:tcPr>
            <w:tcW w:w="632" w:type="pct"/>
            <w:tcBorders>
              <w:top w:val="nil"/>
              <w:left w:val="nil"/>
              <w:bottom w:val="nil"/>
              <w:right w:val="nil"/>
              <w:tl2br w:val="nil"/>
              <w:tr2bl w:val="nil"/>
            </w:tcBorders>
            <w:shd w:val="clear" w:color="auto" w:fill="CCEEFF"/>
            <w:vAlign w:val="bottom"/>
          </w:tcPr>
          <w:p w14:paraId="2099D2D7" w14:textId="77777777" w:rsidR="003623DE" w:rsidRDefault="003623DE" w:rsidP="003623DE">
            <w:pPr>
              <w:keepNext/>
              <w:keepLines/>
              <w:spacing w:after="1"/>
              <w:jc w:val="right"/>
              <w:rPr>
                <w:b/>
                <w:color w:val="000000"/>
              </w:rPr>
            </w:pPr>
            <w:r>
              <w:rPr>
                <w:rFonts w:eastAsia="Times New Roman"/>
                <w:b/>
                <w:color w:val="000000"/>
              </w:rPr>
              <w:t xml:space="preserve"> (31)</w:t>
            </w:r>
          </w:p>
        </w:tc>
        <w:tc>
          <w:tcPr>
            <w:tcW w:w="132" w:type="pct"/>
            <w:tcBorders>
              <w:top w:val="nil"/>
              <w:left w:val="nil"/>
              <w:bottom w:val="nil"/>
              <w:right w:val="nil"/>
              <w:tl2br w:val="nil"/>
              <w:tr2bl w:val="nil"/>
            </w:tcBorders>
            <w:shd w:val="clear" w:color="auto" w:fill="CCEEFF"/>
            <w:vAlign w:val="bottom"/>
          </w:tcPr>
          <w:p w14:paraId="483A501B"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001FF906" w14:textId="77777777" w:rsidR="003623DE" w:rsidRDefault="003623DE" w:rsidP="003623DE">
            <w:pPr>
              <w:keepNext/>
              <w:keepLines/>
              <w:spacing w:after="1"/>
              <w:rPr>
                <w:color w:val="000000"/>
              </w:rPr>
            </w:pPr>
          </w:p>
        </w:tc>
        <w:tc>
          <w:tcPr>
            <w:tcW w:w="632" w:type="pct"/>
            <w:tcBorders>
              <w:top w:val="nil"/>
              <w:left w:val="nil"/>
              <w:bottom w:val="nil"/>
              <w:right w:val="nil"/>
              <w:tl2br w:val="nil"/>
              <w:tr2bl w:val="nil"/>
            </w:tcBorders>
            <w:shd w:val="clear" w:color="auto" w:fill="CCEEFF"/>
            <w:vAlign w:val="bottom"/>
          </w:tcPr>
          <w:p w14:paraId="65A10D28" w14:textId="77777777" w:rsidR="003623DE" w:rsidRDefault="003623DE" w:rsidP="003623DE">
            <w:pPr>
              <w:keepNext/>
              <w:keepLines/>
              <w:spacing w:after="1"/>
              <w:ind w:right="3"/>
              <w:jc w:val="right"/>
              <w:rPr>
                <w:color w:val="000000"/>
              </w:rPr>
            </w:pPr>
            <w:r>
              <w:rPr>
                <w:rFonts w:eastAsia="Times New Roman"/>
                <w:color w:val="000000"/>
              </w:rPr>
              <w:t xml:space="preserve"> (28)</w:t>
            </w:r>
          </w:p>
        </w:tc>
        <w:tc>
          <w:tcPr>
            <w:tcW w:w="147" w:type="pct"/>
            <w:tcBorders>
              <w:top w:val="nil"/>
              <w:left w:val="nil"/>
              <w:bottom w:val="nil"/>
              <w:right w:val="nil"/>
              <w:tl2br w:val="nil"/>
              <w:tr2bl w:val="nil"/>
            </w:tcBorders>
            <w:shd w:val="clear" w:color="auto" w:fill="CCEEFF"/>
            <w:vAlign w:val="bottom"/>
          </w:tcPr>
          <w:p w14:paraId="6E82974A"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22F2DF5B" w14:textId="77777777" w:rsidR="003623DE" w:rsidRDefault="003623DE" w:rsidP="003623DE">
            <w:pPr>
              <w:keepNext/>
              <w:keepLines/>
              <w:spacing w:after="1"/>
              <w:rPr>
                <w:color w:val="000000"/>
              </w:rPr>
            </w:pPr>
          </w:p>
        </w:tc>
        <w:tc>
          <w:tcPr>
            <w:tcW w:w="529" w:type="pct"/>
            <w:tcBorders>
              <w:top w:val="nil"/>
              <w:left w:val="nil"/>
              <w:bottom w:val="nil"/>
              <w:right w:val="nil"/>
              <w:tl2br w:val="nil"/>
              <w:tr2bl w:val="nil"/>
            </w:tcBorders>
            <w:shd w:val="clear" w:color="auto" w:fill="CCEEFF"/>
            <w:vAlign w:val="bottom"/>
          </w:tcPr>
          <w:p w14:paraId="5A6F6812" w14:textId="77777777" w:rsidR="003623DE" w:rsidRDefault="003623DE" w:rsidP="003623DE">
            <w:pPr>
              <w:keepNext/>
              <w:keepLines/>
              <w:spacing w:after="1"/>
              <w:ind w:right="3"/>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shd w:val="clear" w:color="auto" w:fill="CCEEFF"/>
            <w:vAlign w:val="bottom"/>
          </w:tcPr>
          <w:p w14:paraId="7EF85559" w14:textId="77777777" w:rsidR="003623DE" w:rsidRDefault="003623DE" w:rsidP="003623DE">
            <w:pPr>
              <w:keepNext/>
              <w:keepLines/>
              <w:spacing w:after="1"/>
            </w:pPr>
          </w:p>
        </w:tc>
        <w:tc>
          <w:tcPr>
            <w:tcW w:w="471" w:type="pct"/>
            <w:tcBorders>
              <w:top w:val="nil"/>
              <w:left w:val="nil"/>
              <w:bottom w:val="nil"/>
              <w:right w:val="nil"/>
              <w:tl2br w:val="nil"/>
              <w:tr2bl w:val="nil"/>
            </w:tcBorders>
            <w:shd w:val="clear" w:color="auto" w:fill="CCEEFF"/>
            <w:vAlign w:val="bottom"/>
          </w:tcPr>
          <w:p w14:paraId="17EF3D3B" w14:textId="77777777" w:rsidR="003623DE" w:rsidRDefault="003623DE" w:rsidP="003623DE">
            <w:pPr>
              <w:keepNext/>
              <w:keepLines/>
              <w:spacing w:after="1"/>
              <w:ind w:right="65"/>
              <w:jc w:val="right"/>
            </w:pPr>
            <w:r>
              <w:rPr>
                <w:rFonts w:eastAsia="Times New Roman"/>
              </w:rPr>
              <w:t>11%</w:t>
            </w:r>
          </w:p>
        </w:tc>
      </w:tr>
      <w:tr w:rsidR="003623DE" w14:paraId="7B58CCCD" w14:textId="77777777" w:rsidTr="003623DE">
        <w:trPr>
          <w:trHeight w:hRule="exact" w:val="300"/>
        </w:trPr>
        <w:tc>
          <w:tcPr>
            <w:tcW w:w="2046" w:type="pct"/>
            <w:tcBorders>
              <w:top w:val="nil"/>
              <w:left w:val="nil"/>
              <w:bottom w:val="nil"/>
              <w:right w:val="nil"/>
              <w:tl2br w:val="nil"/>
              <w:tr2bl w:val="nil"/>
            </w:tcBorders>
            <w:vAlign w:val="bottom"/>
          </w:tcPr>
          <w:p w14:paraId="15C89C01" w14:textId="77777777" w:rsidR="003623DE" w:rsidRDefault="003623DE" w:rsidP="003623DE">
            <w:pPr>
              <w:keepNext/>
              <w:keepLines/>
              <w:spacing w:after="1"/>
              <w:rPr>
                <w:color w:val="000000"/>
              </w:rPr>
            </w:pPr>
            <w:r>
              <w:rPr>
                <w:rFonts w:eastAsia="Times New Roman"/>
                <w:color w:val="000000"/>
              </w:rPr>
              <w:t>Other, net</w:t>
            </w:r>
          </w:p>
        </w:tc>
        <w:tc>
          <w:tcPr>
            <w:tcW w:w="88" w:type="pct"/>
            <w:tcBorders>
              <w:top w:val="nil"/>
              <w:left w:val="nil"/>
              <w:bottom w:val="nil"/>
              <w:right w:val="nil"/>
              <w:tl2br w:val="nil"/>
              <w:tr2bl w:val="nil"/>
            </w:tcBorders>
            <w:vAlign w:val="bottom"/>
          </w:tcPr>
          <w:p w14:paraId="4C159294" w14:textId="77777777" w:rsidR="003623DE" w:rsidRDefault="003623DE" w:rsidP="003623DE">
            <w:pPr>
              <w:keepNext/>
              <w:keepLines/>
              <w:spacing w:after="1"/>
              <w:rPr>
                <w:b/>
                <w:color w:val="000000"/>
              </w:rPr>
            </w:pPr>
          </w:p>
        </w:tc>
        <w:tc>
          <w:tcPr>
            <w:tcW w:w="632" w:type="pct"/>
            <w:tcBorders>
              <w:top w:val="nil"/>
              <w:left w:val="nil"/>
              <w:bottom w:val="nil"/>
              <w:right w:val="nil"/>
              <w:tl2br w:val="nil"/>
              <w:tr2bl w:val="nil"/>
            </w:tcBorders>
            <w:vAlign w:val="bottom"/>
          </w:tcPr>
          <w:p w14:paraId="72A504CA" w14:textId="77777777" w:rsidR="003623DE" w:rsidRDefault="003623DE" w:rsidP="003623DE">
            <w:pPr>
              <w:keepNext/>
              <w:keepLines/>
              <w:spacing w:after="1"/>
              <w:ind w:right="63"/>
              <w:jc w:val="right"/>
              <w:rPr>
                <w:b/>
                <w:color w:val="000000"/>
              </w:rPr>
            </w:pPr>
            <w:r>
              <w:rPr>
                <w:rFonts w:eastAsia="Times New Roman"/>
                <w:b/>
                <w:color w:val="000000"/>
              </w:rPr>
              <w:t xml:space="preserve"> 3</w:t>
            </w:r>
          </w:p>
        </w:tc>
        <w:tc>
          <w:tcPr>
            <w:tcW w:w="132" w:type="pct"/>
            <w:tcBorders>
              <w:top w:val="nil"/>
              <w:left w:val="nil"/>
              <w:bottom w:val="nil"/>
              <w:right w:val="nil"/>
              <w:tl2br w:val="nil"/>
              <w:tr2bl w:val="nil"/>
            </w:tcBorders>
            <w:vAlign w:val="bottom"/>
          </w:tcPr>
          <w:p w14:paraId="3FB5AF18"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vAlign w:val="bottom"/>
          </w:tcPr>
          <w:p w14:paraId="380B1358" w14:textId="77777777" w:rsidR="003623DE" w:rsidRDefault="003623DE" w:rsidP="003623DE">
            <w:pPr>
              <w:keepNext/>
              <w:keepLines/>
              <w:spacing w:after="1"/>
              <w:rPr>
                <w:color w:val="000000"/>
              </w:rPr>
            </w:pPr>
          </w:p>
        </w:tc>
        <w:tc>
          <w:tcPr>
            <w:tcW w:w="632" w:type="pct"/>
            <w:tcBorders>
              <w:top w:val="nil"/>
              <w:left w:val="nil"/>
              <w:bottom w:val="nil"/>
              <w:right w:val="nil"/>
              <w:tl2br w:val="nil"/>
              <w:tr2bl w:val="nil"/>
            </w:tcBorders>
            <w:vAlign w:val="bottom"/>
          </w:tcPr>
          <w:p w14:paraId="1BF1F8D4" w14:textId="77777777" w:rsidR="003623DE" w:rsidRDefault="003623DE" w:rsidP="003623DE">
            <w:pPr>
              <w:keepNext/>
              <w:keepLines/>
              <w:spacing w:after="1"/>
              <w:ind w:right="65"/>
              <w:jc w:val="right"/>
              <w:rPr>
                <w:color w:val="000000"/>
              </w:rPr>
            </w:pPr>
            <w:r>
              <w:rPr>
                <w:rFonts w:eastAsia="Times New Roman"/>
                <w:color w:val="000000"/>
              </w:rPr>
              <w:t xml:space="preserve"> 3</w:t>
            </w:r>
          </w:p>
        </w:tc>
        <w:tc>
          <w:tcPr>
            <w:tcW w:w="147" w:type="pct"/>
            <w:tcBorders>
              <w:top w:val="nil"/>
              <w:left w:val="nil"/>
              <w:bottom w:val="nil"/>
              <w:right w:val="nil"/>
              <w:tl2br w:val="nil"/>
              <w:tr2bl w:val="nil"/>
            </w:tcBorders>
            <w:vAlign w:val="bottom"/>
          </w:tcPr>
          <w:p w14:paraId="2CE39909" w14:textId="77777777" w:rsidR="003623DE" w:rsidRDefault="003623DE" w:rsidP="003623DE">
            <w:pPr>
              <w:keepNext/>
              <w:keepLines/>
              <w:spacing w:after="1"/>
              <w:rPr>
                <w:color w:val="000000"/>
              </w:rPr>
            </w:pPr>
          </w:p>
        </w:tc>
        <w:tc>
          <w:tcPr>
            <w:tcW w:w="88" w:type="pct"/>
            <w:tcBorders>
              <w:top w:val="nil"/>
              <w:left w:val="nil"/>
              <w:bottom w:val="nil"/>
              <w:right w:val="nil"/>
              <w:tl2br w:val="nil"/>
              <w:tr2bl w:val="nil"/>
            </w:tcBorders>
            <w:vAlign w:val="bottom"/>
          </w:tcPr>
          <w:p w14:paraId="3272B4B4" w14:textId="77777777" w:rsidR="003623DE" w:rsidRDefault="003623DE" w:rsidP="003623DE">
            <w:pPr>
              <w:keepNext/>
              <w:keepLines/>
              <w:spacing w:after="1"/>
              <w:rPr>
                <w:color w:val="000000"/>
              </w:rPr>
            </w:pPr>
          </w:p>
        </w:tc>
        <w:tc>
          <w:tcPr>
            <w:tcW w:w="529" w:type="pct"/>
            <w:tcBorders>
              <w:top w:val="nil"/>
              <w:left w:val="nil"/>
              <w:bottom w:val="nil"/>
              <w:right w:val="nil"/>
              <w:tl2br w:val="nil"/>
              <w:tr2bl w:val="nil"/>
            </w:tcBorders>
            <w:vAlign w:val="bottom"/>
          </w:tcPr>
          <w:p w14:paraId="758B2D56" w14:textId="77777777" w:rsidR="003623DE" w:rsidRDefault="003623DE" w:rsidP="003623DE">
            <w:pPr>
              <w:keepNext/>
              <w:keepLines/>
              <w:spacing w:after="1"/>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vAlign w:val="bottom"/>
          </w:tcPr>
          <w:p w14:paraId="7757352C" w14:textId="77777777" w:rsidR="003623DE" w:rsidRDefault="003623DE" w:rsidP="003623DE">
            <w:pPr>
              <w:keepNext/>
              <w:keepLines/>
              <w:spacing w:after="1"/>
            </w:pPr>
          </w:p>
        </w:tc>
        <w:tc>
          <w:tcPr>
            <w:tcW w:w="471" w:type="pct"/>
            <w:tcBorders>
              <w:top w:val="nil"/>
              <w:left w:val="nil"/>
              <w:bottom w:val="nil"/>
              <w:right w:val="nil"/>
              <w:tl2br w:val="nil"/>
              <w:tr2bl w:val="nil"/>
            </w:tcBorders>
            <w:vAlign w:val="bottom"/>
          </w:tcPr>
          <w:p w14:paraId="679FDFC7" w14:textId="77777777" w:rsidR="003623DE" w:rsidRDefault="003623DE" w:rsidP="003623DE">
            <w:pPr>
              <w:keepNext/>
              <w:keepLines/>
              <w:spacing w:after="1"/>
              <w:ind w:right="65"/>
              <w:jc w:val="right"/>
            </w:pPr>
            <w:r>
              <w:rPr>
                <w:rFonts w:eastAsia="Times New Roman"/>
              </w:rPr>
              <w:t>0%</w:t>
            </w:r>
          </w:p>
        </w:tc>
      </w:tr>
      <w:tr w:rsidR="003623DE" w14:paraId="3671FA5D"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18B5C9D0" w14:textId="77777777" w:rsidR="003623DE" w:rsidRDefault="003623DE" w:rsidP="003623DE">
            <w:pPr>
              <w:keepNext/>
              <w:keepLines/>
              <w:spacing w:after="1"/>
              <w:rPr>
                <w:color w:val="000000"/>
              </w:rPr>
            </w:pPr>
            <w:r>
              <w:rPr>
                <w:rFonts w:eastAsia="Times New Roman"/>
                <w:color w:val="000000"/>
              </w:rPr>
              <w:t>Income tax expense</w:t>
            </w:r>
          </w:p>
        </w:tc>
        <w:tc>
          <w:tcPr>
            <w:tcW w:w="88" w:type="pct"/>
            <w:tcBorders>
              <w:top w:val="nil"/>
              <w:left w:val="nil"/>
              <w:bottom w:val="single" w:sz="12" w:space="0" w:color="000000"/>
              <w:right w:val="nil"/>
              <w:tl2br w:val="nil"/>
              <w:tr2bl w:val="nil"/>
            </w:tcBorders>
            <w:shd w:val="clear" w:color="auto" w:fill="CCEEFF"/>
            <w:vAlign w:val="bottom"/>
          </w:tcPr>
          <w:p w14:paraId="110BF56D" w14:textId="77777777" w:rsidR="003623DE" w:rsidRDefault="003623DE" w:rsidP="003623DE">
            <w:pPr>
              <w:keepNext/>
              <w:keepLines/>
              <w:spacing w:after="1"/>
              <w:rPr>
                <w:b/>
                <w:color w:val="000000"/>
              </w:rPr>
            </w:pPr>
          </w:p>
        </w:tc>
        <w:tc>
          <w:tcPr>
            <w:tcW w:w="632" w:type="pct"/>
            <w:tcBorders>
              <w:top w:val="nil"/>
              <w:left w:val="nil"/>
              <w:bottom w:val="single" w:sz="12" w:space="0" w:color="000000"/>
              <w:right w:val="nil"/>
              <w:tl2br w:val="nil"/>
              <w:tr2bl w:val="nil"/>
            </w:tcBorders>
            <w:shd w:val="clear" w:color="auto" w:fill="CCEEFF"/>
            <w:vAlign w:val="bottom"/>
          </w:tcPr>
          <w:p w14:paraId="12D3074E" w14:textId="77777777" w:rsidR="003623DE" w:rsidRDefault="003623DE" w:rsidP="003623DE">
            <w:pPr>
              <w:keepNext/>
              <w:keepLines/>
              <w:spacing w:after="1"/>
              <w:jc w:val="right"/>
              <w:rPr>
                <w:b/>
                <w:color w:val="000000"/>
              </w:rPr>
            </w:pPr>
            <w:r>
              <w:rPr>
                <w:rFonts w:eastAsia="Times New Roman"/>
                <w:b/>
                <w:color w:val="000000"/>
              </w:rPr>
              <w:t xml:space="preserve"> (22)</w:t>
            </w:r>
          </w:p>
        </w:tc>
        <w:tc>
          <w:tcPr>
            <w:tcW w:w="132" w:type="pct"/>
            <w:tcBorders>
              <w:top w:val="nil"/>
              <w:left w:val="nil"/>
              <w:bottom w:val="nil"/>
              <w:right w:val="nil"/>
              <w:tl2br w:val="nil"/>
              <w:tr2bl w:val="nil"/>
            </w:tcBorders>
            <w:shd w:val="clear" w:color="auto" w:fill="CCEEFF"/>
            <w:vAlign w:val="bottom"/>
          </w:tcPr>
          <w:p w14:paraId="44CBF15C" w14:textId="77777777" w:rsidR="003623DE" w:rsidRDefault="003623DE" w:rsidP="003623DE">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14:paraId="5EF72ED6" w14:textId="77777777" w:rsidR="003623DE" w:rsidRDefault="003623DE" w:rsidP="003623DE">
            <w:pPr>
              <w:keepNext/>
              <w:keepLines/>
              <w:spacing w:after="1"/>
              <w:rPr>
                <w:color w:val="000000"/>
              </w:rPr>
            </w:pPr>
          </w:p>
        </w:tc>
        <w:tc>
          <w:tcPr>
            <w:tcW w:w="632" w:type="pct"/>
            <w:tcBorders>
              <w:top w:val="nil"/>
              <w:left w:val="nil"/>
              <w:bottom w:val="single" w:sz="12" w:space="0" w:color="000000"/>
              <w:right w:val="nil"/>
              <w:tl2br w:val="nil"/>
              <w:tr2bl w:val="nil"/>
            </w:tcBorders>
            <w:shd w:val="clear" w:color="auto" w:fill="CCEEFF"/>
            <w:vAlign w:val="bottom"/>
          </w:tcPr>
          <w:p w14:paraId="4BCCAE78" w14:textId="77777777" w:rsidR="003623DE" w:rsidRDefault="003623DE" w:rsidP="003623DE">
            <w:pPr>
              <w:keepNext/>
              <w:keepLines/>
              <w:spacing w:after="1"/>
              <w:ind w:right="3"/>
              <w:jc w:val="right"/>
              <w:rPr>
                <w:color w:val="000000"/>
              </w:rPr>
            </w:pPr>
            <w:r>
              <w:rPr>
                <w:rFonts w:eastAsia="Times New Roman"/>
                <w:color w:val="000000"/>
              </w:rPr>
              <w:t xml:space="preserve"> (15)</w:t>
            </w:r>
          </w:p>
        </w:tc>
        <w:tc>
          <w:tcPr>
            <w:tcW w:w="147" w:type="pct"/>
            <w:tcBorders>
              <w:top w:val="nil"/>
              <w:left w:val="nil"/>
              <w:bottom w:val="nil"/>
              <w:right w:val="nil"/>
              <w:tl2br w:val="nil"/>
              <w:tr2bl w:val="nil"/>
            </w:tcBorders>
            <w:shd w:val="clear" w:color="auto" w:fill="CCEEFF"/>
            <w:vAlign w:val="bottom"/>
          </w:tcPr>
          <w:p w14:paraId="064E0C8F" w14:textId="77777777" w:rsidR="003623DE" w:rsidRDefault="003623DE" w:rsidP="003623DE">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14:paraId="7B44910E" w14:textId="77777777" w:rsidR="003623DE" w:rsidRDefault="003623DE" w:rsidP="003623DE">
            <w:pPr>
              <w:keepNext/>
              <w:keepLines/>
              <w:spacing w:after="1"/>
              <w:rPr>
                <w:color w:val="000000"/>
              </w:rPr>
            </w:pPr>
          </w:p>
        </w:tc>
        <w:tc>
          <w:tcPr>
            <w:tcW w:w="529" w:type="pct"/>
            <w:tcBorders>
              <w:top w:val="nil"/>
              <w:left w:val="nil"/>
              <w:bottom w:val="single" w:sz="12" w:space="0" w:color="000000"/>
              <w:right w:val="nil"/>
              <w:tl2br w:val="nil"/>
              <w:tr2bl w:val="nil"/>
            </w:tcBorders>
            <w:shd w:val="clear" w:color="auto" w:fill="CCEEFF"/>
            <w:vAlign w:val="bottom"/>
          </w:tcPr>
          <w:p w14:paraId="107DAE64" w14:textId="77777777" w:rsidR="003623DE" w:rsidRDefault="003623DE" w:rsidP="003623DE">
            <w:pPr>
              <w:keepNext/>
              <w:keepLines/>
              <w:spacing w:after="1"/>
              <w:ind w:right="3"/>
              <w:jc w:val="right"/>
              <w:rPr>
                <w:color w:val="000000"/>
              </w:rPr>
            </w:pPr>
            <w:r>
              <w:rPr>
                <w:rFonts w:eastAsia="Times New Roman"/>
                <w:color w:val="000000"/>
              </w:rPr>
              <w:t xml:space="preserve"> (7)</w:t>
            </w:r>
          </w:p>
        </w:tc>
        <w:tc>
          <w:tcPr>
            <w:tcW w:w="147" w:type="pct"/>
            <w:tcBorders>
              <w:top w:val="nil"/>
              <w:left w:val="nil"/>
              <w:bottom w:val="nil"/>
              <w:right w:val="nil"/>
              <w:tl2br w:val="nil"/>
              <w:tr2bl w:val="nil"/>
            </w:tcBorders>
            <w:shd w:val="clear" w:color="auto" w:fill="CCEEFF"/>
            <w:vAlign w:val="bottom"/>
          </w:tcPr>
          <w:p w14:paraId="4097DFCF" w14:textId="77777777" w:rsidR="003623DE" w:rsidRDefault="003623DE" w:rsidP="003623DE">
            <w:pPr>
              <w:keepNext/>
              <w:keepLines/>
              <w:spacing w:after="1"/>
            </w:pPr>
          </w:p>
        </w:tc>
        <w:tc>
          <w:tcPr>
            <w:tcW w:w="471" w:type="pct"/>
            <w:tcBorders>
              <w:top w:val="nil"/>
              <w:left w:val="nil"/>
              <w:bottom w:val="nil"/>
              <w:right w:val="nil"/>
              <w:tl2br w:val="nil"/>
              <w:tr2bl w:val="nil"/>
            </w:tcBorders>
            <w:shd w:val="clear" w:color="auto" w:fill="CCEEFF"/>
            <w:vAlign w:val="bottom"/>
          </w:tcPr>
          <w:p w14:paraId="1D71EBDB" w14:textId="77777777" w:rsidR="003623DE" w:rsidRDefault="003623DE" w:rsidP="003623DE">
            <w:pPr>
              <w:keepNext/>
              <w:keepLines/>
              <w:spacing w:after="1"/>
              <w:ind w:right="65"/>
              <w:jc w:val="right"/>
            </w:pPr>
            <w:r>
              <w:rPr>
                <w:rFonts w:eastAsia="Times New Roman"/>
              </w:rPr>
              <w:t>47%</w:t>
            </w:r>
          </w:p>
        </w:tc>
      </w:tr>
      <w:tr w:rsidR="003623DE" w14:paraId="1AD6B6E4" w14:textId="77777777" w:rsidTr="003623DE">
        <w:trPr>
          <w:trHeight w:hRule="exact" w:val="300"/>
        </w:trPr>
        <w:tc>
          <w:tcPr>
            <w:tcW w:w="2046" w:type="pct"/>
            <w:tcBorders>
              <w:top w:val="nil"/>
              <w:left w:val="nil"/>
              <w:bottom w:val="nil"/>
              <w:right w:val="nil"/>
              <w:tl2br w:val="nil"/>
              <w:tr2bl w:val="nil"/>
            </w:tcBorders>
            <w:vAlign w:val="bottom"/>
          </w:tcPr>
          <w:p w14:paraId="4D9E9867" w14:textId="77777777" w:rsidR="003623DE" w:rsidRDefault="003623DE" w:rsidP="003623DE">
            <w:pPr>
              <w:keepNext/>
              <w:keepLines/>
              <w:spacing w:after="1"/>
              <w:rPr>
                <w:color w:val="000000"/>
              </w:rPr>
            </w:pPr>
            <w:r>
              <w:rPr>
                <w:rFonts w:eastAsia="Times New Roman"/>
                <w:color w:val="000000"/>
              </w:rPr>
              <w:t xml:space="preserve">Net income </w:t>
            </w:r>
          </w:p>
        </w:tc>
        <w:tc>
          <w:tcPr>
            <w:tcW w:w="88" w:type="pct"/>
            <w:tcBorders>
              <w:top w:val="single" w:sz="0" w:space="0" w:color="000000"/>
              <w:left w:val="nil"/>
              <w:bottom w:val="nil"/>
              <w:right w:val="nil"/>
              <w:tl2br w:val="nil"/>
              <w:tr2bl w:val="nil"/>
            </w:tcBorders>
            <w:vAlign w:val="bottom"/>
          </w:tcPr>
          <w:p w14:paraId="5849805B" w14:textId="77777777" w:rsidR="003623DE" w:rsidRDefault="003623DE" w:rsidP="003623DE">
            <w:pPr>
              <w:keepNext/>
              <w:keepLines/>
              <w:spacing w:after="1"/>
              <w:rPr>
                <w:b/>
                <w:color w:val="000000"/>
              </w:rPr>
            </w:pPr>
          </w:p>
        </w:tc>
        <w:tc>
          <w:tcPr>
            <w:tcW w:w="632" w:type="pct"/>
            <w:tcBorders>
              <w:top w:val="single" w:sz="0" w:space="0" w:color="000000"/>
              <w:left w:val="nil"/>
              <w:bottom w:val="nil"/>
              <w:right w:val="nil"/>
              <w:tl2br w:val="nil"/>
              <w:tr2bl w:val="nil"/>
            </w:tcBorders>
            <w:vAlign w:val="bottom"/>
          </w:tcPr>
          <w:p w14:paraId="16CE1434" w14:textId="77777777" w:rsidR="003623DE" w:rsidRDefault="003623DE" w:rsidP="003623DE">
            <w:pPr>
              <w:keepNext/>
              <w:keepLines/>
              <w:spacing w:after="1"/>
              <w:ind w:right="63"/>
              <w:jc w:val="right"/>
              <w:rPr>
                <w:b/>
                <w:color w:val="000000"/>
              </w:rPr>
            </w:pPr>
            <w:r>
              <w:rPr>
                <w:rFonts w:eastAsia="Times New Roman"/>
                <w:b/>
                <w:color w:val="000000"/>
              </w:rPr>
              <w:t xml:space="preserve"> 63</w:t>
            </w:r>
          </w:p>
        </w:tc>
        <w:tc>
          <w:tcPr>
            <w:tcW w:w="132" w:type="pct"/>
            <w:tcBorders>
              <w:top w:val="nil"/>
              <w:left w:val="nil"/>
              <w:bottom w:val="nil"/>
              <w:right w:val="nil"/>
              <w:tl2br w:val="nil"/>
              <w:tr2bl w:val="nil"/>
            </w:tcBorders>
            <w:vAlign w:val="bottom"/>
          </w:tcPr>
          <w:p w14:paraId="7AE9CD01" w14:textId="77777777" w:rsidR="003623DE" w:rsidRDefault="003623DE" w:rsidP="003623DE">
            <w:pPr>
              <w:keepNext/>
              <w:keepLines/>
              <w:spacing w:after="1"/>
              <w:rPr>
                <w:color w:val="000000"/>
              </w:rPr>
            </w:pPr>
          </w:p>
        </w:tc>
        <w:tc>
          <w:tcPr>
            <w:tcW w:w="88" w:type="pct"/>
            <w:tcBorders>
              <w:top w:val="single" w:sz="0" w:space="0" w:color="000000"/>
              <w:left w:val="nil"/>
              <w:bottom w:val="nil"/>
              <w:right w:val="nil"/>
              <w:tl2br w:val="nil"/>
              <w:tr2bl w:val="nil"/>
            </w:tcBorders>
            <w:vAlign w:val="bottom"/>
          </w:tcPr>
          <w:p w14:paraId="766A8F74" w14:textId="77777777" w:rsidR="003623DE" w:rsidRDefault="003623DE" w:rsidP="003623DE">
            <w:pPr>
              <w:keepNext/>
              <w:keepLines/>
              <w:spacing w:after="1"/>
              <w:rPr>
                <w:color w:val="000000"/>
              </w:rPr>
            </w:pPr>
          </w:p>
        </w:tc>
        <w:tc>
          <w:tcPr>
            <w:tcW w:w="632" w:type="pct"/>
            <w:tcBorders>
              <w:top w:val="single" w:sz="0" w:space="0" w:color="000000"/>
              <w:left w:val="nil"/>
              <w:bottom w:val="nil"/>
              <w:right w:val="nil"/>
              <w:tl2br w:val="nil"/>
              <w:tr2bl w:val="nil"/>
            </w:tcBorders>
            <w:vAlign w:val="bottom"/>
          </w:tcPr>
          <w:p w14:paraId="710E4B26" w14:textId="77777777" w:rsidR="003623DE" w:rsidRDefault="003623DE" w:rsidP="003623DE">
            <w:pPr>
              <w:keepNext/>
              <w:keepLines/>
              <w:spacing w:after="1"/>
              <w:ind w:right="65"/>
              <w:jc w:val="right"/>
              <w:rPr>
                <w:color w:val="000000"/>
              </w:rPr>
            </w:pPr>
            <w:r>
              <w:rPr>
                <w:rFonts w:eastAsia="Times New Roman"/>
                <w:color w:val="000000"/>
              </w:rPr>
              <w:t xml:space="preserve"> 64</w:t>
            </w:r>
          </w:p>
        </w:tc>
        <w:tc>
          <w:tcPr>
            <w:tcW w:w="147" w:type="pct"/>
            <w:tcBorders>
              <w:top w:val="nil"/>
              <w:left w:val="nil"/>
              <w:bottom w:val="nil"/>
              <w:right w:val="nil"/>
              <w:tl2br w:val="nil"/>
              <w:tr2bl w:val="nil"/>
            </w:tcBorders>
            <w:vAlign w:val="bottom"/>
          </w:tcPr>
          <w:p w14:paraId="4C65F44E" w14:textId="77777777" w:rsidR="003623DE" w:rsidRDefault="003623DE" w:rsidP="003623DE">
            <w:pPr>
              <w:keepNext/>
              <w:keepLines/>
              <w:spacing w:after="1"/>
              <w:rPr>
                <w:color w:val="000000"/>
              </w:rPr>
            </w:pPr>
          </w:p>
        </w:tc>
        <w:tc>
          <w:tcPr>
            <w:tcW w:w="88" w:type="pct"/>
            <w:tcBorders>
              <w:top w:val="single" w:sz="0" w:space="0" w:color="000000"/>
              <w:left w:val="nil"/>
              <w:bottom w:val="nil"/>
              <w:right w:val="nil"/>
              <w:tl2br w:val="nil"/>
              <w:tr2bl w:val="nil"/>
            </w:tcBorders>
            <w:vAlign w:val="bottom"/>
          </w:tcPr>
          <w:p w14:paraId="7E5A25C8" w14:textId="77777777" w:rsidR="003623DE" w:rsidRDefault="003623DE" w:rsidP="003623DE">
            <w:pPr>
              <w:keepNext/>
              <w:keepLines/>
              <w:spacing w:after="1"/>
              <w:rPr>
                <w:color w:val="000000"/>
              </w:rPr>
            </w:pPr>
          </w:p>
        </w:tc>
        <w:tc>
          <w:tcPr>
            <w:tcW w:w="529" w:type="pct"/>
            <w:tcBorders>
              <w:top w:val="single" w:sz="0" w:space="0" w:color="000000"/>
              <w:left w:val="nil"/>
              <w:bottom w:val="nil"/>
              <w:right w:val="nil"/>
              <w:tl2br w:val="nil"/>
              <w:tr2bl w:val="nil"/>
            </w:tcBorders>
            <w:vAlign w:val="bottom"/>
          </w:tcPr>
          <w:p w14:paraId="63685481" w14:textId="77777777" w:rsidR="003623DE" w:rsidRDefault="003623DE" w:rsidP="003623DE">
            <w:pPr>
              <w:keepNext/>
              <w:keepLines/>
              <w:spacing w:after="1"/>
              <w:ind w:right="3"/>
              <w:jc w:val="right"/>
              <w:rPr>
                <w:color w:val="000000"/>
              </w:rPr>
            </w:pPr>
            <w:r>
              <w:rPr>
                <w:rFonts w:eastAsia="Times New Roman"/>
                <w:color w:val="000000"/>
              </w:rPr>
              <w:t xml:space="preserve"> (1)</w:t>
            </w:r>
          </w:p>
        </w:tc>
        <w:tc>
          <w:tcPr>
            <w:tcW w:w="147" w:type="pct"/>
            <w:tcBorders>
              <w:top w:val="nil"/>
              <w:left w:val="nil"/>
              <w:bottom w:val="nil"/>
              <w:right w:val="nil"/>
              <w:tl2br w:val="nil"/>
              <w:tr2bl w:val="nil"/>
            </w:tcBorders>
            <w:vAlign w:val="bottom"/>
          </w:tcPr>
          <w:p w14:paraId="347EB39A" w14:textId="77777777" w:rsidR="003623DE" w:rsidRDefault="003623DE" w:rsidP="003623DE">
            <w:pPr>
              <w:keepNext/>
              <w:keepLines/>
              <w:spacing w:after="1"/>
            </w:pPr>
          </w:p>
        </w:tc>
        <w:tc>
          <w:tcPr>
            <w:tcW w:w="471" w:type="pct"/>
            <w:tcBorders>
              <w:top w:val="nil"/>
              <w:left w:val="nil"/>
              <w:bottom w:val="nil"/>
              <w:right w:val="nil"/>
              <w:tl2br w:val="nil"/>
              <w:tr2bl w:val="nil"/>
            </w:tcBorders>
            <w:vAlign w:val="bottom"/>
          </w:tcPr>
          <w:p w14:paraId="7BBCF382" w14:textId="77777777" w:rsidR="003623DE" w:rsidRDefault="003623DE" w:rsidP="003623DE">
            <w:pPr>
              <w:keepNext/>
              <w:keepLines/>
              <w:spacing w:after="1"/>
              <w:ind w:right="3"/>
              <w:jc w:val="right"/>
            </w:pPr>
            <w:r>
              <w:rPr>
                <w:rFonts w:eastAsia="Times New Roman"/>
              </w:rPr>
              <w:t>(2%)</w:t>
            </w:r>
          </w:p>
        </w:tc>
      </w:tr>
      <w:tr w:rsidR="003623DE" w14:paraId="4CBD5AFA"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3A331BA0" w14:textId="77777777" w:rsidR="003623DE" w:rsidRDefault="003623DE" w:rsidP="003623DE">
            <w:pPr>
              <w:keepNext/>
              <w:keepLines/>
              <w:spacing w:after="1"/>
              <w:rPr>
                <w:color w:val="000000"/>
              </w:rPr>
            </w:pPr>
            <w:r>
              <w:rPr>
                <w:rFonts w:eastAsia="Times New Roman"/>
                <w:color w:val="000000"/>
              </w:rPr>
              <w:t>Series A preferred stock dividends</w:t>
            </w:r>
          </w:p>
        </w:tc>
        <w:tc>
          <w:tcPr>
            <w:tcW w:w="88" w:type="pct"/>
            <w:tcBorders>
              <w:top w:val="nil"/>
              <w:left w:val="nil"/>
              <w:bottom w:val="single" w:sz="12" w:space="0" w:color="000000"/>
              <w:right w:val="nil"/>
              <w:tl2br w:val="nil"/>
              <w:tr2bl w:val="nil"/>
            </w:tcBorders>
            <w:shd w:val="clear" w:color="auto" w:fill="CCEEFF"/>
            <w:vAlign w:val="bottom"/>
          </w:tcPr>
          <w:p w14:paraId="55B797F3" w14:textId="77777777" w:rsidR="003623DE" w:rsidRDefault="003623DE" w:rsidP="003623DE">
            <w:pPr>
              <w:keepNext/>
              <w:keepLines/>
              <w:spacing w:after="1"/>
              <w:rPr>
                <w:b/>
                <w:color w:val="000000"/>
              </w:rPr>
            </w:pPr>
          </w:p>
        </w:tc>
        <w:tc>
          <w:tcPr>
            <w:tcW w:w="632" w:type="pct"/>
            <w:tcBorders>
              <w:top w:val="nil"/>
              <w:left w:val="nil"/>
              <w:bottom w:val="single" w:sz="12" w:space="0" w:color="000000"/>
              <w:right w:val="nil"/>
              <w:tl2br w:val="nil"/>
              <w:tr2bl w:val="nil"/>
            </w:tcBorders>
            <w:shd w:val="clear" w:color="auto" w:fill="CCEEFF"/>
            <w:vAlign w:val="bottom"/>
          </w:tcPr>
          <w:p w14:paraId="7F4D2269" w14:textId="77777777" w:rsidR="003623DE" w:rsidRDefault="003623DE" w:rsidP="003623DE">
            <w:pPr>
              <w:keepNext/>
              <w:keepLines/>
              <w:spacing w:after="1"/>
              <w:ind w:right="63"/>
              <w:jc w:val="right"/>
              <w:rPr>
                <w:b/>
                <w:color w:val="000000"/>
              </w:rPr>
            </w:pPr>
            <w:r>
              <w:rPr>
                <w:rFonts w:eastAsia="Times New Roman"/>
                <w:b/>
                <w:color w:val="000000"/>
              </w:rPr>
              <w:t xml:space="preserve"> 18</w:t>
            </w:r>
          </w:p>
        </w:tc>
        <w:tc>
          <w:tcPr>
            <w:tcW w:w="132" w:type="pct"/>
            <w:tcBorders>
              <w:top w:val="nil"/>
              <w:left w:val="nil"/>
              <w:bottom w:val="nil"/>
              <w:right w:val="nil"/>
              <w:tl2br w:val="nil"/>
              <w:tr2bl w:val="nil"/>
            </w:tcBorders>
            <w:shd w:val="clear" w:color="auto" w:fill="CCEEFF"/>
            <w:vAlign w:val="bottom"/>
          </w:tcPr>
          <w:p w14:paraId="4D2E0DE1" w14:textId="77777777" w:rsidR="003623DE" w:rsidRDefault="003623DE" w:rsidP="003623DE">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14:paraId="7AD754C4" w14:textId="77777777" w:rsidR="003623DE" w:rsidRDefault="003623DE" w:rsidP="003623DE">
            <w:pPr>
              <w:keepNext/>
              <w:keepLines/>
              <w:spacing w:after="1"/>
              <w:rPr>
                <w:color w:val="000000"/>
              </w:rPr>
            </w:pPr>
          </w:p>
        </w:tc>
        <w:tc>
          <w:tcPr>
            <w:tcW w:w="632" w:type="pct"/>
            <w:tcBorders>
              <w:top w:val="nil"/>
              <w:left w:val="nil"/>
              <w:bottom w:val="single" w:sz="12" w:space="0" w:color="000000"/>
              <w:right w:val="nil"/>
              <w:tl2br w:val="nil"/>
              <w:tr2bl w:val="nil"/>
            </w:tcBorders>
            <w:shd w:val="clear" w:color="auto" w:fill="CCEEFF"/>
            <w:vAlign w:val="bottom"/>
          </w:tcPr>
          <w:p w14:paraId="31DBCFDA" w14:textId="77777777" w:rsidR="003623DE" w:rsidRDefault="003623DE" w:rsidP="003623DE">
            <w:pPr>
              <w:keepNext/>
              <w:keepLines/>
              <w:spacing w:after="1"/>
              <w:ind w:right="65"/>
              <w:jc w:val="right"/>
              <w:rPr>
                <w:color w:val="000000"/>
              </w:rPr>
            </w:pPr>
            <w:r>
              <w:rPr>
                <w:rFonts w:eastAsia="Times New Roman"/>
                <w:color w:val="000000"/>
              </w:rPr>
              <w:t xml:space="preserve"> 18</w:t>
            </w:r>
          </w:p>
        </w:tc>
        <w:tc>
          <w:tcPr>
            <w:tcW w:w="147" w:type="pct"/>
            <w:tcBorders>
              <w:top w:val="nil"/>
              <w:left w:val="nil"/>
              <w:bottom w:val="nil"/>
              <w:right w:val="nil"/>
              <w:tl2br w:val="nil"/>
              <w:tr2bl w:val="nil"/>
            </w:tcBorders>
            <w:shd w:val="clear" w:color="auto" w:fill="CCEEFF"/>
            <w:vAlign w:val="bottom"/>
          </w:tcPr>
          <w:p w14:paraId="58C1A05B" w14:textId="77777777" w:rsidR="003623DE" w:rsidRDefault="003623DE" w:rsidP="003623DE">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14:paraId="1731ABD0" w14:textId="77777777" w:rsidR="003623DE" w:rsidRDefault="003623DE" w:rsidP="003623DE">
            <w:pPr>
              <w:keepNext/>
              <w:keepLines/>
              <w:spacing w:after="1"/>
              <w:rPr>
                <w:color w:val="000000"/>
              </w:rPr>
            </w:pPr>
          </w:p>
        </w:tc>
        <w:tc>
          <w:tcPr>
            <w:tcW w:w="529" w:type="pct"/>
            <w:tcBorders>
              <w:top w:val="nil"/>
              <w:left w:val="nil"/>
              <w:bottom w:val="single" w:sz="12" w:space="0" w:color="000000"/>
              <w:right w:val="nil"/>
              <w:tl2br w:val="nil"/>
              <w:tr2bl w:val="nil"/>
            </w:tcBorders>
            <w:shd w:val="clear" w:color="auto" w:fill="CCEEFF"/>
            <w:vAlign w:val="bottom"/>
          </w:tcPr>
          <w:p w14:paraId="6798FB7D" w14:textId="77777777" w:rsidR="003623DE" w:rsidRDefault="003623DE" w:rsidP="003623DE">
            <w:pPr>
              <w:keepNext/>
              <w:keepLines/>
              <w:spacing w:after="1"/>
              <w:ind w:right="65"/>
              <w:jc w:val="right"/>
              <w:rPr>
                <w:color w:val="000000"/>
              </w:rPr>
            </w:pPr>
            <w:r>
              <w:rPr>
                <w:rFonts w:eastAsia="Times New Roman"/>
                <w:color w:val="000000"/>
              </w:rPr>
              <w:t xml:space="preserve"> -</w:t>
            </w:r>
          </w:p>
        </w:tc>
        <w:tc>
          <w:tcPr>
            <w:tcW w:w="147" w:type="pct"/>
            <w:tcBorders>
              <w:top w:val="nil"/>
              <w:left w:val="nil"/>
              <w:bottom w:val="nil"/>
              <w:right w:val="nil"/>
              <w:tl2br w:val="nil"/>
              <w:tr2bl w:val="nil"/>
            </w:tcBorders>
            <w:shd w:val="clear" w:color="auto" w:fill="CCEEFF"/>
            <w:vAlign w:val="bottom"/>
          </w:tcPr>
          <w:p w14:paraId="72F4DBB3" w14:textId="77777777" w:rsidR="003623DE" w:rsidRDefault="003623DE" w:rsidP="003623DE">
            <w:pPr>
              <w:keepNext/>
              <w:keepLines/>
              <w:spacing w:after="1"/>
            </w:pPr>
          </w:p>
        </w:tc>
        <w:tc>
          <w:tcPr>
            <w:tcW w:w="471" w:type="pct"/>
            <w:tcBorders>
              <w:top w:val="nil"/>
              <w:left w:val="nil"/>
              <w:bottom w:val="nil"/>
              <w:right w:val="nil"/>
              <w:tl2br w:val="nil"/>
              <w:tr2bl w:val="nil"/>
            </w:tcBorders>
            <w:shd w:val="clear" w:color="auto" w:fill="CCEEFF"/>
            <w:vAlign w:val="bottom"/>
          </w:tcPr>
          <w:p w14:paraId="369D5472" w14:textId="77777777" w:rsidR="003623DE" w:rsidRDefault="003623DE" w:rsidP="003623DE">
            <w:pPr>
              <w:keepNext/>
              <w:keepLines/>
              <w:spacing w:after="1"/>
              <w:ind w:right="65"/>
              <w:jc w:val="right"/>
            </w:pPr>
            <w:r>
              <w:rPr>
                <w:rFonts w:eastAsia="Times New Roman"/>
              </w:rPr>
              <w:t>0%</w:t>
            </w:r>
          </w:p>
        </w:tc>
      </w:tr>
      <w:tr w:rsidR="003623DE" w14:paraId="1E2D754F" w14:textId="77777777" w:rsidTr="003623DE">
        <w:trPr>
          <w:trHeight w:hRule="exact" w:val="300"/>
        </w:trPr>
        <w:tc>
          <w:tcPr>
            <w:tcW w:w="2046" w:type="pct"/>
            <w:tcBorders>
              <w:top w:val="nil"/>
              <w:left w:val="nil"/>
              <w:bottom w:val="nil"/>
              <w:right w:val="nil"/>
              <w:tl2br w:val="nil"/>
              <w:tr2bl w:val="nil"/>
            </w:tcBorders>
            <w:vAlign w:val="bottom"/>
          </w:tcPr>
          <w:p w14:paraId="17580031" w14:textId="77777777" w:rsidR="003623DE" w:rsidRDefault="003623DE" w:rsidP="003623DE">
            <w:pPr>
              <w:keepNext/>
              <w:keepLines/>
              <w:spacing w:after="1"/>
              <w:rPr>
                <w:color w:val="000000"/>
              </w:rPr>
            </w:pPr>
            <w:r>
              <w:rPr>
                <w:rFonts w:eastAsia="Times New Roman"/>
                <w:color w:val="000000"/>
              </w:rPr>
              <w:t>Net income attributable to common stockholders</w:t>
            </w:r>
          </w:p>
        </w:tc>
        <w:tc>
          <w:tcPr>
            <w:tcW w:w="88" w:type="pct"/>
            <w:tcBorders>
              <w:top w:val="single" w:sz="0" w:space="0" w:color="000000"/>
              <w:left w:val="nil"/>
              <w:bottom w:val="double" w:sz="4" w:space="0" w:color="000000"/>
              <w:right w:val="nil"/>
              <w:tl2br w:val="nil"/>
              <w:tr2bl w:val="nil"/>
            </w:tcBorders>
            <w:vAlign w:val="bottom"/>
          </w:tcPr>
          <w:p w14:paraId="260C0356" w14:textId="77777777" w:rsidR="003623DE" w:rsidRDefault="003623DE" w:rsidP="003623DE">
            <w:pPr>
              <w:keepNext/>
              <w:keepLines/>
              <w:spacing w:after="1"/>
              <w:rPr>
                <w:b/>
                <w:color w:val="000000"/>
              </w:rPr>
            </w:pPr>
            <w:r>
              <w:rPr>
                <w:rFonts w:eastAsia="Times New Roman"/>
                <w:b/>
                <w:color w:val="000000"/>
              </w:rPr>
              <w:t>$</w:t>
            </w:r>
          </w:p>
        </w:tc>
        <w:tc>
          <w:tcPr>
            <w:tcW w:w="632" w:type="pct"/>
            <w:tcBorders>
              <w:top w:val="single" w:sz="0" w:space="0" w:color="000000"/>
              <w:left w:val="nil"/>
              <w:bottom w:val="double" w:sz="4" w:space="0" w:color="000000"/>
              <w:right w:val="nil"/>
              <w:tl2br w:val="nil"/>
              <w:tr2bl w:val="nil"/>
            </w:tcBorders>
            <w:vAlign w:val="bottom"/>
          </w:tcPr>
          <w:p w14:paraId="35E8C22D" w14:textId="77777777" w:rsidR="003623DE" w:rsidRDefault="003623DE" w:rsidP="003623DE">
            <w:pPr>
              <w:keepNext/>
              <w:keepLines/>
              <w:spacing w:after="1"/>
              <w:ind w:right="63"/>
              <w:jc w:val="right"/>
              <w:rPr>
                <w:b/>
                <w:color w:val="000000"/>
              </w:rPr>
            </w:pPr>
            <w:r>
              <w:rPr>
                <w:rFonts w:eastAsia="Times New Roman"/>
                <w:b/>
                <w:color w:val="000000"/>
              </w:rPr>
              <w:t xml:space="preserve"> 45</w:t>
            </w:r>
          </w:p>
        </w:tc>
        <w:tc>
          <w:tcPr>
            <w:tcW w:w="132" w:type="pct"/>
            <w:tcBorders>
              <w:top w:val="nil"/>
              <w:left w:val="nil"/>
              <w:bottom w:val="nil"/>
              <w:right w:val="nil"/>
              <w:tl2br w:val="nil"/>
              <w:tr2bl w:val="nil"/>
            </w:tcBorders>
            <w:vAlign w:val="bottom"/>
          </w:tcPr>
          <w:p w14:paraId="3D6DFA36" w14:textId="77777777" w:rsidR="003623DE" w:rsidRDefault="003623DE" w:rsidP="003623DE">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vAlign w:val="bottom"/>
          </w:tcPr>
          <w:p w14:paraId="3F24B67E" w14:textId="77777777" w:rsidR="003623DE" w:rsidRDefault="003623DE" w:rsidP="003623DE">
            <w:pPr>
              <w:keepNext/>
              <w:keepLines/>
              <w:spacing w:after="1"/>
              <w:rPr>
                <w:color w:val="000000"/>
              </w:rPr>
            </w:pPr>
            <w:r>
              <w:rPr>
                <w:rFonts w:eastAsia="Times New Roman"/>
                <w:color w:val="000000"/>
              </w:rPr>
              <w:t>$</w:t>
            </w:r>
          </w:p>
        </w:tc>
        <w:tc>
          <w:tcPr>
            <w:tcW w:w="632" w:type="pct"/>
            <w:tcBorders>
              <w:top w:val="single" w:sz="0" w:space="0" w:color="000000"/>
              <w:left w:val="nil"/>
              <w:bottom w:val="double" w:sz="4" w:space="0" w:color="000000"/>
              <w:right w:val="nil"/>
              <w:tl2br w:val="nil"/>
              <w:tr2bl w:val="nil"/>
            </w:tcBorders>
            <w:vAlign w:val="bottom"/>
          </w:tcPr>
          <w:p w14:paraId="7E79E78C" w14:textId="77777777" w:rsidR="003623DE" w:rsidRDefault="003623DE" w:rsidP="003623DE">
            <w:pPr>
              <w:keepNext/>
              <w:keepLines/>
              <w:spacing w:after="1"/>
              <w:ind w:right="65"/>
              <w:jc w:val="right"/>
              <w:rPr>
                <w:color w:val="000000"/>
              </w:rPr>
            </w:pPr>
            <w:r>
              <w:rPr>
                <w:rFonts w:eastAsia="Times New Roman"/>
                <w:color w:val="000000"/>
              </w:rPr>
              <w:t xml:space="preserve"> 46</w:t>
            </w:r>
          </w:p>
        </w:tc>
        <w:tc>
          <w:tcPr>
            <w:tcW w:w="147" w:type="pct"/>
            <w:tcBorders>
              <w:top w:val="nil"/>
              <w:left w:val="nil"/>
              <w:bottom w:val="nil"/>
              <w:right w:val="nil"/>
              <w:tl2br w:val="nil"/>
              <w:tr2bl w:val="nil"/>
            </w:tcBorders>
            <w:vAlign w:val="bottom"/>
          </w:tcPr>
          <w:p w14:paraId="25B4D5A8" w14:textId="77777777" w:rsidR="003623DE" w:rsidRDefault="003623DE" w:rsidP="003623DE">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vAlign w:val="bottom"/>
          </w:tcPr>
          <w:p w14:paraId="257541CF" w14:textId="77777777" w:rsidR="003623DE" w:rsidRDefault="003623DE" w:rsidP="003623DE">
            <w:pPr>
              <w:keepNext/>
              <w:keepLines/>
              <w:spacing w:after="1"/>
              <w:rPr>
                <w:color w:val="000000"/>
              </w:rPr>
            </w:pPr>
            <w:r>
              <w:rPr>
                <w:rFonts w:eastAsia="Times New Roman"/>
                <w:color w:val="000000"/>
              </w:rPr>
              <w:t>$</w:t>
            </w:r>
          </w:p>
        </w:tc>
        <w:tc>
          <w:tcPr>
            <w:tcW w:w="529" w:type="pct"/>
            <w:tcBorders>
              <w:top w:val="single" w:sz="0" w:space="0" w:color="000000"/>
              <w:left w:val="nil"/>
              <w:bottom w:val="double" w:sz="4" w:space="0" w:color="000000"/>
              <w:right w:val="nil"/>
              <w:tl2br w:val="nil"/>
              <w:tr2bl w:val="nil"/>
            </w:tcBorders>
            <w:vAlign w:val="bottom"/>
          </w:tcPr>
          <w:p w14:paraId="1E6A6962" w14:textId="77777777" w:rsidR="003623DE" w:rsidRDefault="003623DE" w:rsidP="003623DE">
            <w:pPr>
              <w:keepNext/>
              <w:keepLines/>
              <w:spacing w:after="1"/>
              <w:ind w:right="3"/>
              <w:jc w:val="right"/>
              <w:rPr>
                <w:color w:val="000000"/>
              </w:rPr>
            </w:pPr>
            <w:r>
              <w:rPr>
                <w:rFonts w:eastAsia="Times New Roman"/>
                <w:color w:val="000000"/>
              </w:rPr>
              <w:t xml:space="preserve"> (1)</w:t>
            </w:r>
          </w:p>
        </w:tc>
        <w:tc>
          <w:tcPr>
            <w:tcW w:w="147" w:type="pct"/>
            <w:tcBorders>
              <w:top w:val="nil"/>
              <w:left w:val="nil"/>
              <w:bottom w:val="nil"/>
              <w:right w:val="nil"/>
              <w:tl2br w:val="nil"/>
              <w:tr2bl w:val="nil"/>
            </w:tcBorders>
            <w:vAlign w:val="bottom"/>
          </w:tcPr>
          <w:p w14:paraId="73599D81" w14:textId="77777777" w:rsidR="003623DE" w:rsidRDefault="003623DE" w:rsidP="003623DE">
            <w:pPr>
              <w:keepNext/>
              <w:keepLines/>
              <w:spacing w:after="1"/>
            </w:pPr>
          </w:p>
        </w:tc>
        <w:tc>
          <w:tcPr>
            <w:tcW w:w="471" w:type="pct"/>
            <w:tcBorders>
              <w:top w:val="nil"/>
              <w:left w:val="nil"/>
              <w:bottom w:val="nil"/>
              <w:right w:val="nil"/>
              <w:tl2br w:val="nil"/>
              <w:tr2bl w:val="nil"/>
            </w:tcBorders>
            <w:vAlign w:val="bottom"/>
          </w:tcPr>
          <w:p w14:paraId="4FFC53F3" w14:textId="77777777" w:rsidR="003623DE" w:rsidRDefault="003623DE" w:rsidP="003623DE">
            <w:pPr>
              <w:keepNext/>
              <w:keepLines/>
              <w:spacing w:after="1"/>
              <w:ind w:right="3"/>
              <w:jc w:val="right"/>
            </w:pPr>
            <w:r>
              <w:rPr>
                <w:rFonts w:eastAsia="Times New Roman"/>
              </w:rPr>
              <w:t>(2%)</w:t>
            </w:r>
          </w:p>
        </w:tc>
      </w:tr>
      <w:tr w:rsidR="003623DE" w14:paraId="6247727D"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50FA1DFB" w14:textId="77777777" w:rsidR="003623DE" w:rsidRDefault="003623DE" w:rsidP="003623DE">
            <w:pPr>
              <w:keepNext/>
              <w:keepLines/>
              <w:spacing w:after="1"/>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14:paraId="265D0E90" w14:textId="77777777" w:rsidR="003623DE" w:rsidRDefault="003623DE" w:rsidP="003623DE">
            <w:pPr>
              <w:keepNext/>
              <w:keepLines/>
              <w:spacing w:after="1"/>
              <w:rPr>
                <w:rFonts w:ascii="Calibri" w:eastAsia="Calibri" w:hAnsi="Calibri" w:cs="Calibri"/>
                <w:b/>
                <w:sz w:val="22"/>
              </w:rPr>
            </w:pPr>
          </w:p>
        </w:tc>
        <w:tc>
          <w:tcPr>
            <w:tcW w:w="632" w:type="pct"/>
            <w:tcBorders>
              <w:top w:val="double" w:sz="0" w:space="0" w:color="000000"/>
              <w:left w:val="nil"/>
              <w:bottom w:val="nil"/>
              <w:right w:val="nil"/>
              <w:tl2br w:val="nil"/>
              <w:tr2bl w:val="nil"/>
            </w:tcBorders>
            <w:shd w:val="clear" w:color="auto" w:fill="CCEEFF"/>
            <w:vAlign w:val="bottom"/>
          </w:tcPr>
          <w:p w14:paraId="5B045EC3" w14:textId="77777777" w:rsidR="003623DE" w:rsidRDefault="003623DE" w:rsidP="003623DE">
            <w:pPr>
              <w:keepNext/>
              <w:keepLines/>
              <w:spacing w:after="1"/>
              <w:rPr>
                <w:rFonts w:ascii="Calibri" w:eastAsia="Calibri" w:hAnsi="Calibri" w:cs="Calibri"/>
                <w:b/>
                <w:sz w:val="22"/>
              </w:rPr>
            </w:pPr>
          </w:p>
        </w:tc>
        <w:tc>
          <w:tcPr>
            <w:tcW w:w="132" w:type="pct"/>
            <w:tcBorders>
              <w:top w:val="nil"/>
              <w:left w:val="nil"/>
              <w:bottom w:val="nil"/>
              <w:right w:val="nil"/>
              <w:tl2br w:val="nil"/>
              <w:tr2bl w:val="nil"/>
            </w:tcBorders>
            <w:shd w:val="clear" w:color="auto" w:fill="CCEEFF"/>
            <w:vAlign w:val="bottom"/>
          </w:tcPr>
          <w:p w14:paraId="51B43E5F" w14:textId="77777777" w:rsidR="003623DE" w:rsidRDefault="003623DE" w:rsidP="003623DE">
            <w:pPr>
              <w:keepNext/>
              <w:keepLines/>
              <w:spacing w:after="1"/>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14:paraId="0AC9B30F" w14:textId="77777777" w:rsidR="003623DE" w:rsidRDefault="003623DE" w:rsidP="003623DE">
            <w:pPr>
              <w:keepNext/>
              <w:keepLines/>
              <w:spacing w:after="1"/>
              <w:rPr>
                <w:rFonts w:ascii="Calibri" w:eastAsia="Calibri" w:hAnsi="Calibri" w:cs="Calibri"/>
                <w:sz w:val="22"/>
              </w:rPr>
            </w:pPr>
          </w:p>
        </w:tc>
        <w:tc>
          <w:tcPr>
            <w:tcW w:w="632" w:type="pct"/>
            <w:tcBorders>
              <w:top w:val="double" w:sz="0" w:space="0" w:color="000000"/>
              <w:left w:val="nil"/>
              <w:bottom w:val="nil"/>
              <w:right w:val="nil"/>
              <w:tl2br w:val="nil"/>
              <w:tr2bl w:val="nil"/>
            </w:tcBorders>
            <w:shd w:val="clear" w:color="auto" w:fill="CCEEFF"/>
            <w:vAlign w:val="bottom"/>
          </w:tcPr>
          <w:p w14:paraId="76E6F32E" w14:textId="77777777" w:rsidR="003623DE" w:rsidRDefault="003623DE" w:rsidP="003623DE">
            <w:pPr>
              <w:keepNext/>
              <w:keepLines/>
              <w:spacing w:after="1"/>
              <w:rPr>
                <w:rFonts w:ascii="Calibri" w:eastAsia="Calibri" w:hAnsi="Calibri" w:cs="Calibri"/>
                <w:sz w:val="22"/>
              </w:rPr>
            </w:pPr>
          </w:p>
        </w:tc>
        <w:tc>
          <w:tcPr>
            <w:tcW w:w="147" w:type="pct"/>
            <w:tcBorders>
              <w:top w:val="nil"/>
              <w:left w:val="nil"/>
              <w:bottom w:val="nil"/>
              <w:right w:val="nil"/>
              <w:tl2br w:val="nil"/>
              <w:tr2bl w:val="nil"/>
            </w:tcBorders>
            <w:shd w:val="clear" w:color="auto" w:fill="CCEEFF"/>
            <w:vAlign w:val="bottom"/>
          </w:tcPr>
          <w:p w14:paraId="150C1669" w14:textId="77777777" w:rsidR="003623DE" w:rsidRDefault="003623DE" w:rsidP="003623DE">
            <w:pPr>
              <w:keepNext/>
              <w:keepLines/>
              <w:spacing w:after="1"/>
              <w:rPr>
                <w:rFonts w:ascii="Calibri" w:eastAsia="Calibri" w:hAnsi="Calibri" w:cs="Calibri"/>
                <w:sz w:val="22"/>
              </w:rPr>
            </w:pPr>
          </w:p>
        </w:tc>
        <w:tc>
          <w:tcPr>
            <w:tcW w:w="88" w:type="pct"/>
            <w:tcBorders>
              <w:top w:val="double" w:sz="0" w:space="0" w:color="000000"/>
              <w:left w:val="nil"/>
              <w:bottom w:val="nil"/>
              <w:right w:val="nil"/>
              <w:tl2br w:val="nil"/>
              <w:tr2bl w:val="nil"/>
            </w:tcBorders>
            <w:shd w:val="clear" w:color="auto" w:fill="CCEEFF"/>
            <w:vAlign w:val="bottom"/>
          </w:tcPr>
          <w:p w14:paraId="0BC486CD" w14:textId="77777777" w:rsidR="003623DE" w:rsidRDefault="003623DE" w:rsidP="003623DE">
            <w:pPr>
              <w:keepNext/>
              <w:keepLines/>
              <w:spacing w:after="1"/>
              <w:rPr>
                <w:rFonts w:ascii="Calibri" w:eastAsia="Calibri" w:hAnsi="Calibri" w:cs="Calibri"/>
                <w:sz w:val="22"/>
              </w:rPr>
            </w:pPr>
          </w:p>
        </w:tc>
        <w:tc>
          <w:tcPr>
            <w:tcW w:w="529" w:type="pct"/>
            <w:tcBorders>
              <w:top w:val="double" w:sz="0" w:space="0" w:color="000000"/>
              <w:left w:val="nil"/>
              <w:bottom w:val="nil"/>
              <w:right w:val="nil"/>
              <w:tl2br w:val="nil"/>
              <w:tr2bl w:val="nil"/>
            </w:tcBorders>
            <w:shd w:val="clear" w:color="auto" w:fill="CCEEFF"/>
            <w:vAlign w:val="bottom"/>
          </w:tcPr>
          <w:p w14:paraId="0D7412FC" w14:textId="77777777" w:rsidR="003623DE" w:rsidRDefault="003623DE" w:rsidP="003623DE">
            <w:pPr>
              <w:keepNext/>
              <w:keepLines/>
              <w:spacing w:after="1"/>
            </w:pPr>
          </w:p>
        </w:tc>
        <w:tc>
          <w:tcPr>
            <w:tcW w:w="147" w:type="pct"/>
            <w:tcBorders>
              <w:top w:val="nil"/>
              <w:left w:val="nil"/>
              <w:bottom w:val="nil"/>
              <w:right w:val="nil"/>
              <w:tl2br w:val="nil"/>
              <w:tr2bl w:val="nil"/>
            </w:tcBorders>
            <w:shd w:val="clear" w:color="auto" w:fill="CCEEFF"/>
            <w:vAlign w:val="bottom"/>
          </w:tcPr>
          <w:p w14:paraId="3908FCFA" w14:textId="77777777" w:rsidR="003623DE" w:rsidRDefault="003623DE" w:rsidP="003623DE">
            <w:pPr>
              <w:keepNext/>
              <w:keepLines/>
              <w:spacing w:after="1"/>
            </w:pPr>
          </w:p>
        </w:tc>
        <w:tc>
          <w:tcPr>
            <w:tcW w:w="471" w:type="pct"/>
            <w:tcBorders>
              <w:top w:val="nil"/>
              <w:left w:val="nil"/>
              <w:bottom w:val="nil"/>
              <w:right w:val="nil"/>
              <w:tl2br w:val="nil"/>
              <w:tr2bl w:val="nil"/>
            </w:tcBorders>
            <w:shd w:val="clear" w:color="auto" w:fill="CCEEFF"/>
            <w:vAlign w:val="bottom"/>
          </w:tcPr>
          <w:p w14:paraId="28DDDBD6" w14:textId="77777777" w:rsidR="003623DE" w:rsidRDefault="003623DE" w:rsidP="003623DE">
            <w:pPr>
              <w:keepNext/>
              <w:keepLines/>
              <w:spacing w:after="1"/>
            </w:pPr>
          </w:p>
        </w:tc>
      </w:tr>
      <w:tr w:rsidR="003623DE" w14:paraId="11F18701" w14:textId="77777777" w:rsidTr="003623DE">
        <w:trPr>
          <w:trHeight w:hRule="exact" w:val="300"/>
        </w:trPr>
        <w:tc>
          <w:tcPr>
            <w:tcW w:w="2046" w:type="pct"/>
            <w:tcBorders>
              <w:top w:val="nil"/>
              <w:left w:val="nil"/>
              <w:bottom w:val="nil"/>
              <w:right w:val="nil"/>
              <w:tl2br w:val="nil"/>
              <w:tr2bl w:val="nil"/>
            </w:tcBorders>
            <w:vAlign w:val="bottom"/>
          </w:tcPr>
          <w:p w14:paraId="6A0005C4" w14:textId="77777777" w:rsidR="003623DE" w:rsidRDefault="003623DE" w:rsidP="003623DE">
            <w:pPr>
              <w:keepNext/>
              <w:keepLines/>
              <w:spacing w:after="1"/>
              <w:rPr>
                <w:color w:val="000000"/>
              </w:rPr>
            </w:pPr>
            <w:r>
              <w:rPr>
                <w:rFonts w:eastAsia="Times New Roman"/>
                <w:color w:val="000000"/>
              </w:rPr>
              <w:t>Gross profit</w:t>
            </w:r>
          </w:p>
        </w:tc>
        <w:tc>
          <w:tcPr>
            <w:tcW w:w="88" w:type="pct"/>
            <w:tcBorders>
              <w:top w:val="nil"/>
              <w:left w:val="nil"/>
              <w:bottom w:val="double" w:sz="4" w:space="0" w:color="000000"/>
              <w:right w:val="nil"/>
              <w:tl2br w:val="nil"/>
              <w:tr2bl w:val="nil"/>
            </w:tcBorders>
            <w:vAlign w:val="bottom"/>
          </w:tcPr>
          <w:p w14:paraId="1DEA20AC" w14:textId="77777777" w:rsidR="003623DE" w:rsidRDefault="003623DE" w:rsidP="003623DE">
            <w:pPr>
              <w:keepNext/>
              <w:keepLines/>
              <w:spacing w:after="1"/>
              <w:rPr>
                <w:b/>
                <w:color w:val="000000"/>
              </w:rPr>
            </w:pPr>
            <w:r>
              <w:rPr>
                <w:rFonts w:eastAsia="Times New Roman"/>
                <w:b/>
                <w:color w:val="000000"/>
              </w:rPr>
              <w:t>$</w:t>
            </w:r>
          </w:p>
        </w:tc>
        <w:tc>
          <w:tcPr>
            <w:tcW w:w="632" w:type="pct"/>
            <w:tcBorders>
              <w:top w:val="nil"/>
              <w:left w:val="nil"/>
              <w:bottom w:val="double" w:sz="4" w:space="0" w:color="000000"/>
              <w:right w:val="nil"/>
              <w:tl2br w:val="nil"/>
              <w:tr2bl w:val="nil"/>
            </w:tcBorders>
            <w:vAlign w:val="bottom"/>
          </w:tcPr>
          <w:p w14:paraId="39F4329D" w14:textId="77777777" w:rsidR="003623DE" w:rsidRDefault="003623DE" w:rsidP="003623DE">
            <w:pPr>
              <w:keepNext/>
              <w:keepLines/>
              <w:spacing w:after="1"/>
              <w:ind w:right="63"/>
              <w:jc w:val="right"/>
              <w:rPr>
                <w:b/>
                <w:color w:val="000000"/>
              </w:rPr>
            </w:pPr>
            <w:r>
              <w:rPr>
                <w:rFonts w:eastAsia="Times New Roman"/>
                <w:b/>
                <w:color w:val="000000"/>
              </w:rPr>
              <w:t xml:space="preserve"> 522</w:t>
            </w:r>
          </w:p>
        </w:tc>
        <w:tc>
          <w:tcPr>
            <w:tcW w:w="132" w:type="pct"/>
            <w:tcBorders>
              <w:top w:val="nil"/>
              <w:left w:val="nil"/>
              <w:bottom w:val="nil"/>
              <w:right w:val="nil"/>
              <w:tl2br w:val="nil"/>
              <w:tr2bl w:val="nil"/>
            </w:tcBorders>
            <w:vAlign w:val="bottom"/>
          </w:tcPr>
          <w:p w14:paraId="6846797D" w14:textId="77777777" w:rsidR="003623DE" w:rsidRDefault="003623DE" w:rsidP="003623DE">
            <w:pPr>
              <w:keepNext/>
              <w:keepLines/>
              <w:spacing w:after="1"/>
              <w:rPr>
                <w:rFonts w:ascii="Calibri" w:eastAsia="Calibri" w:hAnsi="Calibri" w:cs="Calibri"/>
                <w:sz w:val="22"/>
              </w:rPr>
            </w:pPr>
          </w:p>
        </w:tc>
        <w:tc>
          <w:tcPr>
            <w:tcW w:w="88" w:type="pct"/>
            <w:tcBorders>
              <w:top w:val="nil"/>
              <w:left w:val="nil"/>
              <w:bottom w:val="double" w:sz="4" w:space="0" w:color="000000"/>
              <w:right w:val="nil"/>
              <w:tl2br w:val="nil"/>
              <w:tr2bl w:val="nil"/>
            </w:tcBorders>
            <w:vAlign w:val="bottom"/>
          </w:tcPr>
          <w:p w14:paraId="72AFA30C" w14:textId="77777777" w:rsidR="003623DE" w:rsidRDefault="003623DE" w:rsidP="003623DE">
            <w:pPr>
              <w:keepNext/>
              <w:keepLines/>
              <w:spacing w:after="1"/>
              <w:rPr>
                <w:color w:val="000000"/>
              </w:rPr>
            </w:pPr>
            <w:r>
              <w:rPr>
                <w:rFonts w:eastAsia="Times New Roman"/>
                <w:color w:val="000000"/>
              </w:rPr>
              <w:t>$</w:t>
            </w:r>
          </w:p>
        </w:tc>
        <w:tc>
          <w:tcPr>
            <w:tcW w:w="632" w:type="pct"/>
            <w:tcBorders>
              <w:top w:val="nil"/>
              <w:left w:val="nil"/>
              <w:bottom w:val="double" w:sz="4" w:space="0" w:color="000000"/>
              <w:right w:val="nil"/>
              <w:tl2br w:val="nil"/>
              <w:tr2bl w:val="nil"/>
            </w:tcBorders>
            <w:vAlign w:val="bottom"/>
          </w:tcPr>
          <w:p w14:paraId="570F001D" w14:textId="77777777" w:rsidR="003623DE" w:rsidRDefault="003623DE" w:rsidP="003623DE">
            <w:pPr>
              <w:keepNext/>
              <w:keepLines/>
              <w:spacing w:after="1"/>
              <w:ind w:right="65"/>
              <w:jc w:val="right"/>
              <w:rPr>
                <w:color w:val="000000"/>
              </w:rPr>
            </w:pPr>
            <w:r>
              <w:rPr>
                <w:rFonts w:eastAsia="Times New Roman"/>
                <w:color w:val="000000"/>
              </w:rPr>
              <w:t xml:space="preserve"> 518</w:t>
            </w:r>
          </w:p>
        </w:tc>
        <w:tc>
          <w:tcPr>
            <w:tcW w:w="147" w:type="pct"/>
            <w:tcBorders>
              <w:top w:val="nil"/>
              <w:left w:val="nil"/>
              <w:bottom w:val="nil"/>
              <w:right w:val="nil"/>
              <w:tl2br w:val="nil"/>
              <w:tr2bl w:val="nil"/>
            </w:tcBorders>
            <w:vAlign w:val="bottom"/>
          </w:tcPr>
          <w:p w14:paraId="75844301" w14:textId="77777777" w:rsidR="003623DE" w:rsidRDefault="003623DE" w:rsidP="003623DE">
            <w:pPr>
              <w:keepNext/>
              <w:keepLines/>
              <w:spacing w:after="1"/>
              <w:rPr>
                <w:rFonts w:ascii="Calibri" w:eastAsia="Calibri" w:hAnsi="Calibri" w:cs="Calibri"/>
                <w:sz w:val="22"/>
              </w:rPr>
            </w:pPr>
          </w:p>
        </w:tc>
        <w:tc>
          <w:tcPr>
            <w:tcW w:w="88" w:type="pct"/>
            <w:tcBorders>
              <w:top w:val="nil"/>
              <w:left w:val="nil"/>
              <w:bottom w:val="double" w:sz="4" w:space="0" w:color="000000"/>
              <w:right w:val="nil"/>
              <w:tl2br w:val="nil"/>
              <w:tr2bl w:val="nil"/>
            </w:tcBorders>
            <w:vAlign w:val="bottom"/>
          </w:tcPr>
          <w:p w14:paraId="6E0B81D6" w14:textId="77777777" w:rsidR="003623DE" w:rsidRDefault="003623DE" w:rsidP="003623DE">
            <w:pPr>
              <w:keepNext/>
              <w:keepLines/>
              <w:spacing w:after="1"/>
              <w:rPr>
                <w:color w:val="000000"/>
              </w:rPr>
            </w:pPr>
            <w:r>
              <w:rPr>
                <w:rFonts w:eastAsia="Times New Roman"/>
                <w:color w:val="000000"/>
              </w:rPr>
              <w:t>$</w:t>
            </w:r>
          </w:p>
        </w:tc>
        <w:tc>
          <w:tcPr>
            <w:tcW w:w="529" w:type="pct"/>
            <w:tcBorders>
              <w:top w:val="nil"/>
              <w:left w:val="nil"/>
              <w:bottom w:val="double" w:sz="4" w:space="0" w:color="000000"/>
              <w:right w:val="nil"/>
              <w:tl2br w:val="nil"/>
              <w:tr2bl w:val="nil"/>
            </w:tcBorders>
            <w:vAlign w:val="bottom"/>
          </w:tcPr>
          <w:p w14:paraId="4A80CDFA" w14:textId="77777777" w:rsidR="003623DE" w:rsidRDefault="003623DE" w:rsidP="003623DE">
            <w:pPr>
              <w:keepNext/>
              <w:keepLines/>
              <w:spacing w:after="1"/>
              <w:ind w:right="65"/>
              <w:jc w:val="right"/>
              <w:rPr>
                <w:color w:val="000000"/>
              </w:rPr>
            </w:pPr>
            <w:r>
              <w:rPr>
                <w:rFonts w:eastAsia="Times New Roman"/>
                <w:color w:val="000000"/>
              </w:rPr>
              <w:t xml:space="preserve"> 4</w:t>
            </w:r>
          </w:p>
        </w:tc>
        <w:tc>
          <w:tcPr>
            <w:tcW w:w="147" w:type="pct"/>
            <w:tcBorders>
              <w:top w:val="nil"/>
              <w:left w:val="nil"/>
              <w:bottom w:val="nil"/>
              <w:right w:val="nil"/>
              <w:tl2br w:val="nil"/>
              <w:tr2bl w:val="nil"/>
            </w:tcBorders>
            <w:vAlign w:val="bottom"/>
          </w:tcPr>
          <w:p w14:paraId="4A6AC490" w14:textId="77777777" w:rsidR="003623DE" w:rsidRDefault="003623DE" w:rsidP="003623DE">
            <w:pPr>
              <w:keepNext/>
              <w:keepLines/>
              <w:spacing w:after="1"/>
            </w:pPr>
          </w:p>
        </w:tc>
        <w:tc>
          <w:tcPr>
            <w:tcW w:w="471" w:type="pct"/>
            <w:tcBorders>
              <w:top w:val="nil"/>
              <w:left w:val="nil"/>
              <w:bottom w:val="nil"/>
              <w:right w:val="nil"/>
              <w:tl2br w:val="nil"/>
              <w:tr2bl w:val="nil"/>
            </w:tcBorders>
            <w:vAlign w:val="bottom"/>
          </w:tcPr>
          <w:p w14:paraId="7D03B2DB" w14:textId="77777777" w:rsidR="003623DE" w:rsidRDefault="003623DE" w:rsidP="003623DE">
            <w:pPr>
              <w:keepNext/>
              <w:keepLines/>
              <w:spacing w:after="1"/>
              <w:ind w:right="65"/>
              <w:jc w:val="right"/>
            </w:pPr>
            <w:r>
              <w:rPr>
                <w:rFonts w:eastAsia="Times New Roman"/>
              </w:rPr>
              <w:t>1%</w:t>
            </w:r>
          </w:p>
        </w:tc>
      </w:tr>
      <w:tr w:rsidR="003623DE" w14:paraId="7AD35984" w14:textId="77777777" w:rsidTr="003623DE">
        <w:trPr>
          <w:trHeight w:hRule="exact" w:val="300"/>
        </w:trPr>
        <w:tc>
          <w:tcPr>
            <w:tcW w:w="2046" w:type="pct"/>
            <w:tcBorders>
              <w:top w:val="nil"/>
              <w:left w:val="nil"/>
              <w:bottom w:val="nil"/>
              <w:right w:val="nil"/>
              <w:tl2br w:val="nil"/>
              <w:tr2bl w:val="nil"/>
            </w:tcBorders>
            <w:shd w:val="clear" w:color="auto" w:fill="CCEEFF"/>
            <w:vAlign w:val="bottom"/>
          </w:tcPr>
          <w:p w14:paraId="79D4E62F" w14:textId="77777777" w:rsidR="003623DE" w:rsidRDefault="003623DE" w:rsidP="003623DE">
            <w:pPr>
              <w:keepNext/>
              <w:keepLines/>
              <w:spacing w:after="1"/>
              <w:rPr>
                <w:color w:val="000000"/>
              </w:rPr>
            </w:pPr>
            <w:r>
              <w:rPr>
                <w:rFonts w:eastAsia="Times New Roman"/>
                <w:color w:val="000000"/>
              </w:rPr>
              <w:t>Adjusted Gross Profit (1)</w:t>
            </w:r>
          </w:p>
        </w:tc>
        <w:tc>
          <w:tcPr>
            <w:tcW w:w="88" w:type="pct"/>
            <w:tcBorders>
              <w:top w:val="double" w:sz="0" w:space="0" w:color="000000"/>
              <w:left w:val="nil"/>
              <w:bottom w:val="double" w:sz="4" w:space="0" w:color="000000"/>
              <w:right w:val="nil"/>
              <w:tl2br w:val="nil"/>
              <w:tr2bl w:val="nil"/>
            </w:tcBorders>
            <w:shd w:val="clear" w:color="auto" w:fill="CCEEFF"/>
            <w:vAlign w:val="bottom"/>
          </w:tcPr>
          <w:p w14:paraId="778F9B72" w14:textId="77777777" w:rsidR="003623DE" w:rsidRDefault="003623DE" w:rsidP="003623DE">
            <w:pPr>
              <w:keepNext/>
              <w:keepLines/>
              <w:spacing w:after="1"/>
              <w:rPr>
                <w:b/>
                <w:color w:val="000000"/>
              </w:rPr>
            </w:pPr>
            <w:r>
              <w:rPr>
                <w:rFonts w:eastAsia="Times New Roman"/>
                <w:b/>
                <w:color w:val="000000"/>
              </w:rPr>
              <w:t>$</w:t>
            </w:r>
          </w:p>
        </w:tc>
        <w:tc>
          <w:tcPr>
            <w:tcW w:w="632" w:type="pct"/>
            <w:tcBorders>
              <w:top w:val="double" w:sz="0" w:space="0" w:color="000000"/>
              <w:left w:val="nil"/>
              <w:bottom w:val="double" w:sz="4" w:space="0" w:color="000000"/>
              <w:right w:val="nil"/>
              <w:tl2br w:val="nil"/>
              <w:tr2bl w:val="nil"/>
            </w:tcBorders>
            <w:shd w:val="clear" w:color="auto" w:fill="CCEEFF"/>
            <w:vAlign w:val="bottom"/>
          </w:tcPr>
          <w:p w14:paraId="5B4B66B7" w14:textId="77777777" w:rsidR="003623DE" w:rsidRDefault="003623DE" w:rsidP="003623DE">
            <w:pPr>
              <w:keepNext/>
              <w:keepLines/>
              <w:spacing w:after="1"/>
              <w:ind w:right="63"/>
              <w:jc w:val="right"/>
              <w:rPr>
                <w:b/>
                <w:color w:val="000000"/>
              </w:rPr>
            </w:pPr>
            <w:r>
              <w:rPr>
                <w:rFonts w:eastAsia="Times New Roman"/>
                <w:b/>
                <w:color w:val="000000"/>
              </w:rPr>
              <w:t xml:space="preserve"> 568</w:t>
            </w:r>
          </w:p>
        </w:tc>
        <w:tc>
          <w:tcPr>
            <w:tcW w:w="132" w:type="pct"/>
            <w:tcBorders>
              <w:top w:val="nil"/>
              <w:left w:val="nil"/>
              <w:bottom w:val="nil"/>
              <w:right w:val="nil"/>
              <w:tl2br w:val="nil"/>
              <w:tr2bl w:val="nil"/>
            </w:tcBorders>
            <w:shd w:val="clear" w:color="auto" w:fill="CCEEFF"/>
            <w:vAlign w:val="bottom"/>
          </w:tcPr>
          <w:p w14:paraId="76B04F85" w14:textId="77777777" w:rsidR="003623DE" w:rsidRDefault="003623DE" w:rsidP="003623DE">
            <w:pPr>
              <w:keepNext/>
              <w:keepLines/>
              <w:spacing w:after="1"/>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shd w:val="clear" w:color="auto" w:fill="CCEEFF"/>
            <w:vAlign w:val="bottom"/>
          </w:tcPr>
          <w:p w14:paraId="64E7A7BC" w14:textId="77777777" w:rsidR="003623DE" w:rsidRDefault="003623DE" w:rsidP="003623DE">
            <w:pPr>
              <w:keepNext/>
              <w:keepLines/>
              <w:spacing w:after="1"/>
              <w:rPr>
                <w:color w:val="000000"/>
              </w:rPr>
            </w:pPr>
            <w:r>
              <w:rPr>
                <w:rFonts w:eastAsia="Times New Roman"/>
                <w:color w:val="000000"/>
              </w:rPr>
              <w:t>$</w:t>
            </w:r>
          </w:p>
        </w:tc>
        <w:tc>
          <w:tcPr>
            <w:tcW w:w="632" w:type="pct"/>
            <w:tcBorders>
              <w:top w:val="double" w:sz="0" w:space="0" w:color="000000"/>
              <w:left w:val="nil"/>
              <w:bottom w:val="double" w:sz="4" w:space="0" w:color="000000"/>
              <w:right w:val="nil"/>
              <w:tl2br w:val="nil"/>
              <w:tr2bl w:val="nil"/>
            </w:tcBorders>
            <w:shd w:val="clear" w:color="auto" w:fill="CCEEFF"/>
            <w:vAlign w:val="bottom"/>
          </w:tcPr>
          <w:p w14:paraId="261AD268" w14:textId="77777777" w:rsidR="003623DE" w:rsidRDefault="003623DE" w:rsidP="003623DE">
            <w:pPr>
              <w:keepNext/>
              <w:keepLines/>
              <w:spacing w:after="1"/>
              <w:ind w:right="65"/>
              <w:jc w:val="right"/>
              <w:rPr>
                <w:color w:val="000000"/>
              </w:rPr>
            </w:pPr>
            <w:r>
              <w:rPr>
                <w:rFonts w:eastAsia="Times New Roman"/>
                <w:color w:val="000000"/>
              </w:rPr>
              <w:t xml:space="preserve"> 617</w:t>
            </w:r>
          </w:p>
        </w:tc>
        <w:tc>
          <w:tcPr>
            <w:tcW w:w="147" w:type="pct"/>
            <w:tcBorders>
              <w:top w:val="nil"/>
              <w:left w:val="nil"/>
              <w:bottom w:val="nil"/>
              <w:right w:val="nil"/>
              <w:tl2br w:val="nil"/>
              <w:tr2bl w:val="nil"/>
            </w:tcBorders>
            <w:shd w:val="clear" w:color="auto" w:fill="CCEEFF"/>
            <w:vAlign w:val="bottom"/>
          </w:tcPr>
          <w:p w14:paraId="6E06A3F7" w14:textId="77777777" w:rsidR="003623DE" w:rsidRDefault="003623DE" w:rsidP="003623DE">
            <w:pPr>
              <w:keepNext/>
              <w:keepLines/>
              <w:spacing w:after="1"/>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shd w:val="clear" w:color="auto" w:fill="CCEEFF"/>
            <w:vAlign w:val="bottom"/>
          </w:tcPr>
          <w:p w14:paraId="0FCD1FD0" w14:textId="77777777" w:rsidR="003623DE" w:rsidRDefault="003623DE" w:rsidP="003623DE">
            <w:pPr>
              <w:keepNext/>
              <w:keepLines/>
              <w:spacing w:after="1"/>
              <w:rPr>
                <w:color w:val="000000"/>
              </w:rPr>
            </w:pPr>
            <w:r>
              <w:rPr>
                <w:rFonts w:eastAsia="Times New Roman"/>
                <w:color w:val="000000"/>
              </w:rPr>
              <w:t>$</w:t>
            </w:r>
          </w:p>
        </w:tc>
        <w:tc>
          <w:tcPr>
            <w:tcW w:w="529" w:type="pct"/>
            <w:tcBorders>
              <w:top w:val="double" w:sz="0" w:space="0" w:color="000000"/>
              <w:left w:val="nil"/>
              <w:bottom w:val="double" w:sz="4" w:space="0" w:color="000000"/>
              <w:right w:val="nil"/>
              <w:tl2br w:val="nil"/>
              <w:tr2bl w:val="nil"/>
            </w:tcBorders>
            <w:shd w:val="clear" w:color="auto" w:fill="CCEEFF"/>
            <w:vAlign w:val="bottom"/>
          </w:tcPr>
          <w:p w14:paraId="4B4A2363" w14:textId="77777777" w:rsidR="003623DE" w:rsidRDefault="003623DE" w:rsidP="003623DE">
            <w:pPr>
              <w:keepNext/>
              <w:keepLines/>
              <w:spacing w:after="1"/>
              <w:ind w:right="3"/>
              <w:jc w:val="right"/>
              <w:rPr>
                <w:color w:val="000000"/>
              </w:rPr>
            </w:pPr>
            <w:r>
              <w:rPr>
                <w:rFonts w:eastAsia="Times New Roman"/>
                <w:color w:val="000000"/>
              </w:rPr>
              <w:t xml:space="preserve"> (49)</w:t>
            </w:r>
          </w:p>
        </w:tc>
        <w:tc>
          <w:tcPr>
            <w:tcW w:w="147" w:type="pct"/>
            <w:tcBorders>
              <w:top w:val="nil"/>
              <w:left w:val="nil"/>
              <w:bottom w:val="nil"/>
              <w:right w:val="nil"/>
              <w:tl2br w:val="nil"/>
              <w:tr2bl w:val="nil"/>
            </w:tcBorders>
            <w:shd w:val="clear" w:color="auto" w:fill="CCEEFF"/>
            <w:vAlign w:val="bottom"/>
          </w:tcPr>
          <w:p w14:paraId="763C68F9" w14:textId="77777777" w:rsidR="003623DE" w:rsidRDefault="003623DE" w:rsidP="003623DE">
            <w:pPr>
              <w:keepNext/>
              <w:keepLines/>
              <w:spacing w:after="1"/>
            </w:pPr>
          </w:p>
        </w:tc>
        <w:tc>
          <w:tcPr>
            <w:tcW w:w="471" w:type="pct"/>
            <w:tcBorders>
              <w:top w:val="nil"/>
              <w:left w:val="nil"/>
              <w:bottom w:val="nil"/>
              <w:right w:val="nil"/>
              <w:tl2br w:val="nil"/>
              <w:tr2bl w:val="nil"/>
            </w:tcBorders>
            <w:shd w:val="clear" w:color="auto" w:fill="CCEEFF"/>
            <w:vAlign w:val="bottom"/>
          </w:tcPr>
          <w:p w14:paraId="06941AC3" w14:textId="77777777" w:rsidR="003623DE" w:rsidRDefault="003623DE" w:rsidP="003623DE">
            <w:pPr>
              <w:keepNext/>
              <w:keepLines/>
              <w:spacing w:after="1"/>
              <w:ind w:right="3"/>
              <w:jc w:val="right"/>
            </w:pPr>
            <w:r>
              <w:rPr>
                <w:rFonts w:eastAsia="Times New Roman"/>
              </w:rPr>
              <w:t>(8%)</w:t>
            </w:r>
          </w:p>
        </w:tc>
      </w:tr>
      <w:tr w:rsidR="003623DE" w14:paraId="1B39517B" w14:textId="77777777" w:rsidTr="003623DE">
        <w:trPr>
          <w:trHeight w:hRule="exact" w:val="300"/>
        </w:trPr>
        <w:tc>
          <w:tcPr>
            <w:tcW w:w="2046" w:type="pct"/>
            <w:tcBorders>
              <w:top w:val="nil"/>
              <w:left w:val="nil"/>
              <w:bottom w:val="nil"/>
              <w:right w:val="nil"/>
              <w:tl2br w:val="nil"/>
              <w:tr2bl w:val="nil"/>
            </w:tcBorders>
            <w:vAlign w:val="bottom"/>
          </w:tcPr>
          <w:p w14:paraId="191E2361" w14:textId="77777777" w:rsidR="003623DE" w:rsidRDefault="003623DE" w:rsidP="003623DE">
            <w:pPr>
              <w:keepNext/>
              <w:keepLines/>
              <w:spacing w:after="1"/>
              <w:rPr>
                <w:color w:val="000000"/>
              </w:rPr>
            </w:pPr>
            <w:r>
              <w:rPr>
                <w:rFonts w:eastAsia="Times New Roman"/>
                <w:color w:val="000000"/>
              </w:rPr>
              <w:t>Adjusted EBITDA (1)</w:t>
            </w:r>
          </w:p>
        </w:tc>
        <w:tc>
          <w:tcPr>
            <w:tcW w:w="88" w:type="pct"/>
            <w:tcBorders>
              <w:top w:val="double" w:sz="0" w:space="0" w:color="000000"/>
              <w:left w:val="nil"/>
              <w:bottom w:val="double" w:sz="4" w:space="0" w:color="000000"/>
              <w:right w:val="nil"/>
              <w:tl2br w:val="nil"/>
              <w:tr2bl w:val="nil"/>
            </w:tcBorders>
            <w:vAlign w:val="bottom"/>
          </w:tcPr>
          <w:p w14:paraId="343FEE9F" w14:textId="77777777" w:rsidR="003623DE" w:rsidRDefault="003623DE" w:rsidP="003623DE">
            <w:pPr>
              <w:keepNext/>
              <w:keepLines/>
              <w:spacing w:after="1"/>
              <w:rPr>
                <w:b/>
                <w:color w:val="000000"/>
              </w:rPr>
            </w:pPr>
            <w:r>
              <w:rPr>
                <w:rFonts w:eastAsia="Times New Roman"/>
                <w:b/>
                <w:color w:val="000000"/>
              </w:rPr>
              <w:t>$</w:t>
            </w:r>
          </w:p>
        </w:tc>
        <w:tc>
          <w:tcPr>
            <w:tcW w:w="632" w:type="pct"/>
            <w:tcBorders>
              <w:top w:val="double" w:sz="0" w:space="0" w:color="000000"/>
              <w:left w:val="nil"/>
              <w:bottom w:val="double" w:sz="4" w:space="0" w:color="000000"/>
              <w:right w:val="nil"/>
              <w:tl2br w:val="nil"/>
              <w:tr2bl w:val="nil"/>
            </w:tcBorders>
            <w:vAlign w:val="bottom"/>
          </w:tcPr>
          <w:p w14:paraId="13B20DF3" w14:textId="77777777" w:rsidR="003623DE" w:rsidRDefault="003623DE" w:rsidP="003623DE">
            <w:pPr>
              <w:keepNext/>
              <w:keepLines/>
              <w:spacing w:after="1"/>
              <w:ind w:right="63"/>
              <w:jc w:val="right"/>
              <w:rPr>
                <w:b/>
                <w:color w:val="000000"/>
              </w:rPr>
            </w:pPr>
            <w:r>
              <w:rPr>
                <w:rFonts w:eastAsia="Times New Roman"/>
                <w:b/>
                <w:color w:val="000000"/>
              </w:rPr>
              <w:t xml:space="preserve"> 178</w:t>
            </w:r>
          </w:p>
        </w:tc>
        <w:tc>
          <w:tcPr>
            <w:tcW w:w="132" w:type="pct"/>
            <w:tcBorders>
              <w:top w:val="nil"/>
              <w:left w:val="nil"/>
              <w:bottom w:val="nil"/>
              <w:right w:val="nil"/>
              <w:tl2br w:val="nil"/>
              <w:tr2bl w:val="nil"/>
            </w:tcBorders>
            <w:vAlign w:val="bottom"/>
          </w:tcPr>
          <w:p w14:paraId="30CDE1FE" w14:textId="77777777" w:rsidR="003623DE" w:rsidRDefault="003623DE" w:rsidP="003623DE">
            <w:pPr>
              <w:keepNext/>
              <w:keepLines/>
              <w:spacing w:after="1"/>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vAlign w:val="bottom"/>
          </w:tcPr>
          <w:p w14:paraId="6563A862" w14:textId="77777777" w:rsidR="003623DE" w:rsidRDefault="003623DE" w:rsidP="003623DE">
            <w:pPr>
              <w:keepNext/>
              <w:keepLines/>
              <w:spacing w:after="1"/>
              <w:rPr>
                <w:color w:val="000000"/>
              </w:rPr>
            </w:pPr>
            <w:r>
              <w:rPr>
                <w:rFonts w:eastAsia="Times New Roman"/>
                <w:color w:val="000000"/>
              </w:rPr>
              <w:t>$</w:t>
            </w:r>
          </w:p>
        </w:tc>
        <w:tc>
          <w:tcPr>
            <w:tcW w:w="632" w:type="pct"/>
            <w:tcBorders>
              <w:top w:val="double" w:sz="0" w:space="0" w:color="000000"/>
              <w:left w:val="nil"/>
              <w:bottom w:val="double" w:sz="4" w:space="0" w:color="000000"/>
              <w:right w:val="nil"/>
              <w:tl2br w:val="nil"/>
              <w:tr2bl w:val="nil"/>
            </w:tcBorders>
            <w:vAlign w:val="bottom"/>
          </w:tcPr>
          <w:p w14:paraId="3B3FB302" w14:textId="77777777" w:rsidR="003623DE" w:rsidRDefault="003623DE" w:rsidP="003623DE">
            <w:pPr>
              <w:keepNext/>
              <w:keepLines/>
              <w:spacing w:after="1"/>
              <w:ind w:right="65"/>
              <w:jc w:val="right"/>
              <w:rPr>
                <w:color w:val="000000"/>
              </w:rPr>
            </w:pPr>
            <w:r>
              <w:rPr>
                <w:rFonts w:eastAsia="Times New Roman"/>
                <w:color w:val="000000"/>
              </w:rPr>
              <w:t xml:space="preserve"> 217</w:t>
            </w:r>
          </w:p>
        </w:tc>
        <w:tc>
          <w:tcPr>
            <w:tcW w:w="147" w:type="pct"/>
            <w:tcBorders>
              <w:top w:val="nil"/>
              <w:left w:val="nil"/>
              <w:bottom w:val="nil"/>
              <w:right w:val="nil"/>
              <w:tl2br w:val="nil"/>
              <w:tr2bl w:val="nil"/>
            </w:tcBorders>
            <w:vAlign w:val="bottom"/>
          </w:tcPr>
          <w:p w14:paraId="15C333CA" w14:textId="77777777" w:rsidR="003623DE" w:rsidRDefault="003623DE" w:rsidP="003623DE">
            <w:pPr>
              <w:keepNext/>
              <w:keepLines/>
              <w:spacing w:after="1"/>
              <w:rPr>
                <w:rFonts w:ascii="Calibri" w:eastAsia="Calibri" w:hAnsi="Calibri" w:cs="Calibri"/>
                <w:sz w:val="22"/>
              </w:rPr>
            </w:pPr>
          </w:p>
        </w:tc>
        <w:tc>
          <w:tcPr>
            <w:tcW w:w="88" w:type="pct"/>
            <w:tcBorders>
              <w:top w:val="double" w:sz="0" w:space="0" w:color="000000"/>
              <w:left w:val="nil"/>
              <w:bottom w:val="double" w:sz="4" w:space="0" w:color="000000"/>
              <w:right w:val="nil"/>
              <w:tl2br w:val="nil"/>
              <w:tr2bl w:val="nil"/>
            </w:tcBorders>
            <w:vAlign w:val="bottom"/>
          </w:tcPr>
          <w:p w14:paraId="7CA67A9C" w14:textId="77777777" w:rsidR="003623DE" w:rsidRDefault="003623DE" w:rsidP="003623DE">
            <w:pPr>
              <w:keepNext/>
              <w:keepLines/>
              <w:spacing w:after="1"/>
              <w:rPr>
                <w:color w:val="000000"/>
              </w:rPr>
            </w:pPr>
            <w:r>
              <w:rPr>
                <w:rFonts w:eastAsia="Times New Roman"/>
                <w:color w:val="000000"/>
              </w:rPr>
              <w:t>$</w:t>
            </w:r>
          </w:p>
        </w:tc>
        <w:tc>
          <w:tcPr>
            <w:tcW w:w="529" w:type="pct"/>
            <w:tcBorders>
              <w:top w:val="double" w:sz="0" w:space="0" w:color="000000"/>
              <w:left w:val="nil"/>
              <w:bottom w:val="double" w:sz="4" w:space="0" w:color="000000"/>
              <w:right w:val="nil"/>
              <w:tl2br w:val="nil"/>
              <w:tr2bl w:val="nil"/>
            </w:tcBorders>
            <w:vAlign w:val="bottom"/>
          </w:tcPr>
          <w:p w14:paraId="19BAB5A6" w14:textId="77777777" w:rsidR="003623DE" w:rsidRDefault="003623DE" w:rsidP="003623DE">
            <w:pPr>
              <w:keepNext/>
              <w:keepLines/>
              <w:spacing w:after="1"/>
              <w:ind w:right="3"/>
              <w:jc w:val="right"/>
              <w:rPr>
                <w:color w:val="000000"/>
              </w:rPr>
            </w:pPr>
            <w:r>
              <w:rPr>
                <w:rFonts w:eastAsia="Times New Roman"/>
                <w:color w:val="000000"/>
              </w:rPr>
              <w:t xml:space="preserve"> (39)</w:t>
            </w:r>
          </w:p>
        </w:tc>
        <w:tc>
          <w:tcPr>
            <w:tcW w:w="147" w:type="pct"/>
            <w:tcBorders>
              <w:top w:val="nil"/>
              <w:left w:val="nil"/>
              <w:bottom w:val="nil"/>
              <w:right w:val="nil"/>
              <w:tl2br w:val="nil"/>
              <w:tr2bl w:val="nil"/>
            </w:tcBorders>
            <w:vAlign w:val="bottom"/>
          </w:tcPr>
          <w:p w14:paraId="2AD76843" w14:textId="77777777" w:rsidR="003623DE" w:rsidRDefault="003623DE" w:rsidP="003623DE">
            <w:pPr>
              <w:keepNext/>
              <w:keepLines/>
              <w:spacing w:after="1"/>
            </w:pPr>
          </w:p>
        </w:tc>
        <w:tc>
          <w:tcPr>
            <w:tcW w:w="471" w:type="pct"/>
            <w:tcBorders>
              <w:top w:val="nil"/>
              <w:left w:val="nil"/>
              <w:bottom w:val="nil"/>
              <w:right w:val="nil"/>
              <w:tl2br w:val="nil"/>
              <w:tr2bl w:val="nil"/>
            </w:tcBorders>
            <w:vAlign w:val="bottom"/>
          </w:tcPr>
          <w:p w14:paraId="24C7ACB5" w14:textId="77777777" w:rsidR="003623DE" w:rsidRDefault="003623DE" w:rsidP="003623DE">
            <w:pPr>
              <w:keepNext/>
              <w:keepLines/>
              <w:spacing w:after="1"/>
              <w:ind w:right="3"/>
              <w:jc w:val="right"/>
            </w:pPr>
            <w:r>
              <w:rPr>
                <w:rFonts w:eastAsia="Times New Roman"/>
              </w:rPr>
              <w:t>(18%)</w:t>
            </w:r>
          </w:p>
        </w:tc>
      </w:tr>
    </w:tbl>
    <w:p w14:paraId="00F7983B" w14:textId="77777777" w:rsidR="00FD7006" w:rsidRDefault="003A6B8A" w:rsidP="00962533">
      <w:pPr>
        <w:pStyle w:val="NormalWeb0"/>
        <w:keepNext/>
        <w:keepLines/>
        <w:widowControl w:val="0"/>
        <w:numPr>
          <w:ilvl w:val="0"/>
          <w:numId w:val="29"/>
        </w:numPr>
        <w:spacing w:before="180" w:after="0"/>
        <w:rPr>
          <w:bCs/>
          <w:iCs/>
          <w:sz w:val="20"/>
          <w:szCs w:val="20"/>
          <w:lang w:val="en-US"/>
        </w:rPr>
      </w:pPr>
      <w:r>
        <w:rPr>
          <w:bCs/>
          <w:iCs/>
          <w:sz w:val="20"/>
          <w:szCs w:val="20"/>
          <w:lang w:val="en-US"/>
        </w:rPr>
        <w:t>Adjusted Gross Profit and Adjusted EBITDA are non-GAAP financial measures. For a reconciliation of these measures to an equivalent GAAP measure, see pages 2</w:t>
      </w:r>
      <w:r w:rsidR="0049240A">
        <w:rPr>
          <w:bCs/>
          <w:iCs/>
          <w:sz w:val="20"/>
          <w:szCs w:val="20"/>
          <w:lang w:val="en-US"/>
        </w:rPr>
        <w:t>7</w:t>
      </w:r>
      <w:r>
        <w:rPr>
          <w:bCs/>
          <w:iCs/>
          <w:sz w:val="20"/>
          <w:szCs w:val="20"/>
          <w:lang w:val="en-US"/>
        </w:rPr>
        <w:t>-2</w:t>
      </w:r>
      <w:r w:rsidR="0049240A">
        <w:rPr>
          <w:bCs/>
          <w:iCs/>
          <w:sz w:val="20"/>
          <w:szCs w:val="20"/>
          <w:lang w:val="en-US"/>
        </w:rPr>
        <w:t>9</w:t>
      </w:r>
      <w:r>
        <w:rPr>
          <w:bCs/>
          <w:iCs/>
          <w:sz w:val="20"/>
          <w:szCs w:val="20"/>
          <w:lang w:val="en-US"/>
        </w:rPr>
        <w:t xml:space="preserve"> herein.</w:t>
      </w:r>
    </w:p>
    <w:p w14:paraId="3597B9EB" w14:textId="77777777" w:rsidR="00FD7006" w:rsidRDefault="003A6B8A">
      <w:pPr>
        <w:pStyle w:val="NormalWeb0"/>
        <w:spacing w:before="180" w:after="0"/>
        <w:rPr>
          <w:rFonts w:eastAsia="PMingLiU"/>
          <w:sz w:val="20"/>
          <w:szCs w:val="20"/>
          <w:lang w:val="en-US"/>
        </w:rPr>
      </w:pPr>
      <w:r>
        <w:rPr>
          <w:b/>
          <w:bCs/>
          <w:i/>
          <w:iCs/>
          <w:sz w:val="20"/>
          <w:szCs w:val="20"/>
        </w:rPr>
        <w:t>Sales</w:t>
      </w:r>
      <w:r>
        <w:rPr>
          <w:i/>
          <w:iCs/>
          <w:sz w:val="20"/>
          <w:szCs w:val="20"/>
        </w:rPr>
        <w:t>.</w:t>
      </w:r>
      <w:r>
        <w:rPr>
          <w:sz w:val="20"/>
          <w:szCs w:val="20"/>
        </w:rPr>
        <w:t>     Our sales</w:t>
      </w:r>
      <w:r>
        <w:rPr>
          <w:sz w:val="20"/>
          <w:szCs w:val="20"/>
          <w:lang w:val="en-US"/>
        </w:rPr>
        <w:t xml:space="preserve"> were </w:t>
      </w:r>
      <w:r w:rsidR="000A0FB2">
        <w:rPr>
          <w:sz w:val="20"/>
          <w:szCs w:val="20"/>
          <w:lang w:val="en-US"/>
        </w:rPr>
        <w:t>$2,896</w:t>
      </w:r>
      <w:r>
        <w:rPr>
          <w:sz w:val="20"/>
          <w:szCs w:val="20"/>
          <w:lang w:val="en-US"/>
        </w:rPr>
        <w:t xml:space="preserve"> </w:t>
      </w:r>
      <w:r>
        <w:rPr>
          <w:sz w:val="20"/>
          <w:szCs w:val="20"/>
        </w:rPr>
        <w:t>million for the</w:t>
      </w:r>
      <w:r>
        <w:rPr>
          <w:sz w:val="20"/>
          <w:szCs w:val="20"/>
          <w:lang w:val="en-US"/>
        </w:rPr>
        <w:t xml:space="preserve"> </w:t>
      </w:r>
      <w:r w:rsidR="0007625A" w:rsidRPr="0062346E">
        <w:rPr>
          <w:sz w:val="20"/>
          <w:szCs w:val="20"/>
          <w:lang w:val="en-US"/>
        </w:rPr>
        <w:t>nine months ended</w:t>
      </w:r>
      <w:r>
        <w:rPr>
          <w:sz w:val="20"/>
          <w:szCs w:val="20"/>
          <w:lang w:val="en-US"/>
        </w:rPr>
        <w:t xml:space="preserve"> </w:t>
      </w:r>
      <w:r w:rsidR="0007625A" w:rsidRPr="0062346E">
        <w:rPr>
          <w:sz w:val="20"/>
          <w:szCs w:val="20"/>
        </w:rPr>
        <w:t>September 30, 2019</w:t>
      </w:r>
      <w:r>
        <w:rPr>
          <w:sz w:val="20"/>
          <w:szCs w:val="20"/>
        </w:rPr>
        <w:t xml:space="preserve"> as compared to </w:t>
      </w:r>
      <w:r w:rsidR="0007625A" w:rsidRPr="0062346E">
        <w:rPr>
          <w:sz w:val="20"/>
          <w:szCs w:val="20"/>
        </w:rPr>
        <w:t>$3,163</w:t>
      </w:r>
      <w:r>
        <w:rPr>
          <w:sz w:val="20"/>
          <w:szCs w:val="20"/>
          <w:lang w:val="en-US"/>
        </w:rPr>
        <w:t> </w:t>
      </w:r>
      <w:r>
        <w:rPr>
          <w:sz w:val="20"/>
          <w:szCs w:val="20"/>
        </w:rPr>
        <w:t>million for the</w:t>
      </w:r>
      <w:r>
        <w:rPr>
          <w:sz w:val="20"/>
          <w:szCs w:val="20"/>
          <w:lang w:val="en-US"/>
        </w:rPr>
        <w:t xml:space="preserve"> </w:t>
      </w:r>
      <w:r w:rsidR="0007625A" w:rsidRPr="0062346E">
        <w:rPr>
          <w:sz w:val="20"/>
          <w:szCs w:val="20"/>
          <w:lang w:val="en-US"/>
        </w:rPr>
        <w:t>nine</w:t>
      </w:r>
      <w:r>
        <w:rPr>
          <w:sz w:val="20"/>
          <w:szCs w:val="20"/>
          <w:lang w:val="en-US"/>
        </w:rPr>
        <w:t xml:space="preserve"> months ended </w:t>
      </w:r>
      <w:r w:rsidR="0007625A" w:rsidRPr="0062346E">
        <w:rPr>
          <w:rFonts w:eastAsia="PMingLiU"/>
          <w:sz w:val="20"/>
          <w:szCs w:val="20"/>
          <w:lang w:val="en-US"/>
        </w:rPr>
        <w:t>September 30, 2018</w:t>
      </w:r>
      <w:r>
        <w:rPr>
          <w:rFonts w:eastAsia="PMingLiU"/>
          <w:sz w:val="20"/>
          <w:szCs w:val="20"/>
          <w:lang w:val="en-US"/>
        </w:rPr>
        <w:t xml:space="preserve">, a </w:t>
      </w:r>
      <w:r w:rsidRPr="0062346E">
        <w:rPr>
          <w:rFonts w:eastAsia="PMingLiU"/>
          <w:sz w:val="20"/>
          <w:szCs w:val="20"/>
          <w:lang w:val="en-US"/>
        </w:rPr>
        <w:t>decrease</w:t>
      </w:r>
      <w:r>
        <w:rPr>
          <w:rFonts w:eastAsia="PMingLiU"/>
          <w:sz w:val="20"/>
          <w:szCs w:val="20"/>
          <w:lang w:val="en-US"/>
        </w:rPr>
        <w:t xml:space="preserve"> of </w:t>
      </w:r>
      <w:r w:rsidR="000A0FB2">
        <w:rPr>
          <w:rFonts w:eastAsia="PMingLiU"/>
          <w:sz w:val="20"/>
          <w:szCs w:val="20"/>
        </w:rPr>
        <w:t>$267</w:t>
      </w:r>
      <w:r>
        <w:rPr>
          <w:rFonts w:eastAsia="PMingLiU"/>
          <w:sz w:val="20"/>
          <w:szCs w:val="20"/>
          <w:lang w:val="en-US"/>
        </w:rPr>
        <w:t> </w:t>
      </w:r>
      <w:r>
        <w:rPr>
          <w:rFonts w:eastAsia="PMingLiU"/>
          <w:sz w:val="20"/>
          <w:szCs w:val="20"/>
        </w:rPr>
        <w:t>million</w:t>
      </w:r>
      <w:r>
        <w:rPr>
          <w:rFonts w:eastAsia="PMingLiU"/>
          <w:sz w:val="20"/>
          <w:szCs w:val="20"/>
          <w:lang w:val="en-US"/>
        </w:rPr>
        <w:t xml:space="preserve">, or </w:t>
      </w:r>
      <w:r w:rsidR="000A0FB2">
        <w:rPr>
          <w:rFonts w:eastAsia="PMingLiU"/>
          <w:sz w:val="20"/>
          <w:szCs w:val="20"/>
          <w:lang w:val="en-US"/>
        </w:rPr>
        <w:t>8%</w:t>
      </w:r>
      <w:r>
        <w:rPr>
          <w:rFonts w:eastAsia="PMingLiU"/>
          <w:sz w:val="20"/>
          <w:szCs w:val="20"/>
          <w:lang w:val="en-US"/>
        </w:rPr>
        <w:t xml:space="preserve">. </w:t>
      </w:r>
      <w:r>
        <w:rPr>
          <w:sz w:val="20"/>
          <w:szCs w:val="20"/>
          <w:lang w:val="en-US"/>
        </w:rPr>
        <w:t>The weakening of foreign currencies in areas where we operate relative to the U.S. dollar unfavorably impacted sales by $2</w:t>
      </w:r>
      <w:r w:rsidR="00D20760">
        <w:rPr>
          <w:sz w:val="20"/>
          <w:szCs w:val="20"/>
          <w:lang w:val="en-US"/>
        </w:rPr>
        <w:t>8</w:t>
      </w:r>
      <w:r>
        <w:rPr>
          <w:sz w:val="20"/>
          <w:szCs w:val="20"/>
          <w:lang w:val="en-US"/>
        </w:rPr>
        <w:t xml:space="preserve"> million, or 1%.</w:t>
      </w:r>
    </w:p>
    <w:p w14:paraId="18C445D7" w14:textId="77777777" w:rsidR="00FD7006" w:rsidRDefault="003A6B8A">
      <w:pPr>
        <w:spacing w:before="180"/>
        <w:rPr>
          <w:rFonts w:eastAsia="Times New Roman"/>
          <w:lang w:val="en-US" w:eastAsia="en-US"/>
        </w:rPr>
      </w:pPr>
      <w:r>
        <w:rPr>
          <w:i/>
          <w:iCs/>
        </w:rPr>
        <w:t>U.S. Segment—</w:t>
      </w:r>
      <w:r>
        <w:t xml:space="preserve">Our U.S. sales </w:t>
      </w:r>
      <w:r w:rsidRPr="0062346E">
        <w:t>decreased</w:t>
      </w:r>
      <w:r>
        <w:t xml:space="preserve"> to </w:t>
      </w:r>
      <w:r w:rsidR="000A0FB2">
        <w:t>$2,348</w:t>
      </w:r>
      <w:r>
        <w:rPr>
          <w:lang w:val="en-US"/>
        </w:rPr>
        <w:t xml:space="preserve"> </w:t>
      </w:r>
      <w:r>
        <w:t xml:space="preserve">million for the </w:t>
      </w:r>
      <w:r w:rsidR="0007625A" w:rsidRPr="0062346E">
        <w:t>nine</w:t>
      </w:r>
      <w:r>
        <w:t xml:space="preserve"> months ended </w:t>
      </w:r>
      <w:r w:rsidR="0007625A" w:rsidRPr="0062346E">
        <w:t>September 30, 2019</w:t>
      </w:r>
      <w:r>
        <w:t xml:space="preserve"> from </w:t>
      </w:r>
      <w:r w:rsidR="0007625A" w:rsidRPr="0062346E">
        <w:t>$2,543</w:t>
      </w:r>
      <w:r>
        <w:t xml:space="preserve"> million for the </w:t>
      </w:r>
      <w:r w:rsidR="0007625A" w:rsidRPr="0062346E">
        <w:t>nine</w:t>
      </w:r>
      <w:r>
        <w:t xml:space="preserve"> months ended </w:t>
      </w:r>
      <w:r w:rsidR="0007625A" w:rsidRPr="0062346E">
        <w:t>September 30, 2018</w:t>
      </w:r>
      <w:r>
        <w:t xml:space="preserve">. This </w:t>
      </w:r>
      <w:r w:rsidR="000A0FB2">
        <w:t>$195</w:t>
      </w:r>
      <w:r>
        <w:t xml:space="preserve"> million, or </w:t>
      </w:r>
      <w:r w:rsidR="000A0FB2">
        <w:t>8%</w:t>
      </w:r>
      <w:r>
        <w:rPr>
          <w:rFonts w:ascii="Nyala" w:hAnsi="Nyala"/>
          <w:lang w:val="en-US"/>
        </w:rPr>
        <w:t xml:space="preserve"> </w:t>
      </w:r>
      <w:r w:rsidRPr="0062346E">
        <w:rPr>
          <w:lang w:val="en-US"/>
        </w:rPr>
        <w:t>decrease</w:t>
      </w:r>
      <w:r w:rsidR="00D20760">
        <w:rPr>
          <w:lang w:val="en-US"/>
        </w:rPr>
        <w:t>,</w:t>
      </w:r>
      <w:r>
        <w:rPr>
          <w:rFonts w:ascii="Nyala" w:hAnsi="Nyala"/>
          <w:lang w:val="en-US"/>
        </w:rPr>
        <w:t xml:space="preserve"> </w:t>
      </w:r>
      <w:r>
        <w:rPr>
          <w:lang w:val="en-US"/>
        </w:rPr>
        <w:t>reflected a $</w:t>
      </w:r>
      <w:r w:rsidR="00771E0D">
        <w:rPr>
          <w:lang w:val="en-US"/>
        </w:rPr>
        <w:t>3</w:t>
      </w:r>
      <w:r>
        <w:rPr>
          <w:lang w:val="en-US"/>
        </w:rPr>
        <w:t xml:space="preserve"> million increase in the upstream sector, a $1</w:t>
      </w:r>
      <w:r w:rsidR="00771E0D">
        <w:rPr>
          <w:lang w:val="en-US"/>
        </w:rPr>
        <w:t>5</w:t>
      </w:r>
      <w:r>
        <w:rPr>
          <w:lang w:val="en-US"/>
        </w:rPr>
        <w:t>5 million decrease in the midstream sector and a $</w:t>
      </w:r>
      <w:r w:rsidR="006F6CFA">
        <w:rPr>
          <w:lang w:val="en-US"/>
        </w:rPr>
        <w:t>43</w:t>
      </w:r>
      <w:r>
        <w:rPr>
          <w:lang w:val="en-US"/>
        </w:rPr>
        <w:t xml:space="preserve"> million decrease in the downstream sector. The decrease in the midstream sector is </w:t>
      </w:r>
      <w:r w:rsidR="00D20760">
        <w:rPr>
          <w:lang w:val="en-US"/>
        </w:rPr>
        <w:t>the result of a 30% reduction in the transmission and gathering</w:t>
      </w:r>
      <w:r w:rsidR="00D9704F">
        <w:rPr>
          <w:lang w:val="en-US"/>
        </w:rPr>
        <w:t xml:space="preserve"> sub-sector</w:t>
      </w:r>
      <w:r w:rsidR="00D442AC">
        <w:rPr>
          <w:lang w:val="en-US"/>
        </w:rPr>
        <w:t xml:space="preserve">.  </w:t>
      </w:r>
      <w:r w:rsidR="003F13EA">
        <w:rPr>
          <w:lang w:val="en-US"/>
        </w:rPr>
        <w:t>The d</w:t>
      </w:r>
      <w:r w:rsidR="00D442AC">
        <w:rPr>
          <w:lang w:val="en-US"/>
        </w:rPr>
        <w:t xml:space="preserve">ecline in transmission and gathering </w:t>
      </w:r>
      <w:r w:rsidR="003F13EA">
        <w:rPr>
          <w:lang w:val="en-US"/>
        </w:rPr>
        <w:t>is</w:t>
      </w:r>
      <w:r w:rsidR="00D442AC">
        <w:rPr>
          <w:lang w:val="en-US"/>
        </w:rPr>
        <w:t xml:space="preserve"> attributable to increased capital discipline by our customers as well as the timing of project activity</w:t>
      </w:r>
      <w:r w:rsidR="003F13EA">
        <w:rPr>
          <w:lang w:val="en-US"/>
        </w:rPr>
        <w:t xml:space="preserve">, including the 2018 completion of a project with one of our customers resulting in a $100 million decline in sales.  </w:t>
      </w:r>
      <w:r w:rsidR="003F13EA">
        <w:rPr>
          <w:lang w:val="en-US"/>
        </w:rPr>
        <w:lastRenderedPageBreak/>
        <w:t>Declines in transmission and gathering have been</w:t>
      </w:r>
      <w:r>
        <w:rPr>
          <w:lang w:val="en-US"/>
        </w:rPr>
        <w:t xml:space="preserve"> partially offset by an increase in the gas utilities business. </w:t>
      </w:r>
      <w:r>
        <w:rPr>
          <w:rFonts w:eastAsia="Times New Roman"/>
          <w:lang w:val="en-US" w:eastAsia="en-US"/>
        </w:rPr>
        <w:t>In the downstream sector, the winding down of a project with one of our chemical customers resulted in a $</w:t>
      </w:r>
      <w:r w:rsidR="00881CAF">
        <w:rPr>
          <w:rFonts w:eastAsia="Times New Roman"/>
          <w:lang w:val="en-US" w:eastAsia="en-US"/>
        </w:rPr>
        <w:t>46</w:t>
      </w:r>
      <w:r>
        <w:rPr>
          <w:rFonts w:eastAsia="Times New Roman"/>
          <w:lang w:val="en-US" w:eastAsia="en-US"/>
        </w:rPr>
        <w:t xml:space="preserve"> million decrease in sales.</w:t>
      </w:r>
    </w:p>
    <w:p w14:paraId="3CB80366" w14:textId="77777777" w:rsidR="00FD7006" w:rsidRDefault="003A6B8A">
      <w:pPr>
        <w:pStyle w:val="NormalWeb0"/>
        <w:spacing w:before="180" w:after="0"/>
        <w:rPr>
          <w:sz w:val="20"/>
          <w:szCs w:val="20"/>
          <w:lang w:val="en-US"/>
        </w:rPr>
      </w:pPr>
      <w:r>
        <w:rPr>
          <w:i/>
          <w:iCs/>
          <w:sz w:val="20"/>
          <w:szCs w:val="20"/>
        </w:rPr>
        <w:t>Canada Segment—</w:t>
      </w:r>
      <w:r>
        <w:rPr>
          <w:sz w:val="20"/>
          <w:szCs w:val="20"/>
        </w:rPr>
        <w:t>Our Canad</w:t>
      </w:r>
      <w:r>
        <w:rPr>
          <w:sz w:val="20"/>
          <w:szCs w:val="20"/>
          <w:lang w:val="en-US"/>
        </w:rPr>
        <w:t>a</w:t>
      </w:r>
      <w:r>
        <w:rPr>
          <w:sz w:val="20"/>
          <w:szCs w:val="20"/>
        </w:rPr>
        <w:t xml:space="preserve"> sales </w:t>
      </w:r>
      <w:r w:rsidRPr="0062346E">
        <w:rPr>
          <w:sz w:val="20"/>
          <w:szCs w:val="20"/>
        </w:rPr>
        <w:t>decreased</w:t>
      </w:r>
      <w:r>
        <w:rPr>
          <w:sz w:val="20"/>
          <w:szCs w:val="20"/>
          <w:lang w:val="en-US"/>
        </w:rPr>
        <w:t xml:space="preserve"> </w:t>
      </w:r>
      <w:r>
        <w:rPr>
          <w:sz w:val="20"/>
          <w:szCs w:val="20"/>
        </w:rPr>
        <w:t xml:space="preserve">to </w:t>
      </w:r>
      <w:r w:rsidR="000A0FB2">
        <w:rPr>
          <w:sz w:val="20"/>
          <w:szCs w:val="20"/>
        </w:rPr>
        <w:t>$183</w:t>
      </w:r>
      <w:r>
        <w:rPr>
          <w:sz w:val="20"/>
          <w:szCs w:val="20"/>
        </w:rPr>
        <w:t xml:space="preserve"> million for the </w:t>
      </w:r>
      <w:r w:rsidR="0007625A" w:rsidRPr="0062346E">
        <w:rPr>
          <w:sz w:val="20"/>
          <w:szCs w:val="20"/>
        </w:rPr>
        <w:t>nine</w:t>
      </w:r>
      <w:r>
        <w:rPr>
          <w:sz w:val="20"/>
          <w:szCs w:val="20"/>
        </w:rPr>
        <w:t xml:space="preserve"> months ended </w:t>
      </w:r>
      <w:r w:rsidR="0007625A" w:rsidRPr="0062346E">
        <w:rPr>
          <w:sz w:val="20"/>
          <w:szCs w:val="20"/>
        </w:rPr>
        <w:t>September 30, 2019</w:t>
      </w:r>
      <w:r>
        <w:rPr>
          <w:sz w:val="20"/>
          <w:szCs w:val="20"/>
        </w:rPr>
        <w:t xml:space="preserve"> from </w:t>
      </w:r>
      <w:r w:rsidR="0007625A" w:rsidRPr="0062346E">
        <w:rPr>
          <w:sz w:val="20"/>
          <w:szCs w:val="20"/>
        </w:rPr>
        <w:t>$236</w:t>
      </w:r>
      <w:r>
        <w:rPr>
          <w:sz w:val="20"/>
          <w:szCs w:val="20"/>
          <w:lang w:val="en-US"/>
        </w:rPr>
        <w:t> </w:t>
      </w:r>
      <w:r>
        <w:rPr>
          <w:sz w:val="20"/>
          <w:szCs w:val="20"/>
        </w:rPr>
        <w:t xml:space="preserve">million for the </w:t>
      </w:r>
      <w:r w:rsidR="0007625A" w:rsidRPr="0062346E">
        <w:rPr>
          <w:sz w:val="20"/>
          <w:szCs w:val="20"/>
        </w:rPr>
        <w:t>nine</w:t>
      </w:r>
      <w:r>
        <w:rPr>
          <w:sz w:val="20"/>
          <w:szCs w:val="20"/>
        </w:rPr>
        <w:t xml:space="preserve"> months ended </w:t>
      </w:r>
      <w:r w:rsidR="0007625A" w:rsidRPr="0062346E">
        <w:rPr>
          <w:rFonts w:eastAsia="PMingLiU"/>
          <w:sz w:val="20"/>
          <w:szCs w:val="20"/>
          <w:lang w:val="en-US"/>
        </w:rPr>
        <w:t>September 30, 2018</w:t>
      </w:r>
      <w:r>
        <w:rPr>
          <w:rFonts w:eastAsia="PMingLiU"/>
          <w:sz w:val="20"/>
          <w:szCs w:val="20"/>
          <w:lang w:val="en-US"/>
        </w:rPr>
        <w:t>,</w:t>
      </w:r>
      <w:r>
        <w:rPr>
          <w:sz w:val="20"/>
          <w:szCs w:val="20"/>
          <w:lang w:val="en-US"/>
        </w:rPr>
        <w:t xml:space="preserve"> a </w:t>
      </w:r>
      <w:r w:rsidRPr="0062346E">
        <w:rPr>
          <w:sz w:val="20"/>
          <w:szCs w:val="20"/>
          <w:lang w:val="en-US"/>
        </w:rPr>
        <w:t>decrease</w:t>
      </w:r>
      <w:r>
        <w:rPr>
          <w:sz w:val="20"/>
          <w:szCs w:val="20"/>
          <w:lang w:val="en-US"/>
        </w:rPr>
        <w:t xml:space="preserve"> of </w:t>
      </w:r>
      <w:r w:rsidR="000A0FB2">
        <w:rPr>
          <w:sz w:val="20"/>
          <w:szCs w:val="20"/>
          <w:lang w:val="en-US"/>
        </w:rPr>
        <w:t>$53</w:t>
      </w:r>
      <w:r>
        <w:rPr>
          <w:sz w:val="20"/>
          <w:szCs w:val="20"/>
          <w:lang w:val="en-US"/>
        </w:rPr>
        <w:t xml:space="preserve"> million, or </w:t>
      </w:r>
      <w:r w:rsidR="000A0FB2">
        <w:rPr>
          <w:rFonts w:eastAsia="PMingLiU"/>
          <w:sz w:val="20"/>
          <w:szCs w:val="20"/>
          <w:lang w:val="en-US"/>
        </w:rPr>
        <w:t>22%</w:t>
      </w:r>
      <w:r w:rsidR="00C84A1E">
        <w:rPr>
          <w:sz w:val="20"/>
          <w:szCs w:val="20"/>
          <w:lang w:val="en-US"/>
        </w:rPr>
        <w:t>. T</w:t>
      </w:r>
      <w:r>
        <w:rPr>
          <w:sz w:val="20"/>
          <w:szCs w:val="20"/>
          <w:lang w:val="en-US"/>
        </w:rPr>
        <w:t>he decline is primarily in the upstream sector where the rig count has declined as a result of</w:t>
      </w:r>
      <w:r w:rsidR="00962533">
        <w:rPr>
          <w:sz w:val="20"/>
          <w:szCs w:val="20"/>
          <w:lang w:val="en-US"/>
        </w:rPr>
        <w:t xml:space="preserve"> low Canadian oil prices and</w:t>
      </w:r>
      <w:r>
        <w:rPr>
          <w:sz w:val="20"/>
          <w:szCs w:val="20"/>
          <w:lang w:val="en-US"/>
        </w:rPr>
        <w:t xml:space="preserve"> production limitations imposed by the government of Alberta. Canadian sales were unfavorably impacted by $6 million, or </w:t>
      </w:r>
      <w:r w:rsidR="00881CAF">
        <w:rPr>
          <w:sz w:val="20"/>
          <w:szCs w:val="20"/>
          <w:lang w:val="en-US"/>
        </w:rPr>
        <w:t>3</w:t>
      </w:r>
      <w:r>
        <w:rPr>
          <w:sz w:val="20"/>
          <w:szCs w:val="20"/>
          <w:lang w:val="en-US"/>
        </w:rPr>
        <w:t>%, as a result of the weaker Canadian dollar relative to the U.S. dollar.</w:t>
      </w:r>
    </w:p>
    <w:p w14:paraId="7A674607" w14:textId="77777777" w:rsidR="00C84A1E" w:rsidRPr="00C84A1E" w:rsidRDefault="003A6B8A" w:rsidP="00C84A1E">
      <w:pPr>
        <w:spacing w:before="180" w:after="240"/>
        <w:rPr>
          <w:rFonts w:eastAsia="Times New Roman"/>
          <w:lang w:val="en-US" w:eastAsia="en-US"/>
        </w:rPr>
      </w:pPr>
      <w:r>
        <w:rPr>
          <w:i/>
          <w:iCs/>
        </w:rPr>
        <w:t>International Segment</w:t>
      </w:r>
      <w:r>
        <w:t xml:space="preserve">—Our International sales </w:t>
      </w:r>
      <w:r w:rsidRPr="0062346E">
        <w:t>decreased</w:t>
      </w:r>
      <w:r>
        <w:t xml:space="preserve"> to </w:t>
      </w:r>
      <w:r w:rsidR="000A0FB2">
        <w:t>$365</w:t>
      </w:r>
      <w:r>
        <w:t xml:space="preserve"> million for the </w:t>
      </w:r>
      <w:r w:rsidR="0007625A" w:rsidRPr="0062346E">
        <w:t>nine</w:t>
      </w:r>
      <w:r>
        <w:t xml:space="preserve"> months ended </w:t>
      </w:r>
      <w:r w:rsidR="0007625A" w:rsidRPr="0062346E">
        <w:t>September 30, 2019</w:t>
      </w:r>
      <w:r>
        <w:t xml:space="preserve"> from </w:t>
      </w:r>
      <w:r w:rsidR="0007625A" w:rsidRPr="0062346E">
        <w:t>$384</w:t>
      </w:r>
      <w:r>
        <w:t xml:space="preserve"> million for the same period in </w:t>
      </w:r>
      <w:r w:rsidRPr="0062346E">
        <w:rPr>
          <w:lang w:val="en-US"/>
        </w:rPr>
        <w:t>2018</w:t>
      </w:r>
      <w:r>
        <w:t xml:space="preserve">. </w:t>
      </w:r>
      <w:r>
        <w:rPr>
          <w:lang w:val="en-US"/>
        </w:rPr>
        <w:t xml:space="preserve">The </w:t>
      </w:r>
      <w:r w:rsidR="000A0FB2">
        <w:rPr>
          <w:lang w:val="en-US"/>
        </w:rPr>
        <w:t>$19</w:t>
      </w:r>
      <w:r>
        <w:rPr>
          <w:lang w:val="en-US"/>
        </w:rPr>
        <w:t xml:space="preserve"> million, or </w:t>
      </w:r>
      <w:r w:rsidR="000A0FB2">
        <w:rPr>
          <w:lang w:val="en-US"/>
        </w:rPr>
        <w:t>5%</w:t>
      </w:r>
      <w:r>
        <w:rPr>
          <w:lang w:val="en-US"/>
        </w:rPr>
        <w:t xml:space="preserve">, </w:t>
      </w:r>
      <w:r w:rsidRPr="0062346E">
        <w:rPr>
          <w:lang w:val="en-US"/>
        </w:rPr>
        <w:t>decrease</w:t>
      </w:r>
      <w:r>
        <w:rPr>
          <w:lang w:val="en-US"/>
        </w:rPr>
        <w:t xml:space="preserve"> is attributable to the concluding of a long-running project in Kazakhstan as well as the weakening of foreign currencies in areas where we operate relative to the U.S. dollar which unfavorably impacted sales by $</w:t>
      </w:r>
      <w:r w:rsidR="0043512E">
        <w:rPr>
          <w:lang w:val="en-US"/>
        </w:rPr>
        <w:t>22</w:t>
      </w:r>
      <w:r>
        <w:rPr>
          <w:lang w:val="en-US"/>
        </w:rPr>
        <w:t xml:space="preserve"> million, or 6%. Excluding the impact of foreign currencies and the Kazakhstan project, sales increased $</w:t>
      </w:r>
      <w:r w:rsidR="0043512E">
        <w:rPr>
          <w:lang w:val="en-US"/>
        </w:rPr>
        <w:t>5</w:t>
      </w:r>
      <w:r w:rsidR="007714AB">
        <w:rPr>
          <w:lang w:val="en-US"/>
        </w:rPr>
        <w:t>3</w:t>
      </w:r>
      <w:r>
        <w:rPr>
          <w:lang w:val="en-US"/>
        </w:rPr>
        <w:t xml:space="preserve"> million, or </w:t>
      </w:r>
      <w:r w:rsidR="00806DF6">
        <w:rPr>
          <w:lang w:val="en-US"/>
        </w:rPr>
        <w:t>1</w:t>
      </w:r>
      <w:r w:rsidR="0043512E">
        <w:rPr>
          <w:lang w:val="en-US"/>
        </w:rPr>
        <w:t>7</w:t>
      </w:r>
      <w:r>
        <w:rPr>
          <w:lang w:val="en-US"/>
        </w:rPr>
        <w:t>%</w:t>
      </w:r>
      <w:r w:rsidR="009B49BE">
        <w:rPr>
          <w:lang w:val="en-US"/>
        </w:rPr>
        <w:t>,</w:t>
      </w:r>
      <w:r>
        <w:rPr>
          <w:lang w:val="en-US"/>
        </w:rPr>
        <w:t xml:space="preserve"> due to improving conditions in </w:t>
      </w:r>
      <w:r w:rsidR="00685C6A">
        <w:rPr>
          <w:lang w:val="en-US"/>
        </w:rPr>
        <w:t xml:space="preserve">our </w:t>
      </w:r>
      <w:r>
        <w:rPr>
          <w:lang w:val="en-US"/>
        </w:rPr>
        <w:t>international markets</w:t>
      </w:r>
      <w:r w:rsidR="00DD300B">
        <w:rPr>
          <w:lang w:val="en-US"/>
        </w:rPr>
        <w:t>,</w:t>
      </w:r>
      <w:r w:rsidR="00A70B99">
        <w:rPr>
          <w:lang w:val="en-US"/>
        </w:rPr>
        <w:t xml:space="preserve"> </w:t>
      </w:r>
      <w:r w:rsidR="00A70B99">
        <w:rPr>
          <w:rFonts w:eastAsia="Times New Roman"/>
          <w:lang w:val="en-US" w:eastAsia="en-US"/>
        </w:rPr>
        <w:t>particular</w:t>
      </w:r>
      <w:r w:rsidR="00A77BC1">
        <w:rPr>
          <w:rFonts w:eastAsia="Times New Roman"/>
          <w:lang w:val="en-US" w:eastAsia="en-US"/>
        </w:rPr>
        <w:t>ly in</w:t>
      </w:r>
      <w:r w:rsidR="00A70B99">
        <w:rPr>
          <w:rFonts w:eastAsia="Times New Roman"/>
          <w:lang w:val="en-US" w:eastAsia="en-US"/>
        </w:rPr>
        <w:t xml:space="preserve"> Norway and the U.K</w:t>
      </w:r>
      <w:r w:rsidR="00E004E2">
        <w:rPr>
          <w:rFonts w:eastAsia="Times New Roman"/>
          <w:lang w:val="en-US" w:eastAsia="en-US"/>
        </w:rPr>
        <w:t>. where offshore E&amp;P spending has increased in 2019</w:t>
      </w:r>
      <w:r w:rsidR="00A70B99">
        <w:rPr>
          <w:rFonts w:eastAsia="Times New Roman"/>
          <w:lang w:val="en-US" w:eastAsia="en-US"/>
        </w:rPr>
        <w:t>.</w:t>
      </w:r>
    </w:p>
    <w:p w14:paraId="66F682E9" w14:textId="77777777" w:rsidR="00FD7006" w:rsidRDefault="003A6B8A">
      <w:pPr>
        <w:pStyle w:val="NormalWeb0"/>
        <w:spacing w:after="0"/>
        <w:rPr>
          <w:sz w:val="20"/>
          <w:szCs w:val="20"/>
          <w:lang w:val="en-US"/>
        </w:rPr>
      </w:pPr>
      <w:r>
        <w:rPr>
          <w:b/>
          <w:bCs/>
          <w:i/>
          <w:iCs/>
          <w:sz w:val="20"/>
          <w:szCs w:val="20"/>
        </w:rPr>
        <w:t>Gross Profit</w:t>
      </w:r>
      <w:r>
        <w:rPr>
          <w:i/>
          <w:iCs/>
          <w:sz w:val="20"/>
          <w:szCs w:val="20"/>
        </w:rPr>
        <w:t>.</w:t>
      </w:r>
      <w:r>
        <w:rPr>
          <w:sz w:val="20"/>
          <w:szCs w:val="20"/>
        </w:rPr>
        <w:t xml:space="preserve">    Our gross profit was </w:t>
      </w:r>
      <w:r w:rsidR="000A0FB2">
        <w:rPr>
          <w:sz w:val="20"/>
          <w:szCs w:val="20"/>
        </w:rPr>
        <w:t>$522</w:t>
      </w:r>
      <w:r>
        <w:rPr>
          <w:sz w:val="20"/>
          <w:szCs w:val="20"/>
        </w:rPr>
        <w:t xml:space="preserve"> million</w:t>
      </w:r>
      <w:r>
        <w:rPr>
          <w:sz w:val="20"/>
          <w:szCs w:val="20"/>
          <w:lang w:val="en-US"/>
        </w:rPr>
        <w:t xml:space="preserve"> (</w:t>
      </w:r>
      <w:r w:rsidR="000A0FB2">
        <w:rPr>
          <w:sz w:val="20"/>
          <w:szCs w:val="20"/>
        </w:rPr>
        <w:t>18.0%</w:t>
      </w:r>
      <w:r>
        <w:rPr>
          <w:sz w:val="20"/>
          <w:szCs w:val="20"/>
        </w:rPr>
        <w:t xml:space="preserve"> of sales) for the </w:t>
      </w:r>
      <w:r w:rsidR="0007625A" w:rsidRPr="0062346E">
        <w:rPr>
          <w:sz w:val="20"/>
          <w:szCs w:val="20"/>
        </w:rPr>
        <w:t>nine</w:t>
      </w:r>
      <w:r>
        <w:rPr>
          <w:sz w:val="20"/>
          <w:szCs w:val="20"/>
        </w:rPr>
        <w:t xml:space="preserve"> months ended </w:t>
      </w:r>
      <w:r w:rsidR="0007625A" w:rsidRPr="0062346E">
        <w:rPr>
          <w:sz w:val="20"/>
          <w:szCs w:val="20"/>
        </w:rPr>
        <w:t>September 30, 2019</w:t>
      </w:r>
      <w:r>
        <w:rPr>
          <w:sz w:val="20"/>
          <w:szCs w:val="20"/>
        </w:rPr>
        <w:t xml:space="preserve"> as compared to </w:t>
      </w:r>
      <w:r w:rsidR="0007625A" w:rsidRPr="0062346E">
        <w:rPr>
          <w:sz w:val="20"/>
          <w:szCs w:val="20"/>
        </w:rPr>
        <w:t>$518</w:t>
      </w:r>
      <w:r>
        <w:rPr>
          <w:sz w:val="20"/>
          <w:szCs w:val="20"/>
        </w:rPr>
        <w:t xml:space="preserve"> million</w:t>
      </w:r>
      <w:r>
        <w:rPr>
          <w:sz w:val="20"/>
          <w:szCs w:val="20"/>
          <w:lang w:val="en-US"/>
        </w:rPr>
        <w:t xml:space="preserve"> (</w:t>
      </w:r>
      <w:r w:rsidR="0007625A" w:rsidRPr="0062346E">
        <w:rPr>
          <w:sz w:val="20"/>
          <w:szCs w:val="20"/>
        </w:rPr>
        <w:t>16.4%</w:t>
      </w:r>
      <w:r>
        <w:rPr>
          <w:sz w:val="20"/>
          <w:szCs w:val="20"/>
        </w:rPr>
        <w:t xml:space="preserve"> of sales) for the </w:t>
      </w:r>
      <w:r w:rsidR="0007625A" w:rsidRPr="0062346E">
        <w:rPr>
          <w:sz w:val="20"/>
          <w:szCs w:val="20"/>
        </w:rPr>
        <w:t>nine</w:t>
      </w:r>
      <w:r>
        <w:rPr>
          <w:sz w:val="20"/>
          <w:szCs w:val="20"/>
        </w:rPr>
        <w:t xml:space="preserve"> months ended </w:t>
      </w:r>
      <w:r w:rsidR="0007625A" w:rsidRPr="0062346E">
        <w:rPr>
          <w:sz w:val="20"/>
          <w:szCs w:val="20"/>
        </w:rPr>
        <w:t>September 30, 2018</w:t>
      </w:r>
      <w:r>
        <w:rPr>
          <w:sz w:val="20"/>
          <w:szCs w:val="20"/>
        </w:rPr>
        <w:t xml:space="preserve">. </w:t>
      </w:r>
      <w:r w:rsidR="00567A47">
        <w:rPr>
          <w:sz w:val="20"/>
          <w:szCs w:val="20"/>
          <w:lang w:val="en-US"/>
        </w:rPr>
        <w:t>As compared to average cost, o</w:t>
      </w:r>
      <w:r>
        <w:rPr>
          <w:sz w:val="20"/>
          <w:szCs w:val="20"/>
          <w:lang w:val="en-US"/>
        </w:rPr>
        <w:t>ur LIFO inventory costing methodology reduced cost of sales by $</w:t>
      </w:r>
      <w:r w:rsidR="006F6CFA">
        <w:rPr>
          <w:sz w:val="20"/>
          <w:szCs w:val="20"/>
          <w:lang w:val="en-US"/>
        </w:rPr>
        <w:t>3</w:t>
      </w:r>
      <w:r w:rsidR="00C84A1E">
        <w:rPr>
          <w:sz w:val="20"/>
          <w:szCs w:val="20"/>
          <w:lang w:val="en-US"/>
        </w:rPr>
        <w:t xml:space="preserve"> million for the first nine</w:t>
      </w:r>
      <w:r>
        <w:rPr>
          <w:sz w:val="20"/>
          <w:szCs w:val="20"/>
          <w:lang w:val="en-US"/>
        </w:rPr>
        <w:t xml:space="preserve"> months of 2019</w:t>
      </w:r>
      <w:r w:rsidR="00567A47">
        <w:rPr>
          <w:sz w:val="20"/>
          <w:szCs w:val="20"/>
          <w:lang w:val="en-US"/>
        </w:rPr>
        <w:t xml:space="preserve"> compared to</w:t>
      </w:r>
      <w:r>
        <w:rPr>
          <w:sz w:val="20"/>
          <w:szCs w:val="20"/>
          <w:lang w:val="en-US"/>
        </w:rPr>
        <w:t xml:space="preserve"> increasing cost of sales by $</w:t>
      </w:r>
      <w:r w:rsidR="00C84A1E">
        <w:rPr>
          <w:sz w:val="20"/>
          <w:szCs w:val="20"/>
          <w:lang w:val="en-US"/>
        </w:rPr>
        <w:t>48</w:t>
      </w:r>
      <w:r>
        <w:rPr>
          <w:sz w:val="20"/>
          <w:szCs w:val="20"/>
          <w:lang w:val="en-US"/>
        </w:rPr>
        <w:t xml:space="preserve"> million in the first </w:t>
      </w:r>
      <w:r w:rsidR="00C84A1E">
        <w:rPr>
          <w:sz w:val="20"/>
          <w:szCs w:val="20"/>
          <w:lang w:val="en-US"/>
        </w:rPr>
        <w:t>nine</w:t>
      </w:r>
      <w:r>
        <w:rPr>
          <w:sz w:val="20"/>
          <w:szCs w:val="20"/>
          <w:lang w:val="en-US"/>
        </w:rPr>
        <w:t xml:space="preserve"> months of 2018</w:t>
      </w:r>
      <w:r w:rsidR="003A6799">
        <w:rPr>
          <w:sz w:val="20"/>
          <w:szCs w:val="20"/>
          <w:lang w:val="en-US"/>
        </w:rPr>
        <w:t>,</w:t>
      </w:r>
      <w:r w:rsidR="00D442AC">
        <w:rPr>
          <w:sz w:val="20"/>
          <w:szCs w:val="20"/>
          <w:lang w:val="en-US"/>
        </w:rPr>
        <w:t xml:space="preserve"> </w:t>
      </w:r>
      <w:r w:rsidR="00D442AC" w:rsidRPr="00D442AC">
        <w:rPr>
          <w:sz w:val="20"/>
          <w:szCs w:val="20"/>
          <w:lang w:val="en-US"/>
        </w:rPr>
        <w:t>when we experienced inflation across most product groups, including line pipe in particular</w:t>
      </w:r>
      <w:r>
        <w:rPr>
          <w:sz w:val="20"/>
          <w:szCs w:val="20"/>
          <w:lang w:val="en-US"/>
        </w:rPr>
        <w:t xml:space="preserve">. </w:t>
      </w:r>
      <w:r w:rsidR="0043512E">
        <w:rPr>
          <w:sz w:val="20"/>
          <w:szCs w:val="20"/>
          <w:lang w:val="en-US"/>
        </w:rPr>
        <w:t>Excluding the impact of LIFO, gross profit percentages w</w:t>
      </w:r>
      <w:r w:rsidR="00D9704F">
        <w:rPr>
          <w:sz w:val="20"/>
          <w:szCs w:val="20"/>
          <w:lang w:val="en-US"/>
        </w:rPr>
        <w:t>ere</w:t>
      </w:r>
      <w:r w:rsidR="0043512E">
        <w:rPr>
          <w:sz w:val="20"/>
          <w:szCs w:val="20"/>
          <w:lang w:val="en-US"/>
        </w:rPr>
        <w:t xml:space="preserve"> </w:t>
      </w:r>
      <w:r w:rsidR="00CB0B5E">
        <w:rPr>
          <w:sz w:val="20"/>
          <w:szCs w:val="20"/>
          <w:lang w:val="en-US"/>
        </w:rPr>
        <w:t>comparable in</w:t>
      </w:r>
      <w:r w:rsidR="00861039">
        <w:rPr>
          <w:sz w:val="20"/>
          <w:szCs w:val="20"/>
          <w:lang w:val="en-US"/>
        </w:rPr>
        <w:t xml:space="preserve"> 201</w:t>
      </w:r>
      <w:r w:rsidR="007714AB">
        <w:rPr>
          <w:sz w:val="20"/>
          <w:szCs w:val="20"/>
          <w:lang w:val="en-US"/>
        </w:rPr>
        <w:t>9</w:t>
      </w:r>
      <w:r w:rsidR="00861039">
        <w:rPr>
          <w:sz w:val="20"/>
          <w:szCs w:val="20"/>
          <w:lang w:val="en-US"/>
        </w:rPr>
        <w:t xml:space="preserve"> </w:t>
      </w:r>
      <w:r w:rsidR="00CB0B5E">
        <w:rPr>
          <w:sz w:val="20"/>
          <w:szCs w:val="20"/>
          <w:lang w:val="en-US"/>
        </w:rPr>
        <w:t>and</w:t>
      </w:r>
      <w:r w:rsidR="00861039">
        <w:rPr>
          <w:sz w:val="20"/>
          <w:szCs w:val="20"/>
          <w:lang w:val="en-US"/>
        </w:rPr>
        <w:t xml:space="preserve"> 201</w:t>
      </w:r>
      <w:r w:rsidR="007714AB">
        <w:rPr>
          <w:sz w:val="20"/>
          <w:szCs w:val="20"/>
          <w:lang w:val="en-US"/>
        </w:rPr>
        <w:t>8</w:t>
      </w:r>
      <w:r w:rsidR="00861039">
        <w:rPr>
          <w:sz w:val="20"/>
          <w:szCs w:val="20"/>
          <w:lang w:val="en-US"/>
        </w:rPr>
        <w:t>.</w:t>
      </w:r>
    </w:p>
    <w:p w14:paraId="1A0914F7" w14:textId="77777777" w:rsidR="00FD7006" w:rsidRDefault="00FD7006">
      <w:pPr>
        <w:pStyle w:val="NormalWeb0"/>
        <w:spacing w:after="0"/>
        <w:rPr>
          <w:sz w:val="20"/>
          <w:szCs w:val="20"/>
          <w:lang w:val="en-US"/>
        </w:rPr>
      </w:pPr>
    </w:p>
    <w:p w14:paraId="697605EB" w14:textId="77777777" w:rsidR="00FD7006" w:rsidRDefault="003A6B8A">
      <w:pPr>
        <w:rPr>
          <w:rFonts w:ascii="Nyala" w:hAnsi="Nyala"/>
        </w:rPr>
      </w:pPr>
      <w:r>
        <w:rPr>
          <w:b/>
          <w:bCs/>
          <w:i/>
          <w:iCs/>
        </w:rPr>
        <w:t>Adjusted Gross Profit</w:t>
      </w:r>
      <w:r>
        <w:rPr>
          <w:i/>
          <w:iCs/>
        </w:rPr>
        <w:t>.</w:t>
      </w:r>
      <w:r>
        <w:t>    Adjusted Gross Profit</w:t>
      </w:r>
      <w:r>
        <w:rPr>
          <w:lang w:val="en-US"/>
        </w:rPr>
        <w:t xml:space="preserve"> </w:t>
      </w:r>
      <w:r w:rsidRPr="0062346E">
        <w:rPr>
          <w:lang w:val="en-US"/>
        </w:rPr>
        <w:t>decreased</w:t>
      </w:r>
      <w:r>
        <w:rPr>
          <w:lang w:val="en-US"/>
        </w:rPr>
        <w:t xml:space="preserve"> to</w:t>
      </w:r>
      <w:r>
        <w:t xml:space="preserve"> </w:t>
      </w:r>
      <w:r w:rsidR="000A0FB2">
        <w:rPr>
          <w:lang w:val="en-US" w:eastAsia="en-US"/>
        </w:rPr>
        <w:t>$568</w:t>
      </w:r>
      <w:r>
        <w:rPr>
          <w:lang w:val="en-US"/>
        </w:rPr>
        <w:t xml:space="preserve"> million (</w:t>
      </w:r>
      <w:r w:rsidR="000A0FB2">
        <w:t>19.6%</w:t>
      </w:r>
      <w:r>
        <w:t xml:space="preserve"> of sales) for the </w:t>
      </w:r>
      <w:r w:rsidR="0007625A" w:rsidRPr="0062346E">
        <w:t>nine</w:t>
      </w:r>
      <w:r>
        <w:t xml:space="preserve"> months ended </w:t>
      </w:r>
      <w:r w:rsidR="0007625A" w:rsidRPr="0062346E">
        <w:t>September 30, 2019</w:t>
      </w:r>
      <w:r>
        <w:t xml:space="preserve"> from </w:t>
      </w:r>
      <w:r w:rsidR="0007625A" w:rsidRPr="0062346E">
        <w:t>$617</w:t>
      </w:r>
      <w:r>
        <w:t> million</w:t>
      </w:r>
      <w:r>
        <w:rPr>
          <w:lang w:val="en-US"/>
        </w:rPr>
        <w:t xml:space="preserve"> (</w:t>
      </w:r>
      <w:r w:rsidR="0007625A" w:rsidRPr="0062346E">
        <w:t>19.5%</w:t>
      </w:r>
      <w:r>
        <w:t xml:space="preserve"> of sales) for the </w:t>
      </w:r>
      <w:r w:rsidR="0007625A" w:rsidRPr="0062346E">
        <w:t>nine</w:t>
      </w:r>
      <w:r>
        <w:t xml:space="preserve"> months ended </w:t>
      </w:r>
      <w:r w:rsidR="0007625A" w:rsidRPr="0062346E">
        <w:t>September 30, 2018</w:t>
      </w:r>
      <w:r>
        <w:t xml:space="preserve">, </w:t>
      </w:r>
      <w:r>
        <w:rPr>
          <w:lang w:val="en-US"/>
        </w:rPr>
        <w:t xml:space="preserve">a </w:t>
      </w:r>
      <w:r w:rsidRPr="0062346E">
        <w:rPr>
          <w:lang w:val="en-US"/>
        </w:rPr>
        <w:t>decrease</w:t>
      </w:r>
      <w:r>
        <w:t xml:space="preserve"> of </w:t>
      </w:r>
      <w:r w:rsidR="000A0FB2">
        <w:rPr>
          <w:lang w:val="en-US"/>
        </w:rPr>
        <w:t>$49</w:t>
      </w:r>
      <w:r>
        <w:rPr>
          <w:lang w:val="en-US"/>
        </w:rPr>
        <w:t> </w:t>
      </w:r>
      <w:r>
        <w:t>million.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14:paraId="6FCDFF6E" w14:textId="77777777" w:rsidR="00FD7006" w:rsidRDefault="003A6B8A">
      <w:pPr>
        <w:keepNext/>
        <w:keepLines/>
        <w:widowControl w:val="0"/>
        <w:spacing w:before="120" w:after="120"/>
        <w:rPr>
          <w:rFonts w:ascii="Nyala" w:hAnsi="Nyala"/>
        </w:rPr>
      </w:pPr>
      <w:r>
        <w:t>The following table reconciles Adjusted Gross Profit</w:t>
      </w:r>
      <w:r>
        <w:rPr>
          <w:lang w:val="en-US"/>
        </w:rPr>
        <w:t>, a non-GAAP financial measure,</w:t>
      </w:r>
      <w:r>
        <w:t xml:space="preserve"> with gross profit, as derived from our financial statements (in millions):</w:t>
      </w:r>
    </w:p>
    <w:p w14:paraId="4CCD10DA" w14:textId="77777777" w:rsidR="00FD7006" w:rsidRDefault="00FD7006">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3602"/>
        <w:gridCol w:w="321"/>
        <w:gridCol w:w="1051"/>
        <w:gridCol w:w="339"/>
        <w:gridCol w:w="1211"/>
        <w:gridCol w:w="339"/>
        <w:gridCol w:w="321"/>
        <w:gridCol w:w="1300"/>
        <w:gridCol w:w="339"/>
        <w:gridCol w:w="1401"/>
      </w:tblGrid>
      <w:tr w:rsidR="003623DE" w14:paraId="4F1C326B" w14:textId="77777777" w:rsidTr="003623DE">
        <w:trPr>
          <w:trHeight w:hRule="exact" w:val="20"/>
        </w:trPr>
        <w:tc>
          <w:tcPr>
            <w:tcW w:w="1761" w:type="pct"/>
            <w:tcBorders>
              <w:top w:val="nil"/>
              <w:left w:val="nil"/>
              <w:bottom w:val="nil"/>
              <w:right w:val="nil"/>
            </w:tcBorders>
            <w:shd w:val="clear" w:color="auto" w:fill="auto"/>
            <w:vAlign w:val="bottom"/>
          </w:tcPr>
          <w:p w14:paraId="720C58A1" w14:textId="77777777" w:rsidR="003623DE" w:rsidRDefault="003623DE" w:rsidP="003623DE">
            <w:pPr>
              <w:rPr>
                <w:sz w:val="2"/>
              </w:rPr>
            </w:pPr>
          </w:p>
        </w:tc>
        <w:tc>
          <w:tcPr>
            <w:tcW w:w="157" w:type="pct"/>
            <w:tcBorders>
              <w:top w:val="nil"/>
              <w:left w:val="nil"/>
              <w:bottom w:val="nil"/>
              <w:right w:val="nil"/>
            </w:tcBorders>
            <w:shd w:val="clear" w:color="auto" w:fill="auto"/>
            <w:vAlign w:val="center"/>
          </w:tcPr>
          <w:p w14:paraId="5EB105BB" w14:textId="77777777" w:rsidR="003623DE" w:rsidRDefault="003623DE" w:rsidP="003623DE">
            <w:pPr>
              <w:rPr>
                <w:sz w:val="2"/>
              </w:rPr>
            </w:pPr>
          </w:p>
        </w:tc>
        <w:tc>
          <w:tcPr>
            <w:tcW w:w="514" w:type="pct"/>
            <w:tcBorders>
              <w:top w:val="nil"/>
              <w:left w:val="nil"/>
              <w:bottom w:val="nil"/>
              <w:right w:val="nil"/>
            </w:tcBorders>
            <w:shd w:val="clear" w:color="auto" w:fill="auto"/>
            <w:vAlign w:val="bottom"/>
          </w:tcPr>
          <w:p w14:paraId="4835D0D7" w14:textId="77777777" w:rsidR="003623DE" w:rsidRDefault="003623DE" w:rsidP="003623DE">
            <w:pPr>
              <w:rPr>
                <w:sz w:val="2"/>
              </w:rPr>
            </w:pPr>
          </w:p>
        </w:tc>
        <w:tc>
          <w:tcPr>
            <w:tcW w:w="166" w:type="pct"/>
            <w:tcBorders>
              <w:top w:val="nil"/>
              <w:left w:val="nil"/>
              <w:bottom w:val="nil"/>
              <w:right w:val="nil"/>
            </w:tcBorders>
            <w:shd w:val="clear" w:color="auto" w:fill="auto"/>
            <w:vAlign w:val="bottom"/>
          </w:tcPr>
          <w:p w14:paraId="5399B640" w14:textId="77777777" w:rsidR="003623DE" w:rsidRDefault="003623DE" w:rsidP="003623DE">
            <w:pPr>
              <w:rPr>
                <w:sz w:val="2"/>
              </w:rPr>
            </w:pPr>
          </w:p>
        </w:tc>
        <w:tc>
          <w:tcPr>
            <w:tcW w:w="592" w:type="pct"/>
            <w:tcBorders>
              <w:top w:val="nil"/>
              <w:left w:val="nil"/>
              <w:bottom w:val="nil"/>
              <w:right w:val="nil"/>
            </w:tcBorders>
            <w:shd w:val="clear" w:color="auto" w:fill="auto"/>
            <w:vAlign w:val="bottom"/>
          </w:tcPr>
          <w:p w14:paraId="4AF18F8A" w14:textId="77777777" w:rsidR="003623DE" w:rsidRDefault="003623DE" w:rsidP="003623DE">
            <w:pPr>
              <w:rPr>
                <w:sz w:val="2"/>
              </w:rPr>
            </w:pPr>
          </w:p>
        </w:tc>
        <w:tc>
          <w:tcPr>
            <w:tcW w:w="166" w:type="pct"/>
            <w:tcBorders>
              <w:top w:val="nil"/>
              <w:left w:val="nil"/>
              <w:bottom w:val="nil"/>
              <w:right w:val="nil"/>
            </w:tcBorders>
            <w:shd w:val="clear" w:color="auto" w:fill="auto"/>
            <w:vAlign w:val="bottom"/>
          </w:tcPr>
          <w:p w14:paraId="301C7641" w14:textId="77777777" w:rsidR="003623DE" w:rsidRDefault="003623DE" w:rsidP="003623DE">
            <w:pPr>
              <w:rPr>
                <w:sz w:val="2"/>
              </w:rPr>
            </w:pPr>
          </w:p>
        </w:tc>
        <w:tc>
          <w:tcPr>
            <w:tcW w:w="157" w:type="pct"/>
            <w:tcBorders>
              <w:top w:val="nil"/>
              <w:left w:val="nil"/>
              <w:bottom w:val="nil"/>
              <w:right w:val="nil"/>
            </w:tcBorders>
            <w:shd w:val="clear" w:color="auto" w:fill="auto"/>
            <w:vAlign w:val="center"/>
          </w:tcPr>
          <w:p w14:paraId="4EF15C47" w14:textId="77777777" w:rsidR="003623DE" w:rsidRDefault="003623DE" w:rsidP="003623DE">
            <w:pPr>
              <w:rPr>
                <w:sz w:val="2"/>
              </w:rPr>
            </w:pPr>
          </w:p>
        </w:tc>
        <w:tc>
          <w:tcPr>
            <w:tcW w:w="636" w:type="pct"/>
            <w:tcBorders>
              <w:top w:val="nil"/>
              <w:left w:val="nil"/>
              <w:bottom w:val="nil"/>
              <w:right w:val="nil"/>
            </w:tcBorders>
            <w:shd w:val="clear" w:color="auto" w:fill="auto"/>
            <w:vAlign w:val="bottom"/>
          </w:tcPr>
          <w:p w14:paraId="1C6DE045" w14:textId="77777777" w:rsidR="003623DE" w:rsidRDefault="003623DE" w:rsidP="003623DE">
            <w:pPr>
              <w:rPr>
                <w:sz w:val="2"/>
              </w:rPr>
            </w:pPr>
          </w:p>
        </w:tc>
        <w:tc>
          <w:tcPr>
            <w:tcW w:w="166" w:type="pct"/>
            <w:tcBorders>
              <w:top w:val="nil"/>
              <w:left w:val="nil"/>
              <w:bottom w:val="nil"/>
              <w:right w:val="nil"/>
            </w:tcBorders>
            <w:shd w:val="clear" w:color="auto" w:fill="auto"/>
            <w:vAlign w:val="bottom"/>
          </w:tcPr>
          <w:p w14:paraId="3E416DB1" w14:textId="77777777" w:rsidR="003623DE" w:rsidRDefault="003623DE" w:rsidP="003623DE">
            <w:pPr>
              <w:rPr>
                <w:sz w:val="2"/>
              </w:rPr>
            </w:pPr>
          </w:p>
        </w:tc>
        <w:tc>
          <w:tcPr>
            <w:tcW w:w="686" w:type="pct"/>
            <w:tcBorders>
              <w:top w:val="nil"/>
              <w:left w:val="nil"/>
              <w:bottom w:val="nil"/>
              <w:right w:val="nil"/>
            </w:tcBorders>
            <w:shd w:val="clear" w:color="auto" w:fill="auto"/>
            <w:vAlign w:val="bottom"/>
          </w:tcPr>
          <w:p w14:paraId="6F19E2BC" w14:textId="77777777" w:rsidR="003623DE" w:rsidRDefault="003623DE" w:rsidP="003623DE">
            <w:pPr>
              <w:rPr>
                <w:sz w:val="2"/>
              </w:rPr>
            </w:pPr>
          </w:p>
        </w:tc>
      </w:tr>
      <w:tr w:rsidR="003623DE" w14:paraId="0EB10FA7" w14:textId="77777777" w:rsidTr="003623DE">
        <w:trPr>
          <w:trHeight w:hRule="exact" w:val="255"/>
        </w:trPr>
        <w:tc>
          <w:tcPr>
            <w:tcW w:w="1761" w:type="pct"/>
            <w:tcBorders>
              <w:top w:val="nil"/>
              <w:left w:val="nil"/>
              <w:bottom w:val="nil"/>
              <w:right w:val="nil"/>
              <w:tl2br w:val="nil"/>
              <w:tr2bl w:val="nil"/>
            </w:tcBorders>
            <w:shd w:val="clear" w:color="auto" w:fill="auto"/>
            <w:vAlign w:val="bottom"/>
          </w:tcPr>
          <w:p w14:paraId="07C710E9" w14:textId="77777777" w:rsidR="003623DE" w:rsidRDefault="003623DE" w:rsidP="003623DE"/>
        </w:tc>
        <w:tc>
          <w:tcPr>
            <w:tcW w:w="1" w:type="pct"/>
            <w:gridSpan w:val="9"/>
            <w:tcBorders>
              <w:top w:val="nil"/>
              <w:left w:val="nil"/>
              <w:bottom w:val="single" w:sz="12" w:space="0" w:color="000000"/>
              <w:right w:val="nil"/>
              <w:tl2br w:val="nil"/>
              <w:tr2bl w:val="nil"/>
            </w:tcBorders>
            <w:shd w:val="clear" w:color="auto" w:fill="auto"/>
            <w:vAlign w:val="bottom"/>
          </w:tcPr>
          <w:p w14:paraId="7AE06C8B" w14:textId="77777777" w:rsidR="003623DE" w:rsidRDefault="003623DE" w:rsidP="003623DE">
            <w:pPr>
              <w:jc w:val="center"/>
              <w:rPr>
                <w:b/>
              </w:rPr>
            </w:pPr>
            <w:r>
              <w:rPr>
                <w:rFonts w:eastAsia="Times New Roman"/>
                <w:b/>
              </w:rPr>
              <w:t>Nine Months Ended</w:t>
            </w:r>
          </w:p>
        </w:tc>
      </w:tr>
      <w:tr w:rsidR="003623DE" w14:paraId="37C67B39" w14:textId="77777777" w:rsidTr="003623DE">
        <w:trPr>
          <w:trHeight w:hRule="exact" w:val="255"/>
        </w:trPr>
        <w:tc>
          <w:tcPr>
            <w:tcW w:w="1761" w:type="pct"/>
            <w:tcBorders>
              <w:top w:val="nil"/>
              <w:left w:val="nil"/>
              <w:bottom w:val="nil"/>
              <w:right w:val="nil"/>
              <w:tl2br w:val="nil"/>
              <w:tr2bl w:val="nil"/>
            </w:tcBorders>
            <w:shd w:val="clear" w:color="auto" w:fill="auto"/>
            <w:vAlign w:val="bottom"/>
          </w:tcPr>
          <w:p w14:paraId="39B23696" w14:textId="77777777" w:rsidR="003623DE" w:rsidRDefault="003623DE" w:rsidP="003623DE">
            <w:pPr>
              <w:jc w:val="center"/>
            </w:pPr>
          </w:p>
        </w:tc>
        <w:tc>
          <w:tcPr>
            <w:tcW w:w="1" w:type="pct"/>
            <w:gridSpan w:val="2"/>
            <w:tcBorders>
              <w:top w:val="single" w:sz="0" w:space="0" w:color="000000"/>
              <w:left w:val="nil"/>
              <w:bottom w:val="nil"/>
              <w:right w:val="nil"/>
              <w:tl2br w:val="nil"/>
              <w:tr2bl w:val="nil"/>
            </w:tcBorders>
            <w:shd w:val="clear" w:color="auto" w:fill="auto"/>
            <w:vAlign w:val="bottom"/>
          </w:tcPr>
          <w:p w14:paraId="04E4E5D2" w14:textId="77777777" w:rsidR="003623DE" w:rsidRDefault="003623DE" w:rsidP="003623DE">
            <w:pPr>
              <w:jc w:val="center"/>
              <w:rPr>
                <w:b/>
              </w:rPr>
            </w:pPr>
            <w:r>
              <w:rPr>
                <w:rFonts w:eastAsia="Times New Roman"/>
                <w:b/>
              </w:rPr>
              <w:t xml:space="preserve">September 30, </w:t>
            </w:r>
          </w:p>
        </w:tc>
        <w:tc>
          <w:tcPr>
            <w:tcW w:w="166" w:type="pct"/>
            <w:tcBorders>
              <w:top w:val="single" w:sz="0" w:space="0" w:color="000000"/>
              <w:left w:val="nil"/>
              <w:bottom w:val="nil"/>
              <w:right w:val="nil"/>
              <w:tl2br w:val="nil"/>
              <w:tr2bl w:val="nil"/>
            </w:tcBorders>
            <w:shd w:val="clear" w:color="auto" w:fill="auto"/>
            <w:vAlign w:val="bottom"/>
          </w:tcPr>
          <w:p w14:paraId="5C516E26" w14:textId="77777777" w:rsidR="003623DE" w:rsidRDefault="003623DE" w:rsidP="003623DE">
            <w:pPr>
              <w:jc w:val="center"/>
              <w:rPr>
                <w:b/>
              </w:rPr>
            </w:pPr>
          </w:p>
        </w:tc>
        <w:tc>
          <w:tcPr>
            <w:tcW w:w="592" w:type="pct"/>
            <w:tcBorders>
              <w:top w:val="single" w:sz="0" w:space="0" w:color="000000"/>
              <w:left w:val="nil"/>
              <w:bottom w:val="nil"/>
              <w:right w:val="nil"/>
              <w:tl2br w:val="nil"/>
              <w:tr2bl w:val="nil"/>
            </w:tcBorders>
            <w:shd w:val="clear" w:color="auto" w:fill="auto"/>
            <w:vAlign w:val="bottom"/>
          </w:tcPr>
          <w:p w14:paraId="3AFB7EDF" w14:textId="77777777" w:rsidR="003623DE" w:rsidRDefault="003623DE" w:rsidP="003623DE">
            <w:pPr>
              <w:jc w:val="center"/>
              <w:rPr>
                <w:b/>
              </w:rPr>
            </w:pPr>
            <w:r>
              <w:rPr>
                <w:rFonts w:eastAsia="Times New Roman"/>
                <w:b/>
              </w:rPr>
              <w:t xml:space="preserve">Percentage </w:t>
            </w:r>
          </w:p>
        </w:tc>
        <w:tc>
          <w:tcPr>
            <w:tcW w:w="166" w:type="pct"/>
            <w:tcBorders>
              <w:top w:val="single" w:sz="0" w:space="0" w:color="000000"/>
              <w:left w:val="nil"/>
              <w:bottom w:val="nil"/>
              <w:right w:val="nil"/>
              <w:tl2br w:val="nil"/>
              <w:tr2bl w:val="nil"/>
            </w:tcBorders>
            <w:shd w:val="clear" w:color="auto" w:fill="auto"/>
            <w:vAlign w:val="bottom"/>
          </w:tcPr>
          <w:p w14:paraId="5D3F0D66" w14:textId="77777777" w:rsidR="003623DE" w:rsidRDefault="003623DE" w:rsidP="003623DE">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14:paraId="56F1DA78" w14:textId="77777777" w:rsidR="003623DE" w:rsidRDefault="003623DE" w:rsidP="003623DE">
            <w:pPr>
              <w:jc w:val="center"/>
              <w:rPr>
                <w:b/>
              </w:rPr>
            </w:pPr>
            <w:r>
              <w:rPr>
                <w:rFonts w:eastAsia="Times New Roman"/>
                <w:b/>
              </w:rPr>
              <w:t xml:space="preserve">September 30, </w:t>
            </w:r>
          </w:p>
        </w:tc>
        <w:tc>
          <w:tcPr>
            <w:tcW w:w="166" w:type="pct"/>
            <w:tcBorders>
              <w:top w:val="single" w:sz="0" w:space="0" w:color="000000"/>
              <w:left w:val="nil"/>
              <w:bottom w:val="nil"/>
              <w:right w:val="nil"/>
              <w:tl2br w:val="nil"/>
              <w:tr2bl w:val="nil"/>
            </w:tcBorders>
            <w:shd w:val="clear" w:color="auto" w:fill="auto"/>
            <w:vAlign w:val="bottom"/>
          </w:tcPr>
          <w:p w14:paraId="17571453" w14:textId="77777777" w:rsidR="003623DE" w:rsidRDefault="003623DE" w:rsidP="003623DE">
            <w:pPr>
              <w:jc w:val="center"/>
              <w:rPr>
                <w:b/>
              </w:rPr>
            </w:pPr>
          </w:p>
        </w:tc>
        <w:tc>
          <w:tcPr>
            <w:tcW w:w="686" w:type="pct"/>
            <w:tcBorders>
              <w:top w:val="single" w:sz="0" w:space="0" w:color="000000"/>
              <w:left w:val="nil"/>
              <w:bottom w:val="nil"/>
              <w:right w:val="nil"/>
              <w:tl2br w:val="nil"/>
              <w:tr2bl w:val="nil"/>
            </w:tcBorders>
            <w:shd w:val="clear" w:color="auto" w:fill="auto"/>
            <w:vAlign w:val="bottom"/>
          </w:tcPr>
          <w:p w14:paraId="02B368C2" w14:textId="77777777" w:rsidR="003623DE" w:rsidRDefault="003623DE" w:rsidP="003623DE">
            <w:pPr>
              <w:jc w:val="center"/>
              <w:rPr>
                <w:b/>
              </w:rPr>
            </w:pPr>
            <w:r>
              <w:rPr>
                <w:rFonts w:eastAsia="Times New Roman"/>
                <w:b/>
              </w:rPr>
              <w:t xml:space="preserve">Percentage </w:t>
            </w:r>
          </w:p>
        </w:tc>
      </w:tr>
      <w:tr w:rsidR="003623DE" w14:paraId="33B50192" w14:textId="77777777" w:rsidTr="003623DE">
        <w:trPr>
          <w:trHeight w:hRule="exact" w:val="255"/>
        </w:trPr>
        <w:tc>
          <w:tcPr>
            <w:tcW w:w="1761" w:type="pct"/>
            <w:tcBorders>
              <w:top w:val="nil"/>
              <w:left w:val="nil"/>
              <w:bottom w:val="nil"/>
              <w:right w:val="nil"/>
              <w:tl2br w:val="nil"/>
              <w:tr2bl w:val="nil"/>
            </w:tcBorders>
            <w:shd w:val="clear" w:color="auto" w:fill="auto"/>
            <w:vAlign w:val="bottom"/>
          </w:tcPr>
          <w:p w14:paraId="5471FBA5" w14:textId="77777777" w:rsidR="003623DE" w:rsidRDefault="003623DE" w:rsidP="003623DE">
            <w:pPr>
              <w:jc w:val="center"/>
            </w:pPr>
          </w:p>
        </w:tc>
        <w:tc>
          <w:tcPr>
            <w:tcW w:w="1" w:type="pct"/>
            <w:gridSpan w:val="2"/>
            <w:tcBorders>
              <w:top w:val="nil"/>
              <w:left w:val="nil"/>
              <w:bottom w:val="single" w:sz="12" w:space="0" w:color="000000"/>
              <w:right w:val="nil"/>
              <w:tl2br w:val="nil"/>
              <w:tr2bl w:val="nil"/>
            </w:tcBorders>
            <w:shd w:val="clear" w:color="auto" w:fill="auto"/>
            <w:vAlign w:val="bottom"/>
          </w:tcPr>
          <w:p w14:paraId="33CFD3CA" w14:textId="77777777" w:rsidR="003623DE" w:rsidRDefault="003623DE" w:rsidP="003623DE">
            <w:pPr>
              <w:jc w:val="center"/>
              <w:rPr>
                <w:b/>
              </w:rPr>
            </w:pPr>
            <w:r>
              <w:rPr>
                <w:rFonts w:eastAsia="Times New Roman"/>
                <w:b/>
              </w:rPr>
              <w:t>2019</w:t>
            </w:r>
          </w:p>
        </w:tc>
        <w:tc>
          <w:tcPr>
            <w:tcW w:w="166" w:type="pct"/>
            <w:tcBorders>
              <w:top w:val="nil"/>
              <w:left w:val="nil"/>
              <w:bottom w:val="nil"/>
              <w:right w:val="nil"/>
              <w:tl2br w:val="nil"/>
              <w:tr2bl w:val="nil"/>
            </w:tcBorders>
            <w:shd w:val="clear" w:color="auto" w:fill="auto"/>
            <w:vAlign w:val="bottom"/>
          </w:tcPr>
          <w:p w14:paraId="46FCC6F9" w14:textId="77777777" w:rsidR="003623DE" w:rsidRDefault="003623DE" w:rsidP="003623DE">
            <w:pPr>
              <w:jc w:val="center"/>
              <w:rPr>
                <w:b/>
              </w:rPr>
            </w:pPr>
          </w:p>
        </w:tc>
        <w:tc>
          <w:tcPr>
            <w:tcW w:w="592" w:type="pct"/>
            <w:tcBorders>
              <w:top w:val="nil"/>
              <w:left w:val="nil"/>
              <w:bottom w:val="single" w:sz="12" w:space="0" w:color="000000"/>
              <w:right w:val="nil"/>
              <w:tl2br w:val="nil"/>
              <w:tr2bl w:val="nil"/>
            </w:tcBorders>
            <w:shd w:val="clear" w:color="auto" w:fill="auto"/>
            <w:vAlign w:val="bottom"/>
          </w:tcPr>
          <w:p w14:paraId="6A6A0915" w14:textId="77777777" w:rsidR="003623DE" w:rsidRDefault="003623DE" w:rsidP="003623DE">
            <w:pPr>
              <w:jc w:val="center"/>
              <w:rPr>
                <w:b/>
              </w:rPr>
            </w:pPr>
            <w:r>
              <w:rPr>
                <w:rFonts w:eastAsia="Times New Roman"/>
                <w:b/>
              </w:rPr>
              <w:t>of Revenue</w:t>
            </w:r>
          </w:p>
        </w:tc>
        <w:tc>
          <w:tcPr>
            <w:tcW w:w="166" w:type="pct"/>
            <w:tcBorders>
              <w:top w:val="nil"/>
              <w:left w:val="nil"/>
              <w:bottom w:val="nil"/>
              <w:right w:val="nil"/>
              <w:tl2br w:val="nil"/>
              <w:tr2bl w:val="nil"/>
            </w:tcBorders>
            <w:shd w:val="clear" w:color="auto" w:fill="auto"/>
            <w:vAlign w:val="bottom"/>
          </w:tcPr>
          <w:p w14:paraId="00EB678A" w14:textId="77777777" w:rsidR="003623DE" w:rsidRDefault="003623DE" w:rsidP="003623DE">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61EFC4BD" w14:textId="77777777" w:rsidR="003623DE" w:rsidRDefault="003623DE" w:rsidP="003623DE">
            <w:pPr>
              <w:jc w:val="center"/>
              <w:rPr>
                <w:b/>
              </w:rPr>
            </w:pPr>
            <w:r>
              <w:rPr>
                <w:rFonts w:eastAsia="Times New Roman"/>
                <w:b/>
              </w:rPr>
              <w:t xml:space="preserve"> 2018</w:t>
            </w:r>
          </w:p>
        </w:tc>
        <w:tc>
          <w:tcPr>
            <w:tcW w:w="166" w:type="pct"/>
            <w:tcBorders>
              <w:top w:val="nil"/>
              <w:left w:val="nil"/>
              <w:bottom w:val="nil"/>
              <w:right w:val="nil"/>
              <w:tl2br w:val="nil"/>
              <w:tr2bl w:val="nil"/>
            </w:tcBorders>
            <w:shd w:val="clear" w:color="auto" w:fill="auto"/>
            <w:vAlign w:val="bottom"/>
          </w:tcPr>
          <w:p w14:paraId="465B7BED" w14:textId="77777777" w:rsidR="003623DE" w:rsidRDefault="003623DE" w:rsidP="003623DE">
            <w:pPr>
              <w:jc w:val="center"/>
              <w:rPr>
                <w:b/>
              </w:rPr>
            </w:pPr>
          </w:p>
        </w:tc>
        <w:tc>
          <w:tcPr>
            <w:tcW w:w="686" w:type="pct"/>
            <w:tcBorders>
              <w:top w:val="nil"/>
              <w:left w:val="nil"/>
              <w:bottom w:val="single" w:sz="12" w:space="0" w:color="000000"/>
              <w:right w:val="nil"/>
              <w:tl2br w:val="nil"/>
              <w:tr2bl w:val="nil"/>
            </w:tcBorders>
            <w:shd w:val="clear" w:color="auto" w:fill="auto"/>
            <w:vAlign w:val="bottom"/>
          </w:tcPr>
          <w:p w14:paraId="3EADFC4E" w14:textId="77777777" w:rsidR="003623DE" w:rsidRDefault="003623DE" w:rsidP="003623DE">
            <w:pPr>
              <w:jc w:val="center"/>
              <w:rPr>
                <w:b/>
              </w:rPr>
            </w:pPr>
            <w:r>
              <w:rPr>
                <w:rFonts w:eastAsia="Times New Roman"/>
                <w:b/>
              </w:rPr>
              <w:t>of Revenue</w:t>
            </w:r>
          </w:p>
        </w:tc>
      </w:tr>
      <w:tr w:rsidR="003623DE" w14:paraId="3C722358" w14:textId="77777777" w:rsidTr="003623DE">
        <w:trPr>
          <w:trHeight w:hRule="exact" w:val="255"/>
        </w:trPr>
        <w:tc>
          <w:tcPr>
            <w:tcW w:w="1761" w:type="pct"/>
            <w:tcBorders>
              <w:top w:val="nil"/>
              <w:left w:val="nil"/>
              <w:bottom w:val="nil"/>
              <w:right w:val="nil"/>
              <w:tl2br w:val="nil"/>
              <w:tr2bl w:val="nil"/>
            </w:tcBorders>
            <w:shd w:val="clear" w:color="auto" w:fill="CCEEFF"/>
            <w:vAlign w:val="bottom"/>
          </w:tcPr>
          <w:p w14:paraId="420A1196" w14:textId="77777777" w:rsidR="003623DE" w:rsidRDefault="003623DE" w:rsidP="003623DE">
            <w:r>
              <w:rPr>
                <w:rFonts w:eastAsia="Times New Roman"/>
              </w:rPr>
              <w:t>Gross profit, as reported</w:t>
            </w:r>
          </w:p>
        </w:tc>
        <w:tc>
          <w:tcPr>
            <w:tcW w:w="157" w:type="pct"/>
            <w:tcBorders>
              <w:top w:val="single" w:sz="0" w:space="0" w:color="000000"/>
              <w:left w:val="nil"/>
              <w:bottom w:val="nil"/>
              <w:right w:val="nil"/>
              <w:tl2br w:val="nil"/>
              <w:tr2bl w:val="nil"/>
            </w:tcBorders>
            <w:shd w:val="clear" w:color="auto" w:fill="CCEEFF"/>
            <w:vAlign w:val="center"/>
          </w:tcPr>
          <w:p w14:paraId="17516F47" w14:textId="77777777" w:rsidR="003623DE" w:rsidRDefault="003623DE" w:rsidP="003623DE">
            <w:pPr>
              <w:rPr>
                <w:b/>
              </w:rPr>
            </w:pPr>
            <w:r>
              <w:rPr>
                <w:rFonts w:eastAsia="Times New Roman"/>
                <w:b/>
              </w:rPr>
              <w:t>$</w:t>
            </w:r>
          </w:p>
        </w:tc>
        <w:tc>
          <w:tcPr>
            <w:tcW w:w="514" w:type="pct"/>
            <w:tcBorders>
              <w:top w:val="single" w:sz="0" w:space="0" w:color="000000"/>
              <w:left w:val="nil"/>
              <w:bottom w:val="nil"/>
              <w:right w:val="nil"/>
              <w:tl2br w:val="nil"/>
              <w:tr2bl w:val="nil"/>
            </w:tcBorders>
            <w:shd w:val="clear" w:color="auto" w:fill="CCEEFF"/>
            <w:vAlign w:val="bottom"/>
          </w:tcPr>
          <w:p w14:paraId="2A26AAB8" w14:textId="77777777" w:rsidR="003623DE" w:rsidRDefault="003623DE" w:rsidP="003623DE">
            <w:pPr>
              <w:ind w:right="63"/>
              <w:jc w:val="right"/>
              <w:rPr>
                <w:b/>
              </w:rPr>
            </w:pPr>
            <w:r>
              <w:rPr>
                <w:rFonts w:eastAsia="Times New Roman"/>
                <w:b/>
              </w:rPr>
              <w:t xml:space="preserve"> 522</w:t>
            </w:r>
          </w:p>
        </w:tc>
        <w:tc>
          <w:tcPr>
            <w:tcW w:w="166" w:type="pct"/>
            <w:tcBorders>
              <w:top w:val="nil"/>
              <w:left w:val="nil"/>
              <w:bottom w:val="nil"/>
              <w:right w:val="nil"/>
              <w:tl2br w:val="nil"/>
              <w:tr2bl w:val="nil"/>
            </w:tcBorders>
            <w:shd w:val="clear" w:color="auto" w:fill="CCEEFF"/>
            <w:vAlign w:val="bottom"/>
          </w:tcPr>
          <w:p w14:paraId="287029F7" w14:textId="77777777" w:rsidR="003623DE" w:rsidRDefault="003623DE" w:rsidP="003623DE">
            <w:pPr>
              <w:rPr>
                <w:b/>
              </w:rPr>
            </w:pPr>
          </w:p>
        </w:tc>
        <w:tc>
          <w:tcPr>
            <w:tcW w:w="592" w:type="pct"/>
            <w:tcBorders>
              <w:top w:val="single" w:sz="0" w:space="0" w:color="000000"/>
              <w:left w:val="nil"/>
              <w:bottom w:val="nil"/>
              <w:right w:val="nil"/>
              <w:tl2br w:val="nil"/>
              <w:tr2bl w:val="nil"/>
            </w:tcBorders>
            <w:shd w:val="clear" w:color="auto" w:fill="CCEEFF"/>
            <w:vAlign w:val="bottom"/>
          </w:tcPr>
          <w:p w14:paraId="7206A964" w14:textId="77777777" w:rsidR="003623DE" w:rsidRDefault="003623DE" w:rsidP="003623DE">
            <w:pPr>
              <w:ind w:right="63"/>
              <w:jc w:val="right"/>
              <w:rPr>
                <w:b/>
              </w:rPr>
            </w:pPr>
            <w:r>
              <w:rPr>
                <w:rFonts w:eastAsia="Times New Roman"/>
                <w:b/>
              </w:rPr>
              <w:t>18.0%</w:t>
            </w:r>
          </w:p>
        </w:tc>
        <w:tc>
          <w:tcPr>
            <w:tcW w:w="166" w:type="pct"/>
            <w:tcBorders>
              <w:top w:val="nil"/>
              <w:left w:val="nil"/>
              <w:bottom w:val="nil"/>
              <w:right w:val="nil"/>
              <w:tl2br w:val="nil"/>
              <w:tr2bl w:val="nil"/>
            </w:tcBorders>
            <w:shd w:val="clear" w:color="auto" w:fill="CCEEFF"/>
            <w:vAlign w:val="bottom"/>
          </w:tcPr>
          <w:p w14:paraId="049D582B" w14:textId="77777777" w:rsidR="003623DE" w:rsidRDefault="003623DE" w:rsidP="003623DE">
            <w:pPr>
              <w:rPr>
                <w:b/>
              </w:rPr>
            </w:pPr>
          </w:p>
        </w:tc>
        <w:tc>
          <w:tcPr>
            <w:tcW w:w="157" w:type="pct"/>
            <w:tcBorders>
              <w:top w:val="single" w:sz="0" w:space="0" w:color="000000"/>
              <w:left w:val="nil"/>
              <w:bottom w:val="nil"/>
              <w:right w:val="nil"/>
              <w:tl2br w:val="nil"/>
              <w:tr2bl w:val="nil"/>
            </w:tcBorders>
            <w:shd w:val="clear" w:color="auto" w:fill="CCEEFF"/>
            <w:vAlign w:val="center"/>
          </w:tcPr>
          <w:p w14:paraId="234C2065" w14:textId="77777777" w:rsidR="003623DE" w:rsidRDefault="003623DE" w:rsidP="003623DE">
            <w:r>
              <w:rPr>
                <w:rFonts w:eastAsia="Times New Roman"/>
              </w:rPr>
              <w:t>$</w:t>
            </w:r>
          </w:p>
        </w:tc>
        <w:tc>
          <w:tcPr>
            <w:tcW w:w="636" w:type="pct"/>
            <w:tcBorders>
              <w:top w:val="single" w:sz="0" w:space="0" w:color="000000"/>
              <w:left w:val="nil"/>
              <w:bottom w:val="nil"/>
              <w:right w:val="nil"/>
              <w:tl2br w:val="nil"/>
              <w:tr2bl w:val="nil"/>
            </w:tcBorders>
            <w:shd w:val="clear" w:color="auto" w:fill="CCEEFF"/>
            <w:vAlign w:val="bottom"/>
          </w:tcPr>
          <w:p w14:paraId="3A839410" w14:textId="77777777" w:rsidR="003623DE" w:rsidRDefault="003623DE" w:rsidP="003623DE">
            <w:pPr>
              <w:ind w:right="65"/>
              <w:jc w:val="right"/>
            </w:pPr>
            <w:r>
              <w:rPr>
                <w:rFonts w:eastAsia="Times New Roman"/>
              </w:rPr>
              <w:t xml:space="preserve"> 518</w:t>
            </w:r>
          </w:p>
        </w:tc>
        <w:tc>
          <w:tcPr>
            <w:tcW w:w="166" w:type="pct"/>
            <w:tcBorders>
              <w:top w:val="nil"/>
              <w:left w:val="nil"/>
              <w:bottom w:val="nil"/>
              <w:right w:val="nil"/>
              <w:tl2br w:val="nil"/>
              <w:tr2bl w:val="nil"/>
            </w:tcBorders>
            <w:shd w:val="clear" w:color="auto" w:fill="CCEEFF"/>
            <w:vAlign w:val="bottom"/>
          </w:tcPr>
          <w:p w14:paraId="64D40DB1" w14:textId="77777777" w:rsidR="003623DE" w:rsidRDefault="003623DE" w:rsidP="003623DE"/>
        </w:tc>
        <w:tc>
          <w:tcPr>
            <w:tcW w:w="686" w:type="pct"/>
            <w:tcBorders>
              <w:top w:val="single" w:sz="0" w:space="0" w:color="000000"/>
              <w:left w:val="nil"/>
              <w:bottom w:val="nil"/>
              <w:right w:val="nil"/>
              <w:tl2br w:val="nil"/>
              <w:tr2bl w:val="nil"/>
            </w:tcBorders>
            <w:shd w:val="clear" w:color="auto" w:fill="CCEEFF"/>
            <w:vAlign w:val="bottom"/>
          </w:tcPr>
          <w:p w14:paraId="361E1E03" w14:textId="77777777" w:rsidR="003623DE" w:rsidRDefault="003623DE" w:rsidP="003623DE">
            <w:pPr>
              <w:ind w:right="65"/>
              <w:jc w:val="right"/>
            </w:pPr>
            <w:r>
              <w:rPr>
                <w:rFonts w:eastAsia="Times New Roman"/>
              </w:rPr>
              <w:t>16.4%</w:t>
            </w:r>
          </w:p>
        </w:tc>
      </w:tr>
      <w:tr w:rsidR="003623DE" w14:paraId="5FDA2705" w14:textId="77777777" w:rsidTr="003623DE">
        <w:trPr>
          <w:trHeight w:hRule="exact" w:val="255"/>
        </w:trPr>
        <w:tc>
          <w:tcPr>
            <w:tcW w:w="1761" w:type="pct"/>
            <w:tcBorders>
              <w:top w:val="nil"/>
              <w:left w:val="nil"/>
              <w:bottom w:val="nil"/>
              <w:right w:val="nil"/>
              <w:tl2br w:val="nil"/>
              <w:tr2bl w:val="nil"/>
            </w:tcBorders>
            <w:vAlign w:val="bottom"/>
          </w:tcPr>
          <w:p w14:paraId="01C2C109" w14:textId="77777777" w:rsidR="003623DE" w:rsidRDefault="003623DE" w:rsidP="003623DE">
            <w:r>
              <w:rPr>
                <w:rFonts w:eastAsia="Times New Roman"/>
              </w:rPr>
              <w:t>Depreciation and amortization</w:t>
            </w:r>
          </w:p>
        </w:tc>
        <w:tc>
          <w:tcPr>
            <w:tcW w:w="157" w:type="pct"/>
            <w:tcBorders>
              <w:top w:val="nil"/>
              <w:left w:val="nil"/>
              <w:bottom w:val="nil"/>
              <w:right w:val="nil"/>
              <w:tl2br w:val="nil"/>
              <w:tr2bl w:val="nil"/>
            </w:tcBorders>
            <w:vAlign w:val="center"/>
          </w:tcPr>
          <w:p w14:paraId="2774367C" w14:textId="77777777" w:rsidR="003623DE" w:rsidRDefault="003623DE" w:rsidP="003623DE">
            <w:pPr>
              <w:rPr>
                <w:b/>
              </w:rPr>
            </w:pPr>
          </w:p>
        </w:tc>
        <w:tc>
          <w:tcPr>
            <w:tcW w:w="514" w:type="pct"/>
            <w:tcBorders>
              <w:top w:val="nil"/>
              <w:left w:val="nil"/>
              <w:bottom w:val="nil"/>
              <w:right w:val="nil"/>
              <w:tl2br w:val="nil"/>
              <w:tr2bl w:val="nil"/>
            </w:tcBorders>
            <w:vAlign w:val="bottom"/>
          </w:tcPr>
          <w:p w14:paraId="305B0014" w14:textId="77777777" w:rsidR="003623DE" w:rsidRDefault="003623DE" w:rsidP="003623DE">
            <w:pPr>
              <w:ind w:right="63"/>
              <w:jc w:val="right"/>
              <w:rPr>
                <w:b/>
              </w:rPr>
            </w:pPr>
            <w:r>
              <w:rPr>
                <w:rFonts w:eastAsia="Times New Roman"/>
                <w:b/>
              </w:rPr>
              <w:t xml:space="preserve"> 16</w:t>
            </w:r>
          </w:p>
        </w:tc>
        <w:tc>
          <w:tcPr>
            <w:tcW w:w="166" w:type="pct"/>
            <w:tcBorders>
              <w:top w:val="nil"/>
              <w:left w:val="nil"/>
              <w:bottom w:val="nil"/>
              <w:right w:val="nil"/>
              <w:tl2br w:val="nil"/>
              <w:tr2bl w:val="nil"/>
            </w:tcBorders>
            <w:vAlign w:val="bottom"/>
          </w:tcPr>
          <w:p w14:paraId="2E1EBF41" w14:textId="77777777" w:rsidR="003623DE" w:rsidRDefault="003623DE" w:rsidP="003623DE">
            <w:pPr>
              <w:rPr>
                <w:b/>
              </w:rPr>
            </w:pPr>
          </w:p>
        </w:tc>
        <w:tc>
          <w:tcPr>
            <w:tcW w:w="592" w:type="pct"/>
            <w:tcBorders>
              <w:top w:val="nil"/>
              <w:left w:val="nil"/>
              <w:bottom w:val="nil"/>
              <w:right w:val="nil"/>
              <w:tl2br w:val="nil"/>
              <w:tr2bl w:val="nil"/>
            </w:tcBorders>
            <w:vAlign w:val="bottom"/>
          </w:tcPr>
          <w:p w14:paraId="6C9BFF18" w14:textId="77777777" w:rsidR="003623DE" w:rsidRDefault="003623DE" w:rsidP="003623DE">
            <w:pPr>
              <w:ind w:right="63"/>
              <w:jc w:val="right"/>
              <w:rPr>
                <w:b/>
              </w:rPr>
            </w:pPr>
            <w:r>
              <w:rPr>
                <w:rFonts w:eastAsia="Times New Roman"/>
                <w:b/>
              </w:rPr>
              <w:t>0.6%</w:t>
            </w:r>
          </w:p>
        </w:tc>
        <w:tc>
          <w:tcPr>
            <w:tcW w:w="166" w:type="pct"/>
            <w:tcBorders>
              <w:top w:val="nil"/>
              <w:left w:val="nil"/>
              <w:bottom w:val="nil"/>
              <w:right w:val="nil"/>
              <w:tl2br w:val="nil"/>
              <w:tr2bl w:val="nil"/>
            </w:tcBorders>
            <w:vAlign w:val="bottom"/>
          </w:tcPr>
          <w:p w14:paraId="37963DCC" w14:textId="77777777" w:rsidR="003623DE" w:rsidRDefault="003623DE" w:rsidP="003623DE">
            <w:pPr>
              <w:rPr>
                <w:b/>
              </w:rPr>
            </w:pPr>
          </w:p>
        </w:tc>
        <w:tc>
          <w:tcPr>
            <w:tcW w:w="157" w:type="pct"/>
            <w:tcBorders>
              <w:top w:val="nil"/>
              <w:left w:val="nil"/>
              <w:bottom w:val="nil"/>
              <w:right w:val="nil"/>
              <w:tl2br w:val="nil"/>
              <w:tr2bl w:val="nil"/>
            </w:tcBorders>
            <w:vAlign w:val="center"/>
          </w:tcPr>
          <w:p w14:paraId="19CD7B2D" w14:textId="77777777" w:rsidR="003623DE" w:rsidRDefault="003623DE" w:rsidP="003623DE"/>
        </w:tc>
        <w:tc>
          <w:tcPr>
            <w:tcW w:w="636" w:type="pct"/>
            <w:tcBorders>
              <w:top w:val="nil"/>
              <w:left w:val="nil"/>
              <w:bottom w:val="nil"/>
              <w:right w:val="nil"/>
              <w:tl2br w:val="nil"/>
              <w:tr2bl w:val="nil"/>
            </w:tcBorders>
            <w:vAlign w:val="bottom"/>
          </w:tcPr>
          <w:p w14:paraId="7AFB2C6F" w14:textId="77777777" w:rsidR="003623DE" w:rsidRDefault="003623DE" w:rsidP="003623DE">
            <w:pPr>
              <w:ind w:right="65"/>
              <w:jc w:val="right"/>
            </w:pPr>
            <w:r>
              <w:rPr>
                <w:rFonts w:eastAsia="Times New Roman"/>
              </w:rPr>
              <w:t xml:space="preserve"> 17</w:t>
            </w:r>
          </w:p>
        </w:tc>
        <w:tc>
          <w:tcPr>
            <w:tcW w:w="166" w:type="pct"/>
            <w:tcBorders>
              <w:top w:val="nil"/>
              <w:left w:val="nil"/>
              <w:bottom w:val="nil"/>
              <w:right w:val="nil"/>
              <w:tl2br w:val="nil"/>
              <w:tr2bl w:val="nil"/>
            </w:tcBorders>
            <w:vAlign w:val="bottom"/>
          </w:tcPr>
          <w:p w14:paraId="10E49C48" w14:textId="77777777" w:rsidR="003623DE" w:rsidRDefault="003623DE" w:rsidP="003623DE"/>
        </w:tc>
        <w:tc>
          <w:tcPr>
            <w:tcW w:w="686" w:type="pct"/>
            <w:tcBorders>
              <w:top w:val="nil"/>
              <w:left w:val="nil"/>
              <w:bottom w:val="nil"/>
              <w:right w:val="nil"/>
              <w:tl2br w:val="nil"/>
              <w:tr2bl w:val="nil"/>
            </w:tcBorders>
            <w:vAlign w:val="bottom"/>
          </w:tcPr>
          <w:p w14:paraId="2D4C36AC" w14:textId="77777777" w:rsidR="003623DE" w:rsidRDefault="003623DE" w:rsidP="003623DE">
            <w:pPr>
              <w:ind w:right="65"/>
              <w:jc w:val="right"/>
            </w:pPr>
            <w:r>
              <w:rPr>
                <w:rFonts w:eastAsia="Times New Roman"/>
              </w:rPr>
              <w:t>0.5%</w:t>
            </w:r>
          </w:p>
        </w:tc>
      </w:tr>
      <w:tr w:rsidR="003623DE" w14:paraId="7F4E248B" w14:textId="77777777" w:rsidTr="003623DE">
        <w:trPr>
          <w:trHeight w:hRule="exact" w:val="255"/>
        </w:trPr>
        <w:tc>
          <w:tcPr>
            <w:tcW w:w="1761" w:type="pct"/>
            <w:tcBorders>
              <w:top w:val="nil"/>
              <w:left w:val="nil"/>
              <w:bottom w:val="nil"/>
              <w:right w:val="nil"/>
              <w:tl2br w:val="nil"/>
              <w:tr2bl w:val="nil"/>
            </w:tcBorders>
            <w:shd w:val="clear" w:color="auto" w:fill="CCEEFF"/>
            <w:vAlign w:val="bottom"/>
          </w:tcPr>
          <w:p w14:paraId="4F17D00B" w14:textId="77777777" w:rsidR="003623DE" w:rsidRDefault="003623DE" w:rsidP="003623DE">
            <w:r>
              <w:rPr>
                <w:rFonts w:eastAsia="Times New Roman"/>
              </w:rPr>
              <w:t>Amortization of intangibles</w:t>
            </w:r>
          </w:p>
        </w:tc>
        <w:tc>
          <w:tcPr>
            <w:tcW w:w="157" w:type="pct"/>
            <w:tcBorders>
              <w:top w:val="nil"/>
              <w:left w:val="nil"/>
              <w:bottom w:val="nil"/>
              <w:right w:val="nil"/>
              <w:tl2br w:val="nil"/>
              <w:tr2bl w:val="nil"/>
            </w:tcBorders>
            <w:shd w:val="clear" w:color="auto" w:fill="CCEEFF"/>
            <w:vAlign w:val="center"/>
          </w:tcPr>
          <w:p w14:paraId="5F951F0B" w14:textId="77777777" w:rsidR="003623DE" w:rsidRDefault="003623DE" w:rsidP="003623DE">
            <w:pPr>
              <w:rPr>
                <w:b/>
              </w:rPr>
            </w:pPr>
          </w:p>
        </w:tc>
        <w:tc>
          <w:tcPr>
            <w:tcW w:w="514" w:type="pct"/>
            <w:tcBorders>
              <w:top w:val="nil"/>
              <w:left w:val="nil"/>
              <w:bottom w:val="nil"/>
              <w:right w:val="nil"/>
              <w:tl2br w:val="nil"/>
              <w:tr2bl w:val="nil"/>
            </w:tcBorders>
            <w:shd w:val="clear" w:color="auto" w:fill="CCEEFF"/>
            <w:vAlign w:val="bottom"/>
          </w:tcPr>
          <w:p w14:paraId="76D4DC28" w14:textId="77777777" w:rsidR="003623DE" w:rsidRDefault="003623DE" w:rsidP="003623DE">
            <w:pPr>
              <w:ind w:right="63"/>
              <w:jc w:val="right"/>
              <w:rPr>
                <w:b/>
              </w:rPr>
            </w:pPr>
            <w:r>
              <w:rPr>
                <w:rFonts w:eastAsia="Times New Roman"/>
                <w:b/>
              </w:rPr>
              <w:t xml:space="preserve"> 33</w:t>
            </w:r>
          </w:p>
        </w:tc>
        <w:tc>
          <w:tcPr>
            <w:tcW w:w="166" w:type="pct"/>
            <w:tcBorders>
              <w:top w:val="nil"/>
              <w:left w:val="nil"/>
              <w:bottom w:val="nil"/>
              <w:right w:val="nil"/>
              <w:tl2br w:val="nil"/>
              <w:tr2bl w:val="nil"/>
            </w:tcBorders>
            <w:shd w:val="clear" w:color="auto" w:fill="CCEEFF"/>
            <w:vAlign w:val="bottom"/>
          </w:tcPr>
          <w:p w14:paraId="5F0EF1B3" w14:textId="77777777" w:rsidR="003623DE" w:rsidRDefault="003623DE" w:rsidP="003623DE">
            <w:pPr>
              <w:rPr>
                <w:b/>
              </w:rPr>
            </w:pPr>
          </w:p>
        </w:tc>
        <w:tc>
          <w:tcPr>
            <w:tcW w:w="592" w:type="pct"/>
            <w:tcBorders>
              <w:top w:val="nil"/>
              <w:left w:val="nil"/>
              <w:bottom w:val="nil"/>
              <w:right w:val="nil"/>
              <w:tl2br w:val="nil"/>
              <w:tr2bl w:val="nil"/>
            </w:tcBorders>
            <w:shd w:val="clear" w:color="auto" w:fill="CCEEFF"/>
            <w:vAlign w:val="bottom"/>
          </w:tcPr>
          <w:p w14:paraId="5B5B53F1" w14:textId="77777777" w:rsidR="003623DE" w:rsidRDefault="003623DE" w:rsidP="003623DE">
            <w:pPr>
              <w:ind w:right="63"/>
              <w:jc w:val="right"/>
              <w:rPr>
                <w:b/>
              </w:rPr>
            </w:pPr>
            <w:r>
              <w:rPr>
                <w:rFonts w:eastAsia="Times New Roman"/>
                <w:b/>
              </w:rPr>
              <w:t>1.1%</w:t>
            </w:r>
          </w:p>
        </w:tc>
        <w:tc>
          <w:tcPr>
            <w:tcW w:w="166" w:type="pct"/>
            <w:tcBorders>
              <w:top w:val="nil"/>
              <w:left w:val="nil"/>
              <w:bottom w:val="nil"/>
              <w:right w:val="nil"/>
              <w:tl2br w:val="nil"/>
              <w:tr2bl w:val="nil"/>
            </w:tcBorders>
            <w:shd w:val="clear" w:color="auto" w:fill="CCEEFF"/>
            <w:vAlign w:val="bottom"/>
          </w:tcPr>
          <w:p w14:paraId="59B01E50" w14:textId="77777777" w:rsidR="003623DE" w:rsidRDefault="003623DE" w:rsidP="003623DE">
            <w:pPr>
              <w:rPr>
                <w:b/>
              </w:rPr>
            </w:pPr>
          </w:p>
        </w:tc>
        <w:tc>
          <w:tcPr>
            <w:tcW w:w="157" w:type="pct"/>
            <w:tcBorders>
              <w:top w:val="nil"/>
              <w:left w:val="nil"/>
              <w:bottom w:val="nil"/>
              <w:right w:val="nil"/>
              <w:tl2br w:val="nil"/>
              <w:tr2bl w:val="nil"/>
            </w:tcBorders>
            <w:shd w:val="clear" w:color="auto" w:fill="CCEEFF"/>
            <w:vAlign w:val="center"/>
          </w:tcPr>
          <w:p w14:paraId="5487D421" w14:textId="77777777" w:rsidR="003623DE" w:rsidRDefault="003623DE" w:rsidP="003623DE"/>
        </w:tc>
        <w:tc>
          <w:tcPr>
            <w:tcW w:w="636" w:type="pct"/>
            <w:tcBorders>
              <w:top w:val="nil"/>
              <w:left w:val="nil"/>
              <w:bottom w:val="nil"/>
              <w:right w:val="nil"/>
              <w:tl2br w:val="nil"/>
              <w:tr2bl w:val="nil"/>
            </w:tcBorders>
            <w:shd w:val="clear" w:color="auto" w:fill="CCEEFF"/>
            <w:vAlign w:val="bottom"/>
          </w:tcPr>
          <w:p w14:paraId="79E1D37F" w14:textId="77777777" w:rsidR="003623DE" w:rsidRDefault="003623DE" w:rsidP="003623DE">
            <w:pPr>
              <w:ind w:right="65"/>
              <w:jc w:val="right"/>
            </w:pPr>
            <w:r>
              <w:rPr>
                <w:rFonts w:eastAsia="Times New Roman"/>
              </w:rPr>
              <w:t xml:space="preserve"> 34</w:t>
            </w:r>
          </w:p>
        </w:tc>
        <w:tc>
          <w:tcPr>
            <w:tcW w:w="166" w:type="pct"/>
            <w:tcBorders>
              <w:top w:val="nil"/>
              <w:left w:val="nil"/>
              <w:bottom w:val="nil"/>
              <w:right w:val="nil"/>
              <w:tl2br w:val="nil"/>
              <w:tr2bl w:val="nil"/>
            </w:tcBorders>
            <w:shd w:val="clear" w:color="auto" w:fill="CCEEFF"/>
            <w:vAlign w:val="bottom"/>
          </w:tcPr>
          <w:p w14:paraId="677BA359" w14:textId="77777777" w:rsidR="003623DE" w:rsidRDefault="003623DE" w:rsidP="003623DE"/>
        </w:tc>
        <w:tc>
          <w:tcPr>
            <w:tcW w:w="686" w:type="pct"/>
            <w:tcBorders>
              <w:top w:val="nil"/>
              <w:left w:val="nil"/>
              <w:bottom w:val="nil"/>
              <w:right w:val="nil"/>
              <w:tl2br w:val="nil"/>
              <w:tr2bl w:val="nil"/>
            </w:tcBorders>
            <w:shd w:val="clear" w:color="auto" w:fill="CCEEFF"/>
            <w:vAlign w:val="bottom"/>
          </w:tcPr>
          <w:p w14:paraId="0D36830C" w14:textId="77777777" w:rsidR="003623DE" w:rsidRDefault="003623DE" w:rsidP="003623DE">
            <w:pPr>
              <w:ind w:right="65"/>
              <w:jc w:val="right"/>
            </w:pPr>
            <w:r>
              <w:rPr>
                <w:rFonts w:eastAsia="Times New Roman"/>
              </w:rPr>
              <w:t>1.1%</w:t>
            </w:r>
          </w:p>
        </w:tc>
      </w:tr>
      <w:tr w:rsidR="003623DE" w14:paraId="5E7FE289" w14:textId="77777777" w:rsidTr="003623DE">
        <w:trPr>
          <w:trHeight w:hRule="exact" w:val="255"/>
        </w:trPr>
        <w:tc>
          <w:tcPr>
            <w:tcW w:w="1761" w:type="pct"/>
            <w:tcBorders>
              <w:top w:val="nil"/>
              <w:left w:val="nil"/>
              <w:bottom w:val="nil"/>
              <w:right w:val="nil"/>
              <w:tl2br w:val="nil"/>
              <w:tr2bl w:val="nil"/>
            </w:tcBorders>
            <w:vAlign w:val="bottom"/>
          </w:tcPr>
          <w:p w14:paraId="73DCE9BF" w14:textId="77777777" w:rsidR="003623DE" w:rsidRDefault="003623DE" w:rsidP="003623DE">
            <w:r>
              <w:rPr>
                <w:rFonts w:eastAsia="Times New Roman"/>
              </w:rPr>
              <w:t>(Decrease) increase in LIFO reserve</w:t>
            </w:r>
          </w:p>
        </w:tc>
        <w:tc>
          <w:tcPr>
            <w:tcW w:w="157" w:type="pct"/>
            <w:tcBorders>
              <w:top w:val="nil"/>
              <w:left w:val="nil"/>
              <w:bottom w:val="single" w:sz="12" w:space="0" w:color="000000"/>
              <w:right w:val="nil"/>
              <w:tl2br w:val="nil"/>
              <w:tr2bl w:val="nil"/>
            </w:tcBorders>
            <w:vAlign w:val="center"/>
          </w:tcPr>
          <w:p w14:paraId="7D002AF6" w14:textId="77777777" w:rsidR="003623DE" w:rsidRDefault="003623DE" w:rsidP="003623DE">
            <w:pPr>
              <w:rPr>
                <w:b/>
              </w:rPr>
            </w:pPr>
          </w:p>
        </w:tc>
        <w:tc>
          <w:tcPr>
            <w:tcW w:w="514" w:type="pct"/>
            <w:tcBorders>
              <w:top w:val="nil"/>
              <w:left w:val="nil"/>
              <w:bottom w:val="single" w:sz="12" w:space="0" w:color="000000"/>
              <w:right w:val="nil"/>
              <w:tl2br w:val="nil"/>
              <w:tr2bl w:val="nil"/>
            </w:tcBorders>
            <w:vAlign w:val="bottom"/>
          </w:tcPr>
          <w:p w14:paraId="0A7D12D6" w14:textId="77777777" w:rsidR="003623DE" w:rsidRDefault="003623DE" w:rsidP="003623DE">
            <w:pPr>
              <w:jc w:val="right"/>
              <w:rPr>
                <w:b/>
              </w:rPr>
            </w:pPr>
            <w:r>
              <w:rPr>
                <w:rFonts w:eastAsia="Times New Roman"/>
                <w:b/>
              </w:rPr>
              <w:t xml:space="preserve"> (3)</w:t>
            </w:r>
          </w:p>
        </w:tc>
        <w:tc>
          <w:tcPr>
            <w:tcW w:w="166" w:type="pct"/>
            <w:tcBorders>
              <w:top w:val="nil"/>
              <w:left w:val="nil"/>
              <w:bottom w:val="nil"/>
              <w:right w:val="nil"/>
              <w:tl2br w:val="nil"/>
              <w:tr2bl w:val="nil"/>
            </w:tcBorders>
            <w:vAlign w:val="bottom"/>
          </w:tcPr>
          <w:p w14:paraId="7B484BC5" w14:textId="77777777" w:rsidR="003623DE" w:rsidRDefault="003623DE" w:rsidP="003623DE">
            <w:pPr>
              <w:rPr>
                <w:b/>
              </w:rPr>
            </w:pPr>
          </w:p>
        </w:tc>
        <w:tc>
          <w:tcPr>
            <w:tcW w:w="592" w:type="pct"/>
            <w:tcBorders>
              <w:top w:val="nil"/>
              <w:left w:val="nil"/>
              <w:bottom w:val="single" w:sz="12" w:space="0" w:color="000000"/>
              <w:right w:val="nil"/>
              <w:tl2br w:val="nil"/>
              <w:tr2bl w:val="nil"/>
            </w:tcBorders>
            <w:vAlign w:val="bottom"/>
          </w:tcPr>
          <w:p w14:paraId="1F8FAEF8" w14:textId="77777777" w:rsidR="003623DE" w:rsidRDefault="003623DE" w:rsidP="003623DE">
            <w:pPr>
              <w:jc w:val="right"/>
              <w:rPr>
                <w:b/>
              </w:rPr>
            </w:pPr>
            <w:r>
              <w:rPr>
                <w:rFonts w:eastAsia="Times New Roman"/>
                <w:b/>
              </w:rPr>
              <w:t xml:space="preserve"> (0.1%)</w:t>
            </w:r>
          </w:p>
        </w:tc>
        <w:tc>
          <w:tcPr>
            <w:tcW w:w="166" w:type="pct"/>
            <w:tcBorders>
              <w:top w:val="nil"/>
              <w:left w:val="nil"/>
              <w:bottom w:val="nil"/>
              <w:right w:val="nil"/>
              <w:tl2br w:val="nil"/>
              <w:tr2bl w:val="nil"/>
            </w:tcBorders>
            <w:vAlign w:val="bottom"/>
          </w:tcPr>
          <w:p w14:paraId="663810DF" w14:textId="77777777" w:rsidR="003623DE" w:rsidRDefault="003623DE" w:rsidP="003623DE">
            <w:pPr>
              <w:rPr>
                <w:b/>
              </w:rPr>
            </w:pPr>
          </w:p>
        </w:tc>
        <w:tc>
          <w:tcPr>
            <w:tcW w:w="157" w:type="pct"/>
            <w:tcBorders>
              <w:top w:val="nil"/>
              <w:left w:val="nil"/>
              <w:bottom w:val="single" w:sz="12" w:space="0" w:color="000000"/>
              <w:right w:val="nil"/>
              <w:tl2br w:val="nil"/>
              <w:tr2bl w:val="nil"/>
            </w:tcBorders>
            <w:vAlign w:val="center"/>
          </w:tcPr>
          <w:p w14:paraId="0FEC1E5F" w14:textId="77777777" w:rsidR="003623DE" w:rsidRDefault="003623DE" w:rsidP="003623DE"/>
        </w:tc>
        <w:tc>
          <w:tcPr>
            <w:tcW w:w="636" w:type="pct"/>
            <w:tcBorders>
              <w:top w:val="nil"/>
              <w:left w:val="nil"/>
              <w:bottom w:val="single" w:sz="12" w:space="0" w:color="000000"/>
              <w:right w:val="nil"/>
              <w:tl2br w:val="nil"/>
              <w:tr2bl w:val="nil"/>
            </w:tcBorders>
            <w:vAlign w:val="bottom"/>
          </w:tcPr>
          <w:p w14:paraId="7055D071" w14:textId="77777777" w:rsidR="003623DE" w:rsidRDefault="003623DE" w:rsidP="003623DE">
            <w:pPr>
              <w:ind w:right="65"/>
              <w:jc w:val="right"/>
            </w:pPr>
            <w:r>
              <w:rPr>
                <w:rFonts w:eastAsia="Times New Roman"/>
              </w:rPr>
              <w:t xml:space="preserve"> 48</w:t>
            </w:r>
          </w:p>
        </w:tc>
        <w:tc>
          <w:tcPr>
            <w:tcW w:w="166" w:type="pct"/>
            <w:tcBorders>
              <w:top w:val="nil"/>
              <w:left w:val="nil"/>
              <w:bottom w:val="nil"/>
              <w:right w:val="nil"/>
              <w:tl2br w:val="nil"/>
              <w:tr2bl w:val="nil"/>
            </w:tcBorders>
            <w:vAlign w:val="bottom"/>
          </w:tcPr>
          <w:p w14:paraId="272A6627" w14:textId="77777777" w:rsidR="003623DE" w:rsidRDefault="003623DE" w:rsidP="003623DE"/>
        </w:tc>
        <w:tc>
          <w:tcPr>
            <w:tcW w:w="686" w:type="pct"/>
            <w:tcBorders>
              <w:top w:val="nil"/>
              <w:left w:val="nil"/>
              <w:bottom w:val="single" w:sz="12" w:space="0" w:color="000000"/>
              <w:right w:val="nil"/>
              <w:tl2br w:val="nil"/>
              <w:tr2bl w:val="nil"/>
            </w:tcBorders>
            <w:vAlign w:val="bottom"/>
          </w:tcPr>
          <w:p w14:paraId="209DBD9D" w14:textId="77777777" w:rsidR="003623DE" w:rsidRDefault="003623DE" w:rsidP="003623DE">
            <w:pPr>
              <w:ind w:right="65"/>
              <w:jc w:val="right"/>
            </w:pPr>
            <w:r>
              <w:rPr>
                <w:rFonts w:eastAsia="Times New Roman"/>
              </w:rPr>
              <w:t>1.5%</w:t>
            </w:r>
          </w:p>
        </w:tc>
      </w:tr>
      <w:tr w:rsidR="003623DE" w14:paraId="300690D0" w14:textId="77777777" w:rsidTr="003623DE">
        <w:trPr>
          <w:trHeight w:hRule="exact" w:val="255"/>
        </w:trPr>
        <w:tc>
          <w:tcPr>
            <w:tcW w:w="1761" w:type="pct"/>
            <w:tcBorders>
              <w:top w:val="nil"/>
              <w:left w:val="nil"/>
              <w:bottom w:val="nil"/>
              <w:right w:val="nil"/>
              <w:tl2br w:val="nil"/>
              <w:tr2bl w:val="nil"/>
            </w:tcBorders>
            <w:shd w:val="clear" w:color="auto" w:fill="CCEEFF"/>
            <w:vAlign w:val="bottom"/>
          </w:tcPr>
          <w:p w14:paraId="6B228BF1" w14:textId="77777777" w:rsidR="003623DE" w:rsidRDefault="003623DE" w:rsidP="003623DE">
            <w:r>
              <w:rPr>
                <w:rFonts w:eastAsia="Times New Roman"/>
              </w:rPr>
              <w:t>Adjusted Gross Profit</w:t>
            </w:r>
          </w:p>
        </w:tc>
        <w:tc>
          <w:tcPr>
            <w:tcW w:w="157" w:type="pct"/>
            <w:tcBorders>
              <w:top w:val="single" w:sz="0" w:space="0" w:color="000000"/>
              <w:left w:val="nil"/>
              <w:bottom w:val="double" w:sz="4" w:space="0" w:color="000000"/>
              <w:right w:val="nil"/>
              <w:tl2br w:val="nil"/>
              <w:tr2bl w:val="nil"/>
            </w:tcBorders>
            <w:shd w:val="clear" w:color="auto" w:fill="CCEEFF"/>
            <w:vAlign w:val="center"/>
          </w:tcPr>
          <w:p w14:paraId="275F8527" w14:textId="77777777" w:rsidR="003623DE" w:rsidRDefault="003623DE" w:rsidP="003623DE">
            <w:pPr>
              <w:rPr>
                <w:b/>
              </w:rPr>
            </w:pPr>
            <w:r>
              <w:rPr>
                <w:rFonts w:eastAsia="Times New Roman"/>
                <w:b/>
              </w:rPr>
              <w:t>$</w:t>
            </w:r>
          </w:p>
        </w:tc>
        <w:tc>
          <w:tcPr>
            <w:tcW w:w="514" w:type="pct"/>
            <w:tcBorders>
              <w:top w:val="single" w:sz="0" w:space="0" w:color="000000"/>
              <w:left w:val="nil"/>
              <w:bottom w:val="double" w:sz="4" w:space="0" w:color="000000"/>
              <w:right w:val="nil"/>
              <w:tl2br w:val="nil"/>
              <w:tr2bl w:val="nil"/>
            </w:tcBorders>
            <w:shd w:val="clear" w:color="auto" w:fill="CCEEFF"/>
            <w:vAlign w:val="bottom"/>
          </w:tcPr>
          <w:p w14:paraId="1683F287" w14:textId="77777777" w:rsidR="003623DE" w:rsidRDefault="003623DE" w:rsidP="003623DE">
            <w:pPr>
              <w:ind w:right="63"/>
              <w:jc w:val="right"/>
              <w:rPr>
                <w:b/>
              </w:rPr>
            </w:pPr>
            <w:r>
              <w:rPr>
                <w:rFonts w:eastAsia="Times New Roman"/>
                <w:b/>
              </w:rPr>
              <w:t xml:space="preserve"> 568</w:t>
            </w:r>
          </w:p>
        </w:tc>
        <w:tc>
          <w:tcPr>
            <w:tcW w:w="166" w:type="pct"/>
            <w:tcBorders>
              <w:top w:val="nil"/>
              <w:left w:val="nil"/>
              <w:bottom w:val="nil"/>
              <w:right w:val="nil"/>
              <w:tl2br w:val="nil"/>
              <w:tr2bl w:val="nil"/>
            </w:tcBorders>
            <w:shd w:val="clear" w:color="auto" w:fill="CCEEFF"/>
            <w:vAlign w:val="bottom"/>
          </w:tcPr>
          <w:p w14:paraId="5EFBD1D9" w14:textId="77777777" w:rsidR="003623DE" w:rsidRDefault="003623DE" w:rsidP="003623DE">
            <w:pPr>
              <w:rPr>
                <w:b/>
              </w:rPr>
            </w:pPr>
          </w:p>
        </w:tc>
        <w:tc>
          <w:tcPr>
            <w:tcW w:w="592" w:type="pct"/>
            <w:tcBorders>
              <w:top w:val="single" w:sz="0" w:space="0" w:color="000000"/>
              <w:left w:val="nil"/>
              <w:bottom w:val="double" w:sz="4" w:space="0" w:color="000000"/>
              <w:right w:val="nil"/>
              <w:tl2br w:val="nil"/>
              <w:tr2bl w:val="nil"/>
            </w:tcBorders>
            <w:shd w:val="clear" w:color="auto" w:fill="CCEEFF"/>
            <w:vAlign w:val="bottom"/>
          </w:tcPr>
          <w:p w14:paraId="7DAE637F" w14:textId="77777777" w:rsidR="003623DE" w:rsidRDefault="003623DE" w:rsidP="003623DE">
            <w:pPr>
              <w:ind w:right="63"/>
              <w:jc w:val="right"/>
              <w:rPr>
                <w:b/>
              </w:rPr>
            </w:pPr>
            <w:r>
              <w:rPr>
                <w:rFonts w:eastAsia="Times New Roman"/>
                <w:b/>
              </w:rPr>
              <w:t>19.6%</w:t>
            </w:r>
          </w:p>
        </w:tc>
        <w:tc>
          <w:tcPr>
            <w:tcW w:w="166" w:type="pct"/>
            <w:tcBorders>
              <w:top w:val="nil"/>
              <w:left w:val="nil"/>
              <w:bottom w:val="nil"/>
              <w:right w:val="nil"/>
              <w:tl2br w:val="nil"/>
              <w:tr2bl w:val="nil"/>
            </w:tcBorders>
            <w:shd w:val="clear" w:color="auto" w:fill="CCEEFF"/>
            <w:vAlign w:val="bottom"/>
          </w:tcPr>
          <w:p w14:paraId="262BEE08" w14:textId="77777777" w:rsidR="003623DE" w:rsidRDefault="003623DE" w:rsidP="003623DE">
            <w:pPr>
              <w:rPr>
                <w:b/>
              </w:rPr>
            </w:pPr>
          </w:p>
        </w:tc>
        <w:tc>
          <w:tcPr>
            <w:tcW w:w="157" w:type="pct"/>
            <w:tcBorders>
              <w:top w:val="single" w:sz="0" w:space="0" w:color="000000"/>
              <w:left w:val="nil"/>
              <w:bottom w:val="double" w:sz="4" w:space="0" w:color="000000"/>
              <w:right w:val="nil"/>
              <w:tl2br w:val="nil"/>
              <w:tr2bl w:val="nil"/>
            </w:tcBorders>
            <w:shd w:val="clear" w:color="auto" w:fill="CCEEFF"/>
            <w:vAlign w:val="center"/>
          </w:tcPr>
          <w:p w14:paraId="7E577C26" w14:textId="77777777" w:rsidR="003623DE" w:rsidRDefault="003623DE" w:rsidP="003623DE">
            <w:r>
              <w:rPr>
                <w:rFonts w:eastAsia="Times New Roman"/>
              </w:rPr>
              <w:t>$</w:t>
            </w:r>
          </w:p>
        </w:tc>
        <w:tc>
          <w:tcPr>
            <w:tcW w:w="636" w:type="pct"/>
            <w:tcBorders>
              <w:top w:val="single" w:sz="0" w:space="0" w:color="000000"/>
              <w:left w:val="nil"/>
              <w:bottom w:val="double" w:sz="4" w:space="0" w:color="000000"/>
              <w:right w:val="nil"/>
              <w:tl2br w:val="nil"/>
              <w:tr2bl w:val="nil"/>
            </w:tcBorders>
            <w:shd w:val="clear" w:color="auto" w:fill="CCEEFF"/>
            <w:vAlign w:val="bottom"/>
          </w:tcPr>
          <w:p w14:paraId="7D42B670" w14:textId="77777777" w:rsidR="003623DE" w:rsidRDefault="003623DE" w:rsidP="003623DE">
            <w:pPr>
              <w:ind w:right="65"/>
              <w:jc w:val="right"/>
            </w:pPr>
            <w:r>
              <w:rPr>
                <w:rFonts w:eastAsia="Times New Roman"/>
              </w:rPr>
              <w:t xml:space="preserve"> 617</w:t>
            </w:r>
          </w:p>
        </w:tc>
        <w:tc>
          <w:tcPr>
            <w:tcW w:w="166" w:type="pct"/>
            <w:tcBorders>
              <w:top w:val="nil"/>
              <w:left w:val="nil"/>
              <w:bottom w:val="nil"/>
              <w:right w:val="nil"/>
              <w:tl2br w:val="nil"/>
              <w:tr2bl w:val="nil"/>
            </w:tcBorders>
            <w:shd w:val="clear" w:color="auto" w:fill="CCEEFF"/>
            <w:vAlign w:val="bottom"/>
          </w:tcPr>
          <w:p w14:paraId="035DD19D" w14:textId="77777777" w:rsidR="003623DE" w:rsidRDefault="003623DE" w:rsidP="003623DE"/>
        </w:tc>
        <w:tc>
          <w:tcPr>
            <w:tcW w:w="686" w:type="pct"/>
            <w:tcBorders>
              <w:top w:val="single" w:sz="0" w:space="0" w:color="000000"/>
              <w:left w:val="nil"/>
              <w:bottom w:val="double" w:sz="4" w:space="0" w:color="000000"/>
              <w:right w:val="nil"/>
              <w:tl2br w:val="nil"/>
              <w:tr2bl w:val="nil"/>
            </w:tcBorders>
            <w:shd w:val="clear" w:color="auto" w:fill="CCEEFF"/>
            <w:vAlign w:val="bottom"/>
          </w:tcPr>
          <w:p w14:paraId="413F2F4E" w14:textId="77777777" w:rsidR="003623DE" w:rsidRDefault="003623DE" w:rsidP="003623DE">
            <w:pPr>
              <w:ind w:right="65"/>
              <w:jc w:val="right"/>
            </w:pPr>
            <w:r>
              <w:rPr>
                <w:rFonts w:eastAsia="Times New Roman"/>
              </w:rPr>
              <w:t>19.5%</w:t>
            </w:r>
          </w:p>
        </w:tc>
      </w:tr>
      <w:tr w:rsidR="003623DE" w14:paraId="26E6D596" w14:textId="77777777" w:rsidTr="003623DE">
        <w:trPr>
          <w:trHeight w:hRule="exact" w:val="255"/>
        </w:trPr>
        <w:tc>
          <w:tcPr>
            <w:tcW w:w="1761" w:type="pct"/>
            <w:tcBorders>
              <w:top w:val="nil"/>
              <w:left w:val="nil"/>
              <w:bottom w:val="nil"/>
              <w:right w:val="nil"/>
              <w:tl2br w:val="nil"/>
              <w:tr2bl w:val="nil"/>
            </w:tcBorders>
            <w:vAlign w:val="bottom"/>
          </w:tcPr>
          <w:p w14:paraId="06EE4E5D" w14:textId="77777777" w:rsidR="003623DE" w:rsidRDefault="003623DE" w:rsidP="003623DE"/>
        </w:tc>
        <w:tc>
          <w:tcPr>
            <w:tcW w:w="157" w:type="pct"/>
            <w:tcBorders>
              <w:top w:val="double" w:sz="0" w:space="0" w:color="000000"/>
              <w:left w:val="nil"/>
              <w:bottom w:val="nil"/>
              <w:right w:val="nil"/>
              <w:tl2br w:val="nil"/>
              <w:tr2bl w:val="nil"/>
            </w:tcBorders>
            <w:vAlign w:val="bottom"/>
          </w:tcPr>
          <w:p w14:paraId="7F40EE3E" w14:textId="77777777" w:rsidR="003623DE" w:rsidRDefault="003623DE" w:rsidP="003623DE">
            <w:pPr>
              <w:rPr>
                <w:b/>
              </w:rPr>
            </w:pPr>
          </w:p>
        </w:tc>
        <w:tc>
          <w:tcPr>
            <w:tcW w:w="514" w:type="pct"/>
            <w:tcBorders>
              <w:top w:val="double" w:sz="0" w:space="0" w:color="000000"/>
              <w:left w:val="nil"/>
              <w:bottom w:val="nil"/>
              <w:right w:val="nil"/>
              <w:tl2br w:val="nil"/>
              <w:tr2bl w:val="nil"/>
            </w:tcBorders>
            <w:vAlign w:val="bottom"/>
          </w:tcPr>
          <w:p w14:paraId="7900C405" w14:textId="77777777" w:rsidR="003623DE" w:rsidRDefault="003623DE" w:rsidP="003623DE"/>
        </w:tc>
        <w:tc>
          <w:tcPr>
            <w:tcW w:w="166" w:type="pct"/>
            <w:tcBorders>
              <w:top w:val="nil"/>
              <w:left w:val="nil"/>
              <w:bottom w:val="nil"/>
              <w:right w:val="nil"/>
              <w:tl2br w:val="nil"/>
              <w:tr2bl w:val="nil"/>
            </w:tcBorders>
            <w:vAlign w:val="bottom"/>
          </w:tcPr>
          <w:p w14:paraId="2D6CEBA1" w14:textId="77777777" w:rsidR="003623DE" w:rsidRDefault="003623DE" w:rsidP="003623DE"/>
        </w:tc>
        <w:tc>
          <w:tcPr>
            <w:tcW w:w="592" w:type="pct"/>
            <w:tcBorders>
              <w:top w:val="double" w:sz="0" w:space="0" w:color="000000"/>
              <w:left w:val="nil"/>
              <w:bottom w:val="nil"/>
              <w:right w:val="nil"/>
              <w:tl2br w:val="nil"/>
              <w:tr2bl w:val="nil"/>
            </w:tcBorders>
            <w:vAlign w:val="bottom"/>
          </w:tcPr>
          <w:p w14:paraId="4698440C" w14:textId="77777777" w:rsidR="003623DE" w:rsidRDefault="003623DE" w:rsidP="003623DE"/>
        </w:tc>
        <w:tc>
          <w:tcPr>
            <w:tcW w:w="166" w:type="pct"/>
            <w:tcBorders>
              <w:top w:val="nil"/>
              <w:left w:val="nil"/>
              <w:bottom w:val="nil"/>
              <w:right w:val="nil"/>
              <w:tl2br w:val="nil"/>
              <w:tr2bl w:val="nil"/>
            </w:tcBorders>
            <w:vAlign w:val="bottom"/>
          </w:tcPr>
          <w:p w14:paraId="5A7761EA" w14:textId="77777777" w:rsidR="003623DE" w:rsidRDefault="003623DE" w:rsidP="003623DE"/>
        </w:tc>
        <w:tc>
          <w:tcPr>
            <w:tcW w:w="157" w:type="pct"/>
            <w:tcBorders>
              <w:top w:val="double" w:sz="0" w:space="0" w:color="000000"/>
              <w:left w:val="nil"/>
              <w:bottom w:val="nil"/>
              <w:right w:val="nil"/>
              <w:tl2br w:val="nil"/>
              <w:tr2bl w:val="nil"/>
            </w:tcBorders>
            <w:vAlign w:val="bottom"/>
          </w:tcPr>
          <w:p w14:paraId="30F43AE1" w14:textId="77777777" w:rsidR="003623DE" w:rsidRDefault="003623DE" w:rsidP="003623DE"/>
        </w:tc>
        <w:tc>
          <w:tcPr>
            <w:tcW w:w="636" w:type="pct"/>
            <w:tcBorders>
              <w:top w:val="double" w:sz="0" w:space="0" w:color="000000"/>
              <w:left w:val="nil"/>
              <w:bottom w:val="nil"/>
              <w:right w:val="nil"/>
              <w:tl2br w:val="nil"/>
              <w:tr2bl w:val="nil"/>
            </w:tcBorders>
            <w:vAlign w:val="bottom"/>
          </w:tcPr>
          <w:p w14:paraId="2483A0A8" w14:textId="77777777" w:rsidR="003623DE" w:rsidRDefault="003623DE" w:rsidP="003623DE"/>
        </w:tc>
        <w:tc>
          <w:tcPr>
            <w:tcW w:w="166" w:type="pct"/>
            <w:tcBorders>
              <w:top w:val="nil"/>
              <w:left w:val="nil"/>
              <w:bottom w:val="nil"/>
              <w:right w:val="nil"/>
              <w:tl2br w:val="nil"/>
              <w:tr2bl w:val="nil"/>
            </w:tcBorders>
            <w:vAlign w:val="bottom"/>
          </w:tcPr>
          <w:p w14:paraId="68B71B7B" w14:textId="77777777" w:rsidR="003623DE" w:rsidRDefault="003623DE" w:rsidP="003623DE"/>
        </w:tc>
        <w:tc>
          <w:tcPr>
            <w:tcW w:w="686" w:type="pct"/>
            <w:tcBorders>
              <w:top w:val="double" w:sz="0" w:space="0" w:color="000000"/>
              <w:left w:val="nil"/>
              <w:bottom w:val="nil"/>
              <w:right w:val="nil"/>
              <w:tl2br w:val="nil"/>
              <w:tr2bl w:val="nil"/>
            </w:tcBorders>
            <w:vAlign w:val="bottom"/>
          </w:tcPr>
          <w:p w14:paraId="53A61E57" w14:textId="77777777" w:rsidR="003623DE" w:rsidRDefault="003623DE" w:rsidP="003623DE"/>
        </w:tc>
      </w:tr>
    </w:tbl>
    <w:p w14:paraId="009C9724" w14:textId="77777777" w:rsidR="00FD7006" w:rsidRDefault="00FD7006">
      <w:pPr>
        <w:rPr>
          <w:rFonts w:ascii="Nyala" w:hAnsi="Nyala"/>
          <w:b/>
          <w:bCs/>
          <w:i/>
          <w:iCs/>
        </w:rPr>
      </w:pPr>
    </w:p>
    <w:p w14:paraId="125EE3AC" w14:textId="77777777" w:rsidR="00FD7006" w:rsidRDefault="003A6B8A">
      <w:pPr>
        <w:rPr>
          <w:lang w:val="en-US" w:eastAsia="en-US"/>
        </w:rPr>
      </w:pPr>
      <w:r>
        <w:rPr>
          <w:b/>
          <w:bCs/>
          <w:i/>
          <w:iCs/>
        </w:rPr>
        <w:t>Selling, General and Administrative (“SG&amp;A”) Expenses</w:t>
      </w:r>
      <w:r>
        <w:rPr>
          <w:i/>
          <w:iCs/>
        </w:rPr>
        <w:t>.</w:t>
      </w:r>
      <w:r>
        <w:t> </w:t>
      </w:r>
      <w:r>
        <w:rPr>
          <w:lang w:val="en-US"/>
        </w:rPr>
        <w:t xml:space="preserve">   </w:t>
      </w:r>
      <w:r>
        <w:t>Our</w:t>
      </w:r>
      <w:r>
        <w:rPr>
          <w:lang w:val="en-US"/>
        </w:rPr>
        <w:t xml:space="preserve"> SG&amp;A</w:t>
      </w:r>
      <w:r>
        <w:t xml:space="preserve"> expenses were </w:t>
      </w:r>
      <w:r w:rsidR="000A0FB2">
        <w:rPr>
          <w:lang w:val="en-US"/>
        </w:rPr>
        <w:t>$409</w:t>
      </w:r>
      <w:r>
        <w:t xml:space="preserve"> million for the </w:t>
      </w:r>
      <w:r w:rsidR="0007625A" w:rsidRPr="0062346E">
        <w:t>nine</w:t>
      </w:r>
      <w:r>
        <w:t xml:space="preserve"> months ended </w:t>
      </w:r>
      <w:r w:rsidR="0007625A" w:rsidRPr="0062346E">
        <w:t>September 30, 2019</w:t>
      </w:r>
      <w:r>
        <w:t xml:space="preserve"> as compared to </w:t>
      </w:r>
      <w:r w:rsidR="0007625A" w:rsidRPr="0062346E">
        <w:rPr>
          <w:lang w:val="en-US"/>
        </w:rPr>
        <w:t>$414</w:t>
      </w:r>
      <w:r>
        <w:t xml:space="preserve"> million for the </w:t>
      </w:r>
      <w:r w:rsidR="0007625A" w:rsidRPr="0062346E">
        <w:t>nine</w:t>
      </w:r>
      <w:r>
        <w:t xml:space="preserve"> months ended </w:t>
      </w:r>
      <w:r w:rsidR="0007625A" w:rsidRPr="0062346E">
        <w:t>September 30, 2018</w:t>
      </w:r>
      <w:r>
        <w:rPr>
          <w:lang w:val="en-US"/>
        </w:rPr>
        <w:t xml:space="preserve">. </w:t>
      </w:r>
      <w:r w:rsidR="00F6394E">
        <w:rPr>
          <w:lang w:val="en-US"/>
        </w:rPr>
        <w:t xml:space="preserve">SG&amp;A for the first nine months of 2019 included $5 million of severance charges while no similar charges were included in the first nine months of 2018. </w:t>
      </w:r>
      <w:r w:rsidR="00861039">
        <w:rPr>
          <w:lang w:val="en-US"/>
        </w:rPr>
        <w:t xml:space="preserve">After excluding these charges, SG&amp;A decreased $10 million, which were driven by lower employee-related costs, including incentive and benefits, resulting from the decline in business activity. </w:t>
      </w:r>
      <w:r>
        <w:rPr>
          <w:lang w:val="en-US"/>
        </w:rPr>
        <w:t>The weakening of foreign currencies in areas where we operate outside of the U.S. dollar favorably impacted SG&amp;A by $</w:t>
      </w:r>
      <w:r w:rsidR="00861039">
        <w:rPr>
          <w:lang w:val="en-US"/>
        </w:rPr>
        <w:t>5</w:t>
      </w:r>
      <w:r>
        <w:rPr>
          <w:lang w:val="en-US"/>
        </w:rPr>
        <w:t xml:space="preserve"> million.</w:t>
      </w:r>
    </w:p>
    <w:p w14:paraId="5D50FBAD" w14:textId="77777777" w:rsidR="00FD7006" w:rsidRDefault="00FD7006">
      <w:pPr>
        <w:pStyle w:val="BodyText"/>
        <w:spacing w:after="0" w:line="0" w:lineRule="atLeast"/>
        <w:ind w:firstLine="0"/>
      </w:pPr>
    </w:p>
    <w:p w14:paraId="06D3F80D" w14:textId="77777777" w:rsidR="00FD7006" w:rsidRDefault="003A6B8A">
      <w:pPr>
        <w:pStyle w:val="NormalWeb0"/>
        <w:spacing w:after="0" w:line="0" w:lineRule="atLeast"/>
        <w:rPr>
          <w:sz w:val="20"/>
          <w:szCs w:val="20"/>
        </w:rPr>
      </w:pPr>
      <w:r>
        <w:rPr>
          <w:b/>
          <w:bCs/>
          <w:i/>
          <w:iCs/>
          <w:sz w:val="20"/>
          <w:szCs w:val="20"/>
        </w:rPr>
        <w:t>Operating</w:t>
      </w:r>
      <w:r>
        <w:rPr>
          <w:b/>
          <w:bCs/>
          <w:i/>
          <w:iCs/>
          <w:sz w:val="20"/>
          <w:szCs w:val="20"/>
          <w:lang w:val="en-US"/>
        </w:rPr>
        <w:t xml:space="preserve"> </w:t>
      </w:r>
      <w:r>
        <w:rPr>
          <w:b/>
          <w:bCs/>
          <w:i/>
          <w:iCs/>
          <w:sz w:val="20"/>
          <w:szCs w:val="20"/>
        </w:rPr>
        <w:t>Income</w:t>
      </w:r>
      <w:r>
        <w:rPr>
          <w:i/>
          <w:iCs/>
          <w:sz w:val="20"/>
          <w:szCs w:val="20"/>
        </w:rPr>
        <w:t>.</w:t>
      </w:r>
      <w:r>
        <w:rPr>
          <w:sz w:val="20"/>
          <w:szCs w:val="20"/>
          <w:lang w:val="en-US"/>
        </w:rPr>
        <w:t xml:space="preserve">   </w:t>
      </w:r>
      <w:r>
        <w:rPr>
          <w:sz w:val="20"/>
          <w:szCs w:val="20"/>
        </w:rPr>
        <w:t xml:space="preserve">Operating </w:t>
      </w:r>
      <w:r>
        <w:rPr>
          <w:sz w:val="20"/>
          <w:szCs w:val="20"/>
          <w:lang w:val="en-US"/>
        </w:rPr>
        <w:t>income</w:t>
      </w:r>
      <w:r>
        <w:rPr>
          <w:sz w:val="20"/>
          <w:szCs w:val="20"/>
        </w:rPr>
        <w:t xml:space="preserve"> was </w:t>
      </w:r>
      <w:r w:rsidR="000A0FB2">
        <w:rPr>
          <w:sz w:val="20"/>
          <w:szCs w:val="20"/>
        </w:rPr>
        <w:t>$113</w:t>
      </w:r>
      <w:r>
        <w:rPr>
          <w:sz w:val="20"/>
          <w:szCs w:val="20"/>
        </w:rPr>
        <w:t xml:space="preserve"> million for the </w:t>
      </w:r>
      <w:r w:rsidR="0007625A" w:rsidRPr="0062346E">
        <w:rPr>
          <w:sz w:val="20"/>
          <w:szCs w:val="20"/>
        </w:rPr>
        <w:t>nine</w:t>
      </w:r>
      <w:r>
        <w:rPr>
          <w:sz w:val="20"/>
          <w:szCs w:val="20"/>
        </w:rPr>
        <w:t xml:space="preserve"> months ended </w:t>
      </w:r>
      <w:r w:rsidR="0007625A" w:rsidRPr="0062346E">
        <w:rPr>
          <w:sz w:val="20"/>
          <w:szCs w:val="20"/>
        </w:rPr>
        <w:t>September 30, 2019</w:t>
      </w:r>
      <w:r>
        <w:rPr>
          <w:sz w:val="20"/>
          <w:szCs w:val="20"/>
        </w:rPr>
        <w:t xml:space="preserve"> as compared to</w:t>
      </w:r>
      <w:r>
        <w:rPr>
          <w:sz w:val="20"/>
          <w:szCs w:val="20"/>
          <w:lang w:val="en-US"/>
        </w:rPr>
        <w:t xml:space="preserve"> </w:t>
      </w:r>
      <w:r w:rsidR="0007625A" w:rsidRPr="0062346E">
        <w:rPr>
          <w:sz w:val="20"/>
          <w:szCs w:val="20"/>
        </w:rPr>
        <w:t>$104</w:t>
      </w:r>
      <w:r>
        <w:rPr>
          <w:sz w:val="20"/>
          <w:szCs w:val="20"/>
          <w:lang w:val="en-US"/>
        </w:rPr>
        <w:t> </w:t>
      </w:r>
      <w:r>
        <w:rPr>
          <w:sz w:val="20"/>
          <w:szCs w:val="20"/>
        </w:rPr>
        <w:t>million</w:t>
      </w:r>
      <w:r>
        <w:rPr>
          <w:sz w:val="20"/>
          <w:szCs w:val="20"/>
          <w:lang w:val="en-US"/>
        </w:rPr>
        <w:t xml:space="preserve"> </w:t>
      </w:r>
      <w:r>
        <w:rPr>
          <w:sz w:val="20"/>
          <w:szCs w:val="20"/>
        </w:rPr>
        <w:t xml:space="preserve">for the </w:t>
      </w:r>
      <w:r w:rsidR="0007625A" w:rsidRPr="0062346E">
        <w:rPr>
          <w:sz w:val="20"/>
          <w:szCs w:val="20"/>
        </w:rPr>
        <w:t>nine</w:t>
      </w:r>
      <w:r>
        <w:rPr>
          <w:sz w:val="20"/>
          <w:szCs w:val="20"/>
        </w:rPr>
        <w:t xml:space="preserve"> months ended </w:t>
      </w:r>
      <w:r w:rsidR="0007625A" w:rsidRPr="0062346E">
        <w:rPr>
          <w:sz w:val="20"/>
          <w:szCs w:val="20"/>
        </w:rPr>
        <w:t>September 30, 2018</w:t>
      </w:r>
      <w:r>
        <w:rPr>
          <w:sz w:val="20"/>
          <w:szCs w:val="20"/>
        </w:rPr>
        <w:t>, a</w:t>
      </w:r>
      <w:r>
        <w:rPr>
          <w:sz w:val="20"/>
          <w:szCs w:val="20"/>
          <w:lang w:val="en-US"/>
        </w:rPr>
        <w:t xml:space="preserve">n improvement </w:t>
      </w:r>
      <w:r>
        <w:rPr>
          <w:sz w:val="20"/>
          <w:szCs w:val="20"/>
        </w:rPr>
        <w:t xml:space="preserve">of </w:t>
      </w:r>
      <w:r w:rsidR="000A0FB2">
        <w:rPr>
          <w:sz w:val="20"/>
          <w:szCs w:val="20"/>
        </w:rPr>
        <w:t>$9</w:t>
      </w:r>
      <w:r>
        <w:rPr>
          <w:sz w:val="20"/>
          <w:szCs w:val="20"/>
        </w:rPr>
        <w:t xml:space="preserve"> million. </w:t>
      </w:r>
    </w:p>
    <w:p w14:paraId="0CDFBE94" w14:textId="77777777" w:rsidR="00FD7006" w:rsidRPr="00962533" w:rsidRDefault="003A6B8A" w:rsidP="00962533">
      <w:pPr>
        <w:spacing w:before="180"/>
        <w:rPr>
          <w:rFonts w:ascii="Nyala" w:eastAsia="Times New Roman" w:hAnsi="Nyala"/>
          <w:lang w:val="en-US" w:eastAsia="en-US"/>
        </w:rPr>
      </w:pPr>
      <w:r>
        <w:rPr>
          <w:i/>
        </w:rPr>
        <w:t>U.S. Segment</w:t>
      </w:r>
      <w:r>
        <w:t xml:space="preserve">—Operating </w:t>
      </w:r>
      <w:r>
        <w:rPr>
          <w:lang w:val="en-US"/>
        </w:rPr>
        <w:t>income</w:t>
      </w:r>
      <w:r>
        <w:t xml:space="preserve"> for our U.S. segment </w:t>
      </w:r>
      <w:r>
        <w:rPr>
          <w:lang w:val="en-US"/>
        </w:rPr>
        <w:t>was</w:t>
      </w:r>
      <w:r>
        <w:t xml:space="preserve"> </w:t>
      </w:r>
      <w:r w:rsidR="000A0FB2">
        <w:t>$102</w:t>
      </w:r>
      <w:r>
        <w:t xml:space="preserve"> million for the </w:t>
      </w:r>
      <w:r w:rsidR="0007625A" w:rsidRPr="0062346E">
        <w:t>nine</w:t>
      </w:r>
      <w:r>
        <w:t xml:space="preserve"> months ended </w:t>
      </w:r>
      <w:r w:rsidR="0007625A" w:rsidRPr="0062346E">
        <w:t>September 30, 2019</w:t>
      </w:r>
      <w:r>
        <w:t xml:space="preserve"> </w:t>
      </w:r>
      <w:r>
        <w:rPr>
          <w:lang w:val="en-US"/>
        </w:rPr>
        <w:t xml:space="preserve">compared to </w:t>
      </w:r>
      <w:r w:rsidR="0007625A" w:rsidRPr="0062346E">
        <w:t>$93</w:t>
      </w:r>
      <w:r>
        <w:t xml:space="preserve"> million for the </w:t>
      </w:r>
      <w:r w:rsidR="0007625A" w:rsidRPr="0062346E">
        <w:t>nine</w:t>
      </w:r>
      <w:r>
        <w:t xml:space="preserve"> months ended </w:t>
      </w:r>
      <w:r w:rsidR="0007625A" w:rsidRPr="0062346E">
        <w:t>September 30, 2018</w:t>
      </w:r>
      <w:r>
        <w:t xml:space="preserve">. </w:t>
      </w:r>
      <w:r>
        <w:rPr>
          <w:lang w:val="en-US"/>
        </w:rPr>
        <w:t xml:space="preserve">The </w:t>
      </w:r>
      <w:r w:rsidR="000A0FB2">
        <w:rPr>
          <w:lang w:val="en-US"/>
        </w:rPr>
        <w:t>$9</w:t>
      </w:r>
      <w:r>
        <w:rPr>
          <w:lang w:val="en-US"/>
        </w:rPr>
        <w:t xml:space="preserve"> million </w:t>
      </w:r>
      <w:r>
        <w:rPr>
          <w:rFonts w:eastAsia="Times New Roman"/>
          <w:lang w:val="en-US" w:eastAsia="en-US"/>
        </w:rPr>
        <w:t>improvement came in spite of lower revenues as gross profit percent improved and SG&amp;A expense was lower</w:t>
      </w:r>
      <w:r>
        <w:rPr>
          <w:rFonts w:eastAsia="Times New Roman"/>
          <w:lang w:eastAsia="en-US"/>
        </w:rPr>
        <w:t>.</w:t>
      </w:r>
    </w:p>
    <w:p w14:paraId="7E9EDB8D" w14:textId="77777777" w:rsidR="00FD7006" w:rsidRDefault="003A6B8A">
      <w:pPr>
        <w:pStyle w:val="NormalWeb0"/>
        <w:spacing w:before="180" w:after="0"/>
        <w:rPr>
          <w:sz w:val="20"/>
          <w:szCs w:val="20"/>
          <w:lang w:val="en-US"/>
        </w:rPr>
      </w:pPr>
      <w:r>
        <w:rPr>
          <w:i/>
          <w:iCs/>
          <w:sz w:val="20"/>
          <w:szCs w:val="20"/>
        </w:rPr>
        <w:lastRenderedPageBreak/>
        <w:t>Canad</w:t>
      </w:r>
      <w:r>
        <w:rPr>
          <w:i/>
          <w:iCs/>
          <w:sz w:val="20"/>
          <w:szCs w:val="20"/>
          <w:lang w:val="en-US"/>
        </w:rPr>
        <w:t>a</w:t>
      </w:r>
      <w:r>
        <w:rPr>
          <w:i/>
          <w:iCs/>
          <w:sz w:val="20"/>
          <w:szCs w:val="20"/>
        </w:rPr>
        <w:t xml:space="preserve"> </w:t>
      </w:r>
      <w:r>
        <w:rPr>
          <w:i/>
          <w:sz w:val="20"/>
          <w:szCs w:val="20"/>
        </w:rPr>
        <w:t>Segment</w:t>
      </w:r>
      <w:r>
        <w:t>—</w:t>
      </w:r>
      <w:r>
        <w:rPr>
          <w:sz w:val="20"/>
          <w:szCs w:val="20"/>
        </w:rPr>
        <w:t xml:space="preserve">Operating </w:t>
      </w:r>
      <w:r>
        <w:rPr>
          <w:sz w:val="20"/>
          <w:szCs w:val="20"/>
          <w:lang w:val="en-US"/>
        </w:rPr>
        <w:t>income</w:t>
      </w:r>
      <w:r>
        <w:rPr>
          <w:sz w:val="20"/>
          <w:szCs w:val="20"/>
        </w:rPr>
        <w:t xml:space="preserve"> for our Canad</w:t>
      </w:r>
      <w:r>
        <w:rPr>
          <w:sz w:val="20"/>
          <w:szCs w:val="20"/>
          <w:lang w:val="en-US"/>
        </w:rPr>
        <w:t>a</w:t>
      </w:r>
      <w:r>
        <w:rPr>
          <w:sz w:val="20"/>
          <w:szCs w:val="20"/>
        </w:rPr>
        <w:t xml:space="preserve"> segment </w:t>
      </w:r>
      <w:r>
        <w:rPr>
          <w:sz w:val="20"/>
          <w:szCs w:val="20"/>
          <w:lang w:val="en-US"/>
        </w:rPr>
        <w:t>was</w:t>
      </w:r>
      <w:r>
        <w:rPr>
          <w:sz w:val="20"/>
          <w:szCs w:val="20"/>
        </w:rPr>
        <w:t xml:space="preserve"> </w:t>
      </w:r>
      <w:r w:rsidR="000A0FB2">
        <w:rPr>
          <w:sz w:val="20"/>
          <w:szCs w:val="20"/>
        </w:rPr>
        <w:t>$1</w:t>
      </w:r>
      <w:r>
        <w:rPr>
          <w:sz w:val="20"/>
          <w:szCs w:val="20"/>
        </w:rPr>
        <w:t xml:space="preserve"> million </w:t>
      </w:r>
      <w:r>
        <w:rPr>
          <w:sz w:val="20"/>
          <w:szCs w:val="20"/>
          <w:lang w:val="en-US"/>
        </w:rPr>
        <w:t xml:space="preserve">and </w:t>
      </w:r>
      <w:r w:rsidR="0007625A" w:rsidRPr="0062346E">
        <w:rPr>
          <w:sz w:val="20"/>
          <w:szCs w:val="20"/>
          <w:lang w:val="en-US"/>
        </w:rPr>
        <w:t>$8</w:t>
      </w:r>
      <w:r>
        <w:rPr>
          <w:sz w:val="20"/>
          <w:szCs w:val="20"/>
          <w:lang w:val="en-US"/>
        </w:rPr>
        <w:t xml:space="preserve"> million </w:t>
      </w:r>
      <w:r>
        <w:rPr>
          <w:sz w:val="20"/>
          <w:szCs w:val="20"/>
        </w:rPr>
        <w:t xml:space="preserve">for the </w:t>
      </w:r>
      <w:r w:rsidR="0007625A" w:rsidRPr="0062346E">
        <w:rPr>
          <w:sz w:val="20"/>
          <w:szCs w:val="20"/>
        </w:rPr>
        <w:t>nine</w:t>
      </w:r>
      <w:r>
        <w:rPr>
          <w:sz w:val="20"/>
          <w:szCs w:val="20"/>
        </w:rPr>
        <w:t xml:space="preserve"> months ended </w:t>
      </w:r>
      <w:r w:rsidR="0007625A" w:rsidRPr="0062346E">
        <w:rPr>
          <w:sz w:val="20"/>
          <w:szCs w:val="20"/>
        </w:rPr>
        <w:t>September 30, 2019</w:t>
      </w:r>
      <w:r w:rsidR="00D9704F">
        <w:rPr>
          <w:sz w:val="20"/>
          <w:szCs w:val="20"/>
        </w:rPr>
        <w:t xml:space="preserve"> and 20</w:t>
      </w:r>
      <w:r w:rsidR="00D9704F">
        <w:rPr>
          <w:sz w:val="20"/>
          <w:szCs w:val="20"/>
          <w:lang w:val="en-US"/>
        </w:rPr>
        <w:t>18, respectively</w:t>
      </w:r>
      <w:r>
        <w:rPr>
          <w:sz w:val="20"/>
          <w:szCs w:val="20"/>
        </w:rPr>
        <w:t>.</w:t>
      </w:r>
      <w:r>
        <w:rPr>
          <w:sz w:val="20"/>
          <w:szCs w:val="20"/>
          <w:lang w:val="en-US"/>
        </w:rPr>
        <w:t xml:space="preserve"> The </w:t>
      </w:r>
      <w:r w:rsidR="000A0FB2">
        <w:rPr>
          <w:sz w:val="20"/>
          <w:szCs w:val="20"/>
          <w:lang w:val="en-US"/>
        </w:rPr>
        <w:t>$7</w:t>
      </w:r>
      <w:r>
        <w:rPr>
          <w:sz w:val="20"/>
          <w:szCs w:val="20"/>
          <w:lang w:val="en-US"/>
        </w:rPr>
        <w:t xml:space="preserve"> million </w:t>
      </w:r>
      <w:r w:rsidRPr="0062346E">
        <w:rPr>
          <w:sz w:val="20"/>
          <w:szCs w:val="20"/>
          <w:lang w:val="en-US"/>
        </w:rPr>
        <w:t>decrease</w:t>
      </w:r>
      <w:r>
        <w:rPr>
          <w:sz w:val="20"/>
          <w:szCs w:val="20"/>
          <w:lang w:val="en-US"/>
        </w:rPr>
        <w:t xml:space="preserve"> is primarily attributable to the decline in sales offset by reductions in SG&amp;A expenses.</w:t>
      </w:r>
    </w:p>
    <w:p w14:paraId="2F599B5F" w14:textId="77777777" w:rsidR="00FD7006" w:rsidRDefault="003A6B8A">
      <w:pPr>
        <w:pStyle w:val="NormalWeb0"/>
        <w:spacing w:before="180" w:after="0"/>
        <w:rPr>
          <w:sz w:val="20"/>
          <w:szCs w:val="20"/>
          <w:lang w:val="en-US"/>
        </w:rPr>
      </w:pPr>
      <w:r>
        <w:rPr>
          <w:i/>
          <w:sz w:val="20"/>
          <w:szCs w:val="20"/>
        </w:rPr>
        <w:t>International Segment</w:t>
      </w:r>
      <w:r>
        <w:rPr>
          <w:sz w:val="20"/>
          <w:szCs w:val="20"/>
        </w:rPr>
        <w:t>—</w:t>
      </w:r>
      <w:r>
        <w:rPr>
          <w:sz w:val="20"/>
          <w:szCs w:val="20"/>
          <w:lang w:val="en-US"/>
        </w:rPr>
        <w:t xml:space="preserve">Operating income for our international </w:t>
      </w:r>
      <w:r>
        <w:rPr>
          <w:sz w:val="20"/>
          <w:szCs w:val="20"/>
        </w:rPr>
        <w:t>segment</w:t>
      </w:r>
      <w:r>
        <w:rPr>
          <w:sz w:val="20"/>
          <w:szCs w:val="20"/>
          <w:lang w:val="en-US"/>
        </w:rPr>
        <w:t xml:space="preserve"> was </w:t>
      </w:r>
      <w:r w:rsidR="000A0FB2">
        <w:rPr>
          <w:sz w:val="20"/>
          <w:szCs w:val="20"/>
        </w:rPr>
        <w:t>$10</w:t>
      </w:r>
      <w:r>
        <w:rPr>
          <w:sz w:val="20"/>
          <w:szCs w:val="20"/>
        </w:rPr>
        <w:t xml:space="preserve"> million for the </w:t>
      </w:r>
      <w:r w:rsidR="0007625A" w:rsidRPr="0062346E">
        <w:rPr>
          <w:sz w:val="20"/>
          <w:szCs w:val="20"/>
        </w:rPr>
        <w:t>nine</w:t>
      </w:r>
      <w:r>
        <w:rPr>
          <w:sz w:val="20"/>
          <w:szCs w:val="20"/>
        </w:rPr>
        <w:t xml:space="preserve"> months ended</w:t>
      </w:r>
      <w:r>
        <w:rPr>
          <w:sz w:val="20"/>
          <w:szCs w:val="20"/>
          <w:lang w:val="en-US"/>
        </w:rPr>
        <w:t xml:space="preserve"> </w:t>
      </w:r>
      <w:r w:rsidR="0007625A" w:rsidRPr="0062346E">
        <w:rPr>
          <w:sz w:val="20"/>
          <w:szCs w:val="20"/>
        </w:rPr>
        <w:t>September</w:t>
      </w:r>
      <w:r w:rsidR="004B5343">
        <w:rPr>
          <w:sz w:val="20"/>
          <w:szCs w:val="20"/>
          <w:lang w:val="en-US"/>
        </w:rPr>
        <w:t> </w:t>
      </w:r>
      <w:r w:rsidR="0007625A" w:rsidRPr="0062346E">
        <w:rPr>
          <w:sz w:val="20"/>
          <w:szCs w:val="20"/>
        </w:rPr>
        <w:t>30, 2019</w:t>
      </w:r>
      <w:r>
        <w:rPr>
          <w:sz w:val="20"/>
          <w:szCs w:val="20"/>
        </w:rPr>
        <w:t xml:space="preserve"> as compared to</w:t>
      </w:r>
      <w:r>
        <w:rPr>
          <w:sz w:val="20"/>
          <w:szCs w:val="20"/>
          <w:lang w:val="en-US"/>
        </w:rPr>
        <w:t xml:space="preserve"> </w:t>
      </w:r>
      <w:r w:rsidRPr="0062346E">
        <w:rPr>
          <w:sz w:val="20"/>
          <w:szCs w:val="20"/>
        </w:rPr>
        <w:t>$3</w:t>
      </w:r>
      <w:r>
        <w:rPr>
          <w:sz w:val="20"/>
          <w:szCs w:val="20"/>
        </w:rPr>
        <w:t xml:space="preserve"> million for the </w:t>
      </w:r>
      <w:r w:rsidR="0007625A" w:rsidRPr="0062346E">
        <w:rPr>
          <w:sz w:val="20"/>
          <w:szCs w:val="20"/>
        </w:rPr>
        <w:t>nine</w:t>
      </w:r>
      <w:r>
        <w:rPr>
          <w:sz w:val="20"/>
          <w:szCs w:val="20"/>
        </w:rPr>
        <w:t xml:space="preserve"> months ended </w:t>
      </w:r>
      <w:r w:rsidR="0007625A" w:rsidRPr="0062346E">
        <w:rPr>
          <w:sz w:val="20"/>
          <w:szCs w:val="20"/>
        </w:rPr>
        <w:t>September 30, 2018</w:t>
      </w:r>
      <w:r>
        <w:rPr>
          <w:sz w:val="20"/>
          <w:szCs w:val="20"/>
        </w:rPr>
        <w:t xml:space="preserve">. </w:t>
      </w:r>
      <w:r>
        <w:rPr>
          <w:sz w:val="20"/>
          <w:szCs w:val="20"/>
          <w:lang w:val="en-US"/>
        </w:rPr>
        <w:t xml:space="preserve">The </w:t>
      </w:r>
      <w:r w:rsidR="000A0FB2">
        <w:rPr>
          <w:sz w:val="20"/>
          <w:szCs w:val="20"/>
          <w:lang w:val="en-US"/>
        </w:rPr>
        <w:t>$7</w:t>
      </w:r>
      <w:r>
        <w:rPr>
          <w:sz w:val="20"/>
          <w:szCs w:val="20"/>
          <w:lang w:val="en-US"/>
        </w:rPr>
        <w:t xml:space="preserve"> million improvement in operating income was primarily attributable to cost reductions that occurred in the fourth quarter of 2018.</w:t>
      </w:r>
    </w:p>
    <w:p w14:paraId="1BAA5BC3" w14:textId="77777777" w:rsidR="00FD7006" w:rsidRDefault="003A6B8A">
      <w:pPr>
        <w:pStyle w:val="NormalWeb0"/>
        <w:spacing w:before="180" w:after="0"/>
        <w:rPr>
          <w:sz w:val="20"/>
          <w:szCs w:val="20"/>
          <w:lang w:val="en-US"/>
        </w:rPr>
      </w:pPr>
      <w:r>
        <w:rPr>
          <w:b/>
          <w:bCs/>
          <w:i/>
          <w:iCs/>
          <w:sz w:val="20"/>
          <w:szCs w:val="20"/>
        </w:rPr>
        <w:t>Interest Expense</w:t>
      </w:r>
      <w:r>
        <w:rPr>
          <w:i/>
          <w:iCs/>
          <w:sz w:val="20"/>
          <w:szCs w:val="20"/>
        </w:rPr>
        <w:t>.</w:t>
      </w:r>
      <w:r>
        <w:rPr>
          <w:sz w:val="20"/>
          <w:szCs w:val="20"/>
          <w:lang w:val="en-US"/>
        </w:rPr>
        <w:t xml:space="preserve">   </w:t>
      </w:r>
      <w:r>
        <w:rPr>
          <w:sz w:val="20"/>
          <w:szCs w:val="20"/>
        </w:rPr>
        <w:t xml:space="preserve">Our interest expense was </w:t>
      </w:r>
      <w:r w:rsidR="000A0FB2">
        <w:rPr>
          <w:rFonts w:eastAsia="PMingLiU"/>
          <w:sz w:val="20"/>
          <w:szCs w:val="20"/>
          <w:lang w:val="en-US"/>
        </w:rPr>
        <w:t>$31</w:t>
      </w:r>
      <w:r>
        <w:rPr>
          <w:rFonts w:ascii="Calibri" w:eastAsia="PMingLiU" w:hAnsi="Calibri"/>
          <w:sz w:val="20"/>
          <w:szCs w:val="20"/>
          <w:lang w:val="en-US"/>
        </w:rPr>
        <w:t xml:space="preserve"> </w:t>
      </w:r>
      <w:r>
        <w:rPr>
          <w:sz w:val="20"/>
          <w:szCs w:val="20"/>
        </w:rPr>
        <w:t xml:space="preserve">million </w:t>
      </w:r>
      <w:r>
        <w:rPr>
          <w:sz w:val="20"/>
          <w:szCs w:val="20"/>
          <w:lang w:val="en-US"/>
        </w:rPr>
        <w:t xml:space="preserve">and </w:t>
      </w:r>
      <w:r w:rsidR="0007625A" w:rsidRPr="0062346E">
        <w:rPr>
          <w:sz w:val="20"/>
          <w:szCs w:val="20"/>
          <w:lang w:val="en-US"/>
        </w:rPr>
        <w:t>$28</w:t>
      </w:r>
      <w:r>
        <w:rPr>
          <w:sz w:val="20"/>
          <w:szCs w:val="20"/>
          <w:lang w:val="en-US"/>
        </w:rPr>
        <w:t xml:space="preserve"> million </w:t>
      </w:r>
      <w:r>
        <w:rPr>
          <w:sz w:val="20"/>
          <w:szCs w:val="20"/>
        </w:rPr>
        <w:t xml:space="preserve">for the </w:t>
      </w:r>
      <w:r w:rsidR="0007625A" w:rsidRPr="0062346E">
        <w:rPr>
          <w:sz w:val="20"/>
          <w:szCs w:val="20"/>
        </w:rPr>
        <w:t>nine</w:t>
      </w:r>
      <w:r>
        <w:rPr>
          <w:sz w:val="20"/>
          <w:szCs w:val="20"/>
        </w:rPr>
        <w:t xml:space="preserve"> month</w:t>
      </w:r>
      <w:r>
        <w:rPr>
          <w:sz w:val="20"/>
          <w:szCs w:val="20"/>
          <w:lang w:val="en-US"/>
        </w:rPr>
        <w:t xml:space="preserve">s </w:t>
      </w:r>
      <w:r>
        <w:rPr>
          <w:sz w:val="20"/>
          <w:szCs w:val="20"/>
        </w:rPr>
        <w:t xml:space="preserve">ended </w:t>
      </w:r>
      <w:r w:rsidR="0007625A" w:rsidRPr="0062346E">
        <w:rPr>
          <w:sz w:val="20"/>
          <w:szCs w:val="20"/>
        </w:rPr>
        <w:t>September 30, 2019</w:t>
      </w:r>
      <w:r>
        <w:rPr>
          <w:sz w:val="20"/>
          <w:szCs w:val="20"/>
          <w:lang w:val="en-US"/>
        </w:rPr>
        <w:t xml:space="preserve"> and </w:t>
      </w:r>
      <w:r w:rsidRPr="0062346E">
        <w:rPr>
          <w:sz w:val="20"/>
          <w:szCs w:val="20"/>
          <w:lang w:val="en-US"/>
        </w:rPr>
        <w:t>2018</w:t>
      </w:r>
      <w:r>
        <w:rPr>
          <w:sz w:val="20"/>
          <w:szCs w:val="20"/>
          <w:lang w:val="en-US"/>
        </w:rPr>
        <w:t xml:space="preserve">, respectively. The </w:t>
      </w:r>
      <w:r w:rsidR="000A0FB2">
        <w:rPr>
          <w:sz w:val="20"/>
          <w:szCs w:val="20"/>
          <w:lang w:val="en-US"/>
        </w:rPr>
        <w:t>increase</w:t>
      </w:r>
      <w:r>
        <w:rPr>
          <w:sz w:val="20"/>
          <w:szCs w:val="20"/>
          <w:lang w:val="en-US"/>
        </w:rPr>
        <w:t xml:space="preserve"> in interest expense was attributable to higher average debt levels during the first </w:t>
      </w:r>
      <w:r w:rsidR="00C84A1E">
        <w:rPr>
          <w:sz w:val="20"/>
          <w:szCs w:val="20"/>
          <w:lang w:val="en-US"/>
        </w:rPr>
        <w:t>nine months</w:t>
      </w:r>
      <w:r>
        <w:rPr>
          <w:sz w:val="20"/>
          <w:szCs w:val="20"/>
          <w:lang w:val="en-US"/>
        </w:rPr>
        <w:t xml:space="preserve"> of 2019 as compared to the first </w:t>
      </w:r>
      <w:r w:rsidR="00C84A1E">
        <w:rPr>
          <w:sz w:val="20"/>
          <w:szCs w:val="20"/>
          <w:lang w:val="en-US"/>
        </w:rPr>
        <w:t>nine months</w:t>
      </w:r>
      <w:r>
        <w:rPr>
          <w:sz w:val="20"/>
          <w:szCs w:val="20"/>
          <w:lang w:val="en-US"/>
        </w:rPr>
        <w:t xml:space="preserve"> of 2018. </w:t>
      </w:r>
    </w:p>
    <w:p w14:paraId="718F0FEB" w14:textId="77777777" w:rsidR="006F6CFA" w:rsidRDefault="003A6B8A" w:rsidP="00F6394E">
      <w:pPr>
        <w:pStyle w:val="NormalWeb0"/>
        <w:spacing w:before="180" w:after="0"/>
        <w:rPr>
          <w:rFonts w:eastAsia="PMingLiU"/>
          <w:sz w:val="20"/>
          <w:szCs w:val="20"/>
          <w:lang w:val="en-US"/>
        </w:rPr>
      </w:pPr>
      <w:r>
        <w:rPr>
          <w:b/>
          <w:i/>
          <w:sz w:val="20"/>
          <w:szCs w:val="20"/>
          <w:lang w:val="en-US"/>
        </w:rPr>
        <w:t>Other</w:t>
      </w:r>
      <w:r w:rsidR="007475D8">
        <w:rPr>
          <w:b/>
          <w:i/>
          <w:sz w:val="20"/>
          <w:szCs w:val="20"/>
          <w:lang w:val="en-US"/>
        </w:rPr>
        <w:t>, net</w:t>
      </w:r>
      <w:r>
        <w:rPr>
          <w:i/>
          <w:sz w:val="20"/>
          <w:szCs w:val="20"/>
          <w:lang w:val="en-US"/>
        </w:rPr>
        <w:t>.</w:t>
      </w:r>
      <w:r>
        <w:rPr>
          <w:sz w:val="20"/>
          <w:szCs w:val="20"/>
          <w:lang w:val="en-US"/>
        </w:rPr>
        <w:t xml:space="preserve">   Our other </w:t>
      </w:r>
      <w:r w:rsidRPr="0062346E">
        <w:rPr>
          <w:sz w:val="20"/>
          <w:szCs w:val="20"/>
          <w:lang w:val="en-US"/>
        </w:rPr>
        <w:t>income</w:t>
      </w:r>
      <w:r>
        <w:rPr>
          <w:sz w:val="20"/>
          <w:szCs w:val="20"/>
          <w:lang w:val="en-US"/>
        </w:rPr>
        <w:t xml:space="preserve"> was </w:t>
      </w:r>
      <w:r w:rsidR="000A0FB2">
        <w:rPr>
          <w:sz w:val="20"/>
          <w:szCs w:val="20"/>
          <w:lang w:val="en-US"/>
        </w:rPr>
        <w:t>$3</w:t>
      </w:r>
      <w:r>
        <w:rPr>
          <w:sz w:val="20"/>
          <w:szCs w:val="20"/>
          <w:lang w:val="en-US"/>
        </w:rPr>
        <w:t xml:space="preserve"> million for the </w:t>
      </w:r>
      <w:r w:rsidR="0007625A" w:rsidRPr="0062346E">
        <w:rPr>
          <w:rFonts w:eastAsia="PMingLiU"/>
          <w:sz w:val="20"/>
          <w:szCs w:val="20"/>
          <w:lang w:val="en-US"/>
        </w:rPr>
        <w:t>nine</w:t>
      </w:r>
      <w:r>
        <w:rPr>
          <w:rFonts w:eastAsia="PMingLiU"/>
          <w:sz w:val="20"/>
          <w:szCs w:val="20"/>
          <w:lang w:val="en-US"/>
        </w:rPr>
        <w:t xml:space="preserve"> month</w:t>
      </w:r>
      <w:r>
        <w:rPr>
          <w:sz w:val="20"/>
          <w:szCs w:val="20"/>
          <w:lang w:val="en-US"/>
        </w:rPr>
        <w:t xml:space="preserve">s ended </w:t>
      </w:r>
      <w:r w:rsidR="0007625A" w:rsidRPr="0062346E">
        <w:rPr>
          <w:rFonts w:eastAsia="PMingLiU"/>
          <w:sz w:val="20"/>
          <w:szCs w:val="20"/>
          <w:lang w:val="en-US"/>
        </w:rPr>
        <w:t>September 30, 201</w:t>
      </w:r>
      <w:r w:rsidR="000A0FB2">
        <w:rPr>
          <w:rFonts w:eastAsia="PMingLiU"/>
          <w:sz w:val="20"/>
          <w:szCs w:val="20"/>
          <w:lang w:val="en-US"/>
        </w:rPr>
        <w:t xml:space="preserve">9 and </w:t>
      </w:r>
      <w:r w:rsidR="000A0FB2" w:rsidRPr="000A0FB2">
        <w:rPr>
          <w:rFonts w:eastAsia="PMingLiU"/>
          <w:sz w:val="20"/>
          <w:szCs w:val="20"/>
          <w:lang w:val="en-US"/>
        </w:rPr>
        <w:t>2018.</w:t>
      </w:r>
    </w:p>
    <w:p w14:paraId="1862A089" w14:textId="77777777" w:rsidR="00FD7006" w:rsidRPr="00F6394E" w:rsidRDefault="00FD7006" w:rsidP="006F6CFA">
      <w:pPr>
        <w:pStyle w:val="NormalWeb0"/>
        <w:spacing w:after="0"/>
        <w:rPr>
          <w:rFonts w:eastAsia="PMingLiU"/>
          <w:sz w:val="20"/>
          <w:szCs w:val="20"/>
          <w:highlight w:val="green"/>
          <w:lang w:val="en-US"/>
        </w:rPr>
      </w:pPr>
    </w:p>
    <w:p w14:paraId="1AB56C7B" w14:textId="77777777" w:rsidR="00FD7006" w:rsidRDefault="003A6B8A" w:rsidP="006F6CFA">
      <w:pPr>
        <w:rPr>
          <w:rFonts w:ascii="Nyala" w:hAnsi="Nyala"/>
          <w:lang w:val="en-US"/>
        </w:rPr>
      </w:pPr>
      <w:r>
        <w:rPr>
          <w:b/>
          <w:bCs/>
          <w:i/>
          <w:iCs/>
        </w:rPr>
        <w:t>Income Tax</w:t>
      </w:r>
      <w:r>
        <w:rPr>
          <w:b/>
          <w:bCs/>
          <w:i/>
          <w:iCs/>
          <w:lang w:val="en-US"/>
        </w:rPr>
        <w:t xml:space="preserve"> Expense</w:t>
      </w:r>
      <w:r>
        <w:rPr>
          <w:b/>
          <w:i/>
          <w:iCs/>
        </w:rPr>
        <w:t>.</w:t>
      </w:r>
      <w:r>
        <w:rPr>
          <w:lang w:val="en-US"/>
        </w:rPr>
        <w:t xml:space="preserve">   </w:t>
      </w:r>
      <w:r>
        <w:rPr>
          <w:w w:val="0"/>
        </w:rPr>
        <w:t xml:space="preserve">Our income tax </w:t>
      </w:r>
      <w:r>
        <w:rPr>
          <w:w w:val="0"/>
          <w:lang w:val="en-US"/>
        </w:rPr>
        <w:t>expense</w:t>
      </w:r>
      <w:r>
        <w:rPr>
          <w:w w:val="0"/>
        </w:rPr>
        <w:t xml:space="preserve"> was </w:t>
      </w:r>
      <w:r w:rsidR="00F55098">
        <w:rPr>
          <w:w w:val="0"/>
        </w:rPr>
        <w:t>$22</w:t>
      </w:r>
      <w:r>
        <w:rPr>
          <w:w w:val="0"/>
        </w:rPr>
        <w:t xml:space="preserve"> million for the </w:t>
      </w:r>
      <w:r w:rsidR="0007625A" w:rsidRPr="0062346E">
        <w:t>nine</w:t>
      </w:r>
      <w:r>
        <w:t xml:space="preserve"> months ended </w:t>
      </w:r>
      <w:r w:rsidR="0007625A" w:rsidRPr="0062346E">
        <w:t>September 30, 2019</w:t>
      </w:r>
      <w:r>
        <w:t xml:space="preserve"> </w:t>
      </w:r>
      <w:r>
        <w:rPr>
          <w:w w:val="0"/>
        </w:rPr>
        <w:t>as compared to</w:t>
      </w:r>
      <w:r>
        <w:rPr>
          <w:w w:val="0"/>
          <w:lang w:val="en-US"/>
        </w:rPr>
        <w:t xml:space="preserve"> </w:t>
      </w:r>
      <w:r w:rsidRPr="0062346E">
        <w:rPr>
          <w:w w:val="0"/>
          <w:lang w:val="en-US"/>
        </w:rPr>
        <w:t>$15</w:t>
      </w:r>
      <w:r>
        <w:rPr>
          <w:w w:val="0"/>
          <w:lang w:val="en-US"/>
        </w:rPr>
        <w:t> </w:t>
      </w:r>
      <w:r>
        <w:rPr>
          <w:w w:val="0"/>
        </w:rPr>
        <w:t xml:space="preserve">million for the </w:t>
      </w:r>
      <w:r w:rsidR="0007625A" w:rsidRPr="0062346E">
        <w:t>nine</w:t>
      </w:r>
      <w:r>
        <w:t xml:space="preserve"> months ended</w:t>
      </w:r>
      <w:r>
        <w:rPr>
          <w:lang w:val="en-US"/>
        </w:rPr>
        <w:t xml:space="preserve"> </w:t>
      </w:r>
      <w:r w:rsidR="0007625A" w:rsidRPr="0062346E">
        <w:rPr>
          <w:lang w:val="en-US"/>
        </w:rPr>
        <w:t>September 30, 2018</w:t>
      </w:r>
      <w:r>
        <w:rPr>
          <w:lang w:val="en-US"/>
        </w:rPr>
        <w:t>. For interim periods, our income tax expense is computed based upon our estimated annual effective tax rate and any discrete items that impact the interim periods. Our effective tax rates were</w:t>
      </w:r>
      <w:r>
        <w:t xml:space="preserve"> </w:t>
      </w:r>
      <w:r w:rsidR="00F55098">
        <w:rPr>
          <w:w w:val="0"/>
          <w:lang w:val="en-US"/>
        </w:rPr>
        <w:t>26%</w:t>
      </w:r>
      <w:r>
        <w:rPr>
          <w:w w:val="0"/>
          <w:lang w:val="en-US"/>
        </w:rPr>
        <w:t> </w:t>
      </w:r>
      <w:r>
        <w:rPr>
          <w:w w:val="0"/>
        </w:rPr>
        <w:t>and</w:t>
      </w:r>
      <w:r>
        <w:rPr>
          <w:w w:val="0"/>
          <w:lang w:val="en-US"/>
        </w:rPr>
        <w:t xml:space="preserve"> </w:t>
      </w:r>
      <w:r w:rsidR="0007625A" w:rsidRPr="0062346E">
        <w:rPr>
          <w:w w:val="0"/>
        </w:rPr>
        <w:t>19%</w:t>
      </w:r>
      <w:r>
        <w:rPr>
          <w:w w:val="0"/>
        </w:rPr>
        <w:t xml:space="preserve"> for the </w:t>
      </w:r>
      <w:r w:rsidR="0007625A" w:rsidRPr="0062346E">
        <w:t>nine</w:t>
      </w:r>
      <w:r>
        <w:t xml:space="preserve"> months ended </w:t>
      </w:r>
      <w:r w:rsidR="0007625A" w:rsidRPr="0062346E">
        <w:t>September 30, 2019</w:t>
      </w:r>
      <w:r>
        <w:t xml:space="preserve"> </w:t>
      </w:r>
      <w:r>
        <w:rPr>
          <w:w w:val="0"/>
        </w:rPr>
        <w:t xml:space="preserve">and </w:t>
      </w:r>
      <w:r w:rsidRPr="0062346E">
        <w:rPr>
          <w:w w:val="0"/>
        </w:rPr>
        <w:t>2018</w:t>
      </w:r>
      <w:r>
        <w:rPr>
          <w:w w:val="0"/>
        </w:rPr>
        <w:t>, respectively.</w:t>
      </w:r>
      <w:r>
        <w:t xml:space="preserve"> Our rates generally differ from the U.S. federal statutory rate of 21% as a result of state income taxes and differing foreign income tax rates. </w:t>
      </w:r>
      <w:r w:rsidR="00861039">
        <w:t xml:space="preserve">The 2018 effective tax rate </w:t>
      </w:r>
      <w:r w:rsidR="00861039">
        <w:rPr>
          <w:lang w:val="en-US"/>
        </w:rPr>
        <w:t>is below</w:t>
      </w:r>
      <w:r w:rsidR="00861039">
        <w:t xml:space="preserve"> the U.S. statutory rate primarily as a result </w:t>
      </w:r>
      <w:r w:rsidR="00861039">
        <w:rPr>
          <w:lang w:val="en-US"/>
        </w:rPr>
        <w:t xml:space="preserve">of $7 million of discrete tax benefits recognized in the nine months ending September 30, 2018, $5 million of which relate to adjustments of provisional tax amounts recorded in 2017 associated with the passage of the Tax Act.  Excluding these discrete tax benefits, our 2018 effective tax rates would have been higher than the U.S. statutory rate </w:t>
      </w:r>
      <w:r w:rsidR="00861039">
        <w:t>primarily as a result</w:t>
      </w:r>
      <w:r w:rsidR="00861039">
        <w:rPr>
          <w:lang w:val="en-US"/>
        </w:rPr>
        <w:t xml:space="preserve"> </w:t>
      </w:r>
      <w:r w:rsidR="00861039">
        <w:t xml:space="preserve">of </w:t>
      </w:r>
      <w:r w:rsidR="00861039">
        <w:rPr>
          <w:lang w:val="en-US"/>
        </w:rPr>
        <w:t xml:space="preserve">state taxes and </w:t>
      </w:r>
      <w:r w:rsidR="00861039">
        <w:t>pre-tax losses in certain foreign jurisdictions with no corresponding tax benefit. </w:t>
      </w:r>
      <w:r w:rsidR="00861039">
        <w:rPr>
          <w:lang w:val="en-US"/>
        </w:rPr>
        <w:t xml:space="preserve"> </w:t>
      </w:r>
    </w:p>
    <w:p w14:paraId="3D0F73D0" w14:textId="77777777" w:rsidR="00FD7006" w:rsidRDefault="00FD7006">
      <w:pPr>
        <w:rPr>
          <w:lang w:val="en-US" w:eastAsia="en-US"/>
        </w:rPr>
      </w:pPr>
    </w:p>
    <w:p w14:paraId="14DAD732" w14:textId="77777777" w:rsidR="00FD7006" w:rsidRDefault="003A6B8A">
      <w:pPr>
        <w:rPr>
          <w:lang w:val="en-US"/>
        </w:rPr>
      </w:pPr>
      <w:r>
        <w:rPr>
          <w:b/>
          <w:bCs/>
          <w:i/>
          <w:iCs/>
        </w:rPr>
        <w:t>Net Income</w:t>
      </w:r>
      <w:r>
        <w:rPr>
          <w:bCs/>
          <w:i/>
          <w:iCs/>
        </w:rPr>
        <w:t>.</w:t>
      </w:r>
      <w:r>
        <w:rPr>
          <w:lang w:val="en-US"/>
        </w:rPr>
        <w:t xml:space="preserve">   </w:t>
      </w:r>
      <w:r>
        <w:t xml:space="preserve">Our net </w:t>
      </w:r>
      <w:r>
        <w:rPr>
          <w:lang w:val="en-US"/>
        </w:rPr>
        <w:t>income</w:t>
      </w:r>
      <w:r>
        <w:t xml:space="preserve"> was </w:t>
      </w:r>
      <w:r w:rsidR="00F55098">
        <w:rPr>
          <w:lang w:val="en-US"/>
        </w:rPr>
        <w:t>$63</w:t>
      </w:r>
      <w:r>
        <w:rPr>
          <w:lang w:val="en-US"/>
        </w:rPr>
        <w:t xml:space="preserve"> m</w:t>
      </w:r>
      <w:r>
        <w:t>illion</w:t>
      </w:r>
      <w:r w:rsidR="00F55098">
        <w:rPr>
          <w:lang w:val="en-US"/>
        </w:rPr>
        <w:t xml:space="preserve"> and $64 million </w:t>
      </w:r>
      <w:r>
        <w:t xml:space="preserve">for the </w:t>
      </w:r>
      <w:r w:rsidR="0007625A" w:rsidRPr="0062346E">
        <w:t>nine</w:t>
      </w:r>
      <w:r>
        <w:t xml:space="preserve"> months ended </w:t>
      </w:r>
      <w:r w:rsidR="0007625A" w:rsidRPr="0062346E">
        <w:t>September 30, 2019</w:t>
      </w:r>
      <w:r>
        <w:rPr>
          <w:lang w:val="en-US"/>
        </w:rPr>
        <w:t xml:space="preserve"> </w:t>
      </w:r>
      <w:r w:rsidR="00F82124">
        <w:rPr>
          <w:lang w:val="en-US" w:eastAsia="en-US"/>
        </w:rPr>
        <w:t>and</w:t>
      </w:r>
      <w:r w:rsidR="00861039">
        <w:rPr>
          <w:lang w:val="en-US" w:eastAsia="en-US"/>
        </w:rPr>
        <w:t xml:space="preserve"> 2018</w:t>
      </w:r>
      <w:r w:rsidR="00F55098">
        <w:rPr>
          <w:lang w:val="en-US" w:eastAsia="en-US"/>
        </w:rPr>
        <w:t>, respectively</w:t>
      </w:r>
      <w:r w:rsidR="00F82124">
        <w:rPr>
          <w:lang w:val="en-US" w:eastAsia="en-US"/>
        </w:rPr>
        <w:t>.</w:t>
      </w:r>
    </w:p>
    <w:p w14:paraId="2A7E4A78" w14:textId="77777777" w:rsidR="00FD7006" w:rsidRDefault="003A6B8A">
      <w:pPr>
        <w:pStyle w:val="NormalWeb0"/>
        <w:spacing w:before="180" w:after="0"/>
      </w:pPr>
      <w:r>
        <w:rPr>
          <w:b/>
          <w:bCs/>
          <w:i/>
          <w:iCs/>
          <w:sz w:val="20"/>
          <w:szCs w:val="20"/>
        </w:rPr>
        <w:t>Adjusted EBITDA</w:t>
      </w:r>
      <w:r>
        <w:rPr>
          <w:i/>
          <w:iCs/>
          <w:sz w:val="20"/>
          <w:szCs w:val="20"/>
        </w:rPr>
        <w:t>.</w:t>
      </w:r>
      <w:r>
        <w:rPr>
          <w:sz w:val="20"/>
          <w:szCs w:val="20"/>
          <w:lang w:val="en-US"/>
        </w:rPr>
        <w:t xml:space="preserve">   </w:t>
      </w:r>
      <w:r>
        <w:rPr>
          <w:sz w:val="20"/>
          <w:szCs w:val="20"/>
        </w:rPr>
        <w:t xml:space="preserve">Adjusted EBITDA, a non-GAAP financial measure, was </w:t>
      </w:r>
      <w:r w:rsidR="000A0FB2">
        <w:rPr>
          <w:rFonts w:eastAsia="PMingLiU"/>
          <w:sz w:val="20"/>
          <w:szCs w:val="20"/>
          <w:lang w:val="en-US"/>
        </w:rPr>
        <w:t>$178</w:t>
      </w:r>
      <w:r>
        <w:rPr>
          <w:sz w:val="20"/>
          <w:szCs w:val="20"/>
          <w:lang w:val="en-US"/>
        </w:rPr>
        <w:t xml:space="preserve"> m</w:t>
      </w:r>
      <w:r>
        <w:rPr>
          <w:sz w:val="20"/>
          <w:szCs w:val="20"/>
        </w:rPr>
        <w:t>illion</w:t>
      </w:r>
      <w:r>
        <w:rPr>
          <w:sz w:val="20"/>
          <w:szCs w:val="20"/>
          <w:lang w:val="en-US"/>
        </w:rPr>
        <w:t xml:space="preserve"> (</w:t>
      </w:r>
      <w:r w:rsidR="000A0FB2">
        <w:rPr>
          <w:sz w:val="20"/>
          <w:szCs w:val="20"/>
          <w:lang w:val="en-US"/>
        </w:rPr>
        <w:t>6.1%</w:t>
      </w:r>
      <w:r>
        <w:rPr>
          <w:sz w:val="20"/>
          <w:szCs w:val="20"/>
          <w:lang w:val="en-US"/>
        </w:rPr>
        <w:t xml:space="preserve"> of sales) for</w:t>
      </w:r>
      <w:r>
        <w:rPr>
          <w:sz w:val="20"/>
          <w:szCs w:val="20"/>
        </w:rPr>
        <w:t xml:space="preserve"> the </w:t>
      </w:r>
      <w:r w:rsidR="0007625A" w:rsidRPr="0062346E">
        <w:rPr>
          <w:sz w:val="20"/>
          <w:szCs w:val="20"/>
        </w:rPr>
        <w:t>nine</w:t>
      </w:r>
      <w:r>
        <w:rPr>
          <w:sz w:val="20"/>
          <w:szCs w:val="20"/>
        </w:rPr>
        <w:t xml:space="preserve"> months ended </w:t>
      </w:r>
      <w:r w:rsidR="0007625A" w:rsidRPr="0062346E">
        <w:rPr>
          <w:sz w:val="20"/>
          <w:szCs w:val="20"/>
        </w:rPr>
        <w:t>September 30, 2019</w:t>
      </w:r>
      <w:r>
        <w:rPr>
          <w:sz w:val="20"/>
          <w:szCs w:val="20"/>
        </w:rPr>
        <w:t xml:space="preserve"> as compared to </w:t>
      </w:r>
      <w:r w:rsidR="0007625A" w:rsidRPr="0062346E">
        <w:rPr>
          <w:sz w:val="20"/>
          <w:szCs w:val="20"/>
          <w:lang w:val="en-US"/>
        </w:rPr>
        <w:t>$217</w:t>
      </w:r>
      <w:r>
        <w:rPr>
          <w:sz w:val="20"/>
          <w:szCs w:val="20"/>
        </w:rPr>
        <w:t xml:space="preserve"> million </w:t>
      </w:r>
      <w:r>
        <w:rPr>
          <w:sz w:val="20"/>
          <w:szCs w:val="20"/>
          <w:lang w:val="en-US"/>
        </w:rPr>
        <w:t>(</w:t>
      </w:r>
      <w:r w:rsidR="0007625A" w:rsidRPr="0062346E">
        <w:rPr>
          <w:sz w:val="20"/>
          <w:szCs w:val="20"/>
          <w:lang w:val="en-US"/>
        </w:rPr>
        <w:t>6.9%</w:t>
      </w:r>
      <w:r>
        <w:rPr>
          <w:sz w:val="20"/>
          <w:szCs w:val="20"/>
          <w:lang w:val="en-US"/>
        </w:rPr>
        <w:t xml:space="preserve"> of sales) </w:t>
      </w:r>
      <w:r>
        <w:rPr>
          <w:sz w:val="20"/>
          <w:szCs w:val="20"/>
        </w:rPr>
        <w:t xml:space="preserve">for the </w:t>
      </w:r>
      <w:r w:rsidR="0007625A" w:rsidRPr="0062346E">
        <w:rPr>
          <w:sz w:val="20"/>
          <w:szCs w:val="20"/>
        </w:rPr>
        <w:t>nine</w:t>
      </w:r>
      <w:r>
        <w:rPr>
          <w:sz w:val="20"/>
          <w:szCs w:val="20"/>
        </w:rPr>
        <w:t xml:space="preserve"> months ended </w:t>
      </w:r>
      <w:r w:rsidR="0007625A" w:rsidRPr="0062346E">
        <w:rPr>
          <w:sz w:val="20"/>
          <w:szCs w:val="20"/>
        </w:rPr>
        <w:t>September 30, 2018</w:t>
      </w:r>
      <w:r>
        <w:rPr>
          <w:sz w:val="20"/>
          <w:szCs w:val="20"/>
        </w:rPr>
        <w:t xml:space="preserve">. </w:t>
      </w:r>
    </w:p>
    <w:p w14:paraId="49FBA500" w14:textId="77777777" w:rsidR="00FD7006" w:rsidRDefault="003A6B8A">
      <w:pPr>
        <w:pStyle w:val="NormalWeb0"/>
        <w:spacing w:before="180" w:after="0"/>
      </w:pPr>
      <w:r>
        <w:rPr>
          <w:sz w:val="20"/>
          <w:szCs w:val="20"/>
        </w:rPr>
        <w:t xml:space="preserve">We define Adjusted EBITDA as net income plus interest, income taxes, depreciation and amortization, amortization of intangibles and </w:t>
      </w:r>
      <w:r>
        <w:rPr>
          <w:sz w:val="20"/>
          <w:szCs w:val="20"/>
          <w:lang w:val="en-US"/>
        </w:rPr>
        <w:t xml:space="preserve">certain </w:t>
      </w:r>
      <w:r>
        <w:rPr>
          <w:sz w:val="20"/>
          <w:szCs w:val="20"/>
        </w:rPr>
        <w:t xml:space="preserve">other </w:t>
      </w:r>
      <w:r>
        <w:rPr>
          <w:sz w:val="20"/>
          <w:szCs w:val="20"/>
          <w:lang w:val="en-US"/>
        </w:rPr>
        <w:t>expenses, including non-cash expenses</w:t>
      </w:r>
      <w:r>
        <w:rPr>
          <w:sz w:val="20"/>
          <w:szCs w:val="20"/>
        </w:rPr>
        <w:t xml:space="preserve"> (such as </w:t>
      </w:r>
      <w:r>
        <w:rPr>
          <w:sz w:val="20"/>
          <w:szCs w:val="20"/>
          <w:lang w:val="en-US"/>
        </w:rPr>
        <w:t>equity-based compensation, severance and restructuring</w:t>
      </w:r>
      <w:r>
        <w:rPr>
          <w:sz w:val="20"/>
          <w:szCs w:val="20"/>
        </w:rPr>
        <w:t xml:space="preserve">, changes in the fair value of derivative instruments and </w:t>
      </w:r>
      <w:r>
        <w:rPr>
          <w:sz w:val="20"/>
          <w:szCs w:val="20"/>
          <w:lang w:val="en-US"/>
        </w:rPr>
        <w:t>asset</w:t>
      </w:r>
      <w:r>
        <w:rPr>
          <w:sz w:val="20"/>
          <w:szCs w:val="20"/>
        </w:rPr>
        <w:t xml:space="preserve"> impairment</w:t>
      </w:r>
      <w:r>
        <w:rPr>
          <w:sz w:val="20"/>
          <w:szCs w:val="20"/>
          <w:lang w:val="en-US"/>
        </w:rPr>
        <w:t>s, including inventory</w:t>
      </w:r>
      <w:r>
        <w:rPr>
          <w:sz w:val="20"/>
          <w:szCs w:val="20"/>
        </w:rPr>
        <w:t xml:space="preserve">) and plus or minus the impact of our LIFO inventory costing methodology. </w:t>
      </w:r>
    </w:p>
    <w:p w14:paraId="55F5CECF" w14:textId="77777777" w:rsidR="00FD7006" w:rsidRDefault="003A6B8A">
      <w:pPr>
        <w:pStyle w:val="NormalWeb0"/>
        <w:keepLines/>
        <w:widowControl w:val="0"/>
        <w:spacing w:before="180" w:after="0"/>
        <w:rPr>
          <w:w w:val="0"/>
          <w:sz w:val="20"/>
          <w:szCs w:val="20"/>
          <w:lang w:val="en-US"/>
        </w:rPr>
      </w:pPr>
      <w:r>
        <w:rPr>
          <w:sz w:val="20"/>
          <w:szCs w:val="20"/>
        </w:rPr>
        <w:t xml:space="preserve">We believe Adjusted EBITDA provides investors a helpful measure for comparing our operating performance with the performance of other companies that </w:t>
      </w:r>
      <w:r>
        <w:rPr>
          <w:sz w:val="20"/>
          <w:szCs w:val="20"/>
          <w:lang w:val="en-US"/>
        </w:rPr>
        <w:t xml:space="preserve">may </w:t>
      </w:r>
      <w:r>
        <w:rPr>
          <w:sz w:val="20"/>
          <w:szCs w:val="20"/>
        </w:rPr>
        <w:t xml:space="preserve">have different financing and capital structures or tax rates. </w:t>
      </w:r>
      <w:r>
        <w:rPr>
          <w:sz w:val="20"/>
          <w:szCs w:val="20"/>
          <w:lang w:val="en-US"/>
        </w:rPr>
        <w:t>W</w:t>
      </w:r>
      <w:r>
        <w:rPr>
          <w:sz w:val="20"/>
          <w:szCs w:val="20"/>
        </w:rPr>
        <w:t xml:space="preserve">e believe it is a useful indicator of our operating performance without regard to items, such as amortization of intangibles, </w:t>
      </w:r>
      <w:r>
        <w:rPr>
          <w:sz w:val="20"/>
          <w:szCs w:val="20"/>
          <w:lang w:val="en-US"/>
        </w:rPr>
        <w:t xml:space="preserve">which </w:t>
      </w:r>
      <w:r>
        <w:rPr>
          <w:sz w:val="20"/>
          <w:szCs w:val="20"/>
        </w:rPr>
        <w:t xml:space="preserve">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EBITDA as a key performance indicator in managing our business. We believe that net income is the financial measure calculated and presented in accordance with U.S. generally accepted accounting principles that is most directly comparable to Adjusted EBITDA. </w:t>
      </w:r>
    </w:p>
    <w:p w14:paraId="520BC4EC" w14:textId="77777777" w:rsidR="00FD7006" w:rsidRDefault="00FD7006">
      <w:pPr>
        <w:keepLines/>
        <w:widowControl w:val="0"/>
        <w:rPr>
          <w:w w:val="0"/>
          <w:lang w:val="en-US"/>
        </w:rPr>
      </w:pPr>
    </w:p>
    <w:p w14:paraId="288E76E4" w14:textId="77777777" w:rsidR="00FD7006" w:rsidRDefault="003A6B8A">
      <w:pPr>
        <w:keepNext/>
        <w:keepLines/>
        <w:widowControl w:val="0"/>
        <w:rPr>
          <w:rFonts w:ascii="Nyala" w:hAnsi="Nyala"/>
          <w:w w:val="0"/>
        </w:rPr>
      </w:pPr>
      <w:r>
        <w:rPr>
          <w:w w:val="0"/>
        </w:rPr>
        <w:lastRenderedPageBreak/>
        <w:t>The following table reconciles Adjusted EBITDA</w:t>
      </w:r>
      <w:r>
        <w:rPr>
          <w:w w:val="0"/>
          <w:lang w:val="en-US"/>
        </w:rPr>
        <w:t>, a non-GAAP financial measure,</w:t>
      </w:r>
      <w:r>
        <w:rPr>
          <w:w w:val="0"/>
        </w:rPr>
        <w:t xml:space="preserve"> with net income, as derived from our financial statements (in millions):</w:t>
      </w:r>
    </w:p>
    <w:p w14:paraId="7C73C48B" w14:textId="77777777" w:rsidR="00FD7006" w:rsidRDefault="00FD7006">
      <w:pPr>
        <w:keepNext/>
        <w:keepLines/>
        <w:widowControl w:val="0"/>
        <w:rPr>
          <w:w w:val="0"/>
        </w:rPr>
      </w:pPr>
    </w:p>
    <w:p w14:paraId="0047FFC9" w14:textId="77777777" w:rsidR="00FD7006" w:rsidRDefault="00FD7006">
      <w:pPr>
        <w:keepNext/>
        <w:keepLines/>
        <w:widowControl w:val="0"/>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309"/>
        <w:gridCol w:w="217"/>
        <w:gridCol w:w="1587"/>
        <w:gridCol w:w="307"/>
        <w:gridCol w:w="217"/>
        <w:gridCol w:w="1587"/>
      </w:tblGrid>
      <w:tr w:rsidR="003623DE" w14:paraId="36AC965E" w14:textId="77777777" w:rsidTr="003623DE">
        <w:trPr>
          <w:trHeight w:hRule="exact" w:val="20"/>
        </w:trPr>
        <w:tc>
          <w:tcPr>
            <w:tcW w:w="3085" w:type="pct"/>
            <w:tcBorders>
              <w:top w:val="nil"/>
              <w:left w:val="nil"/>
              <w:bottom w:val="nil"/>
              <w:right w:val="nil"/>
            </w:tcBorders>
            <w:shd w:val="clear" w:color="auto" w:fill="auto"/>
            <w:vAlign w:val="bottom"/>
          </w:tcPr>
          <w:p w14:paraId="652C7C16" w14:textId="77777777" w:rsidR="003623DE" w:rsidRDefault="003623DE" w:rsidP="003623DE">
            <w:pPr>
              <w:keepNext/>
              <w:rPr>
                <w:sz w:val="2"/>
              </w:rPr>
            </w:pPr>
          </w:p>
        </w:tc>
        <w:tc>
          <w:tcPr>
            <w:tcW w:w="106" w:type="pct"/>
            <w:tcBorders>
              <w:top w:val="nil"/>
              <w:left w:val="nil"/>
              <w:bottom w:val="nil"/>
              <w:right w:val="nil"/>
            </w:tcBorders>
            <w:shd w:val="clear" w:color="auto" w:fill="auto"/>
            <w:vAlign w:val="bottom"/>
          </w:tcPr>
          <w:p w14:paraId="76A14F6D" w14:textId="77777777" w:rsidR="003623DE" w:rsidRDefault="003623DE" w:rsidP="003623DE">
            <w:pPr>
              <w:keepNext/>
              <w:rPr>
                <w:sz w:val="2"/>
              </w:rPr>
            </w:pPr>
          </w:p>
        </w:tc>
        <w:tc>
          <w:tcPr>
            <w:tcW w:w="776" w:type="pct"/>
            <w:tcBorders>
              <w:top w:val="nil"/>
              <w:left w:val="nil"/>
              <w:bottom w:val="nil"/>
              <w:right w:val="nil"/>
            </w:tcBorders>
            <w:shd w:val="clear" w:color="auto" w:fill="auto"/>
            <w:vAlign w:val="bottom"/>
          </w:tcPr>
          <w:p w14:paraId="2571055B" w14:textId="77777777" w:rsidR="003623DE" w:rsidRDefault="003623DE" w:rsidP="003623DE">
            <w:pPr>
              <w:keepNext/>
              <w:rPr>
                <w:sz w:val="2"/>
              </w:rPr>
            </w:pPr>
          </w:p>
        </w:tc>
        <w:tc>
          <w:tcPr>
            <w:tcW w:w="150" w:type="pct"/>
            <w:tcBorders>
              <w:top w:val="nil"/>
              <w:left w:val="nil"/>
              <w:bottom w:val="nil"/>
              <w:right w:val="nil"/>
            </w:tcBorders>
            <w:shd w:val="clear" w:color="auto" w:fill="auto"/>
            <w:vAlign w:val="bottom"/>
          </w:tcPr>
          <w:p w14:paraId="7BE7382A" w14:textId="77777777" w:rsidR="003623DE" w:rsidRDefault="003623DE" w:rsidP="003623DE">
            <w:pPr>
              <w:keepNext/>
              <w:rPr>
                <w:sz w:val="2"/>
              </w:rPr>
            </w:pPr>
          </w:p>
        </w:tc>
        <w:tc>
          <w:tcPr>
            <w:tcW w:w="106" w:type="pct"/>
            <w:tcBorders>
              <w:top w:val="nil"/>
              <w:left w:val="nil"/>
              <w:bottom w:val="nil"/>
              <w:right w:val="nil"/>
            </w:tcBorders>
            <w:shd w:val="clear" w:color="auto" w:fill="auto"/>
            <w:vAlign w:val="bottom"/>
          </w:tcPr>
          <w:p w14:paraId="7062A7BA" w14:textId="77777777" w:rsidR="003623DE" w:rsidRDefault="003623DE" w:rsidP="003623DE">
            <w:pPr>
              <w:keepNext/>
              <w:rPr>
                <w:sz w:val="2"/>
              </w:rPr>
            </w:pPr>
          </w:p>
        </w:tc>
        <w:tc>
          <w:tcPr>
            <w:tcW w:w="776" w:type="pct"/>
            <w:tcBorders>
              <w:top w:val="nil"/>
              <w:left w:val="nil"/>
              <w:bottom w:val="nil"/>
              <w:right w:val="nil"/>
            </w:tcBorders>
            <w:shd w:val="clear" w:color="auto" w:fill="auto"/>
            <w:vAlign w:val="bottom"/>
          </w:tcPr>
          <w:p w14:paraId="13C9902C" w14:textId="77777777" w:rsidR="003623DE" w:rsidRDefault="003623DE" w:rsidP="003623DE">
            <w:pPr>
              <w:keepNext/>
              <w:rPr>
                <w:sz w:val="2"/>
              </w:rPr>
            </w:pPr>
          </w:p>
        </w:tc>
      </w:tr>
      <w:tr w:rsidR="003623DE" w14:paraId="0AFD271F" w14:textId="77777777" w:rsidTr="003623DE">
        <w:trPr>
          <w:trHeight w:hRule="exact" w:val="255"/>
        </w:trPr>
        <w:tc>
          <w:tcPr>
            <w:tcW w:w="3085" w:type="pct"/>
            <w:tcBorders>
              <w:top w:val="nil"/>
              <w:left w:val="nil"/>
              <w:bottom w:val="nil"/>
              <w:right w:val="nil"/>
              <w:tl2br w:val="nil"/>
              <w:tr2bl w:val="nil"/>
            </w:tcBorders>
            <w:shd w:val="clear" w:color="auto" w:fill="auto"/>
            <w:vAlign w:val="bottom"/>
          </w:tcPr>
          <w:p w14:paraId="16115856" w14:textId="77777777" w:rsidR="003623DE" w:rsidRDefault="003623DE" w:rsidP="003623DE">
            <w:pPr>
              <w:keepNext/>
            </w:pPr>
          </w:p>
        </w:tc>
        <w:tc>
          <w:tcPr>
            <w:tcW w:w="1" w:type="pct"/>
            <w:gridSpan w:val="5"/>
            <w:tcBorders>
              <w:top w:val="nil"/>
              <w:left w:val="nil"/>
              <w:bottom w:val="single" w:sz="12" w:space="0" w:color="000000"/>
              <w:right w:val="nil"/>
              <w:tl2br w:val="nil"/>
              <w:tr2bl w:val="nil"/>
            </w:tcBorders>
            <w:shd w:val="clear" w:color="auto" w:fill="auto"/>
            <w:vAlign w:val="bottom"/>
          </w:tcPr>
          <w:p w14:paraId="327699F5" w14:textId="77777777" w:rsidR="003623DE" w:rsidRDefault="003623DE" w:rsidP="003623DE">
            <w:pPr>
              <w:keepNext/>
              <w:jc w:val="center"/>
              <w:rPr>
                <w:b/>
              </w:rPr>
            </w:pPr>
            <w:r>
              <w:rPr>
                <w:rFonts w:eastAsia="Times New Roman"/>
                <w:b/>
              </w:rPr>
              <w:t>Nine Months Ended</w:t>
            </w:r>
          </w:p>
        </w:tc>
      </w:tr>
      <w:tr w:rsidR="003623DE" w14:paraId="511D0F62" w14:textId="77777777" w:rsidTr="003623DE">
        <w:trPr>
          <w:trHeight w:hRule="exact" w:val="255"/>
        </w:trPr>
        <w:tc>
          <w:tcPr>
            <w:tcW w:w="3085" w:type="pct"/>
            <w:tcBorders>
              <w:top w:val="nil"/>
              <w:left w:val="nil"/>
              <w:bottom w:val="nil"/>
              <w:right w:val="nil"/>
              <w:tl2br w:val="nil"/>
              <w:tr2bl w:val="nil"/>
            </w:tcBorders>
            <w:shd w:val="clear" w:color="auto" w:fill="auto"/>
            <w:vAlign w:val="bottom"/>
          </w:tcPr>
          <w:p w14:paraId="2CD27EF2" w14:textId="77777777" w:rsidR="003623DE" w:rsidRDefault="003623DE" w:rsidP="003623DE">
            <w:pPr>
              <w:keepNext/>
            </w:pPr>
          </w:p>
        </w:tc>
        <w:tc>
          <w:tcPr>
            <w:tcW w:w="1" w:type="pct"/>
            <w:gridSpan w:val="2"/>
            <w:tcBorders>
              <w:top w:val="single" w:sz="0" w:space="0" w:color="000000"/>
              <w:left w:val="nil"/>
              <w:bottom w:val="nil"/>
              <w:right w:val="nil"/>
              <w:tl2br w:val="nil"/>
              <w:tr2bl w:val="nil"/>
            </w:tcBorders>
            <w:shd w:val="clear" w:color="auto" w:fill="auto"/>
            <w:vAlign w:val="bottom"/>
          </w:tcPr>
          <w:p w14:paraId="225CC39C" w14:textId="77777777" w:rsidR="003623DE" w:rsidRDefault="003623DE" w:rsidP="003623DE">
            <w:pPr>
              <w:keepNext/>
              <w:jc w:val="center"/>
              <w:rPr>
                <w:b/>
              </w:rPr>
            </w:pPr>
            <w:r>
              <w:rPr>
                <w:rFonts w:eastAsia="Times New Roman"/>
                <w:b/>
              </w:rPr>
              <w:t xml:space="preserve">September 30, </w:t>
            </w:r>
          </w:p>
        </w:tc>
        <w:tc>
          <w:tcPr>
            <w:tcW w:w="150" w:type="pct"/>
            <w:tcBorders>
              <w:top w:val="single" w:sz="0" w:space="0" w:color="000000"/>
              <w:left w:val="nil"/>
              <w:bottom w:val="nil"/>
              <w:right w:val="nil"/>
              <w:tl2br w:val="nil"/>
              <w:tr2bl w:val="nil"/>
            </w:tcBorders>
            <w:shd w:val="clear" w:color="auto" w:fill="auto"/>
            <w:vAlign w:val="bottom"/>
          </w:tcPr>
          <w:p w14:paraId="5BC90C44" w14:textId="77777777" w:rsidR="003623DE" w:rsidRDefault="003623DE" w:rsidP="003623DE">
            <w:pPr>
              <w:keepNext/>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14:paraId="4AE86950" w14:textId="77777777" w:rsidR="003623DE" w:rsidRDefault="003623DE" w:rsidP="003623DE">
            <w:pPr>
              <w:keepNext/>
              <w:jc w:val="center"/>
              <w:rPr>
                <w:b/>
              </w:rPr>
            </w:pPr>
            <w:r>
              <w:rPr>
                <w:rFonts w:eastAsia="Times New Roman"/>
                <w:b/>
              </w:rPr>
              <w:t xml:space="preserve">September 30, </w:t>
            </w:r>
          </w:p>
        </w:tc>
      </w:tr>
      <w:tr w:rsidR="003623DE" w14:paraId="240CC189" w14:textId="77777777" w:rsidTr="003623DE">
        <w:trPr>
          <w:trHeight w:hRule="exact" w:val="255"/>
        </w:trPr>
        <w:tc>
          <w:tcPr>
            <w:tcW w:w="3085" w:type="pct"/>
            <w:tcBorders>
              <w:top w:val="nil"/>
              <w:left w:val="nil"/>
              <w:bottom w:val="nil"/>
              <w:right w:val="nil"/>
              <w:tl2br w:val="nil"/>
              <w:tr2bl w:val="nil"/>
            </w:tcBorders>
            <w:shd w:val="clear" w:color="auto" w:fill="auto"/>
            <w:vAlign w:val="bottom"/>
          </w:tcPr>
          <w:p w14:paraId="62E3FCF7" w14:textId="77777777" w:rsidR="003623DE" w:rsidRDefault="003623DE" w:rsidP="003623DE">
            <w:pPr>
              <w:keepNext/>
            </w:pPr>
          </w:p>
        </w:tc>
        <w:tc>
          <w:tcPr>
            <w:tcW w:w="1" w:type="pct"/>
            <w:gridSpan w:val="2"/>
            <w:tcBorders>
              <w:top w:val="nil"/>
              <w:left w:val="nil"/>
              <w:bottom w:val="single" w:sz="12" w:space="0" w:color="000000"/>
              <w:right w:val="nil"/>
              <w:tl2br w:val="nil"/>
              <w:tr2bl w:val="nil"/>
            </w:tcBorders>
            <w:shd w:val="clear" w:color="auto" w:fill="auto"/>
            <w:vAlign w:val="bottom"/>
          </w:tcPr>
          <w:p w14:paraId="5F6C6BD1" w14:textId="77777777" w:rsidR="003623DE" w:rsidRDefault="003623DE" w:rsidP="003623DE">
            <w:pPr>
              <w:keepNext/>
              <w:jc w:val="center"/>
              <w:rPr>
                <w:b/>
              </w:rPr>
            </w:pPr>
            <w:r>
              <w:rPr>
                <w:rFonts w:eastAsia="Times New Roman"/>
                <w:b/>
              </w:rPr>
              <w:t>2019</w:t>
            </w:r>
          </w:p>
        </w:tc>
        <w:tc>
          <w:tcPr>
            <w:tcW w:w="150" w:type="pct"/>
            <w:tcBorders>
              <w:top w:val="nil"/>
              <w:left w:val="nil"/>
              <w:bottom w:val="nil"/>
              <w:right w:val="nil"/>
              <w:tl2br w:val="nil"/>
              <w:tr2bl w:val="nil"/>
            </w:tcBorders>
            <w:shd w:val="clear" w:color="auto" w:fill="auto"/>
            <w:vAlign w:val="bottom"/>
          </w:tcPr>
          <w:p w14:paraId="5D7113D4" w14:textId="77777777" w:rsidR="003623DE" w:rsidRDefault="003623DE" w:rsidP="003623DE">
            <w:pPr>
              <w:keepNext/>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5612A33A" w14:textId="77777777" w:rsidR="003623DE" w:rsidRDefault="003623DE" w:rsidP="003623DE">
            <w:pPr>
              <w:keepNext/>
              <w:jc w:val="center"/>
              <w:rPr>
                <w:b/>
              </w:rPr>
            </w:pPr>
            <w:r>
              <w:rPr>
                <w:rFonts w:eastAsia="Times New Roman"/>
                <w:b/>
              </w:rPr>
              <w:t xml:space="preserve"> 2018</w:t>
            </w:r>
          </w:p>
        </w:tc>
      </w:tr>
      <w:tr w:rsidR="003623DE" w14:paraId="0D049BE8" w14:textId="77777777" w:rsidTr="003623DE">
        <w:trPr>
          <w:trHeight w:hRule="exact" w:val="255"/>
        </w:trPr>
        <w:tc>
          <w:tcPr>
            <w:tcW w:w="3085" w:type="pct"/>
            <w:tcBorders>
              <w:top w:val="nil"/>
              <w:left w:val="nil"/>
              <w:bottom w:val="nil"/>
              <w:right w:val="nil"/>
              <w:tl2br w:val="nil"/>
              <w:tr2bl w:val="nil"/>
            </w:tcBorders>
            <w:shd w:val="clear" w:color="auto" w:fill="CCEEFF"/>
            <w:vAlign w:val="bottom"/>
          </w:tcPr>
          <w:p w14:paraId="186979F7" w14:textId="77777777" w:rsidR="003623DE" w:rsidRDefault="003623DE" w:rsidP="003623DE">
            <w:pPr>
              <w:keepNext/>
            </w:pPr>
            <w:r>
              <w:rPr>
                <w:rFonts w:eastAsia="Times New Roman"/>
              </w:rPr>
              <w:t xml:space="preserve">Net income </w:t>
            </w:r>
          </w:p>
        </w:tc>
        <w:tc>
          <w:tcPr>
            <w:tcW w:w="106" w:type="pct"/>
            <w:tcBorders>
              <w:top w:val="single" w:sz="0" w:space="0" w:color="000000"/>
              <w:left w:val="nil"/>
              <w:bottom w:val="nil"/>
              <w:right w:val="nil"/>
              <w:tl2br w:val="nil"/>
              <w:tr2bl w:val="nil"/>
            </w:tcBorders>
            <w:shd w:val="clear" w:color="auto" w:fill="CCEEFF"/>
            <w:vAlign w:val="bottom"/>
          </w:tcPr>
          <w:p w14:paraId="2178C05D" w14:textId="77777777" w:rsidR="003623DE" w:rsidRDefault="003623DE" w:rsidP="003623DE">
            <w:pPr>
              <w:keepNext/>
              <w:rPr>
                <w:b/>
              </w:rPr>
            </w:pPr>
            <w:r>
              <w:rPr>
                <w:rFonts w:eastAsia="Times New Roman"/>
                <w:b/>
              </w:rPr>
              <w:t>$</w:t>
            </w:r>
          </w:p>
        </w:tc>
        <w:tc>
          <w:tcPr>
            <w:tcW w:w="776" w:type="pct"/>
            <w:tcBorders>
              <w:top w:val="single" w:sz="0" w:space="0" w:color="000000"/>
              <w:left w:val="nil"/>
              <w:bottom w:val="nil"/>
              <w:right w:val="nil"/>
              <w:tl2br w:val="nil"/>
              <w:tr2bl w:val="nil"/>
            </w:tcBorders>
            <w:shd w:val="clear" w:color="auto" w:fill="CCEEFF"/>
            <w:vAlign w:val="bottom"/>
          </w:tcPr>
          <w:p w14:paraId="30787C23" w14:textId="77777777" w:rsidR="003623DE" w:rsidRDefault="003623DE" w:rsidP="003623DE">
            <w:pPr>
              <w:keepNext/>
              <w:ind w:right="63"/>
              <w:jc w:val="right"/>
              <w:rPr>
                <w:b/>
              </w:rPr>
            </w:pPr>
            <w:r>
              <w:rPr>
                <w:rFonts w:eastAsia="Times New Roman"/>
                <w:b/>
              </w:rPr>
              <w:t xml:space="preserve"> 63</w:t>
            </w:r>
          </w:p>
        </w:tc>
        <w:tc>
          <w:tcPr>
            <w:tcW w:w="150" w:type="pct"/>
            <w:tcBorders>
              <w:top w:val="nil"/>
              <w:left w:val="nil"/>
              <w:bottom w:val="nil"/>
              <w:right w:val="nil"/>
              <w:tl2br w:val="nil"/>
              <w:tr2bl w:val="nil"/>
            </w:tcBorders>
            <w:shd w:val="clear" w:color="auto" w:fill="CCEEFF"/>
            <w:vAlign w:val="bottom"/>
          </w:tcPr>
          <w:p w14:paraId="193F2814" w14:textId="77777777" w:rsidR="003623DE" w:rsidRDefault="003623DE" w:rsidP="003623DE">
            <w:pPr>
              <w:keepNext/>
            </w:pPr>
          </w:p>
        </w:tc>
        <w:tc>
          <w:tcPr>
            <w:tcW w:w="106" w:type="pct"/>
            <w:tcBorders>
              <w:top w:val="single" w:sz="0" w:space="0" w:color="000000"/>
              <w:left w:val="nil"/>
              <w:bottom w:val="nil"/>
              <w:right w:val="nil"/>
              <w:tl2br w:val="nil"/>
              <w:tr2bl w:val="nil"/>
            </w:tcBorders>
            <w:shd w:val="clear" w:color="auto" w:fill="CCEEFF"/>
            <w:vAlign w:val="bottom"/>
          </w:tcPr>
          <w:p w14:paraId="26F1472E" w14:textId="77777777" w:rsidR="003623DE" w:rsidRDefault="003623DE" w:rsidP="003623DE">
            <w:pPr>
              <w:keepNext/>
            </w:pPr>
            <w:r>
              <w:rPr>
                <w:rFonts w:eastAsia="Times New Roman"/>
              </w:rPr>
              <w:t>$</w:t>
            </w:r>
          </w:p>
        </w:tc>
        <w:tc>
          <w:tcPr>
            <w:tcW w:w="776" w:type="pct"/>
            <w:tcBorders>
              <w:top w:val="single" w:sz="0" w:space="0" w:color="000000"/>
              <w:left w:val="nil"/>
              <w:bottom w:val="nil"/>
              <w:right w:val="nil"/>
              <w:tl2br w:val="nil"/>
              <w:tr2bl w:val="nil"/>
            </w:tcBorders>
            <w:shd w:val="clear" w:color="auto" w:fill="CCEEFF"/>
            <w:vAlign w:val="bottom"/>
          </w:tcPr>
          <w:p w14:paraId="1144873B" w14:textId="77777777" w:rsidR="003623DE" w:rsidRDefault="003623DE" w:rsidP="003623DE">
            <w:pPr>
              <w:keepNext/>
              <w:ind w:right="65"/>
              <w:jc w:val="right"/>
            </w:pPr>
            <w:r>
              <w:rPr>
                <w:rFonts w:eastAsia="Times New Roman"/>
              </w:rPr>
              <w:t xml:space="preserve"> 64</w:t>
            </w:r>
          </w:p>
        </w:tc>
      </w:tr>
      <w:tr w:rsidR="003623DE" w14:paraId="0FF96A72" w14:textId="77777777" w:rsidTr="003623DE">
        <w:trPr>
          <w:trHeight w:hRule="exact" w:val="255"/>
        </w:trPr>
        <w:tc>
          <w:tcPr>
            <w:tcW w:w="3085" w:type="pct"/>
            <w:tcBorders>
              <w:top w:val="nil"/>
              <w:left w:val="nil"/>
              <w:bottom w:val="nil"/>
              <w:right w:val="nil"/>
              <w:tl2br w:val="nil"/>
              <w:tr2bl w:val="nil"/>
            </w:tcBorders>
            <w:vAlign w:val="bottom"/>
          </w:tcPr>
          <w:p w14:paraId="04DDD2F9" w14:textId="77777777" w:rsidR="003623DE" w:rsidRDefault="003623DE" w:rsidP="003623DE">
            <w:pPr>
              <w:keepNext/>
            </w:pPr>
            <w:r>
              <w:rPr>
                <w:rFonts w:eastAsia="Times New Roman"/>
              </w:rPr>
              <w:t xml:space="preserve">Income tax expense </w:t>
            </w:r>
          </w:p>
        </w:tc>
        <w:tc>
          <w:tcPr>
            <w:tcW w:w="106" w:type="pct"/>
            <w:tcBorders>
              <w:top w:val="nil"/>
              <w:left w:val="nil"/>
              <w:bottom w:val="nil"/>
              <w:right w:val="nil"/>
              <w:tl2br w:val="nil"/>
              <w:tr2bl w:val="nil"/>
            </w:tcBorders>
            <w:vAlign w:val="bottom"/>
          </w:tcPr>
          <w:p w14:paraId="4CF35D11" w14:textId="77777777" w:rsidR="003623DE" w:rsidRDefault="003623DE" w:rsidP="003623DE">
            <w:pPr>
              <w:keepNext/>
              <w:rPr>
                <w:b/>
              </w:rPr>
            </w:pPr>
          </w:p>
        </w:tc>
        <w:tc>
          <w:tcPr>
            <w:tcW w:w="776" w:type="pct"/>
            <w:tcBorders>
              <w:top w:val="nil"/>
              <w:left w:val="nil"/>
              <w:bottom w:val="nil"/>
              <w:right w:val="nil"/>
              <w:tl2br w:val="nil"/>
              <w:tr2bl w:val="nil"/>
            </w:tcBorders>
            <w:vAlign w:val="bottom"/>
          </w:tcPr>
          <w:p w14:paraId="2F464160" w14:textId="77777777" w:rsidR="003623DE" w:rsidRDefault="003623DE" w:rsidP="003623DE">
            <w:pPr>
              <w:keepNext/>
              <w:ind w:right="63"/>
              <w:jc w:val="right"/>
              <w:rPr>
                <w:b/>
              </w:rPr>
            </w:pPr>
            <w:r>
              <w:rPr>
                <w:rFonts w:eastAsia="Times New Roman"/>
                <w:b/>
              </w:rPr>
              <w:t xml:space="preserve"> 22</w:t>
            </w:r>
          </w:p>
        </w:tc>
        <w:tc>
          <w:tcPr>
            <w:tcW w:w="150" w:type="pct"/>
            <w:tcBorders>
              <w:top w:val="nil"/>
              <w:left w:val="nil"/>
              <w:bottom w:val="nil"/>
              <w:right w:val="nil"/>
              <w:tl2br w:val="nil"/>
              <w:tr2bl w:val="nil"/>
            </w:tcBorders>
            <w:vAlign w:val="bottom"/>
          </w:tcPr>
          <w:p w14:paraId="3546BE71" w14:textId="77777777" w:rsidR="003623DE" w:rsidRDefault="003623DE" w:rsidP="003623DE">
            <w:pPr>
              <w:keepNext/>
            </w:pPr>
          </w:p>
        </w:tc>
        <w:tc>
          <w:tcPr>
            <w:tcW w:w="106" w:type="pct"/>
            <w:tcBorders>
              <w:top w:val="nil"/>
              <w:left w:val="nil"/>
              <w:bottom w:val="nil"/>
              <w:right w:val="nil"/>
              <w:tl2br w:val="nil"/>
              <w:tr2bl w:val="nil"/>
            </w:tcBorders>
            <w:vAlign w:val="bottom"/>
          </w:tcPr>
          <w:p w14:paraId="7604C239" w14:textId="77777777" w:rsidR="003623DE" w:rsidRDefault="003623DE" w:rsidP="003623DE">
            <w:pPr>
              <w:keepNext/>
            </w:pPr>
          </w:p>
        </w:tc>
        <w:tc>
          <w:tcPr>
            <w:tcW w:w="776" w:type="pct"/>
            <w:tcBorders>
              <w:top w:val="nil"/>
              <w:left w:val="nil"/>
              <w:bottom w:val="nil"/>
              <w:right w:val="nil"/>
              <w:tl2br w:val="nil"/>
              <w:tr2bl w:val="nil"/>
            </w:tcBorders>
            <w:vAlign w:val="bottom"/>
          </w:tcPr>
          <w:p w14:paraId="2F9C085B" w14:textId="77777777" w:rsidR="003623DE" w:rsidRDefault="003623DE" w:rsidP="003623DE">
            <w:pPr>
              <w:keepNext/>
              <w:ind w:right="65"/>
              <w:jc w:val="right"/>
            </w:pPr>
            <w:r>
              <w:rPr>
                <w:rFonts w:eastAsia="Times New Roman"/>
              </w:rPr>
              <w:t xml:space="preserve"> 15</w:t>
            </w:r>
          </w:p>
        </w:tc>
      </w:tr>
      <w:tr w:rsidR="003623DE" w14:paraId="21B141F4" w14:textId="77777777" w:rsidTr="003623DE">
        <w:trPr>
          <w:trHeight w:hRule="exact" w:val="255"/>
        </w:trPr>
        <w:tc>
          <w:tcPr>
            <w:tcW w:w="3085" w:type="pct"/>
            <w:tcBorders>
              <w:top w:val="nil"/>
              <w:left w:val="nil"/>
              <w:bottom w:val="nil"/>
              <w:right w:val="nil"/>
              <w:tl2br w:val="nil"/>
              <w:tr2bl w:val="nil"/>
            </w:tcBorders>
            <w:shd w:val="clear" w:color="auto" w:fill="CCEEFF"/>
            <w:vAlign w:val="bottom"/>
          </w:tcPr>
          <w:p w14:paraId="6E7553A7" w14:textId="77777777" w:rsidR="003623DE" w:rsidRDefault="003623DE" w:rsidP="003623DE">
            <w:pPr>
              <w:keepNext/>
            </w:pPr>
            <w:r>
              <w:rPr>
                <w:rFonts w:eastAsia="Times New Roman"/>
              </w:rPr>
              <w:t>Interest expense</w:t>
            </w:r>
          </w:p>
        </w:tc>
        <w:tc>
          <w:tcPr>
            <w:tcW w:w="106" w:type="pct"/>
            <w:tcBorders>
              <w:top w:val="nil"/>
              <w:left w:val="nil"/>
              <w:bottom w:val="nil"/>
              <w:right w:val="nil"/>
              <w:tl2br w:val="nil"/>
              <w:tr2bl w:val="nil"/>
            </w:tcBorders>
            <w:shd w:val="clear" w:color="auto" w:fill="CCEEFF"/>
            <w:vAlign w:val="bottom"/>
          </w:tcPr>
          <w:p w14:paraId="26172F5F" w14:textId="77777777" w:rsidR="003623DE" w:rsidRDefault="003623DE" w:rsidP="003623DE">
            <w:pPr>
              <w:keepNext/>
              <w:rPr>
                <w:b/>
              </w:rPr>
            </w:pPr>
          </w:p>
        </w:tc>
        <w:tc>
          <w:tcPr>
            <w:tcW w:w="776" w:type="pct"/>
            <w:tcBorders>
              <w:top w:val="nil"/>
              <w:left w:val="nil"/>
              <w:bottom w:val="nil"/>
              <w:right w:val="nil"/>
              <w:tl2br w:val="nil"/>
              <w:tr2bl w:val="nil"/>
            </w:tcBorders>
            <w:shd w:val="clear" w:color="auto" w:fill="CCEEFF"/>
            <w:vAlign w:val="bottom"/>
          </w:tcPr>
          <w:p w14:paraId="6281132C" w14:textId="77777777" w:rsidR="003623DE" w:rsidRDefault="003623DE" w:rsidP="003623DE">
            <w:pPr>
              <w:keepNext/>
              <w:ind w:right="63"/>
              <w:jc w:val="right"/>
              <w:rPr>
                <w:b/>
              </w:rPr>
            </w:pPr>
            <w:r>
              <w:rPr>
                <w:rFonts w:eastAsia="Times New Roman"/>
                <w:b/>
              </w:rPr>
              <w:t xml:space="preserve"> 31</w:t>
            </w:r>
          </w:p>
        </w:tc>
        <w:tc>
          <w:tcPr>
            <w:tcW w:w="150" w:type="pct"/>
            <w:tcBorders>
              <w:top w:val="nil"/>
              <w:left w:val="nil"/>
              <w:bottom w:val="nil"/>
              <w:right w:val="nil"/>
              <w:tl2br w:val="nil"/>
              <w:tr2bl w:val="nil"/>
            </w:tcBorders>
            <w:shd w:val="clear" w:color="auto" w:fill="CCEEFF"/>
            <w:vAlign w:val="bottom"/>
          </w:tcPr>
          <w:p w14:paraId="0CC959A7" w14:textId="77777777" w:rsidR="003623DE" w:rsidRDefault="003623DE" w:rsidP="003623DE">
            <w:pPr>
              <w:keepNext/>
            </w:pPr>
          </w:p>
        </w:tc>
        <w:tc>
          <w:tcPr>
            <w:tcW w:w="106" w:type="pct"/>
            <w:tcBorders>
              <w:top w:val="nil"/>
              <w:left w:val="nil"/>
              <w:bottom w:val="nil"/>
              <w:right w:val="nil"/>
              <w:tl2br w:val="nil"/>
              <w:tr2bl w:val="nil"/>
            </w:tcBorders>
            <w:shd w:val="clear" w:color="auto" w:fill="CCEEFF"/>
            <w:vAlign w:val="bottom"/>
          </w:tcPr>
          <w:p w14:paraId="238106E7" w14:textId="77777777" w:rsidR="003623DE" w:rsidRDefault="003623DE" w:rsidP="003623DE">
            <w:pPr>
              <w:keepNext/>
            </w:pPr>
          </w:p>
        </w:tc>
        <w:tc>
          <w:tcPr>
            <w:tcW w:w="776" w:type="pct"/>
            <w:tcBorders>
              <w:top w:val="nil"/>
              <w:left w:val="nil"/>
              <w:bottom w:val="nil"/>
              <w:right w:val="nil"/>
              <w:tl2br w:val="nil"/>
              <w:tr2bl w:val="nil"/>
            </w:tcBorders>
            <w:shd w:val="clear" w:color="auto" w:fill="CCEEFF"/>
            <w:vAlign w:val="bottom"/>
          </w:tcPr>
          <w:p w14:paraId="27F29E57" w14:textId="77777777" w:rsidR="003623DE" w:rsidRDefault="003623DE" w:rsidP="003623DE">
            <w:pPr>
              <w:keepNext/>
              <w:ind w:right="65"/>
              <w:jc w:val="right"/>
            </w:pPr>
            <w:r>
              <w:rPr>
                <w:rFonts w:eastAsia="Times New Roman"/>
              </w:rPr>
              <w:t xml:space="preserve"> 28</w:t>
            </w:r>
          </w:p>
        </w:tc>
      </w:tr>
      <w:tr w:rsidR="003623DE" w14:paraId="7C0B952F" w14:textId="77777777" w:rsidTr="003623DE">
        <w:trPr>
          <w:trHeight w:hRule="exact" w:val="255"/>
        </w:trPr>
        <w:tc>
          <w:tcPr>
            <w:tcW w:w="3085" w:type="pct"/>
            <w:tcBorders>
              <w:top w:val="nil"/>
              <w:left w:val="nil"/>
              <w:bottom w:val="nil"/>
              <w:right w:val="nil"/>
              <w:tl2br w:val="nil"/>
              <w:tr2bl w:val="nil"/>
            </w:tcBorders>
            <w:vAlign w:val="bottom"/>
          </w:tcPr>
          <w:p w14:paraId="283BF905" w14:textId="77777777" w:rsidR="003623DE" w:rsidRDefault="003623DE" w:rsidP="003623DE">
            <w:pPr>
              <w:keepNext/>
            </w:pPr>
            <w:r>
              <w:rPr>
                <w:rFonts w:eastAsia="Times New Roman"/>
              </w:rPr>
              <w:t>Depreciation and amortization</w:t>
            </w:r>
          </w:p>
        </w:tc>
        <w:tc>
          <w:tcPr>
            <w:tcW w:w="106" w:type="pct"/>
            <w:tcBorders>
              <w:top w:val="nil"/>
              <w:left w:val="nil"/>
              <w:bottom w:val="nil"/>
              <w:right w:val="nil"/>
              <w:tl2br w:val="nil"/>
              <w:tr2bl w:val="nil"/>
            </w:tcBorders>
            <w:vAlign w:val="bottom"/>
          </w:tcPr>
          <w:p w14:paraId="1FCD0451" w14:textId="77777777" w:rsidR="003623DE" w:rsidRDefault="003623DE" w:rsidP="003623DE">
            <w:pPr>
              <w:keepNext/>
              <w:rPr>
                <w:b/>
              </w:rPr>
            </w:pPr>
          </w:p>
        </w:tc>
        <w:tc>
          <w:tcPr>
            <w:tcW w:w="776" w:type="pct"/>
            <w:tcBorders>
              <w:top w:val="nil"/>
              <w:left w:val="nil"/>
              <w:bottom w:val="nil"/>
              <w:right w:val="nil"/>
              <w:tl2br w:val="nil"/>
              <w:tr2bl w:val="nil"/>
            </w:tcBorders>
            <w:vAlign w:val="bottom"/>
          </w:tcPr>
          <w:p w14:paraId="172B668E" w14:textId="77777777" w:rsidR="003623DE" w:rsidRDefault="003623DE" w:rsidP="003623DE">
            <w:pPr>
              <w:keepNext/>
              <w:ind w:right="63"/>
              <w:jc w:val="right"/>
              <w:rPr>
                <w:b/>
              </w:rPr>
            </w:pPr>
            <w:r>
              <w:rPr>
                <w:rFonts w:eastAsia="Times New Roman"/>
                <w:b/>
              </w:rPr>
              <w:t xml:space="preserve"> 16</w:t>
            </w:r>
          </w:p>
        </w:tc>
        <w:tc>
          <w:tcPr>
            <w:tcW w:w="150" w:type="pct"/>
            <w:tcBorders>
              <w:top w:val="nil"/>
              <w:left w:val="nil"/>
              <w:bottom w:val="nil"/>
              <w:right w:val="nil"/>
              <w:tl2br w:val="nil"/>
              <w:tr2bl w:val="nil"/>
            </w:tcBorders>
            <w:vAlign w:val="bottom"/>
          </w:tcPr>
          <w:p w14:paraId="770A01DE" w14:textId="77777777" w:rsidR="003623DE" w:rsidRDefault="003623DE" w:rsidP="003623DE">
            <w:pPr>
              <w:keepNext/>
            </w:pPr>
          </w:p>
        </w:tc>
        <w:tc>
          <w:tcPr>
            <w:tcW w:w="106" w:type="pct"/>
            <w:tcBorders>
              <w:top w:val="nil"/>
              <w:left w:val="nil"/>
              <w:bottom w:val="nil"/>
              <w:right w:val="nil"/>
              <w:tl2br w:val="nil"/>
              <w:tr2bl w:val="nil"/>
            </w:tcBorders>
            <w:vAlign w:val="bottom"/>
          </w:tcPr>
          <w:p w14:paraId="55F688E6" w14:textId="77777777" w:rsidR="003623DE" w:rsidRDefault="003623DE" w:rsidP="003623DE">
            <w:pPr>
              <w:keepNext/>
            </w:pPr>
          </w:p>
        </w:tc>
        <w:tc>
          <w:tcPr>
            <w:tcW w:w="776" w:type="pct"/>
            <w:tcBorders>
              <w:top w:val="nil"/>
              <w:left w:val="nil"/>
              <w:bottom w:val="nil"/>
              <w:right w:val="nil"/>
              <w:tl2br w:val="nil"/>
              <w:tr2bl w:val="nil"/>
            </w:tcBorders>
            <w:vAlign w:val="bottom"/>
          </w:tcPr>
          <w:p w14:paraId="6DEEC514" w14:textId="77777777" w:rsidR="003623DE" w:rsidRDefault="003623DE" w:rsidP="003623DE">
            <w:pPr>
              <w:keepNext/>
              <w:ind w:right="65"/>
              <w:jc w:val="right"/>
            </w:pPr>
            <w:r>
              <w:rPr>
                <w:rFonts w:eastAsia="Times New Roman"/>
              </w:rPr>
              <w:t xml:space="preserve"> 17</w:t>
            </w:r>
          </w:p>
        </w:tc>
      </w:tr>
      <w:tr w:rsidR="003623DE" w14:paraId="43E3609F" w14:textId="77777777" w:rsidTr="003623DE">
        <w:trPr>
          <w:trHeight w:hRule="exact" w:val="255"/>
        </w:trPr>
        <w:tc>
          <w:tcPr>
            <w:tcW w:w="3085" w:type="pct"/>
            <w:tcBorders>
              <w:top w:val="nil"/>
              <w:left w:val="nil"/>
              <w:bottom w:val="nil"/>
              <w:right w:val="nil"/>
              <w:tl2br w:val="nil"/>
              <w:tr2bl w:val="nil"/>
            </w:tcBorders>
            <w:shd w:val="clear" w:color="auto" w:fill="CCEEFF"/>
            <w:vAlign w:val="bottom"/>
          </w:tcPr>
          <w:p w14:paraId="63673544" w14:textId="77777777" w:rsidR="003623DE" w:rsidRDefault="003623DE" w:rsidP="003623DE">
            <w:pPr>
              <w:keepNext/>
            </w:pPr>
            <w:r>
              <w:rPr>
                <w:rFonts w:eastAsia="Times New Roman"/>
              </w:rPr>
              <w:t xml:space="preserve">Amortization of intangibles </w:t>
            </w:r>
          </w:p>
        </w:tc>
        <w:tc>
          <w:tcPr>
            <w:tcW w:w="106" w:type="pct"/>
            <w:tcBorders>
              <w:top w:val="nil"/>
              <w:left w:val="nil"/>
              <w:bottom w:val="nil"/>
              <w:right w:val="nil"/>
              <w:tl2br w:val="nil"/>
              <w:tr2bl w:val="nil"/>
            </w:tcBorders>
            <w:shd w:val="clear" w:color="auto" w:fill="CCEEFF"/>
            <w:vAlign w:val="bottom"/>
          </w:tcPr>
          <w:p w14:paraId="09736206" w14:textId="77777777" w:rsidR="003623DE" w:rsidRDefault="003623DE" w:rsidP="003623DE">
            <w:pPr>
              <w:keepNext/>
              <w:rPr>
                <w:b/>
              </w:rPr>
            </w:pPr>
          </w:p>
        </w:tc>
        <w:tc>
          <w:tcPr>
            <w:tcW w:w="776" w:type="pct"/>
            <w:tcBorders>
              <w:top w:val="nil"/>
              <w:left w:val="nil"/>
              <w:bottom w:val="nil"/>
              <w:right w:val="nil"/>
              <w:tl2br w:val="nil"/>
              <w:tr2bl w:val="nil"/>
            </w:tcBorders>
            <w:shd w:val="clear" w:color="auto" w:fill="CCEEFF"/>
            <w:vAlign w:val="bottom"/>
          </w:tcPr>
          <w:p w14:paraId="2A843E5F" w14:textId="77777777" w:rsidR="003623DE" w:rsidRDefault="003623DE" w:rsidP="003623DE">
            <w:pPr>
              <w:keepNext/>
              <w:ind w:right="63"/>
              <w:jc w:val="right"/>
              <w:rPr>
                <w:b/>
              </w:rPr>
            </w:pPr>
            <w:r>
              <w:rPr>
                <w:rFonts w:eastAsia="Times New Roman"/>
                <w:b/>
              </w:rPr>
              <w:t xml:space="preserve"> 33</w:t>
            </w:r>
          </w:p>
        </w:tc>
        <w:tc>
          <w:tcPr>
            <w:tcW w:w="150" w:type="pct"/>
            <w:tcBorders>
              <w:top w:val="nil"/>
              <w:left w:val="nil"/>
              <w:bottom w:val="nil"/>
              <w:right w:val="nil"/>
              <w:tl2br w:val="nil"/>
              <w:tr2bl w:val="nil"/>
            </w:tcBorders>
            <w:shd w:val="clear" w:color="auto" w:fill="CCEEFF"/>
            <w:vAlign w:val="bottom"/>
          </w:tcPr>
          <w:p w14:paraId="2E599336" w14:textId="77777777" w:rsidR="003623DE" w:rsidRDefault="003623DE" w:rsidP="003623DE">
            <w:pPr>
              <w:keepNext/>
            </w:pPr>
          </w:p>
        </w:tc>
        <w:tc>
          <w:tcPr>
            <w:tcW w:w="106" w:type="pct"/>
            <w:tcBorders>
              <w:top w:val="nil"/>
              <w:left w:val="nil"/>
              <w:bottom w:val="nil"/>
              <w:right w:val="nil"/>
              <w:tl2br w:val="nil"/>
              <w:tr2bl w:val="nil"/>
            </w:tcBorders>
            <w:shd w:val="clear" w:color="auto" w:fill="CCEEFF"/>
            <w:vAlign w:val="bottom"/>
          </w:tcPr>
          <w:p w14:paraId="3D714A25" w14:textId="77777777" w:rsidR="003623DE" w:rsidRDefault="003623DE" w:rsidP="003623DE">
            <w:pPr>
              <w:keepNext/>
            </w:pPr>
          </w:p>
        </w:tc>
        <w:tc>
          <w:tcPr>
            <w:tcW w:w="776" w:type="pct"/>
            <w:tcBorders>
              <w:top w:val="nil"/>
              <w:left w:val="nil"/>
              <w:bottom w:val="nil"/>
              <w:right w:val="nil"/>
              <w:tl2br w:val="nil"/>
              <w:tr2bl w:val="nil"/>
            </w:tcBorders>
            <w:shd w:val="clear" w:color="auto" w:fill="CCEEFF"/>
            <w:vAlign w:val="bottom"/>
          </w:tcPr>
          <w:p w14:paraId="3E364AE1" w14:textId="77777777" w:rsidR="003623DE" w:rsidRDefault="003623DE" w:rsidP="003623DE">
            <w:pPr>
              <w:keepNext/>
              <w:ind w:right="65"/>
              <w:jc w:val="right"/>
            </w:pPr>
            <w:r>
              <w:rPr>
                <w:rFonts w:eastAsia="Times New Roman"/>
              </w:rPr>
              <w:t xml:space="preserve"> 34</w:t>
            </w:r>
          </w:p>
        </w:tc>
      </w:tr>
      <w:tr w:rsidR="003623DE" w14:paraId="6BC56F00" w14:textId="77777777" w:rsidTr="003623DE">
        <w:trPr>
          <w:trHeight w:hRule="exact" w:val="255"/>
        </w:trPr>
        <w:tc>
          <w:tcPr>
            <w:tcW w:w="3085" w:type="pct"/>
            <w:tcBorders>
              <w:top w:val="nil"/>
              <w:left w:val="nil"/>
              <w:bottom w:val="nil"/>
              <w:right w:val="nil"/>
              <w:tl2br w:val="nil"/>
              <w:tr2bl w:val="nil"/>
            </w:tcBorders>
            <w:vAlign w:val="bottom"/>
          </w:tcPr>
          <w:p w14:paraId="04FE8729" w14:textId="77777777" w:rsidR="003623DE" w:rsidRDefault="003623DE" w:rsidP="003623DE">
            <w:pPr>
              <w:keepNext/>
            </w:pPr>
            <w:r>
              <w:rPr>
                <w:rFonts w:eastAsia="Times New Roman"/>
              </w:rPr>
              <w:t>(Decrease) increase in LIFO reserve</w:t>
            </w:r>
          </w:p>
        </w:tc>
        <w:tc>
          <w:tcPr>
            <w:tcW w:w="106" w:type="pct"/>
            <w:tcBorders>
              <w:top w:val="nil"/>
              <w:left w:val="nil"/>
              <w:bottom w:val="nil"/>
              <w:right w:val="nil"/>
              <w:tl2br w:val="nil"/>
              <w:tr2bl w:val="nil"/>
            </w:tcBorders>
            <w:vAlign w:val="bottom"/>
          </w:tcPr>
          <w:p w14:paraId="3393E9BE" w14:textId="77777777" w:rsidR="003623DE" w:rsidRDefault="003623DE" w:rsidP="003623DE">
            <w:pPr>
              <w:keepNext/>
              <w:rPr>
                <w:b/>
              </w:rPr>
            </w:pPr>
          </w:p>
        </w:tc>
        <w:tc>
          <w:tcPr>
            <w:tcW w:w="776" w:type="pct"/>
            <w:tcBorders>
              <w:top w:val="nil"/>
              <w:left w:val="nil"/>
              <w:bottom w:val="nil"/>
              <w:right w:val="nil"/>
              <w:tl2br w:val="nil"/>
              <w:tr2bl w:val="nil"/>
            </w:tcBorders>
            <w:vAlign w:val="bottom"/>
          </w:tcPr>
          <w:p w14:paraId="4C7ADA31" w14:textId="77777777" w:rsidR="003623DE" w:rsidRDefault="003623DE" w:rsidP="003623DE">
            <w:pPr>
              <w:keepNext/>
              <w:jc w:val="right"/>
              <w:rPr>
                <w:b/>
              </w:rPr>
            </w:pPr>
            <w:r>
              <w:rPr>
                <w:rFonts w:eastAsia="Times New Roman"/>
                <w:b/>
              </w:rPr>
              <w:t xml:space="preserve"> (3)</w:t>
            </w:r>
          </w:p>
        </w:tc>
        <w:tc>
          <w:tcPr>
            <w:tcW w:w="150" w:type="pct"/>
            <w:tcBorders>
              <w:top w:val="nil"/>
              <w:left w:val="nil"/>
              <w:bottom w:val="nil"/>
              <w:right w:val="nil"/>
              <w:tl2br w:val="nil"/>
              <w:tr2bl w:val="nil"/>
            </w:tcBorders>
            <w:vAlign w:val="bottom"/>
          </w:tcPr>
          <w:p w14:paraId="20115E2C" w14:textId="77777777" w:rsidR="003623DE" w:rsidRDefault="003623DE" w:rsidP="003623DE">
            <w:pPr>
              <w:keepNext/>
            </w:pPr>
          </w:p>
        </w:tc>
        <w:tc>
          <w:tcPr>
            <w:tcW w:w="106" w:type="pct"/>
            <w:tcBorders>
              <w:top w:val="nil"/>
              <w:left w:val="nil"/>
              <w:bottom w:val="nil"/>
              <w:right w:val="nil"/>
              <w:tl2br w:val="nil"/>
              <w:tr2bl w:val="nil"/>
            </w:tcBorders>
            <w:vAlign w:val="bottom"/>
          </w:tcPr>
          <w:p w14:paraId="555685B1" w14:textId="77777777" w:rsidR="003623DE" w:rsidRDefault="003623DE" w:rsidP="003623DE">
            <w:pPr>
              <w:keepNext/>
            </w:pPr>
          </w:p>
        </w:tc>
        <w:tc>
          <w:tcPr>
            <w:tcW w:w="776" w:type="pct"/>
            <w:tcBorders>
              <w:top w:val="nil"/>
              <w:left w:val="nil"/>
              <w:bottom w:val="nil"/>
              <w:right w:val="nil"/>
              <w:tl2br w:val="nil"/>
              <w:tr2bl w:val="nil"/>
            </w:tcBorders>
            <w:vAlign w:val="bottom"/>
          </w:tcPr>
          <w:p w14:paraId="7353AA9E" w14:textId="77777777" w:rsidR="003623DE" w:rsidRDefault="003623DE" w:rsidP="003623DE">
            <w:pPr>
              <w:keepNext/>
              <w:ind w:right="65"/>
              <w:jc w:val="right"/>
            </w:pPr>
            <w:r>
              <w:rPr>
                <w:rFonts w:eastAsia="Times New Roman"/>
              </w:rPr>
              <w:t xml:space="preserve"> 48</w:t>
            </w:r>
          </w:p>
        </w:tc>
      </w:tr>
      <w:tr w:rsidR="003623DE" w14:paraId="009076B8" w14:textId="77777777" w:rsidTr="003623DE">
        <w:trPr>
          <w:trHeight w:hRule="exact" w:val="255"/>
        </w:trPr>
        <w:tc>
          <w:tcPr>
            <w:tcW w:w="3085" w:type="pct"/>
            <w:tcBorders>
              <w:top w:val="nil"/>
              <w:left w:val="nil"/>
              <w:bottom w:val="nil"/>
              <w:right w:val="nil"/>
              <w:tl2br w:val="nil"/>
              <w:tr2bl w:val="nil"/>
            </w:tcBorders>
            <w:shd w:val="clear" w:color="auto" w:fill="CCEEFF"/>
            <w:vAlign w:val="bottom"/>
          </w:tcPr>
          <w:p w14:paraId="104039BB" w14:textId="77777777" w:rsidR="003623DE" w:rsidRDefault="003623DE" w:rsidP="003623DE">
            <w:pPr>
              <w:keepNext/>
            </w:pPr>
            <w:r>
              <w:rPr>
                <w:rFonts w:eastAsia="Times New Roman"/>
              </w:rPr>
              <w:t>Equity-based compensation expense</w:t>
            </w:r>
          </w:p>
        </w:tc>
        <w:tc>
          <w:tcPr>
            <w:tcW w:w="106" w:type="pct"/>
            <w:tcBorders>
              <w:top w:val="nil"/>
              <w:left w:val="nil"/>
              <w:bottom w:val="nil"/>
              <w:right w:val="nil"/>
              <w:tl2br w:val="nil"/>
              <w:tr2bl w:val="nil"/>
            </w:tcBorders>
            <w:shd w:val="clear" w:color="auto" w:fill="CCEEFF"/>
            <w:vAlign w:val="bottom"/>
          </w:tcPr>
          <w:p w14:paraId="0AF36F9D" w14:textId="77777777" w:rsidR="003623DE" w:rsidRDefault="003623DE" w:rsidP="003623DE">
            <w:pPr>
              <w:keepNext/>
              <w:rPr>
                <w:b/>
              </w:rPr>
            </w:pPr>
          </w:p>
        </w:tc>
        <w:tc>
          <w:tcPr>
            <w:tcW w:w="776" w:type="pct"/>
            <w:tcBorders>
              <w:top w:val="nil"/>
              <w:left w:val="nil"/>
              <w:bottom w:val="nil"/>
              <w:right w:val="nil"/>
              <w:tl2br w:val="nil"/>
              <w:tr2bl w:val="nil"/>
            </w:tcBorders>
            <w:shd w:val="clear" w:color="auto" w:fill="CCEEFF"/>
            <w:vAlign w:val="bottom"/>
          </w:tcPr>
          <w:p w14:paraId="380D81BF" w14:textId="77777777" w:rsidR="003623DE" w:rsidRDefault="003623DE" w:rsidP="003623DE">
            <w:pPr>
              <w:keepNext/>
              <w:ind w:right="63"/>
              <w:jc w:val="right"/>
              <w:rPr>
                <w:b/>
              </w:rPr>
            </w:pPr>
            <w:r>
              <w:rPr>
                <w:rFonts w:eastAsia="Times New Roman"/>
                <w:b/>
              </w:rPr>
              <w:t xml:space="preserve"> 12</w:t>
            </w:r>
          </w:p>
        </w:tc>
        <w:tc>
          <w:tcPr>
            <w:tcW w:w="150" w:type="pct"/>
            <w:tcBorders>
              <w:top w:val="nil"/>
              <w:left w:val="nil"/>
              <w:bottom w:val="nil"/>
              <w:right w:val="nil"/>
              <w:tl2br w:val="nil"/>
              <w:tr2bl w:val="nil"/>
            </w:tcBorders>
            <w:shd w:val="clear" w:color="auto" w:fill="CCEEFF"/>
            <w:vAlign w:val="bottom"/>
          </w:tcPr>
          <w:p w14:paraId="79376090" w14:textId="77777777" w:rsidR="003623DE" w:rsidRDefault="003623DE" w:rsidP="003623DE">
            <w:pPr>
              <w:keepNext/>
            </w:pPr>
          </w:p>
        </w:tc>
        <w:tc>
          <w:tcPr>
            <w:tcW w:w="106" w:type="pct"/>
            <w:tcBorders>
              <w:top w:val="nil"/>
              <w:left w:val="nil"/>
              <w:bottom w:val="nil"/>
              <w:right w:val="nil"/>
              <w:tl2br w:val="nil"/>
              <w:tr2bl w:val="nil"/>
            </w:tcBorders>
            <w:shd w:val="clear" w:color="auto" w:fill="CCEEFF"/>
            <w:vAlign w:val="bottom"/>
          </w:tcPr>
          <w:p w14:paraId="5C806EE5" w14:textId="77777777" w:rsidR="003623DE" w:rsidRDefault="003623DE" w:rsidP="003623DE">
            <w:pPr>
              <w:keepNext/>
            </w:pPr>
          </w:p>
        </w:tc>
        <w:tc>
          <w:tcPr>
            <w:tcW w:w="776" w:type="pct"/>
            <w:tcBorders>
              <w:top w:val="nil"/>
              <w:left w:val="nil"/>
              <w:bottom w:val="nil"/>
              <w:right w:val="nil"/>
              <w:tl2br w:val="nil"/>
              <w:tr2bl w:val="nil"/>
            </w:tcBorders>
            <w:shd w:val="clear" w:color="auto" w:fill="CCEEFF"/>
            <w:vAlign w:val="bottom"/>
          </w:tcPr>
          <w:p w14:paraId="462B2753" w14:textId="77777777" w:rsidR="003623DE" w:rsidRDefault="003623DE" w:rsidP="003623DE">
            <w:pPr>
              <w:keepNext/>
              <w:ind w:right="65"/>
              <w:jc w:val="right"/>
            </w:pPr>
            <w:r>
              <w:rPr>
                <w:rFonts w:eastAsia="Times New Roman"/>
              </w:rPr>
              <w:t xml:space="preserve"> 11</w:t>
            </w:r>
          </w:p>
        </w:tc>
      </w:tr>
      <w:tr w:rsidR="003623DE" w14:paraId="5B6D68EE" w14:textId="77777777" w:rsidTr="003623DE">
        <w:trPr>
          <w:trHeight w:hRule="exact" w:val="255"/>
        </w:trPr>
        <w:tc>
          <w:tcPr>
            <w:tcW w:w="3085" w:type="pct"/>
            <w:tcBorders>
              <w:top w:val="nil"/>
              <w:left w:val="nil"/>
              <w:bottom w:val="nil"/>
              <w:right w:val="nil"/>
              <w:tl2br w:val="nil"/>
              <w:tr2bl w:val="nil"/>
            </w:tcBorders>
            <w:vAlign w:val="bottom"/>
          </w:tcPr>
          <w:p w14:paraId="412722F9" w14:textId="77777777" w:rsidR="003623DE" w:rsidRDefault="003623DE" w:rsidP="003623DE">
            <w:pPr>
              <w:keepNext/>
            </w:pPr>
            <w:r>
              <w:rPr>
                <w:rFonts w:eastAsia="Times New Roman"/>
              </w:rPr>
              <w:t>Severance charges</w:t>
            </w:r>
          </w:p>
        </w:tc>
        <w:tc>
          <w:tcPr>
            <w:tcW w:w="106" w:type="pct"/>
            <w:tcBorders>
              <w:top w:val="nil"/>
              <w:left w:val="nil"/>
              <w:bottom w:val="nil"/>
              <w:right w:val="nil"/>
              <w:tl2br w:val="nil"/>
              <w:tr2bl w:val="nil"/>
            </w:tcBorders>
            <w:vAlign w:val="bottom"/>
          </w:tcPr>
          <w:p w14:paraId="157571CB" w14:textId="77777777" w:rsidR="003623DE" w:rsidRDefault="003623DE" w:rsidP="003623DE">
            <w:pPr>
              <w:keepNext/>
              <w:rPr>
                <w:b/>
              </w:rPr>
            </w:pPr>
          </w:p>
        </w:tc>
        <w:tc>
          <w:tcPr>
            <w:tcW w:w="776" w:type="pct"/>
            <w:tcBorders>
              <w:top w:val="nil"/>
              <w:left w:val="nil"/>
              <w:bottom w:val="nil"/>
              <w:right w:val="nil"/>
              <w:tl2br w:val="nil"/>
              <w:tr2bl w:val="nil"/>
            </w:tcBorders>
            <w:vAlign w:val="bottom"/>
          </w:tcPr>
          <w:p w14:paraId="559B34B0" w14:textId="77777777" w:rsidR="003623DE" w:rsidRDefault="003623DE" w:rsidP="003623DE">
            <w:pPr>
              <w:keepNext/>
              <w:ind w:right="63"/>
              <w:jc w:val="right"/>
              <w:rPr>
                <w:b/>
              </w:rPr>
            </w:pPr>
            <w:r>
              <w:rPr>
                <w:rFonts w:eastAsia="Times New Roman"/>
                <w:b/>
              </w:rPr>
              <w:t xml:space="preserve"> 5</w:t>
            </w:r>
          </w:p>
        </w:tc>
        <w:tc>
          <w:tcPr>
            <w:tcW w:w="150" w:type="pct"/>
            <w:tcBorders>
              <w:top w:val="nil"/>
              <w:left w:val="nil"/>
              <w:bottom w:val="nil"/>
              <w:right w:val="nil"/>
              <w:tl2br w:val="nil"/>
              <w:tr2bl w:val="nil"/>
            </w:tcBorders>
            <w:vAlign w:val="bottom"/>
          </w:tcPr>
          <w:p w14:paraId="3E4129C4" w14:textId="77777777" w:rsidR="003623DE" w:rsidRDefault="003623DE" w:rsidP="003623DE">
            <w:pPr>
              <w:keepNext/>
            </w:pPr>
          </w:p>
        </w:tc>
        <w:tc>
          <w:tcPr>
            <w:tcW w:w="106" w:type="pct"/>
            <w:tcBorders>
              <w:top w:val="nil"/>
              <w:left w:val="nil"/>
              <w:bottom w:val="nil"/>
              <w:right w:val="nil"/>
              <w:tl2br w:val="nil"/>
              <w:tr2bl w:val="nil"/>
            </w:tcBorders>
            <w:vAlign w:val="bottom"/>
          </w:tcPr>
          <w:p w14:paraId="64EC1845" w14:textId="77777777" w:rsidR="003623DE" w:rsidRDefault="003623DE" w:rsidP="003623DE">
            <w:pPr>
              <w:keepNext/>
            </w:pPr>
          </w:p>
        </w:tc>
        <w:tc>
          <w:tcPr>
            <w:tcW w:w="776" w:type="pct"/>
            <w:tcBorders>
              <w:top w:val="nil"/>
              <w:left w:val="nil"/>
              <w:bottom w:val="nil"/>
              <w:right w:val="nil"/>
              <w:tl2br w:val="nil"/>
              <w:tr2bl w:val="nil"/>
            </w:tcBorders>
            <w:vAlign w:val="bottom"/>
          </w:tcPr>
          <w:p w14:paraId="506C07A0" w14:textId="77777777" w:rsidR="003623DE" w:rsidRDefault="003623DE" w:rsidP="003623DE">
            <w:pPr>
              <w:keepNext/>
              <w:ind w:right="65"/>
              <w:jc w:val="right"/>
            </w:pPr>
            <w:r>
              <w:rPr>
                <w:rFonts w:eastAsia="Times New Roman"/>
              </w:rPr>
              <w:t xml:space="preserve"> -</w:t>
            </w:r>
          </w:p>
        </w:tc>
      </w:tr>
      <w:tr w:rsidR="003623DE" w14:paraId="23DC0771" w14:textId="77777777" w:rsidTr="003623DE">
        <w:trPr>
          <w:trHeight w:hRule="exact" w:val="255"/>
        </w:trPr>
        <w:tc>
          <w:tcPr>
            <w:tcW w:w="3085" w:type="pct"/>
            <w:tcBorders>
              <w:top w:val="nil"/>
              <w:left w:val="nil"/>
              <w:bottom w:val="nil"/>
              <w:right w:val="nil"/>
              <w:tl2br w:val="nil"/>
              <w:tr2bl w:val="nil"/>
            </w:tcBorders>
            <w:shd w:val="clear" w:color="auto" w:fill="CCEEFF"/>
            <w:vAlign w:val="bottom"/>
          </w:tcPr>
          <w:p w14:paraId="0F5F4A35" w14:textId="77777777" w:rsidR="003623DE" w:rsidRDefault="003623DE" w:rsidP="003623DE">
            <w:pPr>
              <w:keepNext/>
            </w:pPr>
            <w:r>
              <w:rPr>
                <w:rFonts w:eastAsia="Times New Roman"/>
              </w:rPr>
              <w:t>Write off of debt issuance costs</w:t>
            </w:r>
          </w:p>
        </w:tc>
        <w:tc>
          <w:tcPr>
            <w:tcW w:w="106" w:type="pct"/>
            <w:tcBorders>
              <w:top w:val="nil"/>
              <w:left w:val="nil"/>
              <w:bottom w:val="nil"/>
              <w:right w:val="nil"/>
              <w:tl2br w:val="nil"/>
              <w:tr2bl w:val="nil"/>
            </w:tcBorders>
            <w:shd w:val="clear" w:color="auto" w:fill="CCEEFF"/>
            <w:vAlign w:val="bottom"/>
          </w:tcPr>
          <w:p w14:paraId="55AE7B44" w14:textId="77777777" w:rsidR="003623DE" w:rsidRDefault="003623DE" w:rsidP="003623DE">
            <w:pPr>
              <w:keepNext/>
              <w:rPr>
                <w:b/>
              </w:rPr>
            </w:pPr>
          </w:p>
        </w:tc>
        <w:tc>
          <w:tcPr>
            <w:tcW w:w="776" w:type="pct"/>
            <w:tcBorders>
              <w:top w:val="nil"/>
              <w:left w:val="nil"/>
              <w:bottom w:val="nil"/>
              <w:right w:val="nil"/>
              <w:tl2br w:val="nil"/>
              <w:tr2bl w:val="nil"/>
            </w:tcBorders>
            <w:shd w:val="clear" w:color="auto" w:fill="CCEEFF"/>
            <w:vAlign w:val="bottom"/>
          </w:tcPr>
          <w:p w14:paraId="21BBB965" w14:textId="77777777" w:rsidR="003623DE" w:rsidRDefault="003623DE" w:rsidP="003623DE">
            <w:pPr>
              <w:keepNext/>
              <w:ind w:right="63"/>
              <w:jc w:val="right"/>
              <w:rPr>
                <w:b/>
              </w:rPr>
            </w:pPr>
            <w:r>
              <w:rPr>
                <w:rFonts w:eastAsia="Times New Roman"/>
                <w:b/>
              </w:rPr>
              <w:t xml:space="preserve"> -</w:t>
            </w:r>
          </w:p>
        </w:tc>
        <w:tc>
          <w:tcPr>
            <w:tcW w:w="150" w:type="pct"/>
            <w:tcBorders>
              <w:top w:val="nil"/>
              <w:left w:val="nil"/>
              <w:bottom w:val="nil"/>
              <w:right w:val="nil"/>
              <w:tl2br w:val="nil"/>
              <w:tr2bl w:val="nil"/>
            </w:tcBorders>
            <w:shd w:val="clear" w:color="auto" w:fill="CCEEFF"/>
            <w:vAlign w:val="bottom"/>
          </w:tcPr>
          <w:p w14:paraId="39C41B6D" w14:textId="77777777" w:rsidR="003623DE" w:rsidRDefault="003623DE" w:rsidP="003623DE">
            <w:pPr>
              <w:keepNext/>
            </w:pPr>
          </w:p>
        </w:tc>
        <w:tc>
          <w:tcPr>
            <w:tcW w:w="106" w:type="pct"/>
            <w:tcBorders>
              <w:top w:val="nil"/>
              <w:left w:val="nil"/>
              <w:bottom w:val="nil"/>
              <w:right w:val="nil"/>
              <w:tl2br w:val="nil"/>
              <w:tr2bl w:val="nil"/>
            </w:tcBorders>
            <w:shd w:val="clear" w:color="auto" w:fill="CCEEFF"/>
            <w:vAlign w:val="bottom"/>
          </w:tcPr>
          <w:p w14:paraId="335D063B" w14:textId="77777777" w:rsidR="003623DE" w:rsidRDefault="003623DE" w:rsidP="003623DE">
            <w:pPr>
              <w:keepNext/>
            </w:pPr>
          </w:p>
        </w:tc>
        <w:tc>
          <w:tcPr>
            <w:tcW w:w="776" w:type="pct"/>
            <w:tcBorders>
              <w:top w:val="nil"/>
              <w:left w:val="nil"/>
              <w:bottom w:val="nil"/>
              <w:right w:val="nil"/>
              <w:tl2br w:val="nil"/>
              <w:tr2bl w:val="nil"/>
            </w:tcBorders>
            <w:shd w:val="clear" w:color="auto" w:fill="CCEEFF"/>
            <w:vAlign w:val="bottom"/>
          </w:tcPr>
          <w:p w14:paraId="12C4D2EA" w14:textId="77777777" w:rsidR="003623DE" w:rsidRDefault="003623DE" w:rsidP="003623DE">
            <w:pPr>
              <w:keepNext/>
              <w:ind w:right="65"/>
              <w:jc w:val="right"/>
            </w:pPr>
            <w:r>
              <w:rPr>
                <w:rFonts w:eastAsia="Times New Roman"/>
              </w:rPr>
              <w:t xml:space="preserve"> 1</w:t>
            </w:r>
          </w:p>
        </w:tc>
      </w:tr>
      <w:tr w:rsidR="003623DE" w14:paraId="2BFA8CB3" w14:textId="77777777" w:rsidTr="003623DE">
        <w:trPr>
          <w:trHeight w:hRule="exact" w:val="255"/>
        </w:trPr>
        <w:tc>
          <w:tcPr>
            <w:tcW w:w="3085" w:type="pct"/>
            <w:tcBorders>
              <w:top w:val="nil"/>
              <w:left w:val="nil"/>
              <w:bottom w:val="nil"/>
              <w:right w:val="nil"/>
              <w:tl2br w:val="nil"/>
              <w:tr2bl w:val="nil"/>
            </w:tcBorders>
            <w:vAlign w:val="bottom"/>
          </w:tcPr>
          <w:p w14:paraId="4B1648E0" w14:textId="77777777" w:rsidR="003623DE" w:rsidRDefault="003623DE" w:rsidP="003623DE">
            <w:pPr>
              <w:keepNext/>
            </w:pPr>
            <w:r>
              <w:rPr>
                <w:rFonts w:eastAsia="Times New Roman"/>
              </w:rPr>
              <w:t>Change in fair value of derivative instruments</w:t>
            </w:r>
          </w:p>
        </w:tc>
        <w:tc>
          <w:tcPr>
            <w:tcW w:w="106" w:type="pct"/>
            <w:tcBorders>
              <w:top w:val="nil"/>
              <w:left w:val="nil"/>
              <w:bottom w:val="nil"/>
              <w:right w:val="nil"/>
              <w:tl2br w:val="nil"/>
              <w:tr2bl w:val="nil"/>
            </w:tcBorders>
            <w:vAlign w:val="bottom"/>
          </w:tcPr>
          <w:p w14:paraId="30F69683" w14:textId="77777777" w:rsidR="003623DE" w:rsidRDefault="003623DE" w:rsidP="003623DE">
            <w:pPr>
              <w:keepNext/>
              <w:rPr>
                <w:b/>
              </w:rPr>
            </w:pPr>
          </w:p>
        </w:tc>
        <w:tc>
          <w:tcPr>
            <w:tcW w:w="776" w:type="pct"/>
            <w:tcBorders>
              <w:top w:val="nil"/>
              <w:left w:val="nil"/>
              <w:bottom w:val="nil"/>
              <w:right w:val="nil"/>
              <w:tl2br w:val="nil"/>
              <w:tr2bl w:val="nil"/>
            </w:tcBorders>
            <w:vAlign w:val="bottom"/>
          </w:tcPr>
          <w:p w14:paraId="7EF8F0F5" w14:textId="77777777" w:rsidR="003623DE" w:rsidRDefault="003623DE" w:rsidP="003623DE">
            <w:pPr>
              <w:keepNext/>
              <w:ind w:right="63"/>
              <w:jc w:val="right"/>
              <w:rPr>
                <w:b/>
              </w:rPr>
            </w:pPr>
            <w:r>
              <w:rPr>
                <w:rFonts w:eastAsia="Times New Roman"/>
                <w:b/>
              </w:rPr>
              <w:t xml:space="preserve"> -</w:t>
            </w:r>
          </w:p>
        </w:tc>
        <w:tc>
          <w:tcPr>
            <w:tcW w:w="150" w:type="pct"/>
            <w:tcBorders>
              <w:top w:val="nil"/>
              <w:left w:val="nil"/>
              <w:bottom w:val="nil"/>
              <w:right w:val="nil"/>
              <w:tl2br w:val="nil"/>
              <w:tr2bl w:val="nil"/>
            </w:tcBorders>
            <w:vAlign w:val="bottom"/>
          </w:tcPr>
          <w:p w14:paraId="2F40F13F" w14:textId="77777777" w:rsidR="003623DE" w:rsidRDefault="003623DE" w:rsidP="003623DE">
            <w:pPr>
              <w:keepNext/>
            </w:pPr>
          </w:p>
        </w:tc>
        <w:tc>
          <w:tcPr>
            <w:tcW w:w="106" w:type="pct"/>
            <w:tcBorders>
              <w:top w:val="nil"/>
              <w:left w:val="nil"/>
              <w:bottom w:val="nil"/>
              <w:right w:val="nil"/>
              <w:tl2br w:val="nil"/>
              <w:tr2bl w:val="nil"/>
            </w:tcBorders>
            <w:vAlign w:val="bottom"/>
          </w:tcPr>
          <w:p w14:paraId="6973DCAB" w14:textId="77777777" w:rsidR="003623DE" w:rsidRDefault="003623DE" w:rsidP="003623DE">
            <w:pPr>
              <w:keepNext/>
            </w:pPr>
          </w:p>
        </w:tc>
        <w:tc>
          <w:tcPr>
            <w:tcW w:w="776" w:type="pct"/>
            <w:tcBorders>
              <w:top w:val="nil"/>
              <w:left w:val="nil"/>
              <w:bottom w:val="nil"/>
              <w:right w:val="nil"/>
              <w:tl2br w:val="nil"/>
              <w:tr2bl w:val="nil"/>
            </w:tcBorders>
            <w:vAlign w:val="bottom"/>
          </w:tcPr>
          <w:p w14:paraId="1CE583B6" w14:textId="77777777" w:rsidR="003623DE" w:rsidRDefault="003623DE" w:rsidP="003623DE">
            <w:pPr>
              <w:keepNext/>
              <w:ind w:right="3"/>
              <w:jc w:val="right"/>
            </w:pPr>
            <w:r>
              <w:rPr>
                <w:rFonts w:eastAsia="Times New Roman"/>
              </w:rPr>
              <w:t xml:space="preserve"> (1)</w:t>
            </w:r>
          </w:p>
        </w:tc>
      </w:tr>
      <w:tr w:rsidR="003623DE" w14:paraId="2CEDD1E0" w14:textId="77777777" w:rsidTr="003623DE">
        <w:trPr>
          <w:trHeight w:hRule="exact" w:val="255"/>
        </w:trPr>
        <w:tc>
          <w:tcPr>
            <w:tcW w:w="3085" w:type="pct"/>
            <w:tcBorders>
              <w:top w:val="nil"/>
              <w:left w:val="nil"/>
              <w:bottom w:val="nil"/>
              <w:right w:val="nil"/>
              <w:tl2br w:val="nil"/>
              <w:tr2bl w:val="nil"/>
            </w:tcBorders>
            <w:shd w:val="clear" w:color="auto" w:fill="CCEEFF"/>
            <w:vAlign w:val="bottom"/>
          </w:tcPr>
          <w:p w14:paraId="45F46F9E" w14:textId="77777777" w:rsidR="003623DE" w:rsidRDefault="003623DE" w:rsidP="003623DE">
            <w:pPr>
              <w:keepNext/>
            </w:pPr>
            <w:r>
              <w:rPr>
                <w:rFonts w:eastAsia="Times New Roman"/>
              </w:rPr>
              <w:t>Foreign currency gains</w:t>
            </w:r>
          </w:p>
        </w:tc>
        <w:tc>
          <w:tcPr>
            <w:tcW w:w="106" w:type="pct"/>
            <w:tcBorders>
              <w:top w:val="nil"/>
              <w:left w:val="nil"/>
              <w:bottom w:val="single" w:sz="12" w:space="0" w:color="000000"/>
              <w:right w:val="nil"/>
              <w:tl2br w:val="nil"/>
              <w:tr2bl w:val="nil"/>
            </w:tcBorders>
            <w:shd w:val="clear" w:color="auto" w:fill="CCEEFF"/>
            <w:vAlign w:val="bottom"/>
          </w:tcPr>
          <w:p w14:paraId="4D6AC9E7" w14:textId="77777777" w:rsidR="003623DE" w:rsidRDefault="003623DE" w:rsidP="003623DE">
            <w:pPr>
              <w:keepNext/>
              <w:rPr>
                <w:b/>
              </w:rPr>
            </w:pPr>
          </w:p>
        </w:tc>
        <w:tc>
          <w:tcPr>
            <w:tcW w:w="776" w:type="pct"/>
            <w:tcBorders>
              <w:top w:val="nil"/>
              <w:left w:val="nil"/>
              <w:bottom w:val="single" w:sz="12" w:space="0" w:color="000000"/>
              <w:right w:val="nil"/>
              <w:tl2br w:val="nil"/>
              <w:tr2bl w:val="nil"/>
            </w:tcBorders>
            <w:shd w:val="clear" w:color="auto" w:fill="CCEEFF"/>
            <w:vAlign w:val="bottom"/>
          </w:tcPr>
          <w:p w14:paraId="14D08407" w14:textId="77777777" w:rsidR="003623DE" w:rsidRDefault="003623DE" w:rsidP="003623DE">
            <w:pPr>
              <w:keepNext/>
              <w:jc w:val="right"/>
              <w:rPr>
                <w:b/>
              </w:rPr>
            </w:pPr>
            <w:r>
              <w:rPr>
                <w:rFonts w:eastAsia="Times New Roman"/>
                <w:b/>
              </w:rPr>
              <w:t xml:space="preserve"> (1)</w:t>
            </w:r>
          </w:p>
        </w:tc>
        <w:tc>
          <w:tcPr>
            <w:tcW w:w="150" w:type="pct"/>
            <w:tcBorders>
              <w:top w:val="nil"/>
              <w:left w:val="nil"/>
              <w:bottom w:val="nil"/>
              <w:right w:val="nil"/>
              <w:tl2br w:val="nil"/>
              <w:tr2bl w:val="nil"/>
            </w:tcBorders>
            <w:shd w:val="clear" w:color="auto" w:fill="CCEEFF"/>
            <w:vAlign w:val="bottom"/>
          </w:tcPr>
          <w:p w14:paraId="1E65C39B" w14:textId="77777777" w:rsidR="003623DE" w:rsidRDefault="003623DE" w:rsidP="003623DE">
            <w:pPr>
              <w:keepNext/>
            </w:pPr>
          </w:p>
        </w:tc>
        <w:tc>
          <w:tcPr>
            <w:tcW w:w="106" w:type="pct"/>
            <w:tcBorders>
              <w:top w:val="nil"/>
              <w:left w:val="nil"/>
              <w:bottom w:val="single" w:sz="12" w:space="0" w:color="000000"/>
              <w:right w:val="nil"/>
              <w:tl2br w:val="nil"/>
              <w:tr2bl w:val="nil"/>
            </w:tcBorders>
            <w:shd w:val="clear" w:color="auto" w:fill="CCEEFF"/>
            <w:vAlign w:val="bottom"/>
          </w:tcPr>
          <w:p w14:paraId="410DDA97" w14:textId="77777777" w:rsidR="003623DE" w:rsidRDefault="003623DE" w:rsidP="003623DE">
            <w:pPr>
              <w:keepNext/>
            </w:pPr>
          </w:p>
        </w:tc>
        <w:tc>
          <w:tcPr>
            <w:tcW w:w="776" w:type="pct"/>
            <w:tcBorders>
              <w:top w:val="nil"/>
              <w:left w:val="nil"/>
              <w:bottom w:val="single" w:sz="12" w:space="0" w:color="000000"/>
              <w:right w:val="nil"/>
              <w:tl2br w:val="nil"/>
              <w:tr2bl w:val="nil"/>
            </w:tcBorders>
            <w:shd w:val="clear" w:color="auto" w:fill="CCEEFF"/>
            <w:vAlign w:val="bottom"/>
          </w:tcPr>
          <w:p w14:paraId="4B879F0F" w14:textId="77777777" w:rsidR="003623DE" w:rsidRDefault="003623DE" w:rsidP="003623DE">
            <w:pPr>
              <w:keepNext/>
              <w:ind w:right="65"/>
              <w:jc w:val="right"/>
            </w:pPr>
            <w:r>
              <w:rPr>
                <w:rFonts w:eastAsia="Times New Roman"/>
              </w:rPr>
              <w:t xml:space="preserve"> -</w:t>
            </w:r>
          </w:p>
        </w:tc>
      </w:tr>
      <w:tr w:rsidR="003623DE" w14:paraId="2DEB312B" w14:textId="77777777" w:rsidTr="003623DE">
        <w:trPr>
          <w:trHeight w:hRule="exact" w:val="255"/>
        </w:trPr>
        <w:tc>
          <w:tcPr>
            <w:tcW w:w="3085" w:type="pct"/>
            <w:tcBorders>
              <w:top w:val="nil"/>
              <w:left w:val="nil"/>
              <w:bottom w:val="nil"/>
              <w:right w:val="nil"/>
              <w:tl2br w:val="nil"/>
              <w:tr2bl w:val="nil"/>
            </w:tcBorders>
            <w:vAlign w:val="bottom"/>
          </w:tcPr>
          <w:p w14:paraId="3A994688" w14:textId="77777777" w:rsidR="003623DE" w:rsidRDefault="003623DE" w:rsidP="003623DE">
            <w:pPr>
              <w:keepNext/>
            </w:pPr>
            <w:r>
              <w:rPr>
                <w:rFonts w:eastAsia="Times New Roman"/>
              </w:rPr>
              <w:t>Adjusted EBITDA</w:t>
            </w:r>
          </w:p>
        </w:tc>
        <w:tc>
          <w:tcPr>
            <w:tcW w:w="106" w:type="pct"/>
            <w:tcBorders>
              <w:top w:val="single" w:sz="0" w:space="0" w:color="000000"/>
              <w:left w:val="nil"/>
              <w:bottom w:val="double" w:sz="4" w:space="0" w:color="000000"/>
              <w:right w:val="nil"/>
              <w:tl2br w:val="nil"/>
              <w:tr2bl w:val="nil"/>
            </w:tcBorders>
            <w:vAlign w:val="bottom"/>
          </w:tcPr>
          <w:p w14:paraId="2533A62D" w14:textId="77777777" w:rsidR="003623DE" w:rsidRDefault="003623DE" w:rsidP="003623DE">
            <w:pPr>
              <w:keepNext/>
              <w:rPr>
                <w:b/>
              </w:rPr>
            </w:pPr>
            <w:r>
              <w:rPr>
                <w:rFonts w:eastAsia="Times New Roman"/>
                <w:b/>
              </w:rPr>
              <w:t>$</w:t>
            </w:r>
          </w:p>
        </w:tc>
        <w:tc>
          <w:tcPr>
            <w:tcW w:w="776" w:type="pct"/>
            <w:tcBorders>
              <w:top w:val="single" w:sz="0" w:space="0" w:color="000000"/>
              <w:left w:val="nil"/>
              <w:bottom w:val="double" w:sz="4" w:space="0" w:color="000000"/>
              <w:right w:val="nil"/>
              <w:tl2br w:val="nil"/>
              <w:tr2bl w:val="nil"/>
            </w:tcBorders>
            <w:vAlign w:val="bottom"/>
          </w:tcPr>
          <w:p w14:paraId="497ACCDC" w14:textId="77777777" w:rsidR="003623DE" w:rsidRDefault="003623DE" w:rsidP="003623DE">
            <w:pPr>
              <w:keepNext/>
              <w:ind w:right="63"/>
              <w:jc w:val="right"/>
              <w:rPr>
                <w:b/>
              </w:rPr>
            </w:pPr>
            <w:r>
              <w:rPr>
                <w:rFonts w:eastAsia="Times New Roman"/>
                <w:b/>
              </w:rPr>
              <w:t xml:space="preserve"> 178</w:t>
            </w:r>
          </w:p>
        </w:tc>
        <w:tc>
          <w:tcPr>
            <w:tcW w:w="150" w:type="pct"/>
            <w:tcBorders>
              <w:top w:val="nil"/>
              <w:left w:val="nil"/>
              <w:bottom w:val="nil"/>
              <w:right w:val="nil"/>
              <w:tl2br w:val="nil"/>
              <w:tr2bl w:val="nil"/>
            </w:tcBorders>
            <w:vAlign w:val="bottom"/>
          </w:tcPr>
          <w:p w14:paraId="0711FCD3" w14:textId="77777777" w:rsidR="003623DE" w:rsidRDefault="003623DE" w:rsidP="003623DE">
            <w:pPr>
              <w:keepNext/>
            </w:pPr>
          </w:p>
        </w:tc>
        <w:tc>
          <w:tcPr>
            <w:tcW w:w="106" w:type="pct"/>
            <w:tcBorders>
              <w:top w:val="single" w:sz="0" w:space="0" w:color="000000"/>
              <w:left w:val="nil"/>
              <w:bottom w:val="double" w:sz="4" w:space="0" w:color="000000"/>
              <w:right w:val="nil"/>
              <w:tl2br w:val="nil"/>
              <w:tr2bl w:val="nil"/>
            </w:tcBorders>
            <w:vAlign w:val="bottom"/>
          </w:tcPr>
          <w:p w14:paraId="581CE984" w14:textId="77777777" w:rsidR="003623DE" w:rsidRDefault="003623DE" w:rsidP="003623DE">
            <w:pPr>
              <w:keepNext/>
            </w:pPr>
            <w:r>
              <w:rPr>
                <w:rFonts w:eastAsia="Times New Roman"/>
              </w:rPr>
              <w:t>$</w:t>
            </w:r>
          </w:p>
        </w:tc>
        <w:tc>
          <w:tcPr>
            <w:tcW w:w="776" w:type="pct"/>
            <w:tcBorders>
              <w:top w:val="single" w:sz="0" w:space="0" w:color="000000"/>
              <w:left w:val="nil"/>
              <w:bottom w:val="double" w:sz="4" w:space="0" w:color="000000"/>
              <w:right w:val="nil"/>
              <w:tl2br w:val="nil"/>
              <w:tr2bl w:val="nil"/>
            </w:tcBorders>
            <w:vAlign w:val="bottom"/>
          </w:tcPr>
          <w:p w14:paraId="68375600" w14:textId="77777777" w:rsidR="003623DE" w:rsidRDefault="003623DE" w:rsidP="003623DE">
            <w:pPr>
              <w:keepNext/>
              <w:ind w:right="65"/>
              <w:jc w:val="right"/>
            </w:pPr>
            <w:r>
              <w:rPr>
                <w:rFonts w:eastAsia="Times New Roman"/>
              </w:rPr>
              <w:t xml:space="preserve"> 217</w:t>
            </w:r>
          </w:p>
        </w:tc>
      </w:tr>
      <w:tr w:rsidR="003623DE" w14:paraId="0E0D4BF3" w14:textId="77777777" w:rsidTr="00B8411B">
        <w:trPr>
          <w:trHeight w:hRule="exact" w:val="300"/>
        </w:trPr>
        <w:tc>
          <w:tcPr>
            <w:tcW w:w="3085" w:type="pct"/>
            <w:tcBorders>
              <w:top w:val="nil"/>
              <w:left w:val="nil"/>
              <w:bottom w:val="nil"/>
              <w:right w:val="nil"/>
              <w:tl2br w:val="nil"/>
              <w:tr2bl w:val="nil"/>
            </w:tcBorders>
            <w:shd w:val="clear" w:color="auto" w:fill="auto"/>
            <w:vAlign w:val="bottom"/>
          </w:tcPr>
          <w:p w14:paraId="32C9F911" w14:textId="77777777" w:rsidR="003623DE" w:rsidRDefault="003623DE" w:rsidP="003623DE">
            <w:pPr>
              <w:keepNext/>
              <w:rPr>
                <w:rFonts w:ascii="Calibri" w:eastAsia="Calibri" w:hAnsi="Calibri" w:cs="Calibri"/>
                <w:sz w:val="22"/>
              </w:rPr>
            </w:pPr>
          </w:p>
        </w:tc>
        <w:tc>
          <w:tcPr>
            <w:tcW w:w="106" w:type="pct"/>
            <w:tcBorders>
              <w:top w:val="double" w:sz="0" w:space="0" w:color="000000"/>
              <w:left w:val="nil"/>
              <w:bottom w:val="nil"/>
              <w:right w:val="nil"/>
              <w:tl2br w:val="nil"/>
              <w:tr2bl w:val="nil"/>
            </w:tcBorders>
            <w:shd w:val="clear" w:color="auto" w:fill="auto"/>
            <w:vAlign w:val="bottom"/>
          </w:tcPr>
          <w:p w14:paraId="0964CEBB" w14:textId="77777777" w:rsidR="003623DE" w:rsidRDefault="003623DE" w:rsidP="003623DE">
            <w:pPr>
              <w:keepNext/>
              <w:rPr>
                <w:rFonts w:ascii="Calibri" w:eastAsia="Calibri" w:hAnsi="Calibri" w:cs="Calibri"/>
                <w:sz w:val="22"/>
              </w:rPr>
            </w:pPr>
          </w:p>
        </w:tc>
        <w:tc>
          <w:tcPr>
            <w:tcW w:w="776" w:type="pct"/>
            <w:tcBorders>
              <w:top w:val="double" w:sz="0" w:space="0" w:color="000000"/>
              <w:left w:val="nil"/>
              <w:bottom w:val="nil"/>
              <w:right w:val="nil"/>
              <w:tl2br w:val="nil"/>
              <w:tr2bl w:val="nil"/>
            </w:tcBorders>
            <w:shd w:val="clear" w:color="auto" w:fill="auto"/>
            <w:vAlign w:val="bottom"/>
          </w:tcPr>
          <w:p w14:paraId="7B5B8F55" w14:textId="77777777" w:rsidR="003623DE" w:rsidRDefault="003623DE" w:rsidP="003623DE">
            <w:pPr>
              <w:keepNext/>
              <w:rPr>
                <w:rFonts w:ascii="Calibri" w:eastAsia="Calibri" w:hAnsi="Calibri" w:cs="Calibri"/>
                <w:sz w:val="22"/>
              </w:rPr>
            </w:pPr>
          </w:p>
        </w:tc>
        <w:tc>
          <w:tcPr>
            <w:tcW w:w="150" w:type="pct"/>
            <w:tcBorders>
              <w:top w:val="nil"/>
              <w:left w:val="nil"/>
              <w:bottom w:val="nil"/>
              <w:right w:val="nil"/>
              <w:tl2br w:val="nil"/>
              <w:tr2bl w:val="nil"/>
            </w:tcBorders>
            <w:shd w:val="clear" w:color="auto" w:fill="auto"/>
            <w:vAlign w:val="bottom"/>
          </w:tcPr>
          <w:p w14:paraId="0296A0F3" w14:textId="77777777" w:rsidR="003623DE" w:rsidRDefault="003623DE" w:rsidP="003623DE">
            <w:pPr>
              <w:keepNext/>
              <w:rPr>
                <w:rFonts w:ascii="Calibri" w:eastAsia="Calibri" w:hAnsi="Calibri" w:cs="Calibri"/>
                <w:sz w:val="22"/>
              </w:rPr>
            </w:pPr>
          </w:p>
        </w:tc>
        <w:tc>
          <w:tcPr>
            <w:tcW w:w="106" w:type="pct"/>
            <w:tcBorders>
              <w:top w:val="double" w:sz="0" w:space="0" w:color="000000"/>
              <w:left w:val="nil"/>
              <w:bottom w:val="nil"/>
              <w:right w:val="nil"/>
              <w:tl2br w:val="nil"/>
              <w:tr2bl w:val="nil"/>
            </w:tcBorders>
            <w:shd w:val="clear" w:color="auto" w:fill="auto"/>
            <w:vAlign w:val="bottom"/>
          </w:tcPr>
          <w:p w14:paraId="67A9417F" w14:textId="77777777" w:rsidR="003623DE" w:rsidRDefault="003623DE" w:rsidP="003623DE">
            <w:pPr>
              <w:keepNext/>
              <w:rPr>
                <w:rFonts w:ascii="Calibri" w:eastAsia="Calibri" w:hAnsi="Calibri" w:cs="Calibri"/>
                <w:sz w:val="22"/>
              </w:rPr>
            </w:pPr>
          </w:p>
        </w:tc>
        <w:tc>
          <w:tcPr>
            <w:tcW w:w="776" w:type="pct"/>
            <w:tcBorders>
              <w:top w:val="double" w:sz="0" w:space="0" w:color="000000"/>
              <w:left w:val="nil"/>
              <w:bottom w:val="nil"/>
              <w:right w:val="nil"/>
              <w:tl2br w:val="nil"/>
              <w:tr2bl w:val="nil"/>
            </w:tcBorders>
            <w:shd w:val="clear" w:color="auto" w:fill="auto"/>
            <w:vAlign w:val="bottom"/>
          </w:tcPr>
          <w:p w14:paraId="6342A052" w14:textId="77777777" w:rsidR="003623DE" w:rsidRDefault="003623DE" w:rsidP="003623DE">
            <w:pPr>
              <w:keepNext/>
              <w:rPr>
                <w:rFonts w:ascii="Calibri" w:eastAsia="Calibri" w:hAnsi="Calibri" w:cs="Calibri"/>
                <w:sz w:val="22"/>
              </w:rPr>
            </w:pPr>
          </w:p>
        </w:tc>
      </w:tr>
    </w:tbl>
    <w:p w14:paraId="2F275ACE" w14:textId="77777777" w:rsidR="00FD7006" w:rsidRDefault="00FD7006"/>
    <w:p w14:paraId="13D36D27" w14:textId="77777777" w:rsidR="00FD7006" w:rsidRDefault="00FD7006">
      <w:pPr>
        <w:keepNext/>
        <w:keepLines/>
        <w:widowControl w:val="0"/>
        <w:rPr>
          <w:w w:val="0"/>
          <w:sz w:val="2"/>
          <w:szCs w:val="2"/>
        </w:rPr>
      </w:pPr>
    </w:p>
    <w:tbl>
      <w:tblPr>
        <w:tblW w:w="5000" w:type="pct"/>
        <w:tblCellMar>
          <w:left w:w="0" w:type="dxa"/>
          <w:right w:w="0" w:type="dxa"/>
        </w:tblCellMar>
        <w:tblLook w:val="04A0" w:firstRow="1" w:lastRow="0" w:firstColumn="1" w:lastColumn="0" w:noHBand="0" w:noVBand="1"/>
      </w:tblPr>
      <w:tblGrid>
        <w:gridCol w:w="6591"/>
        <w:gridCol w:w="1656"/>
        <w:gridCol w:w="321"/>
        <w:gridCol w:w="1656"/>
      </w:tblGrid>
      <w:tr w:rsidR="00FD7006" w14:paraId="3E316314" w14:textId="77777777">
        <w:trPr>
          <w:trHeight w:hRule="exact" w:val="20"/>
        </w:trPr>
        <w:tc>
          <w:tcPr>
            <w:tcW w:w="3223" w:type="pct"/>
            <w:tcBorders>
              <w:top w:val="nil"/>
              <w:left w:val="nil"/>
              <w:bottom w:val="nil"/>
              <w:right w:val="nil"/>
            </w:tcBorders>
            <w:shd w:val="clear" w:color="auto" w:fill="auto"/>
            <w:vAlign w:val="bottom"/>
          </w:tcPr>
          <w:p w14:paraId="310F1C41" w14:textId="77777777" w:rsidR="00FD7006" w:rsidRDefault="00FD7006">
            <w:pPr>
              <w:rPr>
                <w:sz w:val="2"/>
              </w:rPr>
            </w:pPr>
          </w:p>
        </w:tc>
        <w:tc>
          <w:tcPr>
            <w:tcW w:w="810" w:type="pct"/>
            <w:tcBorders>
              <w:top w:val="nil"/>
              <w:left w:val="nil"/>
              <w:bottom w:val="nil"/>
              <w:right w:val="nil"/>
            </w:tcBorders>
            <w:shd w:val="clear" w:color="auto" w:fill="auto"/>
            <w:vAlign w:val="bottom"/>
          </w:tcPr>
          <w:p w14:paraId="2BBBAE19" w14:textId="77777777" w:rsidR="00FD7006" w:rsidRDefault="00FD7006">
            <w:pPr>
              <w:rPr>
                <w:sz w:val="2"/>
              </w:rPr>
            </w:pPr>
          </w:p>
        </w:tc>
        <w:tc>
          <w:tcPr>
            <w:tcW w:w="157" w:type="pct"/>
            <w:tcBorders>
              <w:top w:val="nil"/>
              <w:left w:val="nil"/>
              <w:bottom w:val="nil"/>
              <w:right w:val="nil"/>
            </w:tcBorders>
            <w:shd w:val="clear" w:color="auto" w:fill="auto"/>
            <w:vAlign w:val="bottom"/>
          </w:tcPr>
          <w:p w14:paraId="5A12CFAB" w14:textId="77777777" w:rsidR="00FD7006" w:rsidRDefault="00FD7006">
            <w:pPr>
              <w:rPr>
                <w:sz w:val="2"/>
              </w:rPr>
            </w:pPr>
          </w:p>
        </w:tc>
        <w:tc>
          <w:tcPr>
            <w:tcW w:w="810" w:type="pct"/>
            <w:tcBorders>
              <w:top w:val="nil"/>
              <w:left w:val="nil"/>
              <w:bottom w:val="nil"/>
              <w:right w:val="nil"/>
            </w:tcBorders>
            <w:shd w:val="clear" w:color="auto" w:fill="auto"/>
            <w:vAlign w:val="bottom"/>
          </w:tcPr>
          <w:p w14:paraId="1EB5C41E" w14:textId="77777777" w:rsidR="00FD7006" w:rsidRDefault="00FD7006">
            <w:pPr>
              <w:rPr>
                <w:sz w:val="2"/>
              </w:rPr>
            </w:pPr>
          </w:p>
        </w:tc>
      </w:tr>
    </w:tbl>
    <w:p w14:paraId="07B2C83E" w14:textId="77777777" w:rsidR="00FD7006" w:rsidRDefault="003A6B8A">
      <w:pPr>
        <w:keepNext/>
        <w:keepLines/>
        <w:widowControl w:val="0"/>
        <w:rPr>
          <w:rFonts w:ascii="Nyala" w:hAnsi="Nyala"/>
          <w:w w:val="0"/>
          <w:sz w:val="2"/>
          <w:lang w:val="en-US"/>
        </w:rPr>
      </w:pPr>
      <w:r>
        <w:rPr>
          <w:b/>
          <w:bCs/>
        </w:rPr>
        <w:t xml:space="preserve">Liquidity and Capital Resources </w:t>
      </w:r>
    </w:p>
    <w:p w14:paraId="70B89B0F" w14:textId="77777777" w:rsidR="00FD7006" w:rsidRDefault="00FD7006">
      <w:pPr>
        <w:keepNext/>
        <w:keepLines/>
        <w:widowControl w:val="0"/>
        <w:rPr>
          <w:b/>
          <w:bCs/>
          <w:lang w:val="en-US"/>
        </w:rPr>
      </w:pPr>
    </w:p>
    <w:p w14:paraId="7521728D" w14:textId="77777777" w:rsidR="00FD7006" w:rsidRDefault="003A6B8A">
      <w:pPr>
        <w:keepNext/>
        <w:keepLines/>
        <w:widowControl w:val="0"/>
        <w:rPr>
          <w:bCs/>
          <w:lang w:val="en-US"/>
        </w:rPr>
      </w:pPr>
      <w:r>
        <w:rPr>
          <w:bCs/>
          <w:lang w:val="en-US"/>
        </w:rPr>
        <w:t xml:space="preserve">Our primary sources of liquidity consist of cash generated from our operating activities, existing cash balances and borrowings under our Global ABL Facility. At </w:t>
      </w:r>
      <w:r w:rsidR="0007625A" w:rsidRPr="0062346E">
        <w:rPr>
          <w:bCs/>
          <w:lang w:val="en-US"/>
        </w:rPr>
        <w:t>September 30, 2019</w:t>
      </w:r>
      <w:r>
        <w:rPr>
          <w:bCs/>
          <w:lang w:val="en-US"/>
        </w:rPr>
        <w:t xml:space="preserve">, our total liquidity, </w:t>
      </w:r>
      <w:r w:rsidR="00567A47">
        <w:rPr>
          <w:bCs/>
          <w:lang w:val="en-US"/>
        </w:rPr>
        <w:t>consisting of</w:t>
      </w:r>
      <w:r>
        <w:rPr>
          <w:bCs/>
          <w:lang w:val="en-US"/>
        </w:rPr>
        <w:t xml:space="preserve"> cash on hand</w:t>
      </w:r>
      <w:r w:rsidR="00567A47">
        <w:rPr>
          <w:bCs/>
          <w:lang w:val="en-US"/>
        </w:rPr>
        <w:t xml:space="preserve"> and availability under our Global ABL Facility</w:t>
      </w:r>
      <w:r>
        <w:rPr>
          <w:bCs/>
          <w:lang w:val="en-US"/>
        </w:rPr>
        <w:t>, was $</w:t>
      </w:r>
      <w:r w:rsidR="001369A7">
        <w:rPr>
          <w:bCs/>
          <w:lang w:val="en-US"/>
        </w:rPr>
        <w:t>502</w:t>
      </w:r>
      <w:r>
        <w:rPr>
          <w:bCs/>
          <w:lang w:val="en-US"/>
        </w:rPr>
        <w:t xml:space="preserve"> million. Our ability to generate sufficient cash flows from our operating activities will continue to be primarily dependent on our sales of products and services to our customers at margins sufficient to cover our fixed and variable expenses. As of </w:t>
      </w:r>
      <w:r w:rsidR="0007625A" w:rsidRPr="0062346E">
        <w:rPr>
          <w:bCs/>
          <w:lang w:val="en-US"/>
        </w:rPr>
        <w:t>September</w:t>
      </w:r>
      <w:r w:rsidR="007B5AA9">
        <w:rPr>
          <w:bCs/>
          <w:lang w:val="en-US"/>
        </w:rPr>
        <w:t xml:space="preserve"> </w:t>
      </w:r>
      <w:r w:rsidR="0007625A" w:rsidRPr="0062346E">
        <w:rPr>
          <w:bCs/>
          <w:lang w:val="en-US"/>
        </w:rPr>
        <w:t>30,</w:t>
      </w:r>
      <w:r w:rsidR="007B5AA9">
        <w:rPr>
          <w:bCs/>
          <w:lang w:val="en-US"/>
        </w:rPr>
        <w:t xml:space="preserve"> </w:t>
      </w:r>
      <w:r w:rsidR="0007625A" w:rsidRPr="0062346E">
        <w:rPr>
          <w:bCs/>
          <w:lang w:val="en-US"/>
        </w:rPr>
        <w:t>2019</w:t>
      </w:r>
      <w:r>
        <w:rPr>
          <w:bCs/>
          <w:lang w:val="en-US"/>
        </w:rPr>
        <w:t xml:space="preserve"> and </w:t>
      </w:r>
      <w:r w:rsidRPr="0062346E">
        <w:rPr>
          <w:bCs/>
          <w:lang w:val="en-US"/>
        </w:rPr>
        <w:t>December 31, 2018</w:t>
      </w:r>
      <w:r>
        <w:rPr>
          <w:bCs/>
          <w:lang w:val="en-US"/>
        </w:rPr>
        <w:t>, we had cash of $</w:t>
      </w:r>
      <w:r w:rsidR="000A0FB2">
        <w:rPr>
          <w:bCs/>
          <w:lang w:val="en-US"/>
        </w:rPr>
        <w:t>25</w:t>
      </w:r>
      <w:r>
        <w:rPr>
          <w:bCs/>
          <w:lang w:val="en-US"/>
        </w:rPr>
        <w:t> million and $</w:t>
      </w:r>
      <w:r w:rsidRPr="0062346E">
        <w:rPr>
          <w:bCs/>
          <w:lang w:val="en-US"/>
        </w:rPr>
        <w:t>43</w:t>
      </w:r>
      <w:r>
        <w:rPr>
          <w:bCs/>
          <w:lang w:val="en-US"/>
        </w:rPr>
        <w:t> million, respectively, of which $2</w:t>
      </w:r>
      <w:r w:rsidR="000611DB">
        <w:rPr>
          <w:bCs/>
          <w:lang w:val="en-US"/>
        </w:rPr>
        <w:t>4</w:t>
      </w:r>
      <w:r>
        <w:rPr>
          <w:bCs/>
          <w:lang w:val="en-US"/>
        </w:rPr>
        <w:t xml:space="preserve"> million and $4</w:t>
      </w:r>
      <w:r w:rsidR="00962533">
        <w:rPr>
          <w:bCs/>
          <w:lang w:val="en-US"/>
        </w:rPr>
        <w:t>1</w:t>
      </w:r>
      <w:r>
        <w:rPr>
          <w:bCs/>
          <w:lang w:val="en-US"/>
        </w:rPr>
        <w:t xml:space="preserve"> million, respectively, was</w:t>
      </w:r>
      <w:r>
        <w:t xml:space="preserve"> maintained in the accounts of our various foreign subsidiaries and, if transferred among countries or repatriated to the U.S., may be subject to additional tax liabilities, which would be recognized in our financial statements in the period during which the transfer decision was made. </w:t>
      </w:r>
      <w:r>
        <w:rPr>
          <w:lang w:val="en-US"/>
        </w:rPr>
        <w:t xml:space="preserve">During the first </w:t>
      </w:r>
      <w:r w:rsidR="00F5411C">
        <w:rPr>
          <w:lang w:val="en-US"/>
        </w:rPr>
        <w:t>nine</w:t>
      </w:r>
      <w:r>
        <w:rPr>
          <w:lang w:val="en-US"/>
        </w:rPr>
        <w:t xml:space="preserve"> months of 2019, we repatriated $21 million of cash from our Canadian subsidiaries.</w:t>
      </w:r>
    </w:p>
    <w:p w14:paraId="1F347ED7" w14:textId="77777777" w:rsidR="00FD7006" w:rsidRDefault="00FD7006">
      <w:pPr>
        <w:pStyle w:val="NormalWeb0"/>
        <w:spacing w:after="0"/>
        <w:rPr>
          <w:sz w:val="20"/>
          <w:szCs w:val="20"/>
          <w:lang w:val="en-US"/>
        </w:rPr>
      </w:pPr>
    </w:p>
    <w:p w14:paraId="3BF2BC12" w14:textId="77777777" w:rsidR="00FD7006" w:rsidRDefault="003A6B8A">
      <w:pPr>
        <w:pStyle w:val="NormalWeb0"/>
        <w:widowControl w:val="0"/>
        <w:spacing w:after="0"/>
        <w:rPr>
          <w:lang w:val="en-US"/>
        </w:rPr>
      </w:pPr>
      <w:r>
        <w:rPr>
          <w:sz w:val="20"/>
          <w:szCs w:val="20"/>
          <w:lang w:val="en-US"/>
        </w:rPr>
        <w:t xml:space="preserve">Our primary credit facilities consist of a Term Loan maturing in September 2024 with an original principal amount of $400 million and an $800 million Global ABL Facility that provides </w:t>
      </w:r>
      <w:r>
        <w:rPr>
          <w:sz w:val="20"/>
          <w:szCs w:val="20"/>
        </w:rPr>
        <w:t>$</w:t>
      </w:r>
      <w:r>
        <w:rPr>
          <w:rFonts w:eastAsia="PMingLiU"/>
          <w:sz w:val="20"/>
          <w:szCs w:val="20"/>
          <w:lang w:val="en-US"/>
        </w:rPr>
        <w:t>675</w:t>
      </w:r>
      <w:r>
        <w:rPr>
          <w:sz w:val="20"/>
          <w:szCs w:val="20"/>
        </w:rPr>
        <w:t xml:space="preserve"> million in revolver commitments in the United States, $</w:t>
      </w:r>
      <w:r>
        <w:rPr>
          <w:rFonts w:eastAsia="PMingLiU"/>
          <w:sz w:val="20"/>
          <w:szCs w:val="20"/>
          <w:lang w:val="en-US"/>
        </w:rPr>
        <w:t>65 </w:t>
      </w:r>
      <w:r>
        <w:rPr>
          <w:sz w:val="20"/>
          <w:szCs w:val="20"/>
        </w:rPr>
        <w:t>million in Canada, $</w:t>
      </w:r>
      <w:r>
        <w:rPr>
          <w:rFonts w:eastAsia="PMingLiU"/>
          <w:sz w:val="20"/>
          <w:szCs w:val="20"/>
          <w:lang w:val="en-US"/>
        </w:rPr>
        <w:t>18</w:t>
      </w:r>
      <w:r>
        <w:rPr>
          <w:sz w:val="20"/>
          <w:szCs w:val="20"/>
        </w:rPr>
        <w:t xml:space="preserve"> million in Norway, $15 million in Australia, $</w:t>
      </w:r>
      <w:r>
        <w:rPr>
          <w:sz w:val="20"/>
          <w:szCs w:val="20"/>
          <w:lang w:val="en-US"/>
        </w:rPr>
        <w:t>13</w:t>
      </w:r>
      <w:r>
        <w:rPr>
          <w:sz w:val="20"/>
          <w:szCs w:val="20"/>
        </w:rPr>
        <w:t xml:space="preserve"> million in the Netherlands, $7</w:t>
      </w:r>
      <w:r>
        <w:rPr>
          <w:sz w:val="20"/>
          <w:szCs w:val="20"/>
          <w:lang w:val="en-US"/>
        </w:rPr>
        <w:t> </w:t>
      </w:r>
      <w:r>
        <w:rPr>
          <w:sz w:val="20"/>
          <w:szCs w:val="20"/>
        </w:rPr>
        <w:t>million in the United Kingdom and $</w:t>
      </w:r>
      <w:r>
        <w:rPr>
          <w:rFonts w:eastAsia="PMingLiU"/>
          <w:sz w:val="20"/>
          <w:szCs w:val="20"/>
          <w:lang w:val="en-US"/>
        </w:rPr>
        <w:t>7</w:t>
      </w:r>
      <w:r>
        <w:rPr>
          <w:sz w:val="20"/>
          <w:szCs w:val="20"/>
        </w:rPr>
        <w:t xml:space="preserve"> million in Belgium</w:t>
      </w:r>
      <w:r>
        <w:rPr>
          <w:sz w:val="20"/>
          <w:szCs w:val="20"/>
          <w:lang w:val="en-US"/>
        </w:rPr>
        <w:t xml:space="preserve">. As of </w:t>
      </w:r>
      <w:r w:rsidR="0007625A" w:rsidRPr="0062346E">
        <w:rPr>
          <w:sz w:val="20"/>
          <w:szCs w:val="20"/>
          <w:lang w:val="en-US"/>
        </w:rPr>
        <w:t>September 30, 2019</w:t>
      </w:r>
      <w:r>
        <w:rPr>
          <w:sz w:val="20"/>
          <w:szCs w:val="20"/>
          <w:lang w:val="en-US"/>
        </w:rPr>
        <w:t>, the outstanding balance on our Term Loan, net of original issue discount and issuance costs, was $39</w:t>
      </w:r>
      <w:r w:rsidR="000611DB">
        <w:rPr>
          <w:sz w:val="20"/>
          <w:szCs w:val="20"/>
          <w:lang w:val="en-US"/>
        </w:rPr>
        <w:t>1</w:t>
      </w:r>
      <w:r>
        <w:rPr>
          <w:sz w:val="20"/>
          <w:szCs w:val="20"/>
          <w:lang w:val="en-US"/>
        </w:rPr>
        <w:t xml:space="preserve"> million. The Global ABL Facility matures in September 2022. The Global ABL Facility contains an accordion feature that allows us to increase the principal amount of the facility by up to $200 million, subject to securing additional lender commitments. </w:t>
      </w:r>
      <w:r>
        <w:rPr>
          <w:sz w:val="20"/>
        </w:rPr>
        <w:t xml:space="preserve">As of </w:t>
      </w:r>
      <w:r w:rsidR="0007625A" w:rsidRPr="0062346E">
        <w:rPr>
          <w:sz w:val="20"/>
          <w:lang w:val="en-US"/>
        </w:rPr>
        <w:t>September 30, 2019</w:t>
      </w:r>
      <w:r>
        <w:rPr>
          <w:sz w:val="20"/>
        </w:rPr>
        <w:t>, we had</w:t>
      </w:r>
      <w:r>
        <w:rPr>
          <w:sz w:val="20"/>
          <w:lang w:val="en-US"/>
        </w:rPr>
        <w:t xml:space="preserve"> $</w:t>
      </w:r>
      <w:r w:rsidR="000611DB">
        <w:rPr>
          <w:sz w:val="20"/>
          <w:lang w:val="en-US"/>
        </w:rPr>
        <w:t xml:space="preserve">236 </w:t>
      </w:r>
      <w:r>
        <w:rPr>
          <w:sz w:val="20"/>
          <w:lang w:val="en-US"/>
        </w:rPr>
        <w:t>million of borrowings outstanding and $</w:t>
      </w:r>
      <w:r w:rsidR="00AD3361">
        <w:rPr>
          <w:sz w:val="20"/>
          <w:lang w:val="en-US"/>
        </w:rPr>
        <w:t>477</w:t>
      </w:r>
      <w:r>
        <w:rPr>
          <w:sz w:val="20"/>
          <w:lang w:val="en-US"/>
        </w:rPr>
        <w:t> </w:t>
      </w:r>
      <w:r>
        <w:rPr>
          <w:sz w:val="20"/>
        </w:rPr>
        <w:t xml:space="preserve">million </w:t>
      </w:r>
      <w:r>
        <w:rPr>
          <w:sz w:val="20"/>
          <w:lang w:val="en-US"/>
        </w:rPr>
        <w:t>of Excess Availability, as defined</w:t>
      </w:r>
      <w:r>
        <w:rPr>
          <w:sz w:val="20"/>
        </w:rPr>
        <w:t xml:space="preserve"> under </w:t>
      </w:r>
      <w:r>
        <w:rPr>
          <w:sz w:val="20"/>
          <w:lang w:val="en-US"/>
        </w:rPr>
        <w:t xml:space="preserve">our </w:t>
      </w:r>
      <w:r>
        <w:rPr>
          <w:sz w:val="20"/>
        </w:rPr>
        <w:t>Global ABL Facility</w:t>
      </w:r>
      <w:r>
        <w:rPr>
          <w:sz w:val="20"/>
          <w:lang w:val="en-US"/>
        </w:rPr>
        <w:t xml:space="preserve">. Availability is dependent on a borrowing base comprised of a percentage of eligible accounts receivable and inventory which is subject to redetermination from time to time. </w:t>
      </w:r>
    </w:p>
    <w:p w14:paraId="6A25E0B1" w14:textId="77777777" w:rsidR="00FD7006" w:rsidRDefault="00FD7006">
      <w:pPr>
        <w:pStyle w:val="NormalWeb0"/>
        <w:widowControl w:val="0"/>
        <w:spacing w:after="0" w:line="200" w:lineRule="atLeast"/>
        <w:rPr>
          <w:sz w:val="20"/>
          <w:szCs w:val="20"/>
          <w:lang w:val="en-US"/>
        </w:rPr>
      </w:pPr>
    </w:p>
    <w:p w14:paraId="4A29E48E" w14:textId="77777777" w:rsidR="00FD7006" w:rsidRDefault="003A6B8A">
      <w:pPr>
        <w:pStyle w:val="NormalWeb0"/>
        <w:widowControl w:val="0"/>
        <w:spacing w:after="0" w:line="200" w:lineRule="atLeast"/>
        <w:rPr>
          <w:rFonts w:ascii="Nyala" w:hAnsi="Nyala"/>
          <w:sz w:val="20"/>
          <w:szCs w:val="20"/>
          <w:lang w:val="en-US"/>
        </w:rPr>
      </w:pPr>
      <w:r>
        <w:rPr>
          <w:sz w:val="20"/>
          <w:szCs w:val="20"/>
        </w:rPr>
        <w:t>Our credit ratings are below “investment grade” and, as such, could impact both our ability to raise new funds as well as the interest rates on our future borrowings. Our existing obligations restrict our ability to incur additional debt. We were in compliance with the covenants contained in our various credit facilities as of and during the</w:t>
      </w:r>
      <w:r>
        <w:rPr>
          <w:sz w:val="20"/>
          <w:szCs w:val="20"/>
          <w:lang w:val="en-US"/>
        </w:rPr>
        <w:t xml:space="preserve"> </w:t>
      </w:r>
      <w:r w:rsidR="0007625A" w:rsidRPr="0062346E">
        <w:rPr>
          <w:sz w:val="20"/>
          <w:szCs w:val="20"/>
          <w:lang w:val="en-US"/>
        </w:rPr>
        <w:t>nine</w:t>
      </w:r>
      <w:r>
        <w:rPr>
          <w:sz w:val="20"/>
          <w:szCs w:val="20"/>
        </w:rPr>
        <w:t xml:space="preserve"> months ende</w:t>
      </w:r>
      <w:r>
        <w:rPr>
          <w:sz w:val="20"/>
          <w:szCs w:val="20"/>
          <w:lang w:val="en-US"/>
        </w:rPr>
        <w:t xml:space="preserve">d </w:t>
      </w:r>
      <w:r w:rsidR="000A0FB2">
        <w:rPr>
          <w:sz w:val="20"/>
          <w:szCs w:val="20"/>
        </w:rPr>
        <w:t>September</w:t>
      </w:r>
      <w:r w:rsidR="00045ADA">
        <w:rPr>
          <w:sz w:val="20"/>
          <w:szCs w:val="20"/>
          <w:lang w:val="en-US"/>
        </w:rPr>
        <w:t> </w:t>
      </w:r>
      <w:r w:rsidR="000A0FB2">
        <w:rPr>
          <w:sz w:val="20"/>
          <w:szCs w:val="20"/>
        </w:rPr>
        <w:t>30,</w:t>
      </w:r>
      <w:r w:rsidR="00045ADA">
        <w:rPr>
          <w:sz w:val="20"/>
          <w:szCs w:val="20"/>
          <w:lang w:val="en-US"/>
        </w:rPr>
        <w:t> </w:t>
      </w:r>
      <w:r w:rsidR="000A0FB2">
        <w:rPr>
          <w:sz w:val="20"/>
          <w:szCs w:val="20"/>
        </w:rPr>
        <w:t>2019</w:t>
      </w:r>
      <w:r>
        <w:rPr>
          <w:sz w:val="20"/>
          <w:szCs w:val="20"/>
        </w:rPr>
        <w:t>.</w:t>
      </w:r>
      <w:r>
        <w:rPr>
          <w:sz w:val="20"/>
          <w:szCs w:val="20"/>
          <w:lang w:val="en-US"/>
        </w:rPr>
        <w:t xml:space="preserve"> The 2019 implementation of the new lease accounting standard did not impact our compliance with debt covenants, as our credit facilities contain provisions that grandfather our previous method of accounting for leases for debt compliance purposes. In addition, our credit facilities contain provisions that address the potential need to transition away from LIBOR</w:t>
      </w:r>
      <w:r w:rsidR="00A008E4">
        <w:rPr>
          <w:sz w:val="20"/>
          <w:szCs w:val="20"/>
          <w:lang w:val="en-US"/>
        </w:rPr>
        <w:t xml:space="preserve"> if LIBOR</w:t>
      </w:r>
      <w:r>
        <w:rPr>
          <w:sz w:val="20"/>
          <w:szCs w:val="20"/>
          <w:lang w:val="en-US"/>
        </w:rPr>
        <w:t xml:space="preserve"> is discontinued or replaced.</w:t>
      </w:r>
    </w:p>
    <w:p w14:paraId="4431F7E6" w14:textId="77777777" w:rsidR="00FD7006" w:rsidRDefault="00FD7006">
      <w:pPr>
        <w:pStyle w:val="NormalWeb0"/>
        <w:widowControl w:val="0"/>
        <w:spacing w:after="0" w:line="200" w:lineRule="atLeast"/>
        <w:rPr>
          <w:sz w:val="20"/>
          <w:szCs w:val="20"/>
          <w:lang w:val="en-US"/>
        </w:rPr>
      </w:pPr>
    </w:p>
    <w:p w14:paraId="4C000400" w14:textId="77777777" w:rsidR="00FD7006" w:rsidRDefault="003A6B8A">
      <w:pPr>
        <w:pStyle w:val="NormalWeb0"/>
        <w:widowControl w:val="0"/>
        <w:spacing w:line="140" w:lineRule="atLeast"/>
        <w:rPr>
          <w:sz w:val="20"/>
        </w:rPr>
      </w:pPr>
      <w:r>
        <w:rPr>
          <w:sz w:val="20"/>
        </w:rPr>
        <w:t xml:space="preserve">We believe our sources of liquidity will be sufficient to satisfy the anticipated cash requirements associated with our existing operations for </w:t>
      </w:r>
      <w:r w:rsidR="00567A47">
        <w:rPr>
          <w:sz w:val="20"/>
          <w:lang w:val="en-US"/>
        </w:rPr>
        <w:t>the foreseeable future</w:t>
      </w:r>
      <w:r>
        <w:rPr>
          <w:sz w:val="20"/>
        </w:rPr>
        <w:t>. However, our future cash requirements could be higher than we currently expect as a result of various factors. Additionally, our ability to generate sufficient cash from our operating activities depends on our future performance, which is subject to general economic, political, financial, competitive and other factors beyond our control. We may, from time to time, seek to raise additional debt or equity financing or re-price or refinance existing debt in the public or private markets, based on market conditions. Any such capital markets activities would be subject to market conditions, reaching final agreement with lenders or investors, and other factors, and there can be no assurance that we would successfully consummate any such transactions.</w:t>
      </w:r>
    </w:p>
    <w:p w14:paraId="37A65ED9" w14:textId="77777777" w:rsidR="00FD7006" w:rsidRDefault="003A6B8A">
      <w:pPr>
        <w:pStyle w:val="NormalWeb0"/>
        <w:widowControl w:val="0"/>
        <w:spacing w:line="140" w:lineRule="atLeast"/>
        <w:rPr>
          <w:sz w:val="20"/>
          <w:lang w:val="en-US"/>
        </w:rPr>
      </w:pPr>
      <w:r>
        <w:rPr>
          <w:sz w:val="20"/>
        </w:rPr>
        <w:lastRenderedPageBreak/>
        <w:t xml:space="preserve">In October 2018, our board of directors authorized a share repurchase program for our common stock up to $150 million. The program is scheduled to expire December 31, 2019. The shares may be repurchased at management’s discretion in the open market. Depending on market conditions and other factors, these repurchases may be commenced or suspended from time to time without prior notice. During the first </w:t>
      </w:r>
      <w:r w:rsidR="00F5411C">
        <w:rPr>
          <w:sz w:val="20"/>
          <w:lang w:val="en-US"/>
        </w:rPr>
        <w:t>nine months</w:t>
      </w:r>
      <w:r>
        <w:rPr>
          <w:sz w:val="20"/>
        </w:rPr>
        <w:t xml:space="preserve"> of 2019, we purchased </w:t>
      </w:r>
      <w:r w:rsidR="000611DB">
        <w:rPr>
          <w:sz w:val="20"/>
          <w:lang w:val="en-US"/>
        </w:rPr>
        <w:t>4,088,490</w:t>
      </w:r>
      <w:r>
        <w:rPr>
          <w:sz w:val="20"/>
        </w:rPr>
        <w:t xml:space="preserve"> shares at a total cost of $</w:t>
      </w:r>
      <w:r w:rsidR="000611DB">
        <w:rPr>
          <w:sz w:val="20"/>
          <w:lang w:val="en-US"/>
        </w:rPr>
        <w:t>63</w:t>
      </w:r>
      <w:r>
        <w:rPr>
          <w:sz w:val="20"/>
        </w:rPr>
        <w:t xml:space="preserve"> million. </w:t>
      </w:r>
      <w:r>
        <w:rPr>
          <w:sz w:val="20"/>
          <w:lang w:val="en-US"/>
        </w:rPr>
        <w:t xml:space="preserve">As of </w:t>
      </w:r>
      <w:r w:rsidR="000611DB">
        <w:rPr>
          <w:sz w:val="20"/>
          <w:lang w:val="en-US"/>
        </w:rPr>
        <w:t>October 25</w:t>
      </w:r>
      <w:r>
        <w:rPr>
          <w:sz w:val="20"/>
          <w:lang w:val="en-US"/>
        </w:rPr>
        <w:t>, 2019, we had $</w:t>
      </w:r>
      <w:r w:rsidR="000611DB">
        <w:rPr>
          <w:sz w:val="20"/>
          <w:lang w:val="en-US"/>
        </w:rPr>
        <w:t>12</w:t>
      </w:r>
      <w:r>
        <w:rPr>
          <w:sz w:val="20"/>
          <w:lang w:val="en-US"/>
        </w:rPr>
        <w:t xml:space="preserve"> million remaining under the October 2018 authorization.</w:t>
      </w:r>
    </w:p>
    <w:p w14:paraId="0491856D" w14:textId="77777777" w:rsidR="00FD7006" w:rsidRDefault="003A6B8A">
      <w:pPr>
        <w:pStyle w:val="NormalWeb0"/>
        <w:keepNext/>
        <w:spacing w:before="140" w:after="0" w:line="140" w:lineRule="atLeast"/>
        <w:rPr>
          <w:sz w:val="20"/>
          <w:szCs w:val="20"/>
        </w:rPr>
      </w:pPr>
      <w:r>
        <w:rPr>
          <w:b/>
          <w:bCs/>
          <w:i/>
          <w:iCs/>
          <w:sz w:val="20"/>
          <w:szCs w:val="20"/>
        </w:rPr>
        <w:t xml:space="preserve">Cash Flows </w:t>
      </w:r>
    </w:p>
    <w:p w14:paraId="5DB84ADD" w14:textId="77777777" w:rsidR="00FD7006" w:rsidRDefault="003A6B8A">
      <w:pPr>
        <w:pStyle w:val="NormalWeb0"/>
        <w:keepNext/>
        <w:spacing w:before="140" w:after="0" w:line="140" w:lineRule="atLeast"/>
        <w:rPr>
          <w:sz w:val="20"/>
          <w:szCs w:val="20"/>
          <w:lang w:val="en-US"/>
        </w:rPr>
      </w:pPr>
      <w:r>
        <w:rPr>
          <w:sz w:val="20"/>
          <w:szCs w:val="20"/>
        </w:rPr>
        <w:t xml:space="preserve">The following table sets forth our cash flows for the periods indicated below (in millions): </w:t>
      </w:r>
    </w:p>
    <w:p w14:paraId="021CD6D5" w14:textId="77777777" w:rsidR="00FD7006" w:rsidRDefault="00FD7006">
      <w:pPr>
        <w:keepNext/>
        <w:rPr>
          <w:sz w:val="2"/>
        </w:rPr>
      </w:pPr>
    </w:p>
    <w:tbl>
      <w:tblPr>
        <w:tblW w:w="5000" w:type="pct"/>
        <w:tblCellMar>
          <w:left w:w="0" w:type="dxa"/>
          <w:right w:w="0" w:type="dxa"/>
        </w:tblCellMar>
        <w:tblLook w:val="04A0" w:firstRow="1" w:lastRow="0" w:firstColumn="1" w:lastColumn="0" w:noHBand="0" w:noVBand="1"/>
      </w:tblPr>
      <w:tblGrid>
        <w:gridCol w:w="7111"/>
        <w:gridCol w:w="247"/>
        <w:gridCol w:w="1159"/>
        <w:gridCol w:w="305"/>
        <w:gridCol w:w="247"/>
        <w:gridCol w:w="1155"/>
      </w:tblGrid>
      <w:tr w:rsidR="003623DE" w14:paraId="29CE7FB3" w14:textId="77777777" w:rsidTr="003623DE">
        <w:trPr>
          <w:trHeight w:hRule="exact" w:val="20"/>
        </w:trPr>
        <w:tc>
          <w:tcPr>
            <w:tcW w:w="3477" w:type="pct"/>
            <w:tcBorders>
              <w:top w:val="nil"/>
              <w:left w:val="nil"/>
              <w:bottom w:val="nil"/>
              <w:right w:val="nil"/>
            </w:tcBorders>
            <w:shd w:val="clear" w:color="auto" w:fill="auto"/>
            <w:vAlign w:val="bottom"/>
          </w:tcPr>
          <w:p w14:paraId="276A54FD" w14:textId="77777777" w:rsidR="003623DE" w:rsidRDefault="003623DE" w:rsidP="003623DE">
            <w:pPr>
              <w:keepNext/>
              <w:spacing w:after="1"/>
              <w:rPr>
                <w:sz w:val="2"/>
              </w:rPr>
            </w:pPr>
          </w:p>
        </w:tc>
        <w:tc>
          <w:tcPr>
            <w:tcW w:w="121" w:type="pct"/>
            <w:tcBorders>
              <w:top w:val="nil"/>
              <w:left w:val="nil"/>
              <w:bottom w:val="nil"/>
              <w:right w:val="nil"/>
            </w:tcBorders>
            <w:shd w:val="clear" w:color="auto" w:fill="auto"/>
            <w:vAlign w:val="bottom"/>
          </w:tcPr>
          <w:p w14:paraId="354B3CD0" w14:textId="77777777" w:rsidR="003623DE" w:rsidRDefault="003623DE" w:rsidP="003623DE">
            <w:pPr>
              <w:keepNext/>
              <w:spacing w:after="1"/>
              <w:rPr>
                <w:sz w:val="2"/>
              </w:rPr>
            </w:pPr>
          </w:p>
        </w:tc>
        <w:tc>
          <w:tcPr>
            <w:tcW w:w="567" w:type="pct"/>
            <w:tcBorders>
              <w:top w:val="nil"/>
              <w:left w:val="nil"/>
              <w:bottom w:val="nil"/>
              <w:right w:val="nil"/>
            </w:tcBorders>
            <w:shd w:val="clear" w:color="auto" w:fill="auto"/>
            <w:vAlign w:val="bottom"/>
          </w:tcPr>
          <w:p w14:paraId="2268CC4F" w14:textId="77777777" w:rsidR="003623DE" w:rsidRDefault="003623DE" w:rsidP="003623DE">
            <w:pPr>
              <w:keepNext/>
              <w:spacing w:after="1"/>
              <w:rPr>
                <w:sz w:val="2"/>
              </w:rPr>
            </w:pPr>
          </w:p>
        </w:tc>
        <w:tc>
          <w:tcPr>
            <w:tcW w:w="149" w:type="pct"/>
            <w:tcBorders>
              <w:top w:val="nil"/>
              <w:left w:val="nil"/>
              <w:bottom w:val="nil"/>
              <w:right w:val="nil"/>
            </w:tcBorders>
            <w:shd w:val="clear" w:color="auto" w:fill="auto"/>
            <w:vAlign w:val="bottom"/>
          </w:tcPr>
          <w:p w14:paraId="2972B6E3" w14:textId="77777777" w:rsidR="003623DE" w:rsidRDefault="003623DE" w:rsidP="003623DE">
            <w:pPr>
              <w:keepNext/>
              <w:spacing w:after="1"/>
              <w:rPr>
                <w:sz w:val="2"/>
              </w:rPr>
            </w:pPr>
          </w:p>
        </w:tc>
        <w:tc>
          <w:tcPr>
            <w:tcW w:w="121" w:type="pct"/>
            <w:tcBorders>
              <w:top w:val="nil"/>
              <w:left w:val="nil"/>
              <w:bottom w:val="nil"/>
              <w:right w:val="nil"/>
            </w:tcBorders>
            <w:shd w:val="clear" w:color="auto" w:fill="auto"/>
            <w:vAlign w:val="bottom"/>
          </w:tcPr>
          <w:p w14:paraId="30DEE12E" w14:textId="77777777" w:rsidR="003623DE" w:rsidRDefault="003623DE" w:rsidP="003623DE">
            <w:pPr>
              <w:keepNext/>
              <w:spacing w:after="1"/>
              <w:rPr>
                <w:sz w:val="2"/>
              </w:rPr>
            </w:pPr>
          </w:p>
        </w:tc>
        <w:tc>
          <w:tcPr>
            <w:tcW w:w="566" w:type="pct"/>
            <w:tcBorders>
              <w:top w:val="nil"/>
              <w:left w:val="nil"/>
              <w:bottom w:val="nil"/>
              <w:right w:val="nil"/>
            </w:tcBorders>
            <w:shd w:val="clear" w:color="auto" w:fill="auto"/>
            <w:vAlign w:val="bottom"/>
          </w:tcPr>
          <w:p w14:paraId="71717CD2" w14:textId="77777777" w:rsidR="003623DE" w:rsidRDefault="003623DE" w:rsidP="003623DE">
            <w:pPr>
              <w:keepNext/>
              <w:spacing w:after="1"/>
              <w:rPr>
                <w:sz w:val="2"/>
              </w:rPr>
            </w:pPr>
          </w:p>
        </w:tc>
      </w:tr>
      <w:tr w:rsidR="003623DE" w14:paraId="35C49F20" w14:textId="77777777" w:rsidTr="003623DE">
        <w:trPr>
          <w:trHeight w:hRule="exact" w:val="315"/>
        </w:trPr>
        <w:tc>
          <w:tcPr>
            <w:tcW w:w="3477" w:type="pct"/>
            <w:tcBorders>
              <w:top w:val="nil"/>
              <w:left w:val="nil"/>
              <w:bottom w:val="nil"/>
              <w:right w:val="nil"/>
              <w:tl2br w:val="nil"/>
              <w:tr2bl w:val="nil"/>
            </w:tcBorders>
            <w:shd w:val="clear" w:color="auto" w:fill="auto"/>
            <w:vAlign w:val="bottom"/>
          </w:tcPr>
          <w:p w14:paraId="7205AFCB" w14:textId="77777777" w:rsidR="003623DE" w:rsidRDefault="003623DE" w:rsidP="003623DE">
            <w:pPr>
              <w:keepNext/>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5F3600AC" w14:textId="77777777" w:rsidR="003623DE" w:rsidRDefault="003623DE" w:rsidP="003623DE">
            <w:pPr>
              <w:keepNext/>
              <w:spacing w:after="1"/>
              <w:jc w:val="center"/>
              <w:rPr>
                <w:b/>
                <w:color w:val="000000"/>
              </w:rPr>
            </w:pPr>
            <w:r>
              <w:rPr>
                <w:rFonts w:eastAsia="Times New Roman"/>
                <w:b/>
                <w:color w:val="000000"/>
              </w:rPr>
              <w:t>Nine Months Ended</w:t>
            </w:r>
          </w:p>
        </w:tc>
      </w:tr>
      <w:tr w:rsidR="003623DE" w14:paraId="0F272758" w14:textId="77777777" w:rsidTr="003623DE">
        <w:trPr>
          <w:trHeight w:hRule="exact" w:val="300"/>
        </w:trPr>
        <w:tc>
          <w:tcPr>
            <w:tcW w:w="3477" w:type="pct"/>
            <w:tcBorders>
              <w:top w:val="nil"/>
              <w:left w:val="nil"/>
              <w:bottom w:val="nil"/>
              <w:right w:val="nil"/>
              <w:tl2br w:val="nil"/>
              <w:tr2bl w:val="nil"/>
            </w:tcBorders>
            <w:shd w:val="clear" w:color="auto" w:fill="auto"/>
            <w:vAlign w:val="bottom"/>
          </w:tcPr>
          <w:p w14:paraId="531963E4" w14:textId="77777777" w:rsidR="003623DE" w:rsidRDefault="003623DE" w:rsidP="003623DE">
            <w:pPr>
              <w:keepNext/>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101A16CB" w14:textId="77777777" w:rsidR="003623DE" w:rsidRDefault="003623DE" w:rsidP="003623DE">
            <w:pPr>
              <w:keepNext/>
              <w:spacing w:after="1"/>
              <w:jc w:val="center"/>
              <w:rPr>
                <w:b/>
                <w:color w:val="000000"/>
              </w:rPr>
            </w:pPr>
            <w:r>
              <w:rPr>
                <w:rFonts w:eastAsia="Times New Roman"/>
                <w:b/>
                <w:color w:val="000000"/>
              </w:rPr>
              <w:t xml:space="preserve">September 30, </w:t>
            </w:r>
          </w:p>
        </w:tc>
        <w:tc>
          <w:tcPr>
            <w:tcW w:w="149" w:type="pct"/>
            <w:tcBorders>
              <w:top w:val="single" w:sz="0" w:space="0" w:color="000000"/>
              <w:left w:val="nil"/>
              <w:bottom w:val="nil"/>
              <w:right w:val="nil"/>
              <w:tl2br w:val="nil"/>
              <w:tr2bl w:val="nil"/>
            </w:tcBorders>
            <w:shd w:val="clear" w:color="auto" w:fill="auto"/>
            <w:vAlign w:val="bottom"/>
          </w:tcPr>
          <w:p w14:paraId="53E931FA" w14:textId="77777777" w:rsidR="003623DE" w:rsidRDefault="003623DE" w:rsidP="003623DE">
            <w:pPr>
              <w:keepNext/>
              <w:spacing w:after="1"/>
              <w:jc w:val="cente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342F218F" w14:textId="77777777" w:rsidR="003623DE" w:rsidRDefault="003623DE" w:rsidP="003623DE">
            <w:pPr>
              <w:keepNext/>
              <w:spacing w:after="1"/>
              <w:jc w:val="center"/>
              <w:rPr>
                <w:b/>
                <w:color w:val="000000"/>
              </w:rPr>
            </w:pPr>
            <w:r>
              <w:rPr>
                <w:rFonts w:eastAsia="Times New Roman"/>
                <w:b/>
                <w:color w:val="000000"/>
              </w:rPr>
              <w:t xml:space="preserve">September 30, </w:t>
            </w:r>
          </w:p>
        </w:tc>
      </w:tr>
      <w:tr w:rsidR="003623DE" w14:paraId="218A45C9" w14:textId="77777777" w:rsidTr="003623DE">
        <w:trPr>
          <w:trHeight w:hRule="exact" w:val="315"/>
        </w:trPr>
        <w:tc>
          <w:tcPr>
            <w:tcW w:w="3477" w:type="pct"/>
            <w:tcBorders>
              <w:top w:val="nil"/>
              <w:left w:val="nil"/>
              <w:bottom w:val="nil"/>
              <w:right w:val="nil"/>
              <w:tl2br w:val="nil"/>
              <w:tr2bl w:val="nil"/>
            </w:tcBorders>
            <w:shd w:val="clear" w:color="auto" w:fill="auto"/>
            <w:vAlign w:val="bottom"/>
          </w:tcPr>
          <w:p w14:paraId="6C1D1DE1" w14:textId="77777777" w:rsidR="003623DE" w:rsidRDefault="003623DE" w:rsidP="003623DE">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34102272" w14:textId="77777777" w:rsidR="003623DE" w:rsidRDefault="003623DE" w:rsidP="003623DE">
            <w:pPr>
              <w:keepNext/>
              <w:spacing w:after="1"/>
              <w:jc w:val="center"/>
              <w:rPr>
                <w:b/>
                <w:color w:val="000000"/>
              </w:rPr>
            </w:pPr>
            <w:r>
              <w:rPr>
                <w:rFonts w:eastAsia="Times New Roman"/>
                <w:b/>
                <w:color w:val="000000"/>
              </w:rPr>
              <w:t>2019</w:t>
            </w:r>
          </w:p>
        </w:tc>
        <w:tc>
          <w:tcPr>
            <w:tcW w:w="149" w:type="pct"/>
            <w:tcBorders>
              <w:top w:val="nil"/>
              <w:left w:val="nil"/>
              <w:bottom w:val="nil"/>
              <w:right w:val="nil"/>
              <w:tl2br w:val="nil"/>
              <w:tr2bl w:val="nil"/>
            </w:tcBorders>
            <w:shd w:val="clear" w:color="auto" w:fill="auto"/>
            <w:vAlign w:val="bottom"/>
          </w:tcPr>
          <w:p w14:paraId="6A0643DB" w14:textId="77777777" w:rsidR="003623DE" w:rsidRDefault="003623DE" w:rsidP="003623DE">
            <w:pPr>
              <w:keepNext/>
              <w:spacing w:after="1"/>
              <w:jc w:val="cente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0D661D9A" w14:textId="77777777" w:rsidR="003623DE" w:rsidRDefault="003623DE" w:rsidP="003623DE">
            <w:pPr>
              <w:keepNext/>
              <w:spacing w:after="1"/>
              <w:jc w:val="center"/>
              <w:rPr>
                <w:b/>
                <w:color w:val="000000"/>
              </w:rPr>
            </w:pPr>
            <w:r>
              <w:rPr>
                <w:rFonts w:eastAsia="Times New Roman"/>
                <w:b/>
                <w:color w:val="000000"/>
              </w:rPr>
              <w:t xml:space="preserve"> 2018</w:t>
            </w:r>
          </w:p>
        </w:tc>
      </w:tr>
      <w:tr w:rsidR="003623DE" w14:paraId="28682F30" w14:textId="77777777" w:rsidTr="003623DE">
        <w:trPr>
          <w:trHeight w:hRule="exact" w:val="255"/>
        </w:trPr>
        <w:tc>
          <w:tcPr>
            <w:tcW w:w="3477" w:type="pct"/>
            <w:tcBorders>
              <w:top w:val="nil"/>
              <w:left w:val="nil"/>
              <w:bottom w:val="nil"/>
              <w:right w:val="nil"/>
              <w:tl2br w:val="nil"/>
              <w:tr2bl w:val="nil"/>
            </w:tcBorders>
            <w:shd w:val="clear" w:color="auto" w:fill="CCEEFF"/>
            <w:vAlign w:val="bottom"/>
          </w:tcPr>
          <w:p w14:paraId="50A3E345" w14:textId="77777777" w:rsidR="003623DE" w:rsidRDefault="003623DE" w:rsidP="003623DE">
            <w:pPr>
              <w:keepNext/>
              <w:spacing w:after="1"/>
              <w:rPr>
                <w:color w:val="000000"/>
              </w:rPr>
            </w:pPr>
            <w:r>
              <w:rPr>
                <w:rFonts w:eastAsia="Times New Roman"/>
                <w:color w:val="000000"/>
              </w:rPr>
              <w:t>Net cash provided by (used in):</w:t>
            </w:r>
          </w:p>
        </w:tc>
        <w:tc>
          <w:tcPr>
            <w:tcW w:w="121" w:type="pct"/>
            <w:tcBorders>
              <w:top w:val="single" w:sz="0" w:space="0" w:color="000000"/>
              <w:left w:val="nil"/>
              <w:bottom w:val="nil"/>
              <w:right w:val="nil"/>
              <w:tl2br w:val="nil"/>
              <w:tr2bl w:val="nil"/>
            </w:tcBorders>
            <w:shd w:val="clear" w:color="auto" w:fill="CCEEFF"/>
            <w:vAlign w:val="bottom"/>
          </w:tcPr>
          <w:p w14:paraId="3A52B132" w14:textId="77777777" w:rsidR="003623DE" w:rsidRDefault="003623DE" w:rsidP="003623DE">
            <w:pPr>
              <w:keepNext/>
              <w:spacing w:after="1"/>
              <w:rPr>
                <w:color w:val="000000"/>
              </w:rPr>
            </w:pPr>
          </w:p>
        </w:tc>
        <w:tc>
          <w:tcPr>
            <w:tcW w:w="567" w:type="pct"/>
            <w:tcBorders>
              <w:top w:val="single" w:sz="0" w:space="0" w:color="000000"/>
              <w:left w:val="nil"/>
              <w:bottom w:val="nil"/>
              <w:right w:val="nil"/>
              <w:tl2br w:val="nil"/>
              <w:tr2bl w:val="nil"/>
            </w:tcBorders>
            <w:shd w:val="clear" w:color="auto" w:fill="CCEEFF"/>
            <w:vAlign w:val="bottom"/>
          </w:tcPr>
          <w:p w14:paraId="1164B0EB" w14:textId="77777777" w:rsidR="003623DE" w:rsidRDefault="003623DE" w:rsidP="003623DE">
            <w:pPr>
              <w:keepNext/>
              <w:spacing w:after="1"/>
              <w:rPr>
                <w:b/>
                <w:color w:val="000000"/>
              </w:rPr>
            </w:pPr>
          </w:p>
        </w:tc>
        <w:tc>
          <w:tcPr>
            <w:tcW w:w="149" w:type="pct"/>
            <w:tcBorders>
              <w:top w:val="nil"/>
              <w:left w:val="nil"/>
              <w:bottom w:val="nil"/>
              <w:right w:val="nil"/>
              <w:tl2br w:val="nil"/>
              <w:tr2bl w:val="nil"/>
            </w:tcBorders>
            <w:shd w:val="clear" w:color="auto" w:fill="CCEEFF"/>
            <w:vAlign w:val="bottom"/>
          </w:tcPr>
          <w:p w14:paraId="5EE3F479" w14:textId="77777777" w:rsidR="003623DE" w:rsidRDefault="003623DE" w:rsidP="003623DE">
            <w:pPr>
              <w:keepNext/>
              <w:spacing w:after="1"/>
              <w:rPr>
                <w:color w:val="000000"/>
              </w:rPr>
            </w:pPr>
          </w:p>
        </w:tc>
        <w:tc>
          <w:tcPr>
            <w:tcW w:w="121" w:type="pct"/>
            <w:tcBorders>
              <w:top w:val="single" w:sz="0" w:space="0" w:color="000000"/>
              <w:left w:val="nil"/>
              <w:bottom w:val="nil"/>
              <w:right w:val="nil"/>
              <w:tl2br w:val="nil"/>
              <w:tr2bl w:val="nil"/>
            </w:tcBorders>
            <w:shd w:val="clear" w:color="auto" w:fill="CCEEFF"/>
            <w:vAlign w:val="bottom"/>
          </w:tcPr>
          <w:p w14:paraId="6A269C46" w14:textId="77777777" w:rsidR="003623DE" w:rsidRDefault="003623DE" w:rsidP="003623DE">
            <w:pPr>
              <w:keepNext/>
              <w:spacing w:after="1"/>
              <w:rPr>
                <w:color w:val="000000"/>
              </w:rPr>
            </w:pPr>
          </w:p>
        </w:tc>
        <w:tc>
          <w:tcPr>
            <w:tcW w:w="566" w:type="pct"/>
            <w:tcBorders>
              <w:top w:val="single" w:sz="0" w:space="0" w:color="000000"/>
              <w:left w:val="nil"/>
              <w:bottom w:val="nil"/>
              <w:right w:val="nil"/>
              <w:tl2br w:val="nil"/>
              <w:tr2bl w:val="nil"/>
            </w:tcBorders>
            <w:shd w:val="clear" w:color="auto" w:fill="CCEEFF"/>
            <w:vAlign w:val="bottom"/>
          </w:tcPr>
          <w:p w14:paraId="66460CDC" w14:textId="77777777" w:rsidR="003623DE" w:rsidRDefault="003623DE" w:rsidP="003623DE">
            <w:pPr>
              <w:keepNext/>
              <w:spacing w:after="1"/>
              <w:rPr>
                <w:color w:val="000000"/>
              </w:rPr>
            </w:pPr>
          </w:p>
        </w:tc>
      </w:tr>
      <w:tr w:rsidR="003623DE" w14:paraId="7F44F0F0" w14:textId="77777777" w:rsidTr="003623DE">
        <w:trPr>
          <w:trHeight w:hRule="exact" w:val="255"/>
        </w:trPr>
        <w:tc>
          <w:tcPr>
            <w:tcW w:w="3477" w:type="pct"/>
            <w:tcBorders>
              <w:top w:val="nil"/>
              <w:left w:val="nil"/>
              <w:bottom w:val="nil"/>
              <w:right w:val="nil"/>
              <w:tl2br w:val="nil"/>
              <w:tr2bl w:val="nil"/>
            </w:tcBorders>
            <w:vAlign w:val="bottom"/>
          </w:tcPr>
          <w:p w14:paraId="3FE7010E" w14:textId="77777777" w:rsidR="003623DE" w:rsidRDefault="003623DE" w:rsidP="003623DE">
            <w:pPr>
              <w:keepNext/>
              <w:spacing w:after="1"/>
              <w:rPr>
                <w:color w:val="000000"/>
              </w:rPr>
            </w:pPr>
            <w:r>
              <w:rPr>
                <w:rFonts w:eastAsia="Times New Roman"/>
                <w:color w:val="000000"/>
              </w:rPr>
              <w:t xml:space="preserve">   Operating activities</w:t>
            </w:r>
          </w:p>
        </w:tc>
        <w:tc>
          <w:tcPr>
            <w:tcW w:w="121" w:type="pct"/>
            <w:tcBorders>
              <w:top w:val="nil"/>
              <w:left w:val="nil"/>
              <w:bottom w:val="nil"/>
              <w:right w:val="nil"/>
              <w:tl2br w:val="nil"/>
              <w:tr2bl w:val="nil"/>
            </w:tcBorders>
            <w:vAlign w:val="bottom"/>
          </w:tcPr>
          <w:p w14:paraId="1C204DE8" w14:textId="77777777" w:rsidR="003623DE" w:rsidRDefault="003623DE" w:rsidP="003623DE">
            <w:pPr>
              <w:keepNext/>
              <w:spacing w:after="1"/>
              <w:rPr>
                <w:b/>
                <w:color w:val="000000"/>
              </w:rPr>
            </w:pPr>
            <w:r>
              <w:rPr>
                <w:rFonts w:eastAsia="Times New Roman"/>
                <w:b/>
                <w:color w:val="000000"/>
              </w:rPr>
              <w:t>$</w:t>
            </w:r>
          </w:p>
        </w:tc>
        <w:tc>
          <w:tcPr>
            <w:tcW w:w="567" w:type="pct"/>
            <w:tcBorders>
              <w:top w:val="nil"/>
              <w:left w:val="nil"/>
              <w:bottom w:val="nil"/>
              <w:right w:val="nil"/>
              <w:tl2br w:val="nil"/>
              <w:tr2bl w:val="nil"/>
            </w:tcBorders>
            <w:vAlign w:val="bottom"/>
          </w:tcPr>
          <w:p w14:paraId="1E596C44" w14:textId="77777777" w:rsidR="003623DE" w:rsidRDefault="003623DE" w:rsidP="003623DE">
            <w:pPr>
              <w:keepNext/>
              <w:spacing w:after="1"/>
              <w:ind w:right="63"/>
              <w:jc w:val="right"/>
              <w:rPr>
                <w:b/>
                <w:color w:val="000000"/>
              </w:rPr>
            </w:pPr>
            <w:r>
              <w:rPr>
                <w:rFonts w:eastAsia="Times New Roman"/>
                <w:b/>
                <w:color w:val="000000"/>
              </w:rPr>
              <w:t xml:space="preserve"> 134</w:t>
            </w:r>
          </w:p>
        </w:tc>
        <w:tc>
          <w:tcPr>
            <w:tcW w:w="149" w:type="pct"/>
            <w:tcBorders>
              <w:top w:val="nil"/>
              <w:left w:val="nil"/>
              <w:bottom w:val="nil"/>
              <w:right w:val="nil"/>
              <w:tl2br w:val="nil"/>
              <w:tr2bl w:val="nil"/>
            </w:tcBorders>
            <w:vAlign w:val="bottom"/>
          </w:tcPr>
          <w:p w14:paraId="679B1BE8" w14:textId="77777777" w:rsidR="003623DE" w:rsidRDefault="003623DE" w:rsidP="003623DE">
            <w:pPr>
              <w:keepNext/>
              <w:spacing w:after="1"/>
              <w:rPr>
                <w:color w:val="000000"/>
              </w:rPr>
            </w:pPr>
          </w:p>
        </w:tc>
        <w:tc>
          <w:tcPr>
            <w:tcW w:w="121" w:type="pct"/>
            <w:tcBorders>
              <w:top w:val="nil"/>
              <w:left w:val="nil"/>
              <w:bottom w:val="nil"/>
              <w:right w:val="nil"/>
              <w:tl2br w:val="nil"/>
              <w:tr2bl w:val="nil"/>
            </w:tcBorders>
            <w:vAlign w:val="bottom"/>
          </w:tcPr>
          <w:p w14:paraId="448A7DC1" w14:textId="77777777" w:rsidR="003623DE" w:rsidRDefault="003623DE" w:rsidP="003623DE">
            <w:pPr>
              <w:keepNext/>
              <w:spacing w:after="1"/>
              <w:rPr>
                <w:color w:val="000000"/>
              </w:rPr>
            </w:pPr>
            <w:r>
              <w:rPr>
                <w:rFonts w:eastAsia="Times New Roman"/>
                <w:color w:val="000000"/>
              </w:rPr>
              <w:t>$</w:t>
            </w:r>
          </w:p>
        </w:tc>
        <w:tc>
          <w:tcPr>
            <w:tcW w:w="566" w:type="pct"/>
            <w:tcBorders>
              <w:top w:val="nil"/>
              <w:left w:val="nil"/>
              <w:bottom w:val="nil"/>
              <w:right w:val="nil"/>
              <w:tl2br w:val="nil"/>
              <w:tr2bl w:val="nil"/>
            </w:tcBorders>
            <w:vAlign w:val="bottom"/>
          </w:tcPr>
          <w:p w14:paraId="1007333A" w14:textId="77777777" w:rsidR="003623DE" w:rsidRDefault="003623DE" w:rsidP="003623DE">
            <w:pPr>
              <w:keepNext/>
              <w:spacing w:after="1"/>
              <w:ind w:right="3"/>
              <w:jc w:val="right"/>
              <w:rPr>
                <w:color w:val="000000"/>
              </w:rPr>
            </w:pPr>
            <w:r>
              <w:rPr>
                <w:rFonts w:eastAsia="Times New Roman"/>
                <w:color w:val="000000"/>
              </w:rPr>
              <w:t xml:space="preserve"> (146)</w:t>
            </w:r>
          </w:p>
        </w:tc>
      </w:tr>
      <w:tr w:rsidR="003623DE" w14:paraId="6E7CDC2A" w14:textId="77777777" w:rsidTr="003623DE">
        <w:trPr>
          <w:trHeight w:hRule="exact" w:val="255"/>
        </w:trPr>
        <w:tc>
          <w:tcPr>
            <w:tcW w:w="3477" w:type="pct"/>
            <w:tcBorders>
              <w:top w:val="nil"/>
              <w:left w:val="nil"/>
              <w:bottom w:val="nil"/>
              <w:right w:val="nil"/>
              <w:tl2br w:val="nil"/>
              <w:tr2bl w:val="nil"/>
            </w:tcBorders>
            <w:shd w:val="clear" w:color="auto" w:fill="CCEEFF"/>
            <w:vAlign w:val="bottom"/>
          </w:tcPr>
          <w:p w14:paraId="12DC2239" w14:textId="77777777" w:rsidR="003623DE" w:rsidRDefault="003623DE" w:rsidP="003623DE">
            <w:pPr>
              <w:keepNext/>
              <w:spacing w:after="1"/>
              <w:rPr>
                <w:color w:val="000000"/>
              </w:rPr>
            </w:pPr>
            <w:r>
              <w:rPr>
                <w:rFonts w:eastAsia="Times New Roman"/>
                <w:color w:val="000000"/>
              </w:rPr>
              <w:t xml:space="preserve">   Investing activities</w:t>
            </w:r>
          </w:p>
        </w:tc>
        <w:tc>
          <w:tcPr>
            <w:tcW w:w="121" w:type="pct"/>
            <w:tcBorders>
              <w:top w:val="nil"/>
              <w:left w:val="nil"/>
              <w:bottom w:val="nil"/>
              <w:right w:val="nil"/>
              <w:tl2br w:val="nil"/>
              <w:tr2bl w:val="nil"/>
            </w:tcBorders>
            <w:shd w:val="clear" w:color="auto" w:fill="CCEEFF"/>
            <w:vAlign w:val="bottom"/>
          </w:tcPr>
          <w:p w14:paraId="2219A213" w14:textId="77777777" w:rsidR="003623DE" w:rsidRDefault="003623DE" w:rsidP="003623DE">
            <w:pPr>
              <w:keepNext/>
              <w:spacing w:after="1"/>
              <w:rPr>
                <w:b/>
                <w:color w:val="000000"/>
              </w:rPr>
            </w:pPr>
          </w:p>
        </w:tc>
        <w:tc>
          <w:tcPr>
            <w:tcW w:w="567" w:type="pct"/>
            <w:tcBorders>
              <w:top w:val="nil"/>
              <w:left w:val="nil"/>
              <w:bottom w:val="nil"/>
              <w:right w:val="nil"/>
              <w:tl2br w:val="nil"/>
              <w:tr2bl w:val="nil"/>
            </w:tcBorders>
            <w:shd w:val="clear" w:color="auto" w:fill="CCEEFF"/>
            <w:vAlign w:val="bottom"/>
          </w:tcPr>
          <w:p w14:paraId="4C6B83AD" w14:textId="77777777" w:rsidR="003623DE" w:rsidRDefault="003623DE" w:rsidP="003623DE">
            <w:pPr>
              <w:keepNext/>
              <w:spacing w:after="1"/>
              <w:jc w:val="right"/>
              <w:rPr>
                <w:b/>
                <w:color w:val="000000"/>
              </w:rPr>
            </w:pPr>
            <w:r>
              <w:rPr>
                <w:rFonts w:eastAsia="Times New Roman"/>
                <w:b/>
                <w:color w:val="000000"/>
              </w:rPr>
              <w:t xml:space="preserve"> (10)</w:t>
            </w:r>
          </w:p>
        </w:tc>
        <w:tc>
          <w:tcPr>
            <w:tcW w:w="149" w:type="pct"/>
            <w:tcBorders>
              <w:top w:val="nil"/>
              <w:left w:val="nil"/>
              <w:bottom w:val="nil"/>
              <w:right w:val="nil"/>
              <w:tl2br w:val="nil"/>
              <w:tr2bl w:val="nil"/>
            </w:tcBorders>
            <w:shd w:val="clear" w:color="auto" w:fill="CCEEFF"/>
            <w:vAlign w:val="bottom"/>
          </w:tcPr>
          <w:p w14:paraId="53A75658" w14:textId="77777777" w:rsidR="003623DE" w:rsidRDefault="003623DE" w:rsidP="003623DE">
            <w:pPr>
              <w:keepNext/>
              <w:spacing w:after="1"/>
              <w:rPr>
                <w:color w:val="000000"/>
              </w:rPr>
            </w:pPr>
          </w:p>
        </w:tc>
        <w:tc>
          <w:tcPr>
            <w:tcW w:w="121" w:type="pct"/>
            <w:tcBorders>
              <w:top w:val="nil"/>
              <w:left w:val="nil"/>
              <w:bottom w:val="nil"/>
              <w:right w:val="nil"/>
              <w:tl2br w:val="nil"/>
              <w:tr2bl w:val="nil"/>
            </w:tcBorders>
            <w:shd w:val="clear" w:color="auto" w:fill="CCEEFF"/>
            <w:vAlign w:val="bottom"/>
          </w:tcPr>
          <w:p w14:paraId="55A84748" w14:textId="77777777" w:rsidR="003623DE" w:rsidRDefault="003623DE" w:rsidP="003623DE">
            <w:pPr>
              <w:keepNext/>
              <w:spacing w:after="1"/>
              <w:rPr>
                <w:color w:val="000000"/>
              </w:rPr>
            </w:pPr>
          </w:p>
        </w:tc>
        <w:tc>
          <w:tcPr>
            <w:tcW w:w="566" w:type="pct"/>
            <w:tcBorders>
              <w:top w:val="nil"/>
              <w:left w:val="nil"/>
              <w:bottom w:val="nil"/>
              <w:right w:val="nil"/>
              <w:tl2br w:val="nil"/>
              <w:tr2bl w:val="nil"/>
            </w:tcBorders>
            <w:shd w:val="clear" w:color="auto" w:fill="CCEEFF"/>
            <w:vAlign w:val="bottom"/>
          </w:tcPr>
          <w:p w14:paraId="33C382C7" w14:textId="77777777" w:rsidR="003623DE" w:rsidRDefault="003623DE" w:rsidP="003623DE">
            <w:pPr>
              <w:keepNext/>
              <w:spacing w:after="1"/>
              <w:ind w:right="3"/>
              <w:jc w:val="right"/>
              <w:rPr>
                <w:color w:val="000000"/>
              </w:rPr>
            </w:pPr>
            <w:r>
              <w:rPr>
                <w:rFonts w:eastAsia="Times New Roman"/>
                <w:color w:val="000000"/>
              </w:rPr>
              <w:t xml:space="preserve"> (9)</w:t>
            </w:r>
          </w:p>
        </w:tc>
      </w:tr>
      <w:tr w:rsidR="003623DE" w14:paraId="4174F854" w14:textId="77777777" w:rsidTr="003623DE">
        <w:trPr>
          <w:trHeight w:hRule="exact" w:val="255"/>
        </w:trPr>
        <w:tc>
          <w:tcPr>
            <w:tcW w:w="3477" w:type="pct"/>
            <w:tcBorders>
              <w:top w:val="nil"/>
              <w:left w:val="nil"/>
              <w:bottom w:val="nil"/>
              <w:right w:val="nil"/>
              <w:tl2br w:val="nil"/>
              <w:tr2bl w:val="nil"/>
            </w:tcBorders>
            <w:vAlign w:val="bottom"/>
          </w:tcPr>
          <w:p w14:paraId="47172939" w14:textId="77777777" w:rsidR="003623DE" w:rsidRDefault="003623DE" w:rsidP="003623DE">
            <w:pPr>
              <w:keepNext/>
              <w:spacing w:after="1"/>
              <w:rPr>
                <w:color w:val="000000"/>
              </w:rPr>
            </w:pPr>
            <w:r>
              <w:rPr>
                <w:rFonts w:eastAsia="Times New Roman"/>
                <w:color w:val="000000"/>
              </w:rPr>
              <w:t xml:space="preserve">   Financing activities</w:t>
            </w:r>
          </w:p>
        </w:tc>
        <w:tc>
          <w:tcPr>
            <w:tcW w:w="121" w:type="pct"/>
            <w:tcBorders>
              <w:top w:val="nil"/>
              <w:left w:val="nil"/>
              <w:bottom w:val="single" w:sz="12" w:space="0" w:color="000000"/>
              <w:right w:val="nil"/>
              <w:tl2br w:val="nil"/>
              <w:tr2bl w:val="nil"/>
            </w:tcBorders>
            <w:vAlign w:val="bottom"/>
          </w:tcPr>
          <w:p w14:paraId="5E95542F" w14:textId="77777777" w:rsidR="003623DE" w:rsidRDefault="003623DE" w:rsidP="003623DE">
            <w:pPr>
              <w:keepNext/>
              <w:spacing w:after="1"/>
              <w:rPr>
                <w:b/>
                <w:color w:val="000000"/>
              </w:rPr>
            </w:pPr>
          </w:p>
        </w:tc>
        <w:tc>
          <w:tcPr>
            <w:tcW w:w="567" w:type="pct"/>
            <w:tcBorders>
              <w:top w:val="nil"/>
              <w:left w:val="nil"/>
              <w:bottom w:val="single" w:sz="12" w:space="0" w:color="000000"/>
              <w:right w:val="nil"/>
              <w:tl2br w:val="nil"/>
              <w:tr2bl w:val="nil"/>
            </w:tcBorders>
            <w:vAlign w:val="bottom"/>
          </w:tcPr>
          <w:p w14:paraId="21CB7F2B" w14:textId="77777777" w:rsidR="003623DE" w:rsidRDefault="003623DE" w:rsidP="003623DE">
            <w:pPr>
              <w:keepNext/>
              <w:spacing w:after="1"/>
              <w:jc w:val="right"/>
              <w:rPr>
                <w:b/>
                <w:color w:val="000000"/>
              </w:rPr>
            </w:pPr>
            <w:r>
              <w:rPr>
                <w:rFonts w:eastAsia="Times New Roman"/>
                <w:b/>
                <w:color w:val="000000"/>
              </w:rPr>
              <w:t xml:space="preserve"> (142)</w:t>
            </w:r>
          </w:p>
        </w:tc>
        <w:tc>
          <w:tcPr>
            <w:tcW w:w="149" w:type="pct"/>
            <w:tcBorders>
              <w:top w:val="nil"/>
              <w:left w:val="nil"/>
              <w:bottom w:val="nil"/>
              <w:right w:val="nil"/>
              <w:tl2br w:val="nil"/>
              <w:tr2bl w:val="nil"/>
            </w:tcBorders>
            <w:vAlign w:val="bottom"/>
          </w:tcPr>
          <w:p w14:paraId="16DA6446" w14:textId="77777777" w:rsidR="003623DE" w:rsidRDefault="003623DE" w:rsidP="003623DE">
            <w:pPr>
              <w:keepNext/>
              <w:spacing w:after="1"/>
              <w:rPr>
                <w:color w:val="000000"/>
              </w:rPr>
            </w:pPr>
          </w:p>
        </w:tc>
        <w:tc>
          <w:tcPr>
            <w:tcW w:w="121" w:type="pct"/>
            <w:tcBorders>
              <w:top w:val="nil"/>
              <w:left w:val="nil"/>
              <w:bottom w:val="single" w:sz="12" w:space="0" w:color="000000"/>
              <w:right w:val="nil"/>
              <w:tl2br w:val="nil"/>
              <w:tr2bl w:val="nil"/>
            </w:tcBorders>
            <w:vAlign w:val="bottom"/>
          </w:tcPr>
          <w:p w14:paraId="53458820" w14:textId="77777777" w:rsidR="003623DE" w:rsidRDefault="003623DE" w:rsidP="003623DE">
            <w:pPr>
              <w:keepNext/>
              <w:spacing w:after="1"/>
              <w:rPr>
                <w:color w:val="000000"/>
              </w:rPr>
            </w:pPr>
          </w:p>
        </w:tc>
        <w:tc>
          <w:tcPr>
            <w:tcW w:w="566" w:type="pct"/>
            <w:tcBorders>
              <w:top w:val="nil"/>
              <w:left w:val="nil"/>
              <w:bottom w:val="single" w:sz="12" w:space="0" w:color="000000"/>
              <w:right w:val="nil"/>
              <w:tl2br w:val="nil"/>
              <w:tr2bl w:val="nil"/>
            </w:tcBorders>
            <w:vAlign w:val="bottom"/>
          </w:tcPr>
          <w:p w14:paraId="2D842465" w14:textId="77777777" w:rsidR="003623DE" w:rsidRDefault="003623DE" w:rsidP="003623DE">
            <w:pPr>
              <w:keepNext/>
              <w:spacing w:after="1"/>
              <w:ind w:right="65"/>
              <w:jc w:val="right"/>
              <w:rPr>
                <w:color w:val="000000"/>
              </w:rPr>
            </w:pPr>
            <w:r>
              <w:rPr>
                <w:rFonts w:eastAsia="Times New Roman"/>
                <w:color w:val="000000"/>
              </w:rPr>
              <w:t xml:space="preserve"> 139</w:t>
            </w:r>
          </w:p>
        </w:tc>
      </w:tr>
      <w:tr w:rsidR="003623DE" w14:paraId="6E4E4ED5" w14:textId="77777777" w:rsidTr="003623DE">
        <w:trPr>
          <w:trHeight w:hRule="exact" w:val="255"/>
        </w:trPr>
        <w:tc>
          <w:tcPr>
            <w:tcW w:w="3477" w:type="pct"/>
            <w:tcBorders>
              <w:top w:val="nil"/>
              <w:left w:val="nil"/>
              <w:bottom w:val="nil"/>
              <w:right w:val="nil"/>
              <w:tl2br w:val="nil"/>
              <w:tr2bl w:val="nil"/>
            </w:tcBorders>
            <w:shd w:val="clear" w:color="auto" w:fill="CCEEFF"/>
            <w:vAlign w:val="bottom"/>
          </w:tcPr>
          <w:p w14:paraId="3F678CDA" w14:textId="77777777" w:rsidR="003623DE" w:rsidRDefault="003623DE" w:rsidP="003623DE">
            <w:pPr>
              <w:keepNext/>
              <w:spacing w:after="1"/>
              <w:rPr>
                <w:color w:val="000000"/>
              </w:rPr>
            </w:pPr>
            <w:r>
              <w:rPr>
                <w:rFonts w:eastAsia="Times New Roman"/>
                <w:color w:val="000000"/>
              </w:rPr>
              <w:t>Net decrease in cash and cash equivalents</w:t>
            </w:r>
          </w:p>
        </w:tc>
        <w:tc>
          <w:tcPr>
            <w:tcW w:w="121" w:type="pct"/>
            <w:tcBorders>
              <w:top w:val="single" w:sz="0" w:space="0" w:color="000000"/>
              <w:left w:val="nil"/>
              <w:bottom w:val="double" w:sz="4" w:space="0" w:color="000000"/>
              <w:right w:val="nil"/>
              <w:tl2br w:val="nil"/>
              <w:tr2bl w:val="nil"/>
            </w:tcBorders>
            <w:shd w:val="clear" w:color="auto" w:fill="CCEEFF"/>
            <w:vAlign w:val="bottom"/>
          </w:tcPr>
          <w:p w14:paraId="029354FA" w14:textId="77777777" w:rsidR="003623DE" w:rsidRDefault="003623DE" w:rsidP="003623DE">
            <w:pPr>
              <w:keepNext/>
              <w:spacing w:after="1"/>
              <w:rPr>
                <w:b/>
                <w:color w:val="000000"/>
              </w:rPr>
            </w:pPr>
            <w:r>
              <w:rPr>
                <w:rFonts w:eastAsia="Times New Roman"/>
                <w:b/>
                <w:color w:val="000000"/>
              </w:rPr>
              <w:t>$</w:t>
            </w:r>
          </w:p>
        </w:tc>
        <w:tc>
          <w:tcPr>
            <w:tcW w:w="567" w:type="pct"/>
            <w:tcBorders>
              <w:top w:val="single" w:sz="0" w:space="0" w:color="000000"/>
              <w:left w:val="nil"/>
              <w:bottom w:val="double" w:sz="4" w:space="0" w:color="000000"/>
              <w:right w:val="nil"/>
              <w:tl2br w:val="nil"/>
              <w:tr2bl w:val="nil"/>
            </w:tcBorders>
            <w:shd w:val="clear" w:color="auto" w:fill="CCEEFF"/>
            <w:vAlign w:val="bottom"/>
          </w:tcPr>
          <w:p w14:paraId="692F9CC3" w14:textId="77777777" w:rsidR="003623DE" w:rsidRDefault="003623DE" w:rsidP="003623DE">
            <w:pPr>
              <w:keepNext/>
              <w:spacing w:after="1"/>
              <w:jc w:val="right"/>
              <w:rPr>
                <w:b/>
                <w:color w:val="000000"/>
              </w:rPr>
            </w:pPr>
            <w:r>
              <w:rPr>
                <w:rFonts w:eastAsia="Times New Roman"/>
                <w:b/>
                <w:color w:val="000000"/>
              </w:rPr>
              <w:t xml:space="preserve"> (18)</w:t>
            </w:r>
          </w:p>
        </w:tc>
        <w:tc>
          <w:tcPr>
            <w:tcW w:w="149" w:type="pct"/>
            <w:tcBorders>
              <w:top w:val="nil"/>
              <w:left w:val="nil"/>
              <w:bottom w:val="nil"/>
              <w:right w:val="nil"/>
              <w:tl2br w:val="nil"/>
              <w:tr2bl w:val="nil"/>
            </w:tcBorders>
            <w:shd w:val="clear" w:color="auto" w:fill="CCEEFF"/>
            <w:vAlign w:val="bottom"/>
          </w:tcPr>
          <w:p w14:paraId="629DC98B" w14:textId="77777777" w:rsidR="003623DE" w:rsidRDefault="003623DE" w:rsidP="003623DE">
            <w:pPr>
              <w:keepNext/>
              <w:spacing w:after="1"/>
              <w:rPr>
                <w:color w:val="000000"/>
              </w:rPr>
            </w:pPr>
          </w:p>
        </w:tc>
        <w:tc>
          <w:tcPr>
            <w:tcW w:w="121" w:type="pct"/>
            <w:tcBorders>
              <w:top w:val="single" w:sz="0" w:space="0" w:color="000000"/>
              <w:left w:val="nil"/>
              <w:bottom w:val="double" w:sz="4" w:space="0" w:color="000000"/>
              <w:right w:val="nil"/>
              <w:tl2br w:val="nil"/>
              <w:tr2bl w:val="nil"/>
            </w:tcBorders>
            <w:shd w:val="clear" w:color="auto" w:fill="CCEEFF"/>
            <w:vAlign w:val="bottom"/>
          </w:tcPr>
          <w:p w14:paraId="5A49CF22" w14:textId="77777777" w:rsidR="003623DE" w:rsidRDefault="003623DE" w:rsidP="003623DE">
            <w:pPr>
              <w:keepNext/>
              <w:spacing w:after="1"/>
              <w:rPr>
                <w:color w:val="000000"/>
              </w:rPr>
            </w:pPr>
            <w:r>
              <w:rPr>
                <w:rFonts w:eastAsia="Times New Roman"/>
                <w:color w:val="000000"/>
              </w:rPr>
              <w:t>$</w:t>
            </w:r>
          </w:p>
        </w:tc>
        <w:tc>
          <w:tcPr>
            <w:tcW w:w="566" w:type="pct"/>
            <w:tcBorders>
              <w:top w:val="single" w:sz="0" w:space="0" w:color="000000"/>
              <w:left w:val="nil"/>
              <w:bottom w:val="double" w:sz="4" w:space="0" w:color="000000"/>
              <w:right w:val="nil"/>
              <w:tl2br w:val="nil"/>
              <w:tr2bl w:val="nil"/>
            </w:tcBorders>
            <w:shd w:val="clear" w:color="auto" w:fill="CCEEFF"/>
            <w:vAlign w:val="bottom"/>
          </w:tcPr>
          <w:p w14:paraId="5C9C2BEF" w14:textId="77777777" w:rsidR="003623DE" w:rsidRDefault="003623DE" w:rsidP="003623DE">
            <w:pPr>
              <w:keepNext/>
              <w:spacing w:after="1"/>
              <w:ind w:right="3"/>
              <w:jc w:val="right"/>
              <w:rPr>
                <w:color w:val="000000"/>
              </w:rPr>
            </w:pPr>
            <w:r>
              <w:rPr>
                <w:rFonts w:eastAsia="Times New Roman"/>
                <w:color w:val="000000"/>
              </w:rPr>
              <w:t xml:space="preserve"> (16)</w:t>
            </w:r>
          </w:p>
        </w:tc>
      </w:tr>
      <w:tr w:rsidR="003623DE" w14:paraId="21B78CF4" w14:textId="77777777" w:rsidTr="003623DE">
        <w:trPr>
          <w:trHeight w:hRule="exact" w:val="255"/>
        </w:trPr>
        <w:tc>
          <w:tcPr>
            <w:tcW w:w="3477" w:type="pct"/>
            <w:tcBorders>
              <w:top w:val="nil"/>
              <w:left w:val="nil"/>
              <w:bottom w:val="nil"/>
              <w:right w:val="nil"/>
              <w:tl2br w:val="nil"/>
              <w:tr2bl w:val="nil"/>
            </w:tcBorders>
            <w:vAlign w:val="bottom"/>
          </w:tcPr>
          <w:p w14:paraId="4D332781" w14:textId="77777777" w:rsidR="003623DE" w:rsidRDefault="003623DE" w:rsidP="003623DE">
            <w:pPr>
              <w:keepNext/>
              <w:spacing w:after="1"/>
              <w:rPr>
                <w:color w:val="000000"/>
              </w:rPr>
            </w:pPr>
          </w:p>
        </w:tc>
        <w:tc>
          <w:tcPr>
            <w:tcW w:w="121" w:type="pct"/>
            <w:tcBorders>
              <w:top w:val="double" w:sz="0" w:space="0" w:color="000000"/>
              <w:left w:val="nil"/>
              <w:bottom w:val="nil"/>
              <w:right w:val="nil"/>
              <w:tl2br w:val="nil"/>
              <w:tr2bl w:val="nil"/>
            </w:tcBorders>
            <w:vAlign w:val="bottom"/>
          </w:tcPr>
          <w:p w14:paraId="3E7F6FE2" w14:textId="77777777" w:rsidR="003623DE" w:rsidRDefault="003623DE" w:rsidP="003623DE">
            <w:pPr>
              <w:keepNext/>
              <w:spacing w:after="1"/>
              <w:rPr>
                <w:color w:val="000000"/>
              </w:rPr>
            </w:pPr>
          </w:p>
        </w:tc>
        <w:tc>
          <w:tcPr>
            <w:tcW w:w="567" w:type="pct"/>
            <w:tcBorders>
              <w:top w:val="double" w:sz="0" w:space="0" w:color="000000"/>
              <w:left w:val="nil"/>
              <w:bottom w:val="nil"/>
              <w:right w:val="nil"/>
              <w:tl2br w:val="nil"/>
              <w:tr2bl w:val="nil"/>
            </w:tcBorders>
            <w:vAlign w:val="bottom"/>
          </w:tcPr>
          <w:p w14:paraId="39F3F9C8" w14:textId="77777777" w:rsidR="003623DE" w:rsidRDefault="003623DE" w:rsidP="003623DE">
            <w:pPr>
              <w:keepNext/>
              <w:spacing w:after="1"/>
              <w:rPr>
                <w:b/>
                <w:color w:val="000000"/>
              </w:rPr>
            </w:pPr>
          </w:p>
        </w:tc>
        <w:tc>
          <w:tcPr>
            <w:tcW w:w="149" w:type="pct"/>
            <w:tcBorders>
              <w:top w:val="nil"/>
              <w:left w:val="nil"/>
              <w:bottom w:val="nil"/>
              <w:right w:val="nil"/>
              <w:tl2br w:val="nil"/>
              <w:tr2bl w:val="nil"/>
            </w:tcBorders>
            <w:vAlign w:val="bottom"/>
          </w:tcPr>
          <w:p w14:paraId="5FC24ED6" w14:textId="77777777" w:rsidR="003623DE" w:rsidRDefault="003623DE" w:rsidP="003623DE">
            <w:pPr>
              <w:keepNext/>
              <w:spacing w:after="1"/>
              <w:rPr>
                <w:color w:val="000000"/>
              </w:rPr>
            </w:pPr>
          </w:p>
        </w:tc>
        <w:tc>
          <w:tcPr>
            <w:tcW w:w="121" w:type="pct"/>
            <w:tcBorders>
              <w:top w:val="double" w:sz="0" w:space="0" w:color="000000"/>
              <w:left w:val="nil"/>
              <w:bottom w:val="nil"/>
              <w:right w:val="nil"/>
              <w:tl2br w:val="nil"/>
              <w:tr2bl w:val="nil"/>
            </w:tcBorders>
            <w:vAlign w:val="bottom"/>
          </w:tcPr>
          <w:p w14:paraId="3C575823" w14:textId="77777777" w:rsidR="003623DE" w:rsidRDefault="003623DE" w:rsidP="003623DE">
            <w:pPr>
              <w:keepNext/>
              <w:spacing w:after="1"/>
              <w:rPr>
                <w:color w:val="000000"/>
              </w:rPr>
            </w:pPr>
          </w:p>
        </w:tc>
        <w:tc>
          <w:tcPr>
            <w:tcW w:w="566" w:type="pct"/>
            <w:tcBorders>
              <w:top w:val="double" w:sz="0" w:space="0" w:color="000000"/>
              <w:left w:val="nil"/>
              <w:bottom w:val="nil"/>
              <w:right w:val="nil"/>
              <w:tl2br w:val="nil"/>
              <w:tr2bl w:val="nil"/>
            </w:tcBorders>
            <w:vAlign w:val="bottom"/>
          </w:tcPr>
          <w:p w14:paraId="7DDCFBDF" w14:textId="77777777" w:rsidR="003623DE" w:rsidRDefault="003623DE" w:rsidP="003623DE">
            <w:pPr>
              <w:keepNext/>
              <w:spacing w:after="1"/>
              <w:rPr>
                <w:color w:val="000000"/>
              </w:rPr>
            </w:pPr>
          </w:p>
        </w:tc>
      </w:tr>
    </w:tbl>
    <w:p w14:paraId="19A738B2" w14:textId="77777777" w:rsidR="00FD7006" w:rsidRDefault="003A6B8A">
      <w:pPr>
        <w:pStyle w:val="NormalWeb0"/>
        <w:keepNext/>
        <w:spacing w:before="200" w:after="120"/>
        <w:rPr>
          <w:lang w:val="en-US"/>
        </w:rPr>
      </w:pPr>
      <w:r>
        <w:rPr>
          <w:b/>
          <w:bCs/>
          <w:i/>
          <w:iCs/>
          <w:sz w:val="20"/>
          <w:szCs w:val="20"/>
        </w:rPr>
        <w:t xml:space="preserve">Operating Activities </w:t>
      </w:r>
    </w:p>
    <w:p w14:paraId="3F36C627" w14:textId="77777777" w:rsidR="00FD7006" w:rsidRDefault="003A6B8A">
      <w:pPr>
        <w:pStyle w:val="PlainText"/>
        <w:spacing w:before="120" w:after="200"/>
        <w:rPr>
          <w:lang w:val="en-US"/>
        </w:rPr>
      </w:pPr>
      <w:r>
        <w:t xml:space="preserve">Net cash </w:t>
      </w:r>
      <w:r w:rsidRPr="0062346E">
        <w:t>provided by</w:t>
      </w:r>
      <w:r>
        <w:t xml:space="preserve"> operating activities was </w:t>
      </w:r>
      <w:r w:rsidR="00F7065A">
        <w:rPr>
          <w:lang w:val="en-US" w:eastAsia="en-US"/>
        </w:rPr>
        <w:t>$134</w:t>
      </w:r>
      <w:r>
        <w:t xml:space="preserve"> million during the </w:t>
      </w:r>
      <w:r w:rsidR="0007625A" w:rsidRPr="0062346E">
        <w:t>nine</w:t>
      </w:r>
      <w:r>
        <w:t xml:space="preserve"> months ended </w:t>
      </w:r>
      <w:r w:rsidR="0007625A" w:rsidRPr="0062346E">
        <w:rPr>
          <w:lang w:val="en-US"/>
        </w:rPr>
        <w:t>September 30, 2019</w:t>
      </w:r>
      <w:r>
        <w:t xml:space="preserve"> compared to </w:t>
      </w:r>
      <w:r w:rsidR="00F5411C" w:rsidRPr="0062346E">
        <w:rPr>
          <w:lang w:val="en-US"/>
        </w:rPr>
        <w:t>$</w:t>
      </w:r>
      <w:r w:rsidR="0007625A" w:rsidRPr="0062346E">
        <w:rPr>
          <w:lang w:val="en-US"/>
        </w:rPr>
        <w:t>146</w:t>
      </w:r>
      <w:r>
        <w:rPr>
          <w:lang w:val="en-US"/>
        </w:rPr>
        <w:t> </w:t>
      </w:r>
      <w:r>
        <w:t>million</w:t>
      </w:r>
      <w:r w:rsidR="00F5411C">
        <w:rPr>
          <w:lang w:val="en-US"/>
        </w:rPr>
        <w:t xml:space="preserve"> used in operating activities</w:t>
      </w:r>
      <w:r>
        <w:rPr>
          <w:lang w:val="en-US"/>
        </w:rPr>
        <w:t xml:space="preserve"> </w:t>
      </w:r>
      <w:r>
        <w:t xml:space="preserve">during the </w:t>
      </w:r>
      <w:r w:rsidR="0007625A" w:rsidRPr="0062346E">
        <w:t>nine</w:t>
      </w:r>
      <w:r>
        <w:t xml:space="preserve"> months ended </w:t>
      </w:r>
      <w:r w:rsidR="0007625A" w:rsidRPr="0062346E">
        <w:rPr>
          <w:lang w:val="en-US"/>
        </w:rPr>
        <w:t>September 30, 2018</w:t>
      </w:r>
      <w:r>
        <w:t xml:space="preserve">. </w:t>
      </w:r>
      <w:r>
        <w:rPr>
          <w:lang w:val="en-US"/>
        </w:rPr>
        <w:t xml:space="preserve">The </w:t>
      </w:r>
      <w:r w:rsidR="004B5343">
        <w:rPr>
          <w:lang w:val="en-US"/>
        </w:rPr>
        <w:t>change in operating cash flow</w:t>
      </w:r>
      <w:r>
        <w:t>s was primarily the result</w:t>
      </w:r>
      <w:r>
        <w:rPr>
          <w:lang w:val="en-US"/>
        </w:rPr>
        <w:t xml:space="preserve"> of lower working capital requirements due to declining sales in the first </w:t>
      </w:r>
      <w:r w:rsidR="000611DB">
        <w:rPr>
          <w:lang w:val="en-US"/>
        </w:rPr>
        <w:t xml:space="preserve">nine months </w:t>
      </w:r>
      <w:r>
        <w:rPr>
          <w:lang w:val="en-US"/>
        </w:rPr>
        <w:t xml:space="preserve">of 2019 as compared to the first </w:t>
      </w:r>
      <w:r w:rsidR="000611DB">
        <w:rPr>
          <w:lang w:val="en-US"/>
        </w:rPr>
        <w:t>nine months</w:t>
      </w:r>
      <w:r>
        <w:rPr>
          <w:lang w:val="en-US"/>
        </w:rPr>
        <w:t xml:space="preserve"> of 2018. </w:t>
      </w:r>
      <w:r w:rsidR="000611DB">
        <w:rPr>
          <w:lang w:val="en-US"/>
        </w:rPr>
        <w:t xml:space="preserve">A reduction in </w:t>
      </w:r>
      <w:r>
        <w:rPr>
          <w:lang w:val="en-US"/>
        </w:rPr>
        <w:t xml:space="preserve">working capital </w:t>
      </w:r>
      <w:r w:rsidR="000611DB">
        <w:rPr>
          <w:lang w:val="en-US"/>
        </w:rPr>
        <w:t>provided</w:t>
      </w:r>
      <w:r>
        <w:rPr>
          <w:lang w:val="en-US"/>
        </w:rPr>
        <w:t xml:space="preserve"> cash of $</w:t>
      </w:r>
      <w:r w:rsidR="00F100B6">
        <w:rPr>
          <w:lang w:val="en-US"/>
        </w:rPr>
        <w:t>14</w:t>
      </w:r>
      <w:r>
        <w:rPr>
          <w:lang w:val="en-US"/>
        </w:rPr>
        <w:t xml:space="preserve"> million in the first </w:t>
      </w:r>
      <w:r w:rsidR="0007625A" w:rsidRPr="0062346E">
        <w:rPr>
          <w:lang w:val="en-US"/>
        </w:rPr>
        <w:t>nine</w:t>
      </w:r>
      <w:r>
        <w:rPr>
          <w:lang w:val="en-US"/>
        </w:rPr>
        <w:t xml:space="preserve"> months of </w:t>
      </w:r>
      <w:r w:rsidRPr="0062346E">
        <w:rPr>
          <w:lang w:val="en-US"/>
        </w:rPr>
        <w:t>2019</w:t>
      </w:r>
      <w:r>
        <w:rPr>
          <w:lang w:val="en-US"/>
        </w:rPr>
        <w:t xml:space="preserve"> compared to $</w:t>
      </w:r>
      <w:r w:rsidR="00F5411C">
        <w:rPr>
          <w:lang w:val="en-US"/>
        </w:rPr>
        <w:t>317</w:t>
      </w:r>
      <w:r>
        <w:rPr>
          <w:lang w:val="en-US"/>
        </w:rPr>
        <w:t xml:space="preserve"> million </w:t>
      </w:r>
      <w:r w:rsidR="00F5411C">
        <w:rPr>
          <w:lang w:val="en-US"/>
        </w:rPr>
        <w:t>used</w:t>
      </w:r>
      <w:r w:rsidR="00CB0B5E">
        <w:rPr>
          <w:lang w:val="en-US"/>
        </w:rPr>
        <w:t xml:space="preserve"> to grow working capital</w:t>
      </w:r>
      <w:r w:rsidR="00F5411C">
        <w:rPr>
          <w:lang w:val="en-US"/>
        </w:rPr>
        <w:t xml:space="preserve"> </w:t>
      </w:r>
      <w:r>
        <w:rPr>
          <w:lang w:val="en-US"/>
        </w:rPr>
        <w:t xml:space="preserve">in the first </w:t>
      </w:r>
      <w:r w:rsidR="0007625A" w:rsidRPr="0062346E">
        <w:rPr>
          <w:lang w:val="en-US"/>
        </w:rPr>
        <w:t>nine</w:t>
      </w:r>
      <w:r>
        <w:rPr>
          <w:lang w:val="en-US"/>
        </w:rPr>
        <w:t xml:space="preserve"> months of </w:t>
      </w:r>
      <w:r w:rsidRPr="0062346E">
        <w:rPr>
          <w:lang w:val="en-US"/>
        </w:rPr>
        <w:t>2018</w:t>
      </w:r>
      <w:r>
        <w:rPr>
          <w:lang w:val="en-US"/>
        </w:rPr>
        <w:t>.</w:t>
      </w:r>
      <w:r>
        <w:t xml:space="preserve"> </w:t>
      </w:r>
      <w:r>
        <w:rPr>
          <w:lang w:val="en-US"/>
        </w:rPr>
        <w:t xml:space="preserve">In particular, growth in accounts receivable utilized </w:t>
      </w:r>
      <w:r w:rsidR="00F100B6">
        <w:rPr>
          <w:lang w:val="en-US"/>
        </w:rPr>
        <w:t xml:space="preserve">only </w:t>
      </w:r>
      <w:r w:rsidR="00F5411C">
        <w:rPr>
          <w:lang w:val="en-US"/>
        </w:rPr>
        <w:t>$</w:t>
      </w:r>
      <w:r w:rsidR="00F100B6">
        <w:rPr>
          <w:lang w:val="en-US"/>
        </w:rPr>
        <w:t>4</w:t>
      </w:r>
      <w:r w:rsidR="00F5411C">
        <w:rPr>
          <w:lang w:val="en-US"/>
        </w:rPr>
        <w:t xml:space="preserve"> </w:t>
      </w:r>
      <w:r>
        <w:rPr>
          <w:lang w:val="en-US"/>
        </w:rPr>
        <w:t xml:space="preserve">million of cash in the first </w:t>
      </w:r>
      <w:r w:rsidR="0007625A" w:rsidRPr="0062346E">
        <w:rPr>
          <w:lang w:val="en-US"/>
        </w:rPr>
        <w:t>nine</w:t>
      </w:r>
      <w:r>
        <w:rPr>
          <w:lang w:val="en-US"/>
        </w:rPr>
        <w:t xml:space="preserve"> months of </w:t>
      </w:r>
      <w:r w:rsidRPr="0062346E">
        <w:rPr>
          <w:lang w:val="en-US"/>
        </w:rPr>
        <w:t>2019</w:t>
      </w:r>
      <w:r>
        <w:rPr>
          <w:lang w:val="en-US"/>
        </w:rPr>
        <w:t xml:space="preserve"> compared</w:t>
      </w:r>
      <w:r w:rsidR="004B5343">
        <w:rPr>
          <w:lang w:val="en-US"/>
        </w:rPr>
        <w:t xml:space="preserve"> to</w:t>
      </w:r>
      <w:r>
        <w:rPr>
          <w:lang w:val="en-US"/>
        </w:rPr>
        <w:t xml:space="preserve"> </w:t>
      </w:r>
      <w:r w:rsidR="004B5343">
        <w:rPr>
          <w:lang w:val="en-US"/>
        </w:rPr>
        <w:t xml:space="preserve">$156 million in </w:t>
      </w:r>
      <w:r>
        <w:rPr>
          <w:lang w:val="en-US"/>
        </w:rPr>
        <w:t xml:space="preserve">the first </w:t>
      </w:r>
      <w:r w:rsidR="0007625A" w:rsidRPr="0062346E">
        <w:rPr>
          <w:lang w:val="en-US"/>
        </w:rPr>
        <w:t>nine</w:t>
      </w:r>
      <w:r>
        <w:rPr>
          <w:lang w:val="en-US"/>
        </w:rPr>
        <w:t xml:space="preserve"> months </w:t>
      </w:r>
      <w:r w:rsidRPr="0062346E">
        <w:rPr>
          <w:lang w:val="en-US"/>
        </w:rPr>
        <w:t>2018</w:t>
      </w:r>
      <w:r w:rsidR="004B5343">
        <w:rPr>
          <w:lang w:val="en-US"/>
        </w:rPr>
        <w:t>.</w:t>
      </w:r>
      <w:r w:rsidR="00F5411C">
        <w:rPr>
          <w:lang w:val="en-US"/>
        </w:rPr>
        <w:t xml:space="preserve"> </w:t>
      </w:r>
      <w:r>
        <w:rPr>
          <w:lang w:val="en-US"/>
        </w:rPr>
        <w:t xml:space="preserve">In addition, </w:t>
      </w:r>
      <w:r w:rsidR="00567A47">
        <w:rPr>
          <w:lang w:val="en-US"/>
        </w:rPr>
        <w:t>because of the de</w:t>
      </w:r>
      <w:r w:rsidR="006A7C3A">
        <w:rPr>
          <w:lang w:val="en-US"/>
        </w:rPr>
        <w:t>c</w:t>
      </w:r>
      <w:r w:rsidR="00567A47">
        <w:rPr>
          <w:lang w:val="en-US"/>
        </w:rPr>
        <w:t xml:space="preserve">line in sales, we have reduced inventory resulting in </w:t>
      </w:r>
      <w:r w:rsidR="008A0192">
        <w:rPr>
          <w:lang w:val="en-US"/>
        </w:rPr>
        <w:t xml:space="preserve">$56 million of cash provided </w:t>
      </w:r>
      <w:r w:rsidR="00861039">
        <w:rPr>
          <w:lang w:val="en-US"/>
        </w:rPr>
        <w:t>from</w:t>
      </w:r>
      <w:r>
        <w:rPr>
          <w:lang w:val="en-US"/>
        </w:rPr>
        <w:t xml:space="preserve"> inventory in the first </w:t>
      </w:r>
      <w:r w:rsidR="0007625A" w:rsidRPr="0062346E">
        <w:rPr>
          <w:lang w:val="en-US"/>
        </w:rPr>
        <w:t>nine</w:t>
      </w:r>
      <w:r>
        <w:rPr>
          <w:lang w:val="en-US"/>
        </w:rPr>
        <w:t xml:space="preserve"> months of </w:t>
      </w:r>
      <w:r w:rsidRPr="0062346E">
        <w:rPr>
          <w:lang w:val="en-US"/>
        </w:rPr>
        <w:t>2019</w:t>
      </w:r>
      <w:r>
        <w:rPr>
          <w:lang w:val="en-US"/>
        </w:rPr>
        <w:t xml:space="preserve"> as compared to </w:t>
      </w:r>
      <w:r w:rsidR="008A0192">
        <w:rPr>
          <w:lang w:val="en-US"/>
        </w:rPr>
        <w:t xml:space="preserve">utilizing cash of </w:t>
      </w:r>
      <w:r>
        <w:rPr>
          <w:lang w:val="en-US"/>
        </w:rPr>
        <w:t>$20</w:t>
      </w:r>
      <w:r w:rsidR="00F5411C">
        <w:rPr>
          <w:lang w:val="en-US"/>
        </w:rPr>
        <w:t>6</w:t>
      </w:r>
      <w:r>
        <w:rPr>
          <w:lang w:val="en-US"/>
        </w:rPr>
        <w:t xml:space="preserve"> million in the same period of </w:t>
      </w:r>
      <w:r w:rsidR="0007625A" w:rsidRPr="0062346E">
        <w:rPr>
          <w:lang w:val="en-US"/>
        </w:rPr>
        <w:t>2018</w:t>
      </w:r>
      <w:r>
        <w:rPr>
          <w:lang w:val="en-US"/>
        </w:rPr>
        <w:t>. These reductions in the use of cash were offset by $</w:t>
      </w:r>
      <w:r w:rsidR="008A0192">
        <w:rPr>
          <w:lang w:val="en-US"/>
        </w:rPr>
        <w:t>3</w:t>
      </w:r>
      <w:r>
        <w:rPr>
          <w:lang w:val="en-US"/>
        </w:rPr>
        <w:t> million</w:t>
      </w:r>
      <w:r w:rsidR="003F13EA">
        <w:rPr>
          <w:lang w:val="en-US"/>
        </w:rPr>
        <w:t xml:space="preserve"> of</w:t>
      </w:r>
      <w:r>
        <w:rPr>
          <w:lang w:val="en-US"/>
        </w:rPr>
        <w:t xml:space="preserve"> </w:t>
      </w:r>
      <w:r w:rsidR="008A0192">
        <w:rPr>
          <w:lang w:val="en-US"/>
        </w:rPr>
        <w:t xml:space="preserve">cash utilized </w:t>
      </w:r>
      <w:r>
        <w:rPr>
          <w:lang w:val="en-US"/>
        </w:rPr>
        <w:t xml:space="preserve">from </w:t>
      </w:r>
      <w:r w:rsidR="008A0192">
        <w:rPr>
          <w:lang w:val="en-US"/>
        </w:rPr>
        <w:t>a reduction</w:t>
      </w:r>
      <w:r>
        <w:rPr>
          <w:lang w:val="en-US"/>
        </w:rPr>
        <w:t xml:space="preserve"> in accounts payable in </w:t>
      </w:r>
      <w:r w:rsidR="00D442AC">
        <w:rPr>
          <w:lang w:val="en-US"/>
        </w:rPr>
        <w:t xml:space="preserve">the first nine months of </w:t>
      </w:r>
      <w:r>
        <w:rPr>
          <w:lang w:val="en-US"/>
        </w:rPr>
        <w:t>2019 as compared to $</w:t>
      </w:r>
      <w:r w:rsidR="00D442AC">
        <w:rPr>
          <w:lang w:val="en-US"/>
        </w:rPr>
        <w:t>58</w:t>
      </w:r>
      <w:r w:rsidR="00E1596F">
        <w:rPr>
          <w:lang w:val="en-US"/>
        </w:rPr>
        <w:t> </w:t>
      </w:r>
      <w:r>
        <w:rPr>
          <w:lang w:val="en-US"/>
        </w:rPr>
        <w:t>million</w:t>
      </w:r>
      <w:r w:rsidR="00D442AC">
        <w:rPr>
          <w:lang w:val="en-US"/>
        </w:rPr>
        <w:t xml:space="preserve"> of cash provided from accounts payable in the first nine months of </w:t>
      </w:r>
      <w:r>
        <w:rPr>
          <w:lang w:val="en-US"/>
        </w:rPr>
        <w:t>in 2018.</w:t>
      </w:r>
    </w:p>
    <w:p w14:paraId="335C9691" w14:textId="77777777" w:rsidR="00FD7006" w:rsidRDefault="003A6B8A" w:rsidP="006C79B5">
      <w:pPr>
        <w:pStyle w:val="PlainText"/>
        <w:keepNext/>
        <w:keepLines/>
        <w:widowControl w:val="0"/>
        <w:spacing w:before="120" w:after="200"/>
      </w:pPr>
      <w:r>
        <w:rPr>
          <w:b/>
          <w:bCs/>
          <w:i/>
          <w:iCs/>
        </w:rPr>
        <w:t xml:space="preserve">Investing Activities </w:t>
      </w:r>
    </w:p>
    <w:p w14:paraId="02090EB3" w14:textId="77777777" w:rsidR="00FD7006" w:rsidRDefault="003A6B8A" w:rsidP="006C79B5">
      <w:pPr>
        <w:pStyle w:val="NormalWeb0"/>
        <w:keepNext/>
        <w:keepLines/>
        <w:widowControl w:val="0"/>
        <w:spacing w:before="120" w:after="200"/>
        <w:rPr>
          <w:sz w:val="20"/>
          <w:szCs w:val="20"/>
        </w:rPr>
      </w:pPr>
      <w:r>
        <w:rPr>
          <w:sz w:val="20"/>
          <w:szCs w:val="20"/>
        </w:rPr>
        <w:t xml:space="preserve">Net cash </w:t>
      </w:r>
      <w:r w:rsidR="000A0FB2">
        <w:rPr>
          <w:sz w:val="20"/>
          <w:szCs w:val="20"/>
        </w:rPr>
        <w:t>used in</w:t>
      </w:r>
      <w:r>
        <w:rPr>
          <w:sz w:val="20"/>
          <w:szCs w:val="20"/>
        </w:rPr>
        <w:t xml:space="preserve"> investing activities was </w:t>
      </w:r>
      <w:r w:rsidR="00F100B6">
        <w:rPr>
          <w:rFonts w:eastAsia="PMingLiU"/>
          <w:sz w:val="20"/>
          <w:szCs w:val="20"/>
          <w:lang w:val="en-US"/>
        </w:rPr>
        <w:t>$10</w:t>
      </w:r>
      <w:r>
        <w:rPr>
          <w:sz w:val="20"/>
          <w:szCs w:val="20"/>
        </w:rPr>
        <w:t xml:space="preserve"> million for the </w:t>
      </w:r>
      <w:r w:rsidR="0007625A" w:rsidRPr="0062346E">
        <w:rPr>
          <w:sz w:val="20"/>
          <w:szCs w:val="20"/>
        </w:rPr>
        <w:t>nine</w:t>
      </w:r>
      <w:r>
        <w:rPr>
          <w:sz w:val="20"/>
          <w:szCs w:val="20"/>
        </w:rPr>
        <w:t xml:space="preserve"> months ended </w:t>
      </w:r>
      <w:r w:rsidR="0007625A" w:rsidRPr="0062346E">
        <w:rPr>
          <w:sz w:val="20"/>
          <w:szCs w:val="20"/>
          <w:lang w:val="en-US"/>
        </w:rPr>
        <w:t>September 30, 2019</w:t>
      </w:r>
      <w:r>
        <w:rPr>
          <w:sz w:val="20"/>
          <w:szCs w:val="20"/>
          <w:lang w:val="en-US"/>
        </w:rPr>
        <w:t xml:space="preserve"> compared to</w:t>
      </w:r>
      <w:r>
        <w:rPr>
          <w:sz w:val="20"/>
          <w:szCs w:val="20"/>
        </w:rPr>
        <w:t xml:space="preserve"> </w:t>
      </w:r>
      <w:r w:rsidRPr="0062346E">
        <w:rPr>
          <w:sz w:val="20"/>
          <w:szCs w:val="20"/>
        </w:rPr>
        <w:t>$9</w:t>
      </w:r>
      <w:r>
        <w:rPr>
          <w:sz w:val="20"/>
          <w:szCs w:val="20"/>
          <w:lang w:val="en-US"/>
        </w:rPr>
        <w:t> </w:t>
      </w:r>
      <w:r>
        <w:rPr>
          <w:sz w:val="20"/>
          <w:szCs w:val="20"/>
        </w:rPr>
        <w:t>million</w:t>
      </w:r>
      <w:r w:rsidR="00F5411C">
        <w:rPr>
          <w:sz w:val="20"/>
          <w:szCs w:val="20"/>
          <w:lang w:val="en-US"/>
        </w:rPr>
        <w:t xml:space="preserve"> used in</w:t>
      </w:r>
      <w:r>
        <w:rPr>
          <w:sz w:val="20"/>
          <w:szCs w:val="20"/>
        </w:rPr>
        <w:t xml:space="preserve"> for the </w:t>
      </w:r>
      <w:r w:rsidR="0007625A" w:rsidRPr="0062346E">
        <w:rPr>
          <w:sz w:val="20"/>
          <w:szCs w:val="20"/>
        </w:rPr>
        <w:t>nine</w:t>
      </w:r>
      <w:r>
        <w:rPr>
          <w:sz w:val="20"/>
          <w:szCs w:val="20"/>
        </w:rPr>
        <w:t xml:space="preserve"> months ended </w:t>
      </w:r>
      <w:r w:rsidR="000A0FB2">
        <w:rPr>
          <w:rFonts w:eastAsia="PMingLiU"/>
          <w:sz w:val="20"/>
          <w:szCs w:val="20"/>
          <w:lang w:val="en-US"/>
        </w:rPr>
        <w:t>September 30, 2018</w:t>
      </w:r>
      <w:r w:rsidR="008A0192">
        <w:rPr>
          <w:rFonts w:eastAsia="PMingLiU"/>
          <w:sz w:val="20"/>
          <w:szCs w:val="20"/>
          <w:lang w:val="en-US"/>
        </w:rPr>
        <w:t xml:space="preserve">.  Purchases of property, plant and equipment utilized cash of </w:t>
      </w:r>
      <w:r w:rsidR="00045ADA">
        <w:rPr>
          <w:rFonts w:eastAsia="PMingLiU"/>
          <w:sz w:val="20"/>
          <w:szCs w:val="20"/>
          <w:lang w:val="en-US"/>
        </w:rPr>
        <w:t>$12</w:t>
      </w:r>
      <w:r w:rsidR="00AD3361">
        <w:rPr>
          <w:rFonts w:eastAsia="PMingLiU"/>
          <w:sz w:val="20"/>
          <w:szCs w:val="20"/>
          <w:lang w:val="en-US"/>
        </w:rPr>
        <w:t> </w:t>
      </w:r>
      <w:r w:rsidR="008A0192">
        <w:rPr>
          <w:rFonts w:eastAsia="PMingLiU"/>
          <w:sz w:val="20"/>
          <w:szCs w:val="20"/>
          <w:lang w:val="en-US"/>
        </w:rPr>
        <w:t>million and $15 million for the nine months ended 2019 and 2018, respectively.</w:t>
      </w:r>
      <w:r w:rsidR="00D9704F">
        <w:rPr>
          <w:rFonts w:eastAsia="PMingLiU"/>
          <w:sz w:val="20"/>
          <w:szCs w:val="20"/>
          <w:lang w:val="en-US"/>
        </w:rPr>
        <w:t xml:space="preserve">  In the first nine months of 2018, we had $6 million of proceeds from the sale of</w:t>
      </w:r>
      <w:r w:rsidR="00172CA7">
        <w:rPr>
          <w:rFonts w:eastAsia="PMingLiU"/>
          <w:sz w:val="20"/>
          <w:szCs w:val="20"/>
          <w:lang w:val="en-US"/>
        </w:rPr>
        <w:t xml:space="preserve"> property</w:t>
      </w:r>
      <w:r w:rsidR="00D9704F">
        <w:rPr>
          <w:rFonts w:eastAsia="PMingLiU"/>
          <w:sz w:val="20"/>
          <w:szCs w:val="20"/>
          <w:lang w:val="en-US"/>
        </w:rPr>
        <w:t xml:space="preserve">.    </w:t>
      </w:r>
    </w:p>
    <w:p w14:paraId="30858A39" w14:textId="77777777" w:rsidR="00FD7006" w:rsidRDefault="003A6B8A" w:rsidP="00A008E4">
      <w:pPr>
        <w:pStyle w:val="NormalWeb0"/>
        <w:keepNext/>
        <w:keepLines/>
        <w:widowControl w:val="0"/>
        <w:spacing w:before="120" w:after="200"/>
      </w:pPr>
      <w:r>
        <w:rPr>
          <w:b/>
          <w:bCs/>
          <w:i/>
          <w:iCs/>
          <w:sz w:val="20"/>
          <w:szCs w:val="20"/>
        </w:rPr>
        <w:t>F</w:t>
      </w:r>
      <w:r>
        <w:rPr>
          <w:b/>
          <w:bCs/>
          <w:i/>
          <w:iCs/>
          <w:sz w:val="20"/>
          <w:szCs w:val="20"/>
          <w:lang w:val="en-US"/>
        </w:rPr>
        <w:t>i</w:t>
      </w:r>
      <w:r>
        <w:rPr>
          <w:b/>
          <w:bCs/>
          <w:i/>
          <w:iCs/>
          <w:sz w:val="20"/>
          <w:szCs w:val="20"/>
        </w:rPr>
        <w:t xml:space="preserve">nancing Activities </w:t>
      </w:r>
    </w:p>
    <w:p w14:paraId="0E147219" w14:textId="77777777" w:rsidR="00FD7006" w:rsidRDefault="003A6B8A" w:rsidP="00A008E4">
      <w:pPr>
        <w:pStyle w:val="NormalWeb0"/>
        <w:keepNext/>
        <w:keepLines/>
        <w:widowControl w:val="0"/>
        <w:spacing w:before="120" w:after="200"/>
        <w:rPr>
          <w:sz w:val="20"/>
          <w:szCs w:val="20"/>
        </w:rPr>
      </w:pPr>
      <w:r>
        <w:rPr>
          <w:sz w:val="20"/>
          <w:szCs w:val="20"/>
        </w:rPr>
        <w:t xml:space="preserve">Net cash </w:t>
      </w:r>
      <w:r w:rsidR="000A0FB2">
        <w:rPr>
          <w:sz w:val="20"/>
          <w:szCs w:val="20"/>
        </w:rPr>
        <w:t>used in</w:t>
      </w:r>
      <w:r>
        <w:rPr>
          <w:sz w:val="20"/>
          <w:szCs w:val="20"/>
          <w:lang w:val="en-US"/>
        </w:rPr>
        <w:t xml:space="preserve"> </w:t>
      </w:r>
      <w:r>
        <w:rPr>
          <w:sz w:val="20"/>
          <w:szCs w:val="20"/>
        </w:rPr>
        <w:t xml:space="preserve">financing activities was </w:t>
      </w:r>
      <w:r w:rsidR="000A0FB2">
        <w:rPr>
          <w:sz w:val="20"/>
          <w:szCs w:val="20"/>
        </w:rPr>
        <w:t>$142</w:t>
      </w:r>
      <w:r>
        <w:rPr>
          <w:sz w:val="20"/>
          <w:szCs w:val="20"/>
        </w:rPr>
        <w:t xml:space="preserve"> million for the </w:t>
      </w:r>
      <w:r w:rsidR="0007625A" w:rsidRPr="0062346E">
        <w:rPr>
          <w:sz w:val="20"/>
          <w:szCs w:val="20"/>
        </w:rPr>
        <w:t>nine</w:t>
      </w:r>
      <w:r>
        <w:rPr>
          <w:sz w:val="20"/>
          <w:szCs w:val="20"/>
        </w:rPr>
        <w:t xml:space="preserve"> months ended </w:t>
      </w:r>
      <w:r w:rsidR="0007625A" w:rsidRPr="0062346E">
        <w:rPr>
          <w:sz w:val="20"/>
          <w:szCs w:val="20"/>
        </w:rPr>
        <w:t>September 30, 2019</w:t>
      </w:r>
      <w:r>
        <w:rPr>
          <w:sz w:val="20"/>
          <w:szCs w:val="20"/>
        </w:rPr>
        <w:t xml:space="preserve"> compared to</w:t>
      </w:r>
      <w:r>
        <w:rPr>
          <w:sz w:val="20"/>
          <w:szCs w:val="20"/>
          <w:lang w:val="en-US"/>
        </w:rPr>
        <w:t xml:space="preserve"> </w:t>
      </w:r>
      <w:r w:rsidR="008A0192">
        <w:rPr>
          <w:sz w:val="20"/>
          <w:szCs w:val="20"/>
          <w:lang w:val="en-US"/>
        </w:rPr>
        <w:t xml:space="preserve">net cash provided of </w:t>
      </w:r>
      <w:r w:rsidR="00F5411C" w:rsidRPr="0062346E">
        <w:rPr>
          <w:sz w:val="20"/>
          <w:szCs w:val="20"/>
          <w:lang w:val="en-US"/>
        </w:rPr>
        <w:t>$</w:t>
      </w:r>
      <w:r w:rsidR="0007625A" w:rsidRPr="0062346E">
        <w:rPr>
          <w:sz w:val="20"/>
          <w:szCs w:val="20"/>
        </w:rPr>
        <w:t>139</w:t>
      </w:r>
      <w:r>
        <w:rPr>
          <w:sz w:val="20"/>
          <w:szCs w:val="20"/>
        </w:rPr>
        <w:t xml:space="preserve"> million for the </w:t>
      </w:r>
      <w:r w:rsidR="0007625A" w:rsidRPr="0062346E">
        <w:rPr>
          <w:sz w:val="20"/>
          <w:szCs w:val="20"/>
        </w:rPr>
        <w:t>nine</w:t>
      </w:r>
      <w:r>
        <w:rPr>
          <w:sz w:val="20"/>
          <w:szCs w:val="20"/>
        </w:rPr>
        <w:t xml:space="preserve"> months ended </w:t>
      </w:r>
      <w:r w:rsidR="0007625A" w:rsidRPr="0062346E">
        <w:rPr>
          <w:rFonts w:eastAsia="PMingLiU"/>
          <w:sz w:val="20"/>
          <w:szCs w:val="20"/>
          <w:lang w:val="en-US"/>
        </w:rPr>
        <w:t>September 30, 2018</w:t>
      </w:r>
      <w:r>
        <w:rPr>
          <w:sz w:val="20"/>
          <w:szCs w:val="20"/>
          <w:lang w:val="en-US"/>
        </w:rPr>
        <w:t>.</w:t>
      </w:r>
      <w:r>
        <w:rPr>
          <w:sz w:val="20"/>
          <w:szCs w:val="20"/>
        </w:rPr>
        <w:t xml:space="preserve"> In the first </w:t>
      </w:r>
      <w:r w:rsidR="0007625A" w:rsidRPr="0062346E">
        <w:rPr>
          <w:sz w:val="20"/>
          <w:szCs w:val="20"/>
          <w:lang w:val="en-US"/>
        </w:rPr>
        <w:t>nine</w:t>
      </w:r>
      <w:r>
        <w:rPr>
          <w:sz w:val="20"/>
          <w:szCs w:val="20"/>
        </w:rPr>
        <w:t xml:space="preserve"> months of </w:t>
      </w:r>
      <w:r w:rsidRPr="0062346E">
        <w:rPr>
          <w:sz w:val="20"/>
          <w:szCs w:val="20"/>
        </w:rPr>
        <w:t>2019</w:t>
      </w:r>
      <w:r>
        <w:rPr>
          <w:sz w:val="20"/>
          <w:szCs w:val="20"/>
          <w:lang w:val="en-US"/>
        </w:rPr>
        <w:t>,</w:t>
      </w:r>
      <w:r>
        <w:rPr>
          <w:sz w:val="20"/>
          <w:szCs w:val="20"/>
        </w:rPr>
        <w:t xml:space="preserve"> we </w:t>
      </w:r>
      <w:r>
        <w:rPr>
          <w:sz w:val="20"/>
          <w:szCs w:val="20"/>
          <w:lang w:val="en-US"/>
        </w:rPr>
        <w:t xml:space="preserve">had net </w:t>
      </w:r>
      <w:r w:rsidR="008A0192">
        <w:rPr>
          <w:sz w:val="20"/>
          <w:szCs w:val="20"/>
          <w:lang w:val="en-US"/>
        </w:rPr>
        <w:t>payments</w:t>
      </w:r>
      <w:r>
        <w:rPr>
          <w:sz w:val="20"/>
          <w:szCs w:val="20"/>
          <w:lang w:val="en-US"/>
        </w:rPr>
        <w:t xml:space="preserve"> under revolving credit facilities of $5</w:t>
      </w:r>
      <w:r w:rsidR="008A0192">
        <w:rPr>
          <w:sz w:val="20"/>
          <w:szCs w:val="20"/>
          <w:lang w:val="en-US"/>
        </w:rPr>
        <w:t>3</w:t>
      </w:r>
      <w:r>
        <w:rPr>
          <w:sz w:val="20"/>
          <w:szCs w:val="20"/>
          <w:lang w:val="en-US"/>
        </w:rPr>
        <w:t> million</w:t>
      </w:r>
      <w:r w:rsidR="008A0192">
        <w:rPr>
          <w:sz w:val="20"/>
          <w:szCs w:val="20"/>
          <w:lang w:val="en-US"/>
        </w:rPr>
        <w:t xml:space="preserve"> as compared to net borrowing of</w:t>
      </w:r>
      <w:r>
        <w:rPr>
          <w:sz w:val="20"/>
          <w:szCs w:val="20"/>
          <w:lang w:val="en-US"/>
        </w:rPr>
        <w:t xml:space="preserve"> $1</w:t>
      </w:r>
      <w:r w:rsidR="00F5411C">
        <w:rPr>
          <w:sz w:val="20"/>
          <w:szCs w:val="20"/>
          <w:lang w:val="en-US"/>
        </w:rPr>
        <w:t>96</w:t>
      </w:r>
      <w:r>
        <w:rPr>
          <w:sz w:val="20"/>
          <w:szCs w:val="20"/>
          <w:lang w:val="en-US"/>
        </w:rPr>
        <w:t xml:space="preserve"> million</w:t>
      </w:r>
      <w:r w:rsidR="00AD3361">
        <w:rPr>
          <w:sz w:val="20"/>
          <w:szCs w:val="20"/>
          <w:lang w:val="en-US"/>
        </w:rPr>
        <w:t xml:space="preserve"> in the first nine months of 201</w:t>
      </w:r>
      <w:r w:rsidR="009E01FC">
        <w:rPr>
          <w:sz w:val="20"/>
          <w:szCs w:val="20"/>
          <w:lang w:val="en-US"/>
        </w:rPr>
        <w:t>8</w:t>
      </w:r>
      <w:r w:rsidR="00861039">
        <w:rPr>
          <w:sz w:val="20"/>
          <w:szCs w:val="20"/>
          <w:lang w:val="en-US"/>
        </w:rPr>
        <w:t>.</w:t>
      </w:r>
      <w:r>
        <w:rPr>
          <w:sz w:val="20"/>
          <w:szCs w:val="20"/>
          <w:lang w:val="en-US"/>
        </w:rPr>
        <w:t xml:space="preserve"> </w:t>
      </w:r>
      <w:r w:rsidR="00861039">
        <w:rPr>
          <w:sz w:val="20"/>
          <w:szCs w:val="20"/>
          <w:lang w:val="en-US"/>
        </w:rPr>
        <w:t xml:space="preserve">We </w:t>
      </w:r>
      <w:r>
        <w:rPr>
          <w:sz w:val="20"/>
          <w:szCs w:val="20"/>
        </w:rPr>
        <w:t xml:space="preserve">used </w:t>
      </w:r>
      <w:r w:rsidR="00AD3361">
        <w:rPr>
          <w:sz w:val="20"/>
          <w:szCs w:val="20"/>
          <w:lang w:val="en-US"/>
        </w:rPr>
        <w:t xml:space="preserve">$63 million and </w:t>
      </w:r>
      <w:r>
        <w:rPr>
          <w:sz w:val="20"/>
          <w:szCs w:val="20"/>
        </w:rPr>
        <w:t>$</w:t>
      </w:r>
      <w:r>
        <w:rPr>
          <w:sz w:val="20"/>
          <w:szCs w:val="20"/>
          <w:lang w:val="en-US"/>
        </w:rPr>
        <w:t>50 </w:t>
      </w:r>
      <w:r>
        <w:rPr>
          <w:sz w:val="20"/>
          <w:szCs w:val="20"/>
        </w:rPr>
        <w:t>million</w:t>
      </w:r>
      <w:r>
        <w:rPr>
          <w:sz w:val="20"/>
          <w:szCs w:val="20"/>
          <w:lang w:val="en-US"/>
        </w:rPr>
        <w:t xml:space="preserve"> </w:t>
      </w:r>
      <w:r w:rsidR="00AD3361">
        <w:rPr>
          <w:sz w:val="20"/>
          <w:szCs w:val="20"/>
          <w:lang w:val="en-US"/>
        </w:rPr>
        <w:t>in the first nine months of 2019 and 2018, respectively,</w:t>
      </w:r>
      <w:r>
        <w:rPr>
          <w:sz w:val="20"/>
          <w:szCs w:val="20"/>
        </w:rPr>
        <w:t xml:space="preserve"> to fund purchases of our common stock.</w:t>
      </w:r>
      <w:r>
        <w:rPr>
          <w:sz w:val="20"/>
          <w:szCs w:val="20"/>
          <w:lang w:val="en-US"/>
        </w:rPr>
        <w:t xml:space="preserve"> We used $1</w:t>
      </w:r>
      <w:r w:rsidR="000D1ED1">
        <w:rPr>
          <w:sz w:val="20"/>
          <w:szCs w:val="20"/>
          <w:lang w:val="en-US"/>
        </w:rPr>
        <w:t>8</w:t>
      </w:r>
      <w:r w:rsidR="00AD3361">
        <w:rPr>
          <w:sz w:val="20"/>
          <w:szCs w:val="20"/>
          <w:lang w:val="en-US"/>
        </w:rPr>
        <w:t> </w:t>
      </w:r>
      <w:r>
        <w:rPr>
          <w:sz w:val="20"/>
          <w:szCs w:val="20"/>
          <w:lang w:val="en-US"/>
        </w:rPr>
        <w:t xml:space="preserve">million to pay dividends on preferred stock for the </w:t>
      </w:r>
      <w:r w:rsidR="0007625A" w:rsidRPr="0062346E">
        <w:rPr>
          <w:sz w:val="20"/>
          <w:szCs w:val="20"/>
          <w:lang w:val="en-US"/>
        </w:rPr>
        <w:t>nine</w:t>
      </w:r>
      <w:r>
        <w:rPr>
          <w:sz w:val="20"/>
          <w:szCs w:val="20"/>
          <w:lang w:val="en-US"/>
        </w:rPr>
        <w:t xml:space="preserve"> months ended </w:t>
      </w:r>
      <w:r w:rsidR="0007625A" w:rsidRPr="0062346E">
        <w:rPr>
          <w:sz w:val="20"/>
          <w:szCs w:val="20"/>
          <w:lang w:val="en-US"/>
        </w:rPr>
        <w:t>September 30, 2019</w:t>
      </w:r>
      <w:r>
        <w:rPr>
          <w:sz w:val="20"/>
          <w:szCs w:val="20"/>
          <w:lang w:val="en-US"/>
        </w:rPr>
        <w:t xml:space="preserve"> and </w:t>
      </w:r>
      <w:r w:rsidRPr="0062346E">
        <w:rPr>
          <w:sz w:val="20"/>
          <w:szCs w:val="20"/>
          <w:lang w:val="en-US"/>
        </w:rPr>
        <w:t>2018</w:t>
      </w:r>
      <w:r>
        <w:rPr>
          <w:sz w:val="20"/>
          <w:szCs w:val="20"/>
          <w:lang w:val="en-US"/>
        </w:rPr>
        <w:t>.</w:t>
      </w:r>
      <w:r>
        <w:rPr>
          <w:sz w:val="20"/>
          <w:szCs w:val="20"/>
        </w:rPr>
        <w:t xml:space="preserve">    </w:t>
      </w:r>
    </w:p>
    <w:p w14:paraId="4169D4D7" w14:textId="77777777" w:rsidR="00FD7006" w:rsidRDefault="003A6B8A">
      <w:pPr>
        <w:pStyle w:val="NormalWeb0"/>
        <w:keepNext/>
        <w:spacing w:before="120" w:after="200"/>
        <w:rPr>
          <w:b/>
          <w:i/>
          <w:sz w:val="20"/>
          <w:szCs w:val="20"/>
          <w:lang w:val="en-US"/>
        </w:rPr>
      </w:pPr>
      <w:r>
        <w:rPr>
          <w:b/>
          <w:i/>
          <w:sz w:val="20"/>
          <w:szCs w:val="20"/>
        </w:rPr>
        <w:t>Critical Accounting Policies</w:t>
      </w:r>
    </w:p>
    <w:p w14:paraId="141718F2" w14:textId="77777777" w:rsidR="00FD7006" w:rsidRDefault="003A6B8A">
      <w:pPr>
        <w:pStyle w:val="NormalWeb0"/>
        <w:keepNext/>
        <w:spacing w:before="120" w:after="200"/>
        <w:rPr>
          <w:rFonts w:ascii="Nyala" w:hAnsi="Nyala"/>
          <w:sz w:val="20"/>
          <w:szCs w:val="20"/>
        </w:rPr>
      </w:pPr>
      <w:r>
        <w:rPr>
          <w:sz w:val="20"/>
          <w:szCs w:val="20"/>
        </w:rPr>
        <w:t xml:space="preserve">The preparation of financial statements, in conformity with </w:t>
      </w:r>
      <w:r>
        <w:rPr>
          <w:sz w:val="20"/>
          <w:szCs w:val="20"/>
          <w:lang w:val="en-US"/>
        </w:rPr>
        <w:t>accounting principles generally accepted in the United States of America</w:t>
      </w:r>
      <w:r>
        <w:rPr>
          <w:sz w:val="20"/>
          <w:szCs w:val="20"/>
        </w:rPr>
        <w:t>, requires management to make judgments, estimates and assumptions that affect the reported amounts of assets, liabilities, revenue and expense in the financial statements. Management bases its estimates on historical experience and other assumptions, which it believes are reasonable. If actual amounts are ultimately different from these estimates, the revisions are included in our results of operations for the period in which the actual amounts become known.</w:t>
      </w:r>
    </w:p>
    <w:p w14:paraId="5524B169" w14:textId="77777777" w:rsidR="00FD7006" w:rsidRDefault="003A6B8A">
      <w:pPr>
        <w:rPr>
          <w:bCs/>
        </w:rPr>
      </w:pPr>
      <w:r>
        <w:t>Accounting policies are considered critical when they require management to make assumptions about matters that are highly uncertain at the time the estimates are made and when there are different estimates that management reasonably could have made, which would have a material impact on the presentation of our financial condition, changes in our financial condition or results of operations. For a description of our critical accounting policies,</w:t>
      </w:r>
      <w:r>
        <w:rPr>
          <w:bCs/>
        </w:rPr>
        <w:t xml:space="preserve"> see “</w:t>
      </w:r>
      <w:r>
        <w:t>Item</w:t>
      </w:r>
      <w:r>
        <w:rPr>
          <w:lang w:val="en-US"/>
        </w:rPr>
        <w:t> </w:t>
      </w:r>
      <w:r>
        <w:t>7:</w:t>
      </w:r>
      <w:r>
        <w:rPr>
          <w:lang w:val="en-US"/>
        </w:rPr>
        <w:t> </w:t>
      </w:r>
      <w:r>
        <w:t xml:space="preserve">Management’s Discussion and Analysis of Financial Condition and Results </w:t>
      </w:r>
      <w:r>
        <w:rPr>
          <w:lang w:val="en-US"/>
        </w:rPr>
        <w:t>of</w:t>
      </w:r>
      <w:r>
        <w:t xml:space="preserve"> Operations” in our Annual Report on Form 10-K for the fiscal year ended </w:t>
      </w:r>
      <w:r w:rsidR="000A0FB2">
        <w:t>December</w:t>
      </w:r>
      <w:r w:rsidR="00F100B6">
        <w:rPr>
          <w:lang w:val="en-US"/>
        </w:rPr>
        <w:t> </w:t>
      </w:r>
      <w:r w:rsidR="000A0FB2">
        <w:t>31,</w:t>
      </w:r>
      <w:r w:rsidR="00F100B6">
        <w:rPr>
          <w:lang w:val="en-US"/>
        </w:rPr>
        <w:t> </w:t>
      </w:r>
      <w:r w:rsidR="000A0FB2">
        <w:t>2018</w:t>
      </w:r>
      <w:r>
        <w:rPr>
          <w:bCs/>
        </w:rPr>
        <w:t xml:space="preserve">.  </w:t>
      </w:r>
    </w:p>
    <w:p w14:paraId="7BB6FD81" w14:textId="77777777" w:rsidR="00FD7006" w:rsidRDefault="00FD7006">
      <w:pPr>
        <w:pStyle w:val="NormalWeb0"/>
        <w:keepNext/>
        <w:spacing w:after="0" w:line="200" w:lineRule="atLeast"/>
        <w:rPr>
          <w:b/>
          <w:bCs/>
          <w:sz w:val="20"/>
          <w:szCs w:val="20"/>
        </w:rPr>
      </w:pPr>
    </w:p>
    <w:p w14:paraId="36284170" w14:textId="77777777" w:rsidR="00FD7006" w:rsidRDefault="003A6B8A">
      <w:pPr>
        <w:pStyle w:val="NormalWeb0"/>
        <w:keepNext/>
        <w:spacing w:after="0" w:line="200" w:lineRule="atLeast"/>
        <w:rPr>
          <w:b/>
          <w:bCs/>
          <w:sz w:val="20"/>
          <w:szCs w:val="20"/>
        </w:rPr>
      </w:pPr>
      <w:bookmarkStart w:id="50" w:name="Item3_Quantitative"/>
      <w:r>
        <w:rPr>
          <w:b/>
          <w:bCs/>
          <w:sz w:val="20"/>
          <w:szCs w:val="20"/>
        </w:rPr>
        <w:t>ITEM 3.  QUANTITATIVE AND QUALITATIVE DISCLOSURES ABOUT MARKET RISK</w:t>
      </w:r>
    </w:p>
    <w:bookmarkEnd w:id="50"/>
    <w:p w14:paraId="41633E07" w14:textId="77777777" w:rsidR="00FD7006" w:rsidRDefault="00FD7006">
      <w:pPr>
        <w:pStyle w:val="NormalWeb0"/>
        <w:keepNext/>
        <w:spacing w:after="0" w:line="200" w:lineRule="atLeast"/>
        <w:rPr>
          <w:b/>
          <w:bCs/>
          <w:i/>
          <w:iCs/>
          <w:sz w:val="20"/>
          <w:szCs w:val="20"/>
        </w:rPr>
      </w:pPr>
    </w:p>
    <w:p w14:paraId="174F724E" w14:textId="77777777" w:rsidR="00FD7006" w:rsidRDefault="003A6B8A">
      <w:pPr>
        <w:pStyle w:val="BodyText"/>
        <w:spacing w:after="0"/>
        <w:ind w:firstLine="0"/>
        <w:rPr>
          <w:lang w:val="en-US"/>
        </w:rPr>
      </w:pPr>
      <w:r>
        <w:rPr>
          <w:lang w:val="en-US"/>
        </w:rPr>
        <w:t>We are primarily exposed to the market risk associated with unfavorable movements in interest rates, foreign currencies and steel price volatility. There have been no material changes to our market risk policies or our market risk sensitive instruments and positions as described</w:t>
      </w:r>
      <w:r>
        <w:t xml:space="preserve"> in our Annual Report on Form 10-K for the fiscal year ended </w:t>
      </w:r>
      <w:r w:rsidRPr="0062346E">
        <w:t>December 31, 2018</w:t>
      </w:r>
      <w:r>
        <w:t>.</w:t>
      </w:r>
    </w:p>
    <w:p w14:paraId="5DE0D30E" w14:textId="77777777" w:rsidR="00FD7006" w:rsidRDefault="00FD7006">
      <w:pPr>
        <w:pStyle w:val="BodyText"/>
        <w:spacing w:after="0"/>
        <w:ind w:firstLine="0"/>
        <w:rPr>
          <w:lang w:val="en-US"/>
        </w:rPr>
      </w:pPr>
    </w:p>
    <w:p w14:paraId="150DAD2F" w14:textId="77777777" w:rsidR="00FD7006" w:rsidRDefault="003A6B8A">
      <w:pPr>
        <w:pStyle w:val="Caption"/>
        <w:keepNext/>
        <w:keepLines/>
        <w:widowControl w:val="0"/>
        <w:spacing w:before="0" w:after="0"/>
        <w:ind w:left="0"/>
        <w:rPr>
          <w:rFonts w:ascii="Times New Roman" w:hAnsi="Times New Roman" w:cs="Times New Roman"/>
          <w:i w:val="0"/>
          <w:iCs w:val="0"/>
          <w:lang w:val="en-US"/>
        </w:rPr>
      </w:pPr>
      <w:bookmarkStart w:id="51" w:name="Item4Controls"/>
      <w:r>
        <w:rPr>
          <w:rFonts w:ascii="Times New Roman" w:eastAsia="PMingLiU" w:hAnsi="Times New Roman" w:cs="Times New Roman"/>
          <w:bCs w:val="0"/>
          <w:i w:val="0"/>
          <w:iCs w:val="0"/>
          <w:lang w:val="en-US" w:eastAsia="zh-TW"/>
        </w:rPr>
        <w:t xml:space="preserve">ITEM 4.  </w:t>
      </w:r>
      <w:r>
        <w:rPr>
          <w:rFonts w:ascii="Times New Roman" w:hAnsi="Times New Roman" w:cs="Times New Roman"/>
          <w:i w:val="0"/>
          <w:iCs w:val="0"/>
        </w:rPr>
        <w:t xml:space="preserve">CONTROLS AND PROCEDURES </w:t>
      </w:r>
    </w:p>
    <w:bookmarkEnd w:id="51"/>
    <w:p w14:paraId="48B9A988" w14:textId="77777777" w:rsidR="00FD7006" w:rsidRDefault="00FD7006">
      <w:pPr>
        <w:keepNext/>
        <w:keepLines/>
        <w:widowControl w:val="0"/>
        <w:rPr>
          <w:lang w:val="en-US" w:eastAsia="en-US"/>
        </w:rPr>
      </w:pPr>
    </w:p>
    <w:p w14:paraId="15A9AEDC" w14:textId="77777777" w:rsidR="00FD7006" w:rsidRDefault="003A6B8A">
      <w:pPr>
        <w:keepNext/>
        <w:keepLines/>
        <w:widowControl w:val="0"/>
        <w:rPr>
          <w:i/>
          <w:iCs/>
          <w:lang w:val="en-US"/>
        </w:rPr>
      </w:pPr>
      <w:r>
        <w:rPr>
          <w:b/>
          <w:i/>
          <w:iCs/>
        </w:rPr>
        <w:t>Evaluation of disclosure controls and procedures</w:t>
      </w:r>
      <w:r>
        <w:rPr>
          <w:i/>
          <w:iCs/>
        </w:rPr>
        <w:t xml:space="preserve">. </w:t>
      </w:r>
    </w:p>
    <w:p w14:paraId="29A5E957" w14:textId="77777777" w:rsidR="00FD7006" w:rsidRDefault="00FD7006">
      <w:pPr>
        <w:keepNext/>
        <w:keepLines/>
        <w:widowControl w:val="0"/>
        <w:rPr>
          <w:i/>
          <w:iCs/>
          <w:lang w:val="en-US"/>
        </w:rPr>
      </w:pPr>
    </w:p>
    <w:p w14:paraId="5CF58A04" w14:textId="77777777" w:rsidR="00FD7006" w:rsidRDefault="003A6B8A">
      <w:pPr>
        <w:keepNext/>
        <w:keepLines/>
        <w:widowControl w:val="0"/>
        <w:spacing w:after="240"/>
        <w:rPr>
          <w:rFonts w:ascii="Nyala" w:hAnsi="Nyala"/>
        </w:rPr>
      </w:pPr>
      <w:r>
        <w:t xml:space="preserve">As of </w:t>
      </w:r>
      <w:r w:rsidR="0007625A" w:rsidRPr="0062346E">
        <w:t>September 30, 2019</w:t>
      </w:r>
      <w:r>
        <w:t>, we have reviewed, under the direction of our Chief Executive Officer and Chief Financial Officer, the Company’s disclosure controls and procedures, as defined in Exchange Act Rule 13a-15(e). Based upon and as of the date of that review, the Company’s Chief Executive Officer and Chief Financial Officer concluded that the Company’s disclosure controls and procedures were effective to ensure that information required to be disclosed in the reports that the Company files or submits under the Exchange Act is recorded, processed, summarized and reported within the time periods specified in the SEC’s rules and forms, and that such information is accumulated and communicated to the Company’s management, including the Chief Executive Officer and Chief Financial Officer, as appropriate, to allow timely decisions regarding required disclosures.</w:t>
      </w:r>
    </w:p>
    <w:p w14:paraId="52BCAC5F" w14:textId="77777777" w:rsidR="00FD7006" w:rsidRDefault="003A6B8A">
      <w:pPr>
        <w:pStyle w:val="BodyTextNew"/>
        <w:spacing w:after="0"/>
        <w:ind w:firstLine="0"/>
        <w:rPr>
          <w:rFonts w:ascii="Nyala" w:hAnsi="Nyala"/>
        </w:rPr>
      </w:pPr>
      <w:r>
        <w:rPr>
          <w:b/>
          <w:i/>
        </w:rPr>
        <w:t>Changes in internal control over financial reporting</w:t>
      </w:r>
      <w:r>
        <w:rPr>
          <w:i/>
        </w:rPr>
        <w:t>.</w:t>
      </w:r>
      <w:r>
        <w:t xml:space="preserve">  </w:t>
      </w:r>
    </w:p>
    <w:p w14:paraId="2B2D8816" w14:textId="77777777" w:rsidR="00FD7006" w:rsidRDefault="00FD7006">
      <w:pPr>
        <w:pStyle w:val="BodyTextNew"/>
        <w:spacing w:after="0"/>
        <w:ind w:firstLine="0"/>
      </w:pPr>
    </w:p>
    <w:p w14:paraId="0CCA8A17" w14:textId="77777777" w:rsidR="00FD7006" w:rsidRDefault="003A6B8A">
      <w:pPr>
        <w:pStyle w:val="BodyTextNew"/>
        <w:spacing w:after="0"/>
        <w:ind w:firstLine="0"/>
        <w:rPr>
          <w:rFonts w:ascii="Times New Roman Bold" w:hAnsi="Times New Roman Bold" w:cs="Times New Roman Bold" w:hint="eastAsia"/>
          <w:b/>
          <w:bCs/>
          <w:iCs/>
          <w:caps/>
        </w:rPr>
      </w:pPr>
      <w:r>
        <w:rPr>
          <w:lang w:val="en-US"/>
        </w:rPr>
        <w:t>There were no changes in our internal control over financial reporting that occurred during the</w:t>
      </w:r>
      <w:r w:rsidR="00962533">
        <w:rPr>
          <w:lang w:val="en-US"/>
        </w:rPr>
        <w:t xml:space="preserve"> </w:t>
      </w:r>
      <w:r w:rsidR="000D1ED1">
        <w:rPr>
          <w:lang w:val="en-US"/>
        </w:rPr>
        <w:t>third</w:t>
      </w:r>
      <w:r w:rsidR="00962533">
        <w:rPr>
          <w:lang w:val="en-US"/>
        </w:rPr>
        <w:t xml:space="preserve"> quarter</w:t>
      </w:r>
      <w:r>
        <w:rPr>
          <w:lang w:val="en-US"/>
        </w:rPr>
        <w:t xml:space="preserve"> of </w:t>
      </w:r>
      <w:r w:rsidRPr="0062346E">
        <w:rPr>
          <w:lang w:val="en-US"/>
        </w:rPr>
        <w:t>2019</w:t>
      </w:r>
      <w:r>
        <w:rPr>
          <w:lang w:val="en-US"/>
        </w:rPr>
        <w:t xml:space="preserve"> that have materially affected, or are reasonably likely to materially affect, our internal control over financial reporting. </w:t>
      </w:r>
      <w:bookmarkStart w:id="52" w:name="_Toc94588527"/>
      <w:bookmarkStart w:id="53" w:name="_Toc94587437"/>
      <w:bookmarkStart w:id="54" w:name="_Toc94581019"/>
      <w:bookmarkStart w:id="55" w:name="_Toc94580519"/>
      <w:bookmarkStart w:id="56" w:name="_Toc94580320"/>
      <w:bookmarkStart w:id="57" w:name="_Toc94580068"/>
      <w:bookmarkStart w:id="58" w:name="_Toc94536083"/>
      <w:bookmarkStart w:id="59" w:name="_Toc94535398"/>
      <w:bookmarkStart w:id="60" w:name="_Toc62848191"/>
      <w:bookmarkStart w:id="61" w:name="_Toc136159149"/>
    </w:p>
    <w:p w14:paraId="51203C84" w14:textId="77777777" w:rsidR="00FD7006" w:rsidRDefault="003A6B8A">
      <w:pPr>
        <w:rPr>
          <w:rFonts w:ascii="Times New Roman Bold" w:hAnsi="Times New Roman Bold" w:cs="Times New Roman Bold" w:hint="eastAsia"/>
          <w:b/>
          <w:bCs/>
          <w:iCs/>
          <w:caps/>
        </w:rPr>
      </w:pPr>
      <w:r>
        <w:rPr>
          <w:rFonts w:ascii="Times New Roman Bold" w:hAnsi="Times New Roman Bold" w:cs="Times New Roman Bold"/>
          <w:b/>
          <w:bCs/>
          <w:iCs/>
          <w:caps/>
        </w:rPr>
        <w:br w:type="page"/>
      </w:r>
    </w:p>
    <w:p w14:paraId="5CBE7B94" w14:textId="77777777" w:rsidR="00FD7006" w:rsidRDefault="003A6B8A">
      <w:pPr>
        <w:jc w:val="center"/>
        <w:rPr>
          <w:b/>
          <w:bCs/>
          <w:iCs/>
          <w:caps/>
        </w:rPr>
      </w:pPr>
      <w:r>
        <w:rPr>
          <w:b/>
          <w:bCs/>
          <w:iCs/>
          <w:caps/>
        </w:rPr>
        <w:lastRenderedPageBreak/>
        <w:t>Part II</w:t>
      </w:r>
      <w:r>
        <w:t>—</w:t>
      </w:r>
      <w:r>
        <w:rPr>
          <w:b/>
          <w:bCs/>
          <w:iCs/>
          <w:caps/>
        </w:rPr>
        <w:t>other information</w:t>
      </w:r>
    </w:p>
    <w:p w14:paraId="1297BEA0" w14:textId="77777777" w:rsidR="00FD7006" w:rsidRDefault="00FD7006">
      <w:pPr>
        <w:pStyle w:val="Heading1"/>
        <w:spacing w:after="240" w:line="240" w:lineRule="atLeast"/>
        <w:ind w:left="1440" w:hanging="1440"/>
        <w:rPr>
          <w:b/>
          <w:bCs/>
          <w:i w:val="0"/>
          <w:iCs w:val="0"/>
          <w:caps/>
          <w:sz w:val="20"/>
          <w:szCs w:val="20"/>
        </w:rPr>
      </w:pPr>
    </w:p>
    <w:p w14:paraId="6278BC24" w14:textId="77777777" w:rsidR="00FD7006" w:rsidRDefault="003A6B8A">
      <w:pPr>
        <w:pStyle w:val="Heading1"/>
        <w:spacing w:after="240" w:line="240" w:lineRule="atLeast"/>
        <w:ind w:left="1440" w:hanging="1440"/>
        <w:rPr>
          <w:b/>
          <w:bCs/>
          <w:i w:val="0"/>
          <w:iCs w:val="0"/>
          <w:caps/>
          <w:sz w:val="20"/>
          <w:szCs w:val="20"/>
        </w:rPr>
      </w:pPr>
      <w:bookmarkStart w:id="62" w:name="Item1Legal"/>
      <w:r>
        <w:rPr>
          <w:b/>
          <w:bCs/>
          <w:i w:val="0"/>
          <w:iCs w:val="0"/>
          <w:caps/>
          <w:sz w:val="20"/>
          <w:szCs w:val="20"/>
        </w:rPr>
        <w:t>ITEM 1.</w:t>
      </w:r>
      <w:bookmarkEnd w:id="62"/>
      <w:r>
        <w:rPr>
          <w:b/>
          <w:bCs/>
          <w:i w:val="0"/>
          <w:iCs w:val="0"/>
          <w:caps/>
          <w:sz w:val="20"/>
          <w:szCs w:val="20"/>
          <w:lang w:val="en-US"/>
        </w:rPr>
        <w:t xml:space="preserve">  </w:t>
      </w:r>
      <w:r>
        <w:rPr>
          <w:b/>
          <w:bCs/>
          <w:i w:val="0"/>
          <w:iCs w:val="0"/>
          <w:caps/>
          <w:sz w:val="20"/>
          <w:szCs w:val="20"/>
        </w:rPr>
        <w:t>LEGAL PROCEEDINGS</w:t>
      </w:r>
      <w:bookmarkEnd w:id="52"/>
      <w:bookmarkEnd w:id="53"/>
      <w:bookmarkEnd w:id="54"/>
      <w:bookmarkEnd w:id="55"/>
      <w:bookmarkEnd w:id="56"/>
      <w:bookmarkEnd w:id="57"/>
      <w:bookmarkEnd w:id="58"/>
      <w:bookmarkEnd w:id="59"/>
      <w:bookmarkEnd w:id="60"/>
      <w:bookmarkEnd w:id="61"/>
    </w:p>
    <w:p w14:paraId="4CD69DE0" w14:textId="77777777" w:rsidR="00FD7006" w:rsidRDefault="003A6B8A">
      <w:bookmarkStart w:id="63" w:name="_DV_M821"/>
      <w:bookmarkStart w:id="64" w:name="_DV_M825"/>
      <w:bookmarkEnd w:id="63"/>
      <w:bookmarkEnd w:id="64"/>
      <w:r>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effect on our business, financial condition</w:t>
      </w:r>
      <w:r>
        <w:rPr>
          <w:lang w:val="en-US"/>
        </w:rPr>
        <w:t>,</w:t>
      </w:r>
      <w:r>
        <w:t xml:space="preserve"> results of operations or cash flows, although it is possible that the resolution of certain actual, threatened or anticipated claims or proceedings could have a material adverse effect on our results of operation</w:t>
      </w:r>
      <w:r>
        <w:rPr>
          <w:lang w:val="en-US"/>
        </w:rPr>
        <w:t>s</w:t>
      </w:r>
      <w:r>
        <w:t xml:space="preserve"> in the period of resolution. </w:t>
      </w:r>
    </w:p>
    <w:p w14:paraId="60736A52" w14:textId="77777777" w:rsidR="00FD7006" w:rsidRDefault="003A6B8A">
      <w:pPr>
        <w:pStyle w:val="NormalWeb0"/>
        <w:spacing w:before="180" w:after="0"/>
        <w:rPr>
          <w:sz w:val="20"/>
          <w:szCs w:val="20"/>
        </w:rPr>
      </w:pPr>
      <w:r>
        <w:rPr>
          <w:sz w:val="20"/>
          <w:szCs w:val="20"/>
        </w:rPr>
        <w:t xml:space="preserve">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recovery from the manufacturer for our expense. In the opinion of management, the ultimate disposition of these claims and proceedings </w:t>
      </w:r>
      <w:r>
        <w:rPr>
          <w:sz w:val="20"/>
          <w:szCs w:val="20"/>
          <w:lang w:val="en-US"/>
        </w:rPr>
        <w:t>is</w:t>
      </w:r>
      <w:r>
        <w:rPr>
          <w:sz w:val="20"/>
          <w:szCs w:val="20"/>
        </w:rPr>
        <w:t xml:space="preserve"> not expected to have a material adverse effect on our financial </w:t>
      </w:r>
      <w:r>
        <w:rPr>
          <w:sz w:val="20"/>
          <w:szCs w:val="20"/>
          <w:lang w:val="en-US"/>
        </w:rPr>
        <w:t>condition</w:t>
      </w:r>
      <w:r>
        <w:rPr>
          <w:sz w:val="20"/>
          <w:szCs w:val="20"/>
        </w:rPr>
        <w:t>, results of operations or cash flows.</w:t>
      </w:r>
    </w:p>
    <w:p w14:paraId="46C2C4B9" w14:textId="77777777" w:rsidR="00FD7006" w:rsidRDefault="003A6B8A">
      <w:pPr>
        <w:pStyle w:val="NormalWeb0"/>
        <w:spacing w:before="180" w:after="0"/>
        <w:rPr>
          <w:sz w:val="20"/>
          <w:szCs w:val="20"/>
        </w:rPr>
      </w:pPr>
      <w:r>
        <w:rPr>
          <w:sz w:val="20"/>
          <w:szCs w:val="20"/>
        </w:rPr>
        <w:t>For information regarding asbestos cases in which we are a defendant and other claims and proceedings, see</w:t>
      </w:r>
      <w:r w:rsidR="004B5343">
        <w:rPr>
          <w:sz w:val="20"/>
          <w:szCs w:val="20"/>
          <w:lang w:val="en-US"/>
        </w:rPr>
        <w:t xml:space="preserve">  “Note 10</w:t>
      </w:r>
      <w:r>
        <w:rPr>
          <w:sz w:val="20"/>
          <w:szCs w:val="20"/>
          <w:lang w:val="en-US"/>
        </w:rPr>
        <w:t>-</w:t>
      </w:r>
      <w:r>
        <w:rPr>
          <w:sz w:val="20"/>
          <w:szCs w:val="20"/>
        </w:rPr>
        <w:t>Commitments and Contingencies</w:t>
      </w:r>
      <w:r w:rsidR="00567A47">
        <w:rPr>
          <w:sz w:val="20"/>
          <w:szCs w:val="20"/>
          <w:lang w:val="en-US"/>
        </w:rPr>
        <w:t>”</w:t>
      </w:r>
      <w:r>
        <w:rPr>
          <w:sz w:val="20"/>
          <w:szCs w:val="20"/>
        </w:rPr>
        <w:t xml:space="preserve"> to our unaudited condensed </w:t>
      </w:r>
      <w:r>
        <w:rPr>
          <w:sz w:val="20"/>
          <w:szCs w:val="20"/>
          <w:lang w:val="en-US"/>
        </w:rPr>
        <w:t xml:space="preserve">consolidated </w:t>
      </w:r>
      <w:r>
        <w:rPr>
          <w:sz w:val="20"/>
          <w:szCs w:val="20"/>
        </w:rPr>
        <w:t>financial statements.</w:t>
      </w:r>
    </w:p>
    <w:p w14:paraId="3901CD7E" w14:textId="77777777" w:rsidR="00FD7006" w:rsidRDefault="00FD7006"/>
    <w:p w14:paraId="15351DEA" w14:textId="77777777" w:rsidR="00FD7006" w:rsidRDefault="003A6B8A">
      <w:pPr>
        <w:rPr>
          <w:b/>
          <w:bCs/>
          <w:caps/>
        </w:rPr>
      </w:pPr>
      <w:bookmarkStart w:id="65" w:name="_DV_M1591"/>
      <w:bookmarkStart w:id="66" w:name="Item1ARisk"/>
      <w:bookmarkEnd w:id="65"/>
      <w:r>
        <w:rPr>
          <w:b/>
          <w:bCs/>
          <w:caps/>
        </w:rPr>
        <w:t>Item 1A.  </w:t>
      </w:r>
      <w:bookmarkEnd w:id="66"/>
      <w:r>
        <w:rPr>
          <w:b/>
          <w:bCs/>
          <w:caps/>
        </w:rPr>
        <w:t>Risk Factors</w:t>
      </w:r>
    </w:p>
    <w:p w14:paraId="31C943E5" w14:textId="77777777" w:rsidR="00FD7006" w:rsidRDefault="00FD7006"/>
    <w:p w14:paraId="113E7047" w14:textId="77777777" w:rsidR="00FD7006" w:rsidRDefault="003A6B8A">
      <w:pPr>
        <w:rPr>
          <w:rFonts w:ascii="Times New Roman Bold" w:hAnsi="Times New Roman Bold" w:hint="eastAsia"/>
          <w:b/>
          <w:bCs/>
          <w:caps/>
        </w:rPr>
      </w:pPr>
      <w:r>
        <w:t>We are affected by risks specific to us as well as factors that affect all businesses operating in a global market. The significant factors known to us that could materially adversely affect our business, financial condition or operating results are described in</w:t>
      </w:r>
      <w:r>
        <w:rPr>
          <w:lang w:val="en-US"/>
        </w:rPr>
        <w:t xml:space="preserve"> Part I,</w:t>
      </w:r>
      <w:r>
        <w:t xml:space="preserve"> Item 2</w:t>
      </w:r>
      <w:r>
        <w:rPr>
          <w:lang w:val="en-US"/>
        </w:rPr>
        <w:t xml:space="preserve"> of this Quarterly Report on Form 10-Q</w:t>
      </w:r>
      <w:r>
        <w:t xml:space="preserve"> and in Part I, Item 1A of our Annual Report on Form 10-K for the year ended </w:t>
      </w:r>
      <w:r w:rsidRPr="0062346E">
        <w:t>December 31, 2018</w:t>
      </w:r>
      <w:r>
        <w:t xml:space="preserve"> under “Risk Factors”. </w:t>
      </w:r>
    </w:p>
    <w:p w14:paraId="2365FD3B" w14:textId="77777777" w:rsidR="00FD7006" w:rsidRDefault="00FD7006">
      <w:pPr>
        <w:rPr>
          <w:rFonts w:ascii="Times New Roman Bold" w:hAnsi="Times New Roman Bold" w:hint="eastAsia"/>
          <w:caps/>
          <w:lang w:val="en-US"/>
        </w:rPr>
      </w:pPr>
    </w:p>
    <w:p w14:paraId="1AB08512" w14:textId="77777777" w:rsidR="00FD7006" w:rsidRDefault="003A6B8A">
      <w:pPr>
        <w:rPr>
          <w:b/>
          <w:bCs/>
          <w:caps/>
        </w:rPr>
      </w:pPr>
      <w:bookmarkStart w:id="67" w:name="Item2Unregistered"/>
      <w:r>
        <w:rPr>
          <w:b/>
          <w:bCs/>
          <w:caps/>
        </w:rPr>
        <w:t>Item 2.  </w:t>
      </w:r>
      <w:bookmarkEnd w:id="67"/>
      <w:r>
        <w:rPr>
          <w:b/>
          <w:bCs/>
          <w:caps/>
        </w:rPr>
        <w:t>Unregistered Sales of Equity Securities and Use of Proceeds</w:t>
      </w:r>
    </w:p>
    <w:tbl>
      <w:tblPr>
        <w:tblW w:w="5000" w:type="pct"/>
        <w:tblCellMar>
          <w:left w:w="0" w:type="dxa"/>
          <w:right w:w="0" w:type="dxa"/>
        </w:tblCellMar>
        <w:tblLook w:val="04A0" w:firstRow="1" w:lastRow="0" w:firstColumn="1" w:lastColumn="0" w:noHBand="0" w:noVBand="1"/>
      </w:tblPr>
      <w:tblGrid>
        <w:gridCol w:w="1917"/>
        <w:gridCol w:w="1917"/>
        <w:gridCol w:w="212"/>
        <w:gridCol w:w="112"/>
        <w:gridCol w:w="1233"/>
        <w:gridCol w:w="213"/>
        <w:gridCol w:w="1830"/>
        <w:gridCol w:w="213"/>
        <w:gridCol w:w="112"/>
        <w:gridCol w:w="2465"/>
      </w:tblGrid>
      <w:tr w:rsidR="003E37E9" w14:paraId="48EAA5EA" w14:textId="77777777" w:rsidTr="003E37E9">
        <w:trPr>
          <w:trHeight w:hRule="exact" w:val="20"/>
        </w:trPr>
        <w:tc>
          <w:tcPr>
            <w:tcW w:w="938" w:type="pct"/>
            <w:tcBorders>
              <w:top w:val="nil"/>
              <w:left w:val="nil"/>
              <w:bottom w:val="nil"/>
              <w:right w:val="nil"/>
            </w:tcBorders>
            <w:shd w:val="clear" w:color="auto" w:fill="auto"/>
            <w:vAlign w:val="bottom"/>
          </w:tcPr>
          <w:p w14:paraId="00EDC5B4" w14:textId="77777777" w:rsidR="003E37E9" w:rsidRDefault="003E37E9" w:rsidP="003E37E9">
            <w:pPr>
              <w:rPr>
                <w:sz w:val="2"/>
              </w:rPr>
            </w:pPr>
            <w:bookmarkStart w:id="68" w:name="Item3Defaults"/>
          </w:p>
        </w:tc>
        <w:tc>
          <w:tcPr>
            <w:tcW w:w="938" w:type="pct"/>
            <w:tcBorders>
              <w:top w:val="nil"/>
              <w:left w:val="nil"/>
              <w:bottom w:val="nil"/>
              <w:right w:val="nil"/>
            </w:tcBorders>
            <w:shd w:val="clear" w:color="auto" w:fill="auto"/>
            <w:vAlign w:val="bottom"/>
          </w:tcPr>
          <w:p w14:paraId="3CC64CC7" w14:textId="77777777" w:rsidR="003E37E9" w:rsidRDefault="003E37E9" w:rsidP="003E37E9">
            <w:pPr>
              <w:rPr>
                <w:sz w:val="2"/>
              </w:rPr>
            </w:pPr>
          </w:p>
        </w:tc>
        <w:tc>
          <w:tcPr>
            <w:tcW w:w="104" w:type="pct"/>
            <w:tcBorders>
              <w:top w:val="nil"/>
              <w:left w:val="nil"/>
              <w:bottom w:val="nil"/>
              <w:right w:val="nil"/>
            </w:tcBorders>
            <w:shd w:val="clear" w:color="auto" w:fill="auto"/>
            <w:vAlign w:val="bottom"/>
          </w:tcPr>
          <w:p w14:paraId="1E7C4597" w14:textId="77777777" w:rsidR="003E37E9" w:rsidRDefault="003E37E9" w:rsidP="003E37E9">
            <w:pPr>
              <w:rPr>
                <w:sz w:val="2"/>
              </w:rPr>
            </w:pPr>
          </w:p>
        </w:tc>
        <w:tc>
          <w:tcPr>
            <w:tcW w:w="55" w:type="pct"/>
            <w:tcBorders>
              <w:top w:val="nil"/>
              <w:left w:val="nil"/>
              <w:bottom w:val="nil"/>
              <w:right w:val="nil"/>
            </w:tcBorders>
            <w:shd w:val="clear" w:color="auto" w:fill="auto"/>
            <w:vAlign w:val="bottom"/>
          </w:tcPr>
          <w:p w14:paraId="208661E3" w14:textId="77777777" w:rsidR="003E37E9" w:rsidRDefault="003E37E9" w:rsidP="003E37E9">
            <w:pPr>
              <w:rPr>
                <w:sz w:val="2"/>
              </w:rPr>
            </w:pPr>
          </w:p>
        </w:tc>
        <w:tc>
          <w:tcPr>
            <w:tcW w:w="603" w:type="pct"/>
            <w:tcBorders>
              <w:top w:val="nil"/>
              <w:left w:val="nil"/>
              <w:bottom w:val="nil"/>
              <w:right w:val="nil"/>
            </w:tcBorders>
            <w:shd w:val="clear" w:color="auto" w:fill="auto"/>
            <w:vAlign w:val="bottom"/>
          </w:tcPr>
          <w:p w14:paraId="5E660580" w14:textId="77777777" w:rsidR="003E37E9" w:rsidRDefault="003E37E9" w:rsidP="003E37E9">
            <w:pPr>
              <w:rPr>
                <w:sz w:val="2"/>
              </w:rPr>
            </w:pPr>
          </w:p>
        </w:tc>
        <w:tc>
          <w:tcPr>
            <w:tcW w:w="104" w:type="pct"/>
            <w:tcBorders>
              <w:top w:val="nil"/>
              <w:left w:val="nil"/>
              <w:bottom w:val="nil"/>
              <w:right w:val="nil"/>
            </w:tcBorders>
            <w:shd w:val="clear" w:color="auto" w:fill="auto"/>
            <w:vAlign w:val="bottom"/>
          </w:tcPr>
          <w:p w14:paraId="0AEDD6A5" w14:textId="77777777" w:rsidR="003E37E9" w:rsidRDefault="003E37E9" w:rsidP="003E37E9">
            <w:pPr>
              <w:rPr>
                <w:sz w:val="2"/>
              </w:rPr>
            </w:pPr>
          </w:p>
        </w:tc>
        <w:tc>
          <w:tcPr>
            <w:tcW w:w="895" w:type="pct"/>
            <w:tcBorders>
              <w:top w:val="nil"/>
              <w:left w:val="nil"/>
              <w:bottom w:val="nil"/>
              <w:right w:val="nil"/>
            </w:tcBorders>
            <w:shd w:val="clear" w:color="auto" w:fill="auto"/>
            <w:vAlign w:val="bottom"/>
          </w:tcPr>
          <w:p w14:paraId="615034EE" w14:textId="77777777" w:rsidR="003E37E9" w:rsidRDefault="003E37E9" w:rsidP="003E37E9">
            <w:pPr>
              <w:rPr>
                <w:sz w:val="2"/>
              </w:rPr>
            </w:pPr>
          </w:p>
        </w:tc>
        <w:tc>
          <w:tcPr>
            <w:tcW w:w="104" w:type="pct"/>
            <w:tcBorders>
              <w:top w:val="nil"/>
              <w:left w:val="nil"/>
              <w:bottom w:val="nil"/>
              <w:right w:val="nil"/>
            </w:tcBorders>
            <w:shd w:val="clear" w:color="auto" w:fill="auto"/>
            <w:vAlign w:val="bottom"/>
          </w:tcPr>
          <w:p w14:paraId="5D0B891E" w14:textId="77777777" w:rsidR="003E37E9" w:rsidRDefault="003E37E9" w:rsidP="003E37E9">
            <w:pPr>
              <w:rPr>
                <w:sz w:val="2"/>
              </w:rPr>
            </w:pPr>
          </w:p>
        </w:tc>
        <w:tc>
          <w:tcPr>
            <w:tcW w:w="55" w:type="pct"/>
            <w:tcBorders>
              <w:top w:val="nil"/>
              <w:left w:val="nil"/>
              <w:bottom w:val="nil"/>
              <w:right w:val="nil"/>
            </w:tcBorders>
            <w:shd w:val="clear" w:color="auto" w:fill="auto"/>
            <w:vAlign w:val="bottom"/>
          </w:tcPr>
          <w:p w14:paraId="1E982B01" w14:textId="77777777" w:rsidR="003E37E9" w:rsidRDefault="003E37E9" w:rsidP="003E37E9">
            <w:pPr>
              <w:rPr>
                <w:sz w:val="2"/>
              </w:rPr>
            </w:pPr>
          </w:p>
        </w:tc>
        <w:tc>
          <w:tcPr>
            <w:tcW w:w="1205" w:type="pct"/>
            <w:tcBorders>
              <w:top w:val="nil"/>
              <w:left w:val="nil"/>
              <w:bottom w:val="nil"/>
              <w:right w:val="nil"/>
            </w:tcBorders>
            <w:shd w:val="clear" w:color="auto" w:fill="auto"/>
          </w:tcPr>
          <w:p w14:paraId="4EB67671" w14:textId="77777777" w:rsidR="003E37E9" w:rsidRDefault="003E37E9" w:rsidP="003E37E9">
            <w:pPr>
              <w:rPr>
                <w:sz w:val="2"/>
              </w:rPr>
            </w:pPr>
          </w:p>
        </w:tc>
      </w:tr>
      <w:tr w:rsidR="003E37E9" w14:paraId="31D08950" w14:textId="77777777" w:rsidTr="003E37E9">
        <w:trPr>
          <w:trHeight w:hRule="exact" w:val="510"/>
        </w:trPr>
        <w:tc>
          <w:tcPr>
            <w:tcW w:w="1" w:type="pct"/>
            <w:gridSpan w:val="10"/>
            <w:tcBorders>
              <w:top w:val="nil"/>
              <w:left w:val="nil"/>
              <w:bottom w:val="nil"/>
              <w:right w:val="nil"/>
              <w:tl2br w:val="nil"/>
              <w:tr2bl w:val="nil"/>
            </w:tcBorders>
            <w:shd w:val="clear" w:color="auto" w:fill="auto"/>
            <w:vAlign w:val="bottom"/>
          </w:tcPr>
          <w:p w14:paraId="6CEBEC2E" w14:textId="77777777" w:rsidR="003E37E9" w:rsidRDefault="003E37E9" w:rsidP="003E37E9">
            <w:r>
              <w:rPr>
                <w:rFonts w:eastAsia="Times New Roman"/>
              </w:rPr>
              <w:t>A summary of our purchases of MRC Global Inc. common stock during the third quarter of fiscal year 2019 is as follows:</w:t>
            </w:r>
          </w:p>
        </w:tc>
      </w:tr>
      <w:tr w:rsidR="003E37E9" w14:paraId="7E970461" w14:textId="77777777" w:rsidTr="003E37E9">
        <w:trPr>
          <w:trHeight w:hRule="exact" w:val="315"/>
        </w:trPr>
        <w:tc>
          <w:tcPr>
            <w:tcW w:w="938" w:type="pct"/>
            <w:tcBorders>
              <w:top w:val="nil"/>
              <w:left w:val="nil"/>
              <w:bottom w:val="single" w:sz="12" w:space="0" w:color="000000"/>
              <w:right w:val="nil"/>
              <w:tl2br w:val="nil"/>
              <w:tr2bl w:val="nil"/>
            </w:tcBorders>
            <w:shd w:val="clear" w:color="auto" w:fill="auto"/>
            <w:vAlign w:val="bottom"/>
          </w:tcPr>
          <w:p w14:paraId="28308B6B" w14:textId="77777777" w:rsidR="003E37E9" w:rsidRDefault="003E37E9" w:rsidP="003E37E9"/>
        </w:tc>
        <w:tc>
          <w:tcPr>
            <w:tcW w:w="938" w:type="pct"/>
            <w:tcBorders>
              <w:top w:val="nil"/>
              <w:left w:val="nil"/>
              <w:bottom w:val="single" w:sz="12" w:space="0" w:color="000000"/>
              <w:right w:val="nil"/>
              <w:tl2br w:val="nil"/>
              <w:tr2bl w:val="nil"/>
            </w:tcBorders>
            <w:shd w:val="clear" w:color="auto" w:fill="auto"/>
            <w:vAlign w:val="bottom"/>
          </w:tcPr>
          <w:p w14:paraId="69615B0A" w14:textId="77777777" w:rsidR="003E37E9" w:rsidRDefault="003E37E9" w:rsidP="003E37E9"/>
        </w:tc>
        <w:tc>
          <w:tcPr>
            <w:tcW w:w="104" w:type="pct"/>
            <w:tcBorders>
              <w:top w:val="nil"/>
              <w:left w:val="nil"/>
              <w:bottom w:val="single" w:sz="12" w:space="0" w:color="000000"/>
              <w:right w:val="nil"/>
              <w:tl2br w:val="nil"/>
              <w:tr2bl w:val="nil"/>
            </w:tcBorders>
            <w:shd w:val="clear" w:color="auto" w:fill="auto"/>
            <w:vAlign w:val="bottom"/>
          </w:tcPr>
          <w:p w14:paraId="56EE804C" w14:textId="77777777" w:rsidR="003E37E9" w:rsidRDefault="003E37E9" w:rsidP="003E37E9"/>
        </w:tc>
        <w:tc>
          <w:tcPr>
            <w:tcW w:w="55" w:type="pct"/>
            <w:tcBorders>
              <w:top w:val="nil"/>
              <w:left w:val="nil"/>
              <w:bottom w:val="single" w:sz="12" w:space="0" w:color="000000"/>
              <w:right w:val="nil"/>
              <w:tl2br w:val="nil"/>
              <w:tr2bl w:val="nil"/>
            </w:tcBorders>
            <w:shd w:val="clear" w:color="auto" w:fill="auto"/>
            <w:vAlign w:val="bottom"/>
          </w:tcPr>
          <w:p w14:paraId="16BCD282" w14:textId="77777777" w:rsidR="003E37E9" w:rsidRDefault="003E37E9" w:rsidP="003E37E9"/>
        </w:tc>
        <w:tc>
          <w:tcPr>
            <w:tcW w:w="603" w:type="pct"/>
            <w:tcBorders>
              <w:top w:val="nil"/>
              <w:left w:val="nil"/>
              <w:bottom w:val="single" w:sz="12" w:space="0" w:color="000000"/>
              <w:right w:val="nil"/>
              <w:tl2br w:val="nil"/>
              <w:tr2bl w:val="nil"/>
            </w:tcBorders>
            <w:shd w:val="clear" w:color="auto" w:fill="auto"/>
            <w:vAlign w:val="bottom"/>
          </w:tcPr>
          <w:p w14:paraId="64E4721B" w14:textId="77777777" w:rsidR="003E37E9" w:rsidRDefault="003E37E9" w:rsidP="003E37E9"/>
        </w:tc>
        <w:tc>
          <w:tcPr>
            <w:tcW w:w="104" w:type="pct"/>
            <w:tcBorders>
              <w:top w:val="nil"/>
              <w:left w:val="nil"/>
              <w:bottom w:val="single" w:sz="12" w:space="0" w:color="000000"/>
              <w:right w:val="nil"/>
              <w:tl2br w:val="nil"/>
              <w:tr2bl w:val="nil"/>
            </w:tcBorders>
            <w:shd w:val="clear" w:color="auto" w:fill="auto"/>
            <w:vAlign w:val="bottom"/>
          </w:tcPr>
          <w:p w14:paraId="2AFA6E72" w14:textId="77777777" w:rsidR="003E37E9" w:rsidRDefault="003E37E9" w:rsidP="003E37E9"/>
        </w:tc>
        <w:tc>
          <w:tcPr>
            <w:tcW w:w="895" w:type="pct"/>
            <w:tcBorders>
              <w:top w:val="nil"/>
              <w:left w:val="nil"/>
              <w:bottom w:val="single" w:sz="12" w:space="0" w:color="000000"/>
              <w:right w:val="nil"/>
              <w:tl2br w:val="nil"/>
              <w:tr2bl w:val="nil"/>
            </w:tcBorders>
            <w:shd w:val="clear" w:color="auto" w:fill="auto"/>
            <w:vAlign w:val="bottom"/>
          </w:tcPr>
          <w:p w14:paraId="646BCFD2" w14:textId="77777777" w:rsidR="003E37E9" w:rsidRDefault="003E37E9" w:rsidP="003E37E9"/>
        </w:tc>
        <w:tc>
          <w:tcPr>
            <w:tcW w:w="104" w:type="pct"/>
            <w:tcBorders>
              <w:top w:val="nil"/>
              <w:left w:val="nil"/>
              <w:bottom w:val="single" w:sz="12" w:space="0" w:color="000000"/>
              <w:right w:val="nil"/>
              <w:tl2br w:val="nil"/>
              <w:tr2bl w:val="nil"/>
            </w:tcBorders>
            <w:shd w:val="clear" w:color="auto" w:fill="auto"/>
            <w:vAlign w:val="bottom"/>
          </w:tcPr>
          <w:p w14:paraId="1710A546" w14:textId="77777777" w:rsidR="003E37E9" w:rsidRDefault="003E37E9" w:rsidP="003E37E9">
            <w:pPr>
              <w:jc w:val="right"/>
            </w:pPr>
          </w:p>
        </w:tc>
        <w:tc>
          <w:tcPr>
            <w:tcW w:w="55" w:type="pct"/>
            <w:tcBorders>
              <w:top w:val="nil"/>
              <w:left w:val="nil"/>
              <w:bottom w:val="single" w:sz="12" w:space="0" w:color="000000"/>
              <w:right w:val="nil"/>
              <w:tl2br w:val="nil"/>
              <w:tr2bl w:val="nil"/>
            </w:tcBorders>
            <w:shd w:val="clear" w:color="auto" w:fill="auto"/>
            <w:vAlign w:val="bottom"/>
          </w:tcPr>
          <w:p w14:paraId="74A13D2D" w14:textId="77777777" w:rsidR="003E37E9" w:rsidRDefault="003E37E9" w:rsidP="003E37E9">
            <w:pPr>
              <w:jc w:val="right"/>
            </w:pPr>
          </w:p>
        </w:tc>
        <w:tc>
          <w:tcPr>
            <w:tcW w:w="1205" w:type="pct"/>
            <w:tcBorders>
              <w:top w:val="nil"/>
              <w:left w:val="nil"/>
              <w:bottom w:val="single" w:sz="12" w:space="0" w:color="000000"/>
              <w:right w:val="nil"/>
              <w:tl2br w:val="nil"/>
              <w:tr2bl w:val="nil"/>
            </w:tcBorders>
            <w:shd w:val="clear" w:color="auto" w:fill="auto"/>
          </w:tcPr>
          <w:p w14:paraId="68B4E3E0" w14:textId="77777777" w:rsidR="003E37E9" w:rsidRDefault="003E37E9" w:rsidP="003E37E9">
            <w:pPr>
              <w:jc w:val="right"/>
            </w:pPr>
          </w:p>
        </w:tc>
      </w:tr>
      <w:tr w:rsidR="003E37E9" w14:paraId="7CFE4070" w14:textId="77777777" w:rsidTr="003E37E9">
        <w:trPr>
          <w:trHeight w:hRule="exact" w:val="1020"/>
        </w:trPr>
        <w:tc>
          <w:tcPr>
            <w:tcW w:w="938" w:type="pct"/>
            <w:tcBorders>
              <w:top w:val="single" w:sz="0" w:space="0" w:color="000000"/>
              <w:left w:val="nil"/>
              <w:bottom w:val="nil"/>
              <w:right w:val="nil"/>
              <w:tl2br w:val="nil"/>
              <w:tr2bl w:val="nil"/>
            </w:tcBorders>
            <w:shd w:val="clear" w:color="auto" w:fill="auto"/>
            <w:vAlign w:val="bottom"/>
          </w:tcPr>
          <w:p w14:paraId="028FEEAF" w14:textId="77777777" w:rsidR="003E37E9" w:rsidRDefault="003E37E9" w:rsidP="003E37E9"/>
        </w:tc>
        <w:tc>
          <w:tcPr>
            <w:tcW w:w="938" w:type="pct"/>
            <w:tcBorders>
              <w:top w:val="single" w:sz="0" w:space="0" w:color="000000"/>
              <w:left w:val="nil"/>
              <w:bottom w:val="single" w:sz="12" w:space="0" w:color="000000"/>
              <w:right w:val="nil"/>
              <w:tl2br w:val="nil"/>
              <w:tr2bl w:val="nil"/>
            </w:tcBorders>
            <w:shd w:val="clear" w:color="auto" w:fill="auto"/>
            <w:vAlign w:val="bottom"/>
          </w:tcPr>
          <w:p w14:paraId="66C46359" w14:textId="77777777" w:rsidR="003E37E9" w:rsidRDefault="003E37E9" w:rsidP="003E37E9">
            <w:r>
              <w:rPr>
                <w:rFonts w:eastAsia="Times New Roman"/>
              </w:rPr>
              <w:t>Total Number of Shares Purchased</w:t>
            </w:r>
          </w:p>
        </w:tc>
        <w:tc>
          <w:tcPr>
            <w:tcW w:w="104" w:type="pct"/>
            <w:tcBorders>
              <w:top w:val="single" w:sz="0" w:space="0" w:color="000000"/>
              <w:left w:val="nil"/>
              <w:bottom w:val="nil"/>
              <w:right w:val="nil"/>
              <w:tl2br w:val="nil"/>
              <w:tr2bl w:val="nil"/>
            </w:tcBorders>
            <w:shd w:val="clear" w:color="auto" w:fill="auto"/>
            <w:vAlign w:val="bottom"/>
          </w:tcPr>
          <w:p w14:paraId="17243AE2" w14:textId="77777777" w:rsidR="003E37E9" w:rsidRDefault="003E37E9" w:rsidP="003E37E9"/>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63F3A9A5" w14:textId="77777777" w:rsidR="003E37E9" w:rsidRDefault="003E37E9" w:rsidP="003E37E9">
            <w:pPr>
              <w:jc w:val="center"/>
            </w:pPr>
            <w:r>
              <w:rPr>
                <w:rFonts w:eastAsia="Times New Roman"/>
              </w:rPr>
              <w:t>Average Price Paid per Share</w:t>
            </w:r>
          </w:p>
        </w:tc>
        <w:tc>
          <w:tcPr>
            <w:tcW w:w="104" w:type="pct"/>
            <w:tcBorders>
              <w:top w:val="single" w:sz="0" w:space="0" w:color="000000"/>
              <w:left w:val="nil"/>
              <w:bottom w:val="nil"/>
              <w:right w:val="nil"/>
              <w:tl2br w:val="nil"/>
              <w:tr2bl w:val="nil"/>
            </w:tcBorders>
            <w:shd w:val="clear" w:color="auto" w:fill="auto"/>
            <w:vAlign w:val="bottom"/>
          </w:tcPr>
          <w:p w14:paraId="15C00BF7" w14:textId="77777777" w:rsidR="003E37E9" w:rsidRDefault="003E37E9" w:rsidP="003E37E9"/>
        </w:tc>
        <w:tc>
          <w:tcPr>
            <w:tcW w:w="895" w:type="pct"/>
            <w:tcBorders>
              <w:top w:val="single" w:sz="0" w:space="0" w:color="000000"/>
              <w:left w:val="nil"/>
              <w:bottom w:val="single" w:sz="12" w:space="0" w:color="000000"/>
              <w:right w:val="nil"/>
              <w:tl2br w:val="nil"/>
              <w:tr2bl w:val="nil"/>
            </w:tcBorders>
            <w:shd w:val="clear" w:color="auto" w:fill="auto"/>
            <w:vAlign w:val="bottom"/>
          </w:tcPr>
          <w:p w14:paraId="0397C13A" w14:textId="77777777" w:rsidR="003E37E9" w:rsidRDefault="003E37E9" w:rsidP="003E37E9">
            <w:r>
              <w:rPr>
                <w:rFonts w:eastAsia="Times New Roman"/>
              </w:rPr>
              <w:t xml:space="preserve">Total number of Shares Purchased as Part of Publicly Announced Plans or Programs </w:t>
            </w:r>
          </w:p>
        </w:tc>
        <w:tc>
          <w:tcPr>
            <w:tcW w:w="104" w:type="pct"/>
            <w:tcBorders>
              <w:top w:val="single" w:sz="0" w:space="0" w:color="000000"/>
              <w:left w:val="nil"/>
              <w:bottom w:val="nil"/>
              <w:right w:val="nil"/>
              <w:tl2br w:val="nil"/>
              <w:tr2bl w:val="nil"/>
            </w:tcBorders>
            <w:shd w:val="clear" w:color="auto" w:fill="auto"/>
            <w:vAlign w:val="bottom"/>
          </w:tcPr>
          <w:p w14:paraId="6FDC6DEA" w14:textId="77777777" w:rsidR="003E37E9" w:rsidRDefault="003E37E9" w:rsidP="003E37E9"/>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76718B69" w14:textId="77777777" w:rsidR="003E37E9" w:rsidRDefault="003E37E9" w:rsidP="003E37E9">
            <w:pPr>
              <w:jc w:val="center"/>
            </w:pPr>
            <w:r>
              <w:rPr>
                <w:rFonts w:eastAsia="Times New Roman"/>
              </w:rPr>
              <w:t>Maximum Dollar Value of Shares that May Yet Be Purchased Under the Plans or Programs</w:t>
            </w:r>
          </w:p>
        </w:tc>
      </w:tr>
      <w:tr w:rsidR="003E37E9" w14:paraId="577762A2" w14:textId="77777777" w:rsidTr="003E37E9">
        <w:trPr>
          <w:trHeight w:hRule="exact" w:val="255"/>
        </w:trPr>
        <w:tc>
          <w:tcPr>
            <w:tcW w:w="938" w:type="pct"/>
            <w:tcBorders>
              <w:top w:val="nil"/>
              <w:left w:val="nil"/>
              <w:bottom w:val="nil"/>
              <w:right w:val="nil"/>
              <w:tl2br w:val="nil"/>
              <w:tr2bl w:val="nil"/>
            </w:tcBorders>
            <w:shd w:val="clear" w:color="auto" w:fill="CCEEFF"/>
            <w:vAlign w:val="bottom"/>
          </w:tcPr>
          <w:p w14:paraId="40FB0E49" w14:textId="77777777" w:rsidR="003E37E9" w:rsidRDefault="003E37E9" w:rsidP="003E37E9">
            <w:r>
              <w:rPr>
                <w:rFonts w:eastAsia="Times New Roman"/>
              </w:rPr>
              <w:t>Jul 1 - Jul 31</w:t>
            </w:r>
          </w:p>
        </w:tc>
        <w:tc>
          <w:tcPr>
            <w:tcW w:w="938" w:type="pct"/>
            <w:tcBorders>
              <w:top w:val="single" w:sz="0" w:space="0" w:color="000000"/>
              <w:left w:val="nil"/>
              <w:bottom w:val="nil"/>
              <w:right w:val="nil"/>
              <w:tl2br w:val="nil"/>
              <w:tr2bl w:val="nil"/>
            </w:tcBorders>
            <w:shd w:val="clear" w:color="auto" w:fill="CCEEFF"/>
            <w:vAlign w:val="bottom"/>
          </w:tcPr>
          <w:p w14:paraId="7A5FDB43" w14:textId="77777777" w:rsidR="003E37E9" w:rsidRDefault="003E37E9" w:rsidP="003E37E9">
            <w:pPr>
              <w:ind w:right="65"/>
              <w:jc w:val="right"/>
            </w:pPr>
            <w:r>
              <w:rPr>
                <w:rFonts w:eastAsia="Times New Roman"/>
              </w:rPr>
              <w:t xml:space="preserve"> -</w:t>
            </w:r>
          </w:p>
        </w:tc>
        <w:tc>
          <w:tcPr>
            <w:tcW w:w="104" w:type="pct"/>
            <w:tcBorders>
              <w:top w:val="nil"/>
              <w:left w:val="nil"/>
              <w:bottom w:val="nil"/>
              <w:right w:val="nil"/>
              <w:tl2br w:val="nil"/>
              <w:tr2bl w:val="nil"/>
            </w:tcBorders>
            <w:shd w:val="clear" w:color="auto" w:fill="CCEEFF"/>
            <w:vAlign w:val="bottom"/>
          </w:tcPr>
          <w:p w14:paraId="4A6B83E3" w14:textId="77777777" w:rsidR="003E37E9" w:rsidRDefault="003E37E9" w:rsidP="003E37E9"/>
        </w:tc>
        <w:tc>
          <w:tcPr>
            <w:tcW w:w="55" w:type="pct"/>
            <w:tcBorders>
              <w:top w:val="nil"/>
              <w:left w:val="nil"/>
              <w:bottom w:val="nil"/>
              <w:right w:val="nil"/>
              <w:tl2br w:val="nil"/>
              <w:tr2bl w:val="nil"/>
            </w:tcBorders>
            <w:shd w:val="clear" w:color="auto" w:fill="CCEEFF"/>
            <w:vAlign w:val="bottom"/>
          </w:tcPr>
          <w:p w14:paraId="19AF80B2" w14:textId="77777777" w:rsidR="003E37E9" w:rsidRDefault="003E37E9" w:rsidP="003E37E9"/>
        </w:tc>
        <w:tc>
          <w:tcPr>
            <w:tcW w:w="603" w:type="pct"/>
            <w:tcBorders>
              <w:top w:val="nil"/>
              <w:left w:val="nil"/>
              <w:bottom w:val="nil"/>
              <w:right w:val="nil"/>
              <w:tl2br w:val="nil"/>
              <w:tr2bl w:val="nil"/>
            </w:tcBorders>
            <w:shd w:val="clear" w:color="auto" w:fill="CCEEFF"/>
            <w:vAlign w:val="bottom"/>
          </w:tcPr>
          <w:p w14:paraId="7CE8EF59" w14:textId="77777777" w:rsidR="003E37E9" w:rsidRDefault="003E37E9" w:rsidP="003E37E9">
            <w:pPr>
              <w:ind w:right="65"/>
              <w:jc w:val="right"/>
            </w:pPr>
            <w:r>
              <w:rPr>
                <w:rFonts w:eastAsia="Times New Roman"/>
              </w:rPr>
              <w:t>$                    -</w:t>
            </w:r>
          </w:p>
        </w:tc>
        <w:tc>
          <w:tcPr>
            <w:tcW w:w="104" w:type="pct"/>
            <w:tcBorders>
              <w:top w:val="nil"/>
              <w:left w:val="nil"/>
              <w:bottom w:val="nil"/>
              <w:right w:val="nil"/>
              <w:tl2br w:val="nil"/>
              <w:tr2bl w:val="nil"/>
            </w:tcBorders>
            <w:shd w:val="clear" w:color="auto" w:fill="CCEEFF"/>
            <w:vAlign w:val="bottom"/>
          </w:tcPr>
          <w:p w14:paraId="0F331C80" w14:textId="77777777" w:rsidR="003E37E9" w:rsidRDefault="003E37E9" w:rsidP="003E37E9"/>
        </w:tc>
        <w:tc>
          <w:tcPr>
            <w:tcW w:w="895" w:type="pct"/>
            <w:tcBorders>
              <w:top w:val="nil"/>
              <w:left w:val="nil"/>
              <w:bottom w:val="nil"/>
              <w:right w:val="nil"/>
              <w:tl2br w:val="nil"/>
              <w:tr2bl w:val="nil"/>
            </w:tcBorders>
            <w:shd w:val="clear" w:color="auto" w:fill="CCEEFF"/>
            <w:vAlign w:val="bottom"/>
          </w:tcPr>
          <w:p w14:paraId="36D91505" w14:textId="77777777" w:rsidR="003E37E9" w:rsidRDefault="003E37E9" w:rsidP="003E37E9">
            <w:pPr>
              <w:ind w:right="65"/>
              <w:jc w:val="right"/>
            </w:pPr>
            <w:r>
              <w:rPr>
                <w:rFonts w:eastAsia="Times New Roman"/>
              </w:rPr>
              <w:t xml:space="preserve"> -</w:t>
            </w:r>
          </w:p>
        </w:tc>
        <w:tc>
          <w:tcPr>
            <w:tcW w:w="104" w:type="pct"/>
            <w:tcBorders>
              <w:top w:val="nil"/>
              <w:left w:val="nil"/>
              <w:bottom w:val="nil"/>
              <w:right w:val="nil"/>
              <w:tl2br w:val="nil"/>
              <w:tr2bl w:val="nil"/>
            </w:tcBorders>
            <w:shd w:val="clear" w:color="auto" w:fill="CCEEFF"/>
            <w:vAlign w:val="bottom"/>
          </w:tcPr>
          <w:p w14:paraId="41083556" w14:textId="77777777" w:rsidR="003E37E9" w:rsidRDefault="003E37E9" w:rsidP="003E37E9"/>
        </w:tc>
        <w:tc>
          <w:tcPr>
            <w:tcW w:w="55" w:type="pct"/>
            <w:tcBorders>
              <w:top w:val="nil"/>
              <w:left w:val="nil"/>
              <w:bottom w:val="nil"/>
              <w:right w:val="nil"/>
              <w:tl2br w:val="nil"/>
              <w:tr2bl w:val="nil"/>
            </w:tcBorders>
            <w:shd w:val="clear" w:color="auto" w:fill="CCEEFF"/>
            <w:vAlign w:val="bottom"/>
          </w:tcPr>
          <w:p w14:paraId="72F2F9E2" w14:textId="77777777" w:rsidR="003E37E9" w:rsidRDefault="003E37E9" w:rsidP="003E37E9"/>
        </w:tc>
        <w:tc>
          <w:tcPr>
            <w:tcW w:w="1205" w:type="pct"/>
            <w:tcBorders>
              <w:top w:val="nil"/>
              <w:left w:val="nil"/>
              <w:bottom w:val="nil"/>
              <w:right w:val="nil"/>
              <w:tl2br w:val="nil"/>
              <w:tr2bl w:val="nil"/>
            </w:tcBorders>
            <w:shd w:val="clear" w:color="auto" w:fill="CCEEFF"/>
            <w:vAlign w:val="bottom"/>
          </w:tcPr>
          <w:p w14:paraId="6E69448A" w14:textId="77777777" w:rsidR="003E37E9" w:rsidRDefault="003E37E9" w:rsidP="003E37E9">
            <w:pPr>
              <w:ind w:right="65"/>
              <w:jc w:val="right"/>
            </w:pPr>
            <w:r>
              <w:rPr>
                <w:rFonts w:eastAsia="Times New Roman"/>
              </w:rPr>
              <w:t>$                            24,845,235</w:t>
            </w:r>
          </w:p>
        </w:tc>
      </w:tr>
      <w:tr w:rsidR="003E37E9" w14:paraId="084A4126" w14:textId="77777777" w:rsidTr="003E37E9">
        <w:trPr>
          <w:trHeight w:hRule="exact" w:val="255"/>
        </w:trPr>
        <w:tc>
          <w:tcPr>
            <w:tcW w:w="938" w:type="pct"/>
            <w:tcBorders>
              <w:top w:val="nil"/>
              <w:left w:val="nil"/>
              <w:bottom w:val="nil"/>
              <w:right w:val="nil"/>
              <w:tl2br w:val="nil"/>
              <w:tr2bl w:val="nil"/>
            </w:tcBorders>
            <w:shd w:val="clear" w:color="auto" w:fill="auto"/>
            <w:vAlign w:val="bottom"/>
          </w:tcPr>
          <w:p w14:paraId="1A0FCE79" w14:textId="77777777" w:rsidR="003E37E9" w:rsidRDefault="003E37E9" w:rsidP="003E37E9">
            <w:r>
              <w:rPr>
                <w:rFonts w:eastAsia="Times New Roman"/>
              </w:rPr>
              <w:t>Aug 1 - Aug 31</w:t>
            </w:r>
          </w:p>
        </w:tc>
        <w:tc>
          <w:tcPr>
            <w:tcW w:w="938" w:type="pct"/>
            <w:tcBorders>
              <w:top w:val="nil"/>
              <w:left w:val="nil"/>
              <w:bottom w:val="nil"/>
              <w:right w:val="nil"/>
              <w:tl2br w:val="nil"/>
              <w:tr2bl w:val="nil"/>
            </w:tcBorders>
            <w:shd w:val="clear" w:color="auto" w:fill="auto"/>
            <w:vAlign w:val="bottom"/>
          </w:tcPr>
          <w:p w14:paraId="6B70C7D4" w14:textId="77777777" w:rsidR="003E37E9" w:rsidRDefault="003E37E9" w:rsidP="003E37E9">
            <w:pPr>
              <w:ind w:right="65"/>
              <w:jc w:val="right"/>
            </w:pPr>
            <w:r>
              <w:rPr>
                <w:rFonts w:eastAsia="Times New Roman"/>
              </w:rPr>
              <w:t xml:space="preserve"> 957,869</w:t>
            </w:r>
          </w:p>
        </w:tc>
        <w:tc>
          <w:tcPr>
            <w:tcW w:w="104" w:type="pct"/>
            <w:tcBorders>
              <w:top w:val="nil"/>
              <w:left w:val="nil"/>
              <w:bottom w:val="nil"/>
              <w:right w:val="nil"/>
              <w:tl2br w:val="nil"/>
              <w:tr2bl w:val="nil"/>
            </w:tcBorders>
            <w:shd w:val="clear" w:color="auto" w:fill="auto"/>
            <w:vAlign w:val="bottom"/>
          </w:tcPr>
          <w:p w14:paraId="60AF01FB" w14:textId="77777777" w:rsidR="003E37E9" w:rsidRDefault="003E37E9" w:rsidP="003E37E9"/>
        </w:tc>
        <w:tc>
          <w:tcPr>
            <w:tcW w:w="55" w:type="pct"/>
            <w:tcBorders>
              <w:top w:val="nil"/>
              <w:left w:val="nil"/>
              <w:bottom w:val="nil"/>
              <w:right w:val="nil"/>
              <w:tl2br w:val="nil"/>
              <w:tr2bl w:val="nil"/>
            </w:tcBorders>
            <w:shd w:val="clear" w:color="auto" w:fill="auto"/>
            <w:vAlign w:val="bottom"/>
          </w:tcPr>
          <w:p w14:paraId="34EBDEAA" w14:textId="77777777" w:rsidR="003E37E9" w:rsidRDefault="003E37E9" w:rsidP="003E37E9"/>
        </w:tc>
        <w:tc>
          <w:tcPr>
            <w:tcW w:w="603" w:type="pct"/>
            <w:tcBorders>
              <w:top w:val="nil"/>
              <w:left w:val="nil"/>
              <w:bottom w:val="nil"/>
              <w:right w:val="nil"/>
              <w:tl2br w:val="nil"/>
              <w:tr2bl w:val="nil"/>
            </w:tcBorders>
            <w:shd w:val="clear" w:color="auto" w:fill="auto"/>
            <w:vAlign w:val="bottom"/>
          </w:tcPr>
          <w:p w14:paraId="57C9E97C" w14:textId="77777777" w:rsidR="003E37E9" w:rsidRDefault="003E37E9" w:rsidP="003E37E9">
            <w:pPr>
              <w:ind w:right="65"/>
              <w:jc w:val="right"/>
            </w:pPr>
            <w:r>
              <w:rPr>
                <w:rFonts w:eastAsia="Times New Roman"/>
              </w:rPr>
              <w:t>$            13.59</w:t>
            </w:r>
          </w:p>
        </w:tc>
        <w:tc>
          <w:tcPr>
            <w:tcW w:w="104" w:type="pct"/>
            <w:tcBorders>
              <w:top w:val="nil"/>
              <w:left w:val="nil"/>
              <w:bottom w:val="nil"/>
              <w:right w:val="nil"/>
              <w:tl2br w:val="nil"/>
              <w:tr2bl w:val="nil"/>
            </w:tcBorders>
            <w:shd w:val="clear" w:color="auto" w:fill="auto"/>
            <w:vAlign w:val="bottom"/>
          </w:tcPr>
          <w:p w14:paraId="780F300E" w14:textId="77777777" w:rsidR="003E37E9" w:rsidRDefault="003E37E9" w:rsidP="003E37E9"/>
        </w:tc>
        <w:tc>
          <w:tcPr>
            <w:tcW w:w="895" w:type="pct"/>
            <w:tcBorders>
              <w:top w:val="nil"/>
              <w:left w:val="nil"/>
              <w:bottom w:val="nil"/>
              <w:right w:val="nil"/>
              <w:tl2br w:val="nil"/>
              <w:tr2bl w:val="nil"/>
            </w:tcBorders>
            <w:shd w:val="clear" w:color="auto" w:fill="auto"/>
            <w:vAlign w:val="bottom"/>
          </w:tcPr>
          <w:p w14:paraId="79B38C82" w14:textId="77777777" w:rsidR="003E37E9" w:rsidRDefault="003E37E9" w:rsidP="003E37E9">
            <w:pPr>
              <w:ind w:right="65"/>
              <w:jc w:val="right"/>
            </w:pPr>
            <w:r>
              <w:rPr>
                <w:rFonts w:eastAsia="Times New Roman"/>
              </w:rPr>
              <w:t xml:space="preserve"> 957,869</w:t>
            </w:r>
          </w:p>
        </w:tc>
        <w:tc>
          <w:tcPr>
            <w:tcW w:w="104" w:type="pct"/>
            <w:tcBorders>
              <w:top w:val="nil"/>
              <w:left w:val="nil"/>
              <w:bottom w:val="nil"/>
              <w:right w:val="nil"/>
              <w:tl2br w:val="nil"/>
              <w:tr2bl w:val="nil"/>
            </w:tcBorders>
            <w:shd w:val="clear" w:color="auto" w:fill="auto"/>
            <w:vAlign w:val="bottom"/>
          </w:tcPr>
          <w:p w14:paraId="78224824" w14:textId="77777777" w:rsidR="003E37E9" w:rsidRDefault="003E37E9" w:rsidP="003E37E9"/>
        </w:tc>
        <w:tc>
          <w:tcPr>
            <w:tcW w:w="55" w:type="pct"/>
            <w:tcBorders>
              <w:top w:val="nil"/>
              <w:left w:val="nil"/>
              <w:bottom w:val="nil"/>
              <w:right w:val="nil"/>
              <w:tl2br w:val="nil"/>
              <w:tr2bl w:val="nil"/>
            </w:tcBorders>
            <w:shd w:val="clear" w:color="auto" w:fill="auto"/>
            <w:vAlign w:val="bottom"/>
          </w:tcPr>
          <w:p w14:paraId="56368317" w14:textId="77777777" w:rsidR="003E37E9" w:rsidRDefault="003E37E9" w:rsidP="003E37E9"/>
        </w:tc>
        <w:tc>
          <w:tcPr>
            <w:tcW w:w="1205" w:type="pct"/>
            <w:tcBorders>
              <w:top w:val="nil"/>
              <w:left w:val="nil"/>
              <w:bottom w:val="nil"/>
              <w:right w:val="nil"/>
              <w:tl2br w:val="nil"/>
              <w:tr2bl w:val="nil"/>
            </w:tcBorders>
            <w:shd w:val="clear" w:color="auto" w:fill="auto"/>
            <w:vAlign w:val="bottom"/>
          </w:tcPr>
          <w:p w14:paraId="044FE67F" w14:textId="77777777" w:rsidR="003E37E9" w:rsidRDefault="003E37E9" w:rsidP="003E37E9">
            <w:pPr>
              <w:ind w:right="65"/>
              <w:jc w:val="right"/>
            </w:pPr>
            <w:r>
              <w:rPr>
                <w:rFonts w:eastAsia="Times New Roman"/>
              </w:rPr>
              <w:t>$                            11,826,718</w:t>
            </w:r>
          </w:p>
        </w:tc>
      </w:tr>
      <w:tr w:rsidR="003E37E9" w14:paraId="5F088900" w14:textId="77777777" w:rsidTr="003E37E9">
        <w:trPr>
          <w:trHeight w:hRule="exact" w:val="255"/>
        </w:trPr>
        <w:tc>
          <w:tcPr>
            <w:tcW w:w="938" w:type="pct"/>
            <w:tcBorders>
              <w:top w:val="nil"/>
              <w:left w:val="nil"/>
              <w:bottom w:val="nil"/>
              <w:right w:val="nil"/>
              <w:tl2br w:val="nil"/>
              <w:tr2bl w:val="nil"/>
            </w:tcBorders>
            <w:shd w:val="clear" w:color="auto" w:fill="CCEEFF"/>
            <w:vAlign w:val="bottom"/>
          </w:tcPr>
          <w:p w14:paraId="23B20C53" w14:textId="77777777" w:rsidR="003E37E9" w:rsidRDefault="003E37E9" w:rsidP="003E37E9">
            <w:r>
              <w:rPr>
                <w:rFonts w:eastAsia="Times New Roman"/>
              </w:rPr>
              <w:t>Sep 1 - Sep 30</w:t>
            </w:r>
          </w:p>
        </w:tc>
        <w:tc>
          <w:tcPr>
            <w:tcW w:w="938" w:type="pct"/>
            <w:tcBorders>
              <w:top w:val="nil"/>
              <w:left w:val="nil"/>
              <w:bottom w:val="single" w:sz="12" w:space="0" w:color="000000"/>
              <w:right w:val="nil"/>
              <w:tl2br w:val="nil"/>
              <w:tr2bl w:val="nil"/>
            </w:tcBorders>
            <w:shd w:val="clear" w:color="auto" w:fill="CCEEFF"/>
            <w:vAlign w:val="bottom"/>
          </w:tcPr>
          <w:p w14:paraId="008F8481" w14:textId="77777777" w:rsidR="003E37E9" w:rsidRDefault="003E37E9" w:rsidP="003E37E9">
            <w:pPr>
              <w:ind w:right="65"/>
              <w:jc w:val="right"/>
            </w:pPr>
            <w:r>
              <w:rPr>
                <w:rFonts w:eastAsia="Times New Roman"/>
              </w:rPr>
              <w:t xml:space="preserve"> -</w:t>
            </w:r>
          </w:p>
        </w:tc>
        <w:tc>
          <w:tcPr>
            <w:tcW w:w="104" w:type="pct"/>
            <w:tcBorders>
              <w:top w:val="nil"/>
              <w:left w:val="nil"/>
              <w:bottom w:val="nil"/>
              <w:right w:val="nil"/>
              <w:tl2br w:val="nil"/>
              <w:tr2bl w:val="nil"/>
            </w:tcBorders>
            <w:shd w:val="clear" w:color="auto" w:fill="CCEEFF"/>
            <w:vAlign w:val="bottom"/>
          </w:tcPr>
          <w:p w14:paraId="1CDAECC2" w14:textId="77777777" w:rsidR="003E37E9" w:rsidRDefault="003E37E9" w:rsidP="003E37E9"/>
        </w:tc>
        <w:tc>
          <w:tcPr>
            <w:tcW w:w="55" w:type="pct"/>
            <w:tcBorders>
              <w:top w:val="nil"/>
              <w:left w:val="nil"/>
              <w:bottom w:val="nil"/>
              <w:right w:val="nil"/>
              <w:tl2br w:val="nil"/>
              <w:tr2bl w:val="nil"/>
            </w:tcBorders>
            <w:shd w:val="clear" w:color="auto" w:fill="CCEEFF"/>
            <w:vAlign w:val="bottom"/>
          </w:tcPr>
          <w:p w14:paraId="15B9822E" w14:textId="77777777" w:rsidR="003E37E9" w:rsidRDefault="003E37E9" w:rsidP="003E37E9"/>
        </w:tc>
        <w:tc>
          <w:tcPr>
            <w:tcW w:w="603" w:type="pct"/>
            <w:tcBorders>
              <w:top w:val="nil"/>
              <w:left w:val="nil"/>
              <w:bottom w:val="nil"/>
              <w:right w:val="nil"/>
              <w:tl2br w:val="nil"/>
              <w:tr2bl w:val="nil"/>
            </w:tcBorders>
            <w:shd w:val="clear" w:color="auto" w:fill="CCEEFF"/>
            <w:vAlign w:val="bottom"/>
          </w:tcPr>
          <w:p w14:paraId="08C3EA6E" w14:textId="77777777" w:rsidR="003E37E9" w:rsidRDefault="003E37E9" w:rsidP="003E37E9">
            <w:pPr>
              <w:ind w:right="65"/>
              <w:jc w:val="right"/>
            </w:pPr>
            <w:r>
              <w:rPr>
                <w:rFonts w:eastAsia="Times New Roman"/>
              </w:rPr>
              <w:t>$                    -</w:t>
            </w:r>
          </w:p>
        </w:tc>
        <w:tc>
          <w:tcPr>
            <w:tcW w:w="104" w:type="pct"/>
            <w:tcBorders>
              <w:top w:val="nil"/>
              <w:left w:val="nil"/>
              <w:bottom w:val="nil"/>
              <w:right w:val="nil"/>
              <w:tl2br w:val="nil"/>
              <w:tr2bl w:val="nil"/>
            </w:tcBorders>
            <w:shd w:val="clear" w:color="auto" w:fill="CCEEFF"/>
            <w:vAlign w:val="bottom"/>
          </w:tcPr>
          <w:p w14:paraId="5F053345" w14:textId="77777777" w:rsidR="003E37E9" w:rsidRDefault="003E37E9" w:rsidP="003E37E9"/>
        </w:tc>
        <w:tc>
          <w:tcPr>
            <w:tcW w:w="895" w:type="pct"/>
            <w:tcBorders>
              <w:top w:val="nil"/>
              <w:left w:val="nil"/>
              <w:bottom w:val="nil"/>
              <w:right w:val="nil"/>
              <w:tl2br w:val="nil"/>
              <w:tr2bl w:val="nil"/>
            </w:tcBorders>
            <w:shd w:val="clear" w:color="auto" w:fill="CCEEFF"/>
            <w:vAlign w:val="bottom"/>
          </w:tcPr>
          <w:p w14:paraId="658CD430" w14:textId="77777777" w:rsidR="003E37E9" w:rsidRDefault="003E37E9" w:rsidP="003E37E9">
            <w:pPr>
              <w:ind w:right="65"/>
              <w:jc w:val="right"/>
            </w:pPr>
            <w:r>
              <w:rPr>
                <w:rFonts w:eastAsia="Times New Roman"/>
              </w:rPr>
              <w:t xml:space="preserve"> -</w:t>
            </w:r>
          </w:p>
        </w:tc>
        <w:tc>
          <w:tcPr>
            <w:tcW w:w="104" w:type="pct"/>
            <w:tcBorders>
              <w:top w:val="nil"/>
              <w:left w:val="nil"/>
              <w:bottom w:val="nil"/>
              <w:right w:val="nil"/>
              <w:tl2br w:val="nil"/>
              <w:tr2bl w:val="nil"/>
            </w:tcBorders>
            <w:shd w:val="clear" w:color="auto" w:fill="CCEEFF"/>
            <w:vAlign w:val="bottom"/>
          </w:tcPr>
          <w:p w14:paraId="66B5302B" w14:textId="77777777" w:rsidR="003E37E9" w:rsidRDefault="003E37E9" w:rsidP="003E37E9"/>
        </w:tc>
        <w:tc>
          <w:tcPr>
            <w:tcW w:w="55" w:type="pct"/>
            <w:tcBorders>
              <w:top w:val="nil"/>
              <w:left w:val="nil"/>
              <w:bottom w:val="nil"/>
              <w:right w:val="nil"/>
              <w:tl2br w:val="nil"/>
              <w:tr2bl w:val="nil"/>
            </w:tcBorders>
            <w:shd w:val="clear" w:color="auto" w:fill="CCEEFF"/>
            <w:vAlign w:val="bottom"/>
          </w:tcPr>
          <w:p w14:paraId="5005CFB1" w14:textId="77777777" w:rsidR="003E37E9" w:rsidRDefault="003E37E9" w:rsidP="003E37E9"/>
        </w:tc>
        <w:tc>
          <w:tcPr>
            <w:tcW w:w="1205" w:type="pct"/>
            <w:tcBorders>
              <w:top w:val="nil"/>
              <w:left w:val="nil"/>
              <w:bottom w:val="nil"/>
              <w:right w:val="nil"/>
              <w:tl2br w:val="nil"/>
              <w:tr2bl w:val="nil"/>
            </w:tcBorders>
            <w:shd w:val="clear" w:color="auto" w:fill="CCEEFF"/>
            <w:vAlign w:val="bottom"/>
          </w:tcPr>
          <w:p w14:paraId="09FD8CA0" w14:textId="77777777" w:rsidR="003E37E9" w:rsidRDefault="003E37E9" w:rsidP="003E37E9">
            <w:pPr>
              <w:ind w:right="65"/>
              <w:jc w:val="right"/>
            </w:pPr>
            <w:r>
              <w:rPr>
                <w:rFonts w:eastAsia="Times New Roman"/>
              </w:rPr>
              <w:t>$                            11,826,718</w:t>
            </w:r>
          </w:p>
        </w:tc>
      </w:tr>
      <w:tr w:rsidR="003E37E9" w14:paraId="7E1BD170" w14:textId="77777777" w:rsidTr="003E37E9">
        <w:trPr>
          <w:trHeight w:hRule="exact" w:val="255"/>
        </w:trPr>
        <w:tc>
          <w:tcPr>
            <w:tcW w:w="938" w:type="pct"/>
            <w:tcBorders>
              <w:top w:val="nil"/>
              <w:left w:val="nil"/>
              <w:bottom w:val="nil"/>
              <w:right w:val="nil"/>
              <w:tl2br w:val="nil"/>
              <w:tr2bl w:val="nil"/>
            </w:tcBorders>
            <w:shd w:val="clear" w:color="auto" w:fill="auto"/>
            <w:vAlign w:val="bottom"/>
          </w:tcPr>
          <w:p w14:paraId="657CABA6" w14:textId="77777777" w:rsidR="003E37E9" w:rsidRDefault="003E37E9" w:rsidP="003E37E9"/>
        </w:tc>
        <w:tc>
          <w:tcPr>
            <w:tcW w:w="938" w:type="pct"/>
            <w:tcBorders>
              <w:top w:val="single" w:sz="0" w:space="0" w:color="000000"/>
              <w:left w:val="nil"/>
              <w:bottom w:val="double" w:sz="4" w:space="0" w:color="000000"/>
              <w:right w:val="nil"/>
              <w:tl2br w:val="nil"/>
              <w:tr2bl w:val="nil"/>
            </w:tcBorders>
            <w:shd w:val="clear" w:color="auto" w:fill="auto"/>
            <w:vAlign w:val="bottom"/>
          </w:tcPr>
          <w:p w14:paraId="7AD1F9A9" w14:textId="77777777" w:rsidR="003E37E9" w:rsidRDefault="003E37E9" w:rsidP="003E37E9">
            <w:pPr>
              <w:ind w:right="65"/>
              <w:jc w:val="right"/>
            </w:pPr>
            <w:r>
              <w:rPr>
                <w:rFonts w:eastAsia="Times New Roman"/>
              </w:rPr>
              <w:t xml:space="preserve"> 957,869</w:t>
            </w:r>
          </w:p>
        </w:tc>
        <w:tc>
          <w:tcPr>
            <w:tcW w:w="104" w:type="pct"/>
            <w:tcBorders>
              <w:top w:val="nil"/>
              <w:left w:val="nil"/>
              <w:bottom w:val="nil"/>
              <w:right w:val="nil"/>
              <w:tl2br w:val="nil"/>
              <w:tr2bl w:val="nil"/>
            </w:tcBorders>
            <w:shd w:val="clear" w:color="auto" w:fill="auto"/>
            <w:vAlign w:val="bottom"/>
          </w:tcPr>
          <w:p w14:paraId="6463B9FC" w14:textId="77777777" w:rsidR="003E37E9" w:rsidRDefault="003E37E9" w:rsidP="003E37E9"/>
        </w:tc>
        <w:tc>
          <w:tcPr>
            <w:tcW w:w="55" w:type="pct"/>
            <w:tcBorders>
              <w:top w:val="nil"/>
              <w:left w:val="nil"/>
              <w:bottom w:val="nil"/>
              <w:right w:val="nil"/>
              <w:tl2br w:val="nil"/>
              <w:tr2bl w:val="nil"/>
            </w:tcBorders>
            <w:shd w:val="clear" w:color="auto" w:fill="auto"/>
            <w:vAlign w:val="bottom"/>
          </w:tcPr>
          <w:p w14:paraId="60E2E079" w14:textId="77777777" w:rsidR="003E37E9" w:rsidRDefault="003E37E9" w:rsidP="003E37E9"/>
        </w:tc>
        <w:tc>
          <w:tcPr>
            <w:tcW w:w="603" w:type="pct"/>
            <w:tcBorders>
              <w:top w:val="nil"/>
              <w:left w:val="nil"/>
              <w:bottom w:val="nil"/>
              <w:right w:val="nil"/>
              <w:tl2br w:val="nil"/>
              <w:tr2bl w:val="nil"/>
            </w:tcBorders>
            <w:shd w:val="clear" w:color="auto" w:fill="auto"/>
            <w:vAlign w:val="bottom"/>
          </w:tcPr>
          <w:p w14:paraId="7ACA5952" w14:textId="77777777" w:rsidR="003E37E9" w:rsidRDefault="003E37E9" w:rsidP="003E37E9"/>
        </w:tc>
        <w:tc>
          <w:tcPr>
            <w:tcW w:w="104" w:type="pct"/>
            <w:tcBorders>
              <w:top w:val="nil"/>
              <w:left w:val="nil"/>
              <w:bottom w:val="nil"/>
              <w:right w:val="nil"/>
              <w:tl2br w:val="nil"/>
              <w:tr2bl w:val="nil"/>
            </w:tcBorders>
            <w:shd w:val="clear" w:color="auto" w:fill="auto"/>
            <w:vAlign w:val="bottom"/>
          </w:tcPr>
          <w:p w14:paraId="3FD1970D" w14:textId="77777777" w:rsidR="003E37E9" w:rsidRDefault="003E37E9" w:rsidP="003E37E9"/>
        </w:tc>
        <w:tc>
          <w:tcPr>
            <w:tcW w:w="895" w:type="pct"/>
            <w:tcBorders>
              <w:top w:val="nil"/>
              <w:left w:val="nil"/>
              <w:bottom w:val="nil"/>
              <w:right w:val="nil"/>
              <w:tl2br w:val="nil"/>
              <w:tr2bl w:val="nil"/>
            </w:tcBorders>
            <w:shd w:val="clear" w:color="auto" w:fill="auto"/>
            <w:vAlign w:val="bottom"/>
          </w:tcPr>
          <w:p w14:paraId="669C95BA" w14:textId="77777777" w:rsidR="003E37E9" w:rsidRDefault="003E37E9" w:rsidP="003E37E9"/>
        </w:tc>
        <w:tc>
          <w:tcPr>
            <w:tcW w:w="104" w:type="pct"/>
            <w:tcBorders>
              <w:top w:val="nil"/>
              <w:left w:val="nil"/>
              <w:bottom w:val="nil"/>
              <w:right w:val="nil"/>
              <w:tl2br w:val="nil"/>
              <w:tr2bl w:val="nil"/>
            </w:tcBorders>
            <w:shd w:val="clear" w:color="auto" w:fill="auto"/>
            <w:vAlign w:val="bottom"/>
          </w:tcPr>
          <w:p w14:paraId="2028EFC4" w14:textId="77777777" w:rsidR="003E37E9" w:rsidRDefault="003E37E9" w:rsidP="003E37E9"/>
        </w:tc>
        <w:tc>
          <w:tcPr>
            <w:tcW w:w="55" w:type="pct"/>
            <w:tcBorders>
              <w:top w:val="nil"/>
              <w:left w:val="nil"/>
              <w:bottom w:val="nil"/>
              <w:right w:val="nil"/>
              <w:tl2br w:val="nil"/>
              <w:tr2bl w:val="nil"/>
            </w:tcBorders>
            <w:shd w:val="clear" w:color="auto" w:fill="auto"/>
            <w:vAlign w:val="bottom"/>
          </w:tcPr>
          <w:p w14:paraId="5D82FAF5" w14:textId="77777777" w:rsidR="003E37E9" w:rsidRDefault="003E37E9" w:rsidP="003E37E9"/>
        </w:tc>
        <w:tc>
          <w:tcPr>
            <w:tcW w:w="1205" w:type="pct"/>
            <w:tcBorders>
              <w:top w:val="nil"/>
              <w:left w:val="nil"/>
              <w:bottom w:val="nil"/>
              <w:right w:val="nil"/>
              <w:tl2br w:val="nil"/>
              <w:tr2bl w:val="nil"/>
            </w:tcBorders>
            <w:shd w:val="clear" w:color="auto" w:fill="auto"/>
            <w:vAlign w:val="bottom"/>
          </w:tcPr>
          <w:p w14:paraId="04E27128" w14:textId="77777777" w:rsidR="003E37E9" w:rsidRDefault="003E37E9" w:rsidP="003E37E9"/>
        </w:tc>
      </w:tr>
      <w:tr w:rsidR="003E37E9" w14:paraId="650818B0" w14:textId="77777777" w:rsidTr="003E37E9">
        <w:trPr>
          <w:trHeight w:hRule="exact" w:val="255"/>
        </w:trPr>
        <w:tc>
          <w:tcPr>
            <w:tcW w:w="938" w:type="pct"/>
            <w:tcBorders>
              <w:top w:val="nil"/>
              <w:left w:val="nil"/>
              <w:bottom w:val="single" w:sz="12" w:space="0" w:color="000000"/>
              <w:right w:val="nil"/>
              <w:tl2br w:val="nil"/>
              <w:tr2bl w:val="nil"/>
            </w:tcBorders>
            <w:shd w:val="clear" w:color="auto" w:fill="auto"/>
            <w:vAlign w:val="bottom"/>
          </w:tcPr>
          <w:p w14:paraId="0C3EA196" w14:textId="77777777" w:rsidR="003E37E9" w:rsidRDefault="003E37E9" w:rsidP="003E37E9"/>
        </w:tc>
        <w:tc>
          <w:tcPr>
            <w:tcW w:w="938" w:type="pct"/>
            <w:tcBorders>
              <w:top w:val="double" w:sz="0" w:space="0" w:color="000000"/>
              <w:left w:val="nil"/>
              <w:bottom w:val="single" w:sz="12" w:space="0" w:color="000000"/>
              <w:right w:val="nil"/>
              <w:tl2br w:val="nil"/>
              <w:tr2bl w:val="nil"/>
            </w:tcBorders>
            <w:shd w:val="clear" w:color="auto" w:fill="auto"/>
            <w:vAlign w:val="bottom"/>
          </w:tcPr>
          <w:p w14:paraId="59C9C08C" w14:textId="77777777" w:rsidR="003E37E9" w:rsidRDefault="003E37E9" w:rsidP="003E37E9"/>
        </w:tc>
        <w:tc>
          <w:tcPr>
            <w:tcW w:w="104" w:type="pct"/>
            <w:tcBorders>
              <w:top w:val="nil"/>
              <w:left w:val="nil"/>
              <w:bottom w:val="single" w:sz="12" w:space="0" w:color="000000"/>
              <w:right w:val="nil"/>
              <w:tl2br w:val="nil"/>
              <w:tr2bl w:val="nil"/>
            </w:tcBorders>
            <w:shd w:val="clear" w:color="auto" w:fill="auto"/>
            <w:vAlign w:val="bottom"/>
          </w:tcPr>
          <w:p w14:paraId="2BEC9885" w14:textId="77777777" w:rsidR="003E37E9" w:rsidRDefault="003E37E9" w:rsidP="003E37E9"/>
        </w:tc>
        <w:tc>
          <w:tcPr>
            <w:tcW w:w="55" w:type="pct"/>
            <w:tcBorders>
              <w:top w:val="nil"/>
              <w:left w:val="nil"/>
              <w:bottom w:val="single" w:sz="12" w:space="0" w:color="000000"/>
              <w:right w:val="nil"/>
              <w:tl2br w:val="nil"/>
              <w:tr2bl w:val="nil"/>
            </w:tcBorders>
            <w:shd w:val="clear" w:color="auto" w:fill="auto"/>
            <w:vAlign w:val="bottom"/>
          </w:tcPr>
          <w:p w14:paraId="2EA4021B" w14:textId="77777777" w:rsidR="003E37E9" w:rsidRDefault="003E37E9" w:rsidP="003E37E9"/>
        </w:tc>
        <w:tc>
          <w:tcPr>
            <w:tcW w:w="603" w:type="pct"/>
            <w:tcBorders>
              <w:top w:val="nil"/>
              <w:left w:val="nil"/>
              <w:bottom w:val="single" w:sz="12" w:space="0" w:color="000000"/>
              <w:right w:val="nil"/>
              <w:tl2br w:val="nil"/>
              <w:tr2bl w:val="nil"/>
            </w:tcBorders>
            <w:shd w:val="clear" w:color="auto" w:fill="auto"/>
            <w:vAlign w:val="bottom"/>
          </w:tcPr>
          <w:p w14:paraId="64F18CD7" w14:textId="77777777" w:rsidR="003E37E9" w:rsidRDefault="003E37E9" w:rsidP="003E37E9"/>
        </w:tc>
        <w:tc>
          <w:tcPr>
            <w:tcW w:w="104" w:type="pct"/>
            <w:tcBorders>
              <w:top w:val="nil"/>
              <w:left w:val="nil"/>
              <w:bottom w:val="single" w:sz="12" w:space="0" w:color="000000"/>
              <w:right w:val="nil"/>
              <w:tl2br w:val="nil"/>
              <w:tr2bl w:val="nil"/>
            </w:tcBorders>
            <w:shd w:val="clear" w:color="auto" w:fill="auto"/>
            <w:vAlign w:val="bottom"/>
          </w:tcPr>
          <w:p w14:paraId="21B4F571" w14:textId="77777777" w:rsidR="003E37E9" w:rsidRDefault="003E37E9" w:rsidP="003E37E9"/>
        </w:tc>
        <w:tc>
          <w:tcPr>
            <w:tcW w:w="895" w:type="pct"/>
            <w:tcBorders>
              <w:top w:val="nil"/>
              <w:left w:val="nil"/>
              <w:bottom w:val="single" w:sz="12" w:space="0" w:color="000000"/>
              <w:right w:val="nil"/>
              <w:tl2br w:val="nil"/>
              <w:tr2bl w:val="nil"/>
            </w:tcBorders>
            <w:shd w:val="clear" w:color="auto" w:fill="auto"/>
            <w:vAlign w:val="bottom"/>
          </w:tcPr>
          <w:p w14:paraId="3638A1A7" w14:textId="77777777" w:rsidR="003E37E9" w:rsidRDefault="003E37E9" w:rsidP="003E37E9"/>
        </w:tc>
        <w:tc>
          <w:tcPr>
            <w:tcW w:w="104" w:type="pct"/>
            <w:tcBorders>
              <w:top w:val="nil"/>
              <w:left w:val="nil"/>
              <w:bottom w:val="single" w:sz="12" w:space="0" w:color="000000"/>
              <w:right w:val="nil"/>
              <w:tl2br w:val="nil"/>
              <w:tr2bl w:val="nil"/>
            </w:tcBorders>
            <w:shd w:val="clear" w:color="auto" w:fill="auto"/>
            <w:vAlign w:val="bottom"/>
          </w:tcPr>
          <w:p w14:paraId="359E66F3" w14:textId="77777777" w:rsidR="003E37E9" w:rsidRDefault="003E37E9" w:rsidP="003E37E9"/>
        </w:tc>
        <w:tc>
          <w:tcPr>
            <w:tcW w:w="55" w:type="pct"/>
            <w:tcBorders>
              <w:top w:val="nil"/>
              <w:left w:val="nil"/>
              <w:bottom w:val="single" w:sz="12" w:space="0" w:color="000000"/>
              <w:right w:val="nil"/>
              <w:tl2br w:val="nil"/>
              <w:tr2bl w:val="nil"/>
            </w:tcBorders>
            <w:shd w:val="clear" w:color="auto" w:fill="auto"/>
            <w:vAlign w:val="bottom"/>
          </w:tcPr>
          <w:p w14:paraId="18E0459B" w14:textId="77777777" w:rsidR="003E37E9" w:rsidRDefault="003E37E9" w:rsidP="003E37E9"/>
        </w:tc>
        <w:tc>
          <w:tcPr>
            <w:tcW w:w="1205" w:type="pct"/>
            <w:tcBorders>
              <w:top w:val="nil"/>
              <w:left w:val="nil"/>
              <w:bottom w:val="single" w:sz="12" w:space="0" w:color="000000"/>
              <w:right w:val="nil"/>
              <w:tl2br w:val="nil"/>
              <w:tr2bl w:val="nil"/>
            </w:tcBorders>
            <w:shd w:val="clear" w:color="auto" w:fill="auto"/>
            <w:vAlign w:val="bottom"/>
          </w:tcPr>
          <w:p w14:paraId="6EDB102A" w14:textId="77777777" w:rsidR="003E37E9" w:rsidRDefault="003E37E9" w:rsidP="003E37E9"/>
        </w:tc>
      </w:tr>
      <w:tr w:rsidR="003E37E9" w14:paraId="005AAC50" w14:textId="77777777" w:rsidTr="003E37E9">
        <w:trPr>
          <w:trHeight w:hRule="exact" w:val="465"/>
        </w:trPr>
        <w:tc>
          <w:tcPr>
            <w:tcW w:w="1" w:type="pct"/>
            <w:gridSpan w:val="10"/>
            <w:tcBorders>
              <w:top w:val="single" w:sz="0" w:space="0" w:color="000000"/>
              <w:left w:val="nil"/>
              <w:bottom w:val="nil"/>
              <w:right w:val="nil"/>
              <w:tl2br w:val="nil"/>
              <w:tr2bl w:val="nil"/>
            </w:tcBorders>
            <w:shd w:val="clear" w:color="auto" w:fill="auto"/>
            <w:vAlign w:val="bottom"/>
          </w:tcPr>
          <w:p w14:paraId="02A7F47A" w14:textId="77777777" w:rsidR="003E37E9" w:rsidRDefault="003E37E9" w:rsidP="003E37E9">
            <w:pPr>
              <w:ind w:left="120"/>
              <w:rPr>
                <w:i/>
              </w:rPr>
            </w:pPr>
          </w:p>
        </w:tc>
      </w:tr>
      <w:tr w:rsidR="003E37E9" w14:paraId="34E0EF27" w14:textId="77777777" w:rsidTr="003E37E9">
        <w:trPr>
          <w:trHeight w:hRule="exact" w:val="225"/>
        </w:trPr>
        <w:tc>
          <w:tcPr>
            <w:tcW w:w="938" w:type="pct"/>
            <w:tcBorders>
              <w:top w:val="nil"/>
              <w:left w:val="nil"/>
              <w:bottom w:val="nil"/>
              <w:right w:val="nil"/>
              <w:tl2br w:val="nil"/>
              <w:tr2bl w:val="nil"/>
            </w:tcBorders>
            <w:shd w:val="clear" w:color="auto" w:fill="auto"/>
            <w:vAlign w:val="bottom"/>
          </w:tcPr>
          <w:p w14:paraId="31913130" w14:textId="77777777" w:rsidR="003E37E9" w:rsidRDefault="003E37E9" w:rsidP="003E37E9">
            <w:r>
              <w:rPr>
                <w:rFonts w:eastAsia="Times New Roman"/>
              </w:rPr>
              <w:t xml:space="preserve"> </w:t>
            </w:r>
          </w:p>
        </w:tc>
        <w:tc>
          <w:tcPr>
            <w:tcW w:w="938" w:type="pct"/>
            <w:tcBorders>
              <w:top w:val="nil"/>
              <w:left w:val="nil"/>
              <w:bottom w:val="nil"/>
              <w:right w:val="nil"/>
              <w:tl2br w:val="nil"/>
              <w:tr2bl w:val="nil"/>
            </w:tcBorders>
            <w:shd w:val="clear" w:color="auto" w:fill="auto"/>
            <w:vAlign w:val="bottom"/>
          </w:tcPr>
          <w:p w14:paraId="2A18CAC9" w14:textId="77777777" w:rsidR="003E37E9" w:rsidRDefault="003E37E9" w:rsidP="003E37E9">
            <w:pPr>
              <w:rPr>
                <w:rFonts w:ascii="Calibri" w:eastAsia="Calibri" w:hAnsi="Calibri" w:cs="Calibri"/>
              </w:rPr>
            </w:pPr>
          </w:p>
        </w:tc>
        <w:tc>
          <w:tcPr>
            <w:tcW w:w="104" w:type="pct"/>
            <w:tcBorders>
              <w:top w:val="nil"/>
              <w:left w:val="nil"/>
              <w:bottom w:val="nil"/>
              <w:right w:val="nil"/>
              <w:tl2br w:val="nil"/>
              <w:tr2bl w:val="nil"/>
            </w:tcBorders>
            <w:shd w:val="clear" w:color="auto" w:fill="auto"/>
            <w:vAlign w:val="bottom"/>
          </w:tcPr>
          <w:p w14:paraId="14284E20" w14:textId="77777777" w:rsidR="003E37E9" w:rsidRDefault="003E37E9" w:rsidP="003E37E9">
            <w:pPr>
              <w:rPr>
                <w:rFonts w:ascii="Calibri" w:eastAsia="Calibri" w:hAnsi="Calibri" w:cs="Calibri"/>
              </w:rPr>
            </w:pPr>
          </w:p>
        </w:tc>
        <w:tc>
          <w:tcPr>
            <w:tcW w:w="55" w:type="pct"/>
            <w:tcBorders>
              <w:top w:val="nil"/>
              <w:left w:val="nil"/>
              <w:bottom w:val="nil"/>
              <w:right w:val="nil"/>
              <w:tl2br w:val="nil"/>
              <w:tr2bl w:val="nil"/>
            </w:tcBorders>
            <w:shd w:val="clear" w:color="auto" w:fill="auto"/>
            <w:vAlign w:val="bottom"/>
          </w:tcPr>
          <w:p w14:paraId="6949D194" w14:textId="77777777" w:rsidR="003E37E9" w:rsidRDefault="003E37E9" w:rsidP="003E37E9">
            <w:pPr>
              <w:rPr>
                <w:rFonts w:ascii="Calibri" w:eastAsia="Calibri" w:hAnsi="Calibri" w:cs="Calibri"/>
              </w:rPr>
            </w:pPr>
          </w:p>
        </w:tc>
        <w:tc>
          <w:tcPr>
            <w:tcW w:w="603" w:type="pct"/>
            <w:tcBorders>
              <w:top w:val="nil"/>
              <w:left w:val="nil"/>
              <w:bottom w:val="nil"/>
              <w:right w:val="nil"/>
              <w:tl2br w:val="nil"/>
              <w:tr2bl w:val="nil"/>
            </w:tcBorders>
            <w:shd w:val="clear" w:color="auto" w:fill="auto"/>
            <w:vAlign w:val="bottom"/>
          </w:tcPr>
          <w:p w14:paraId="4FF9FE32" w14:textId="77777777" w:rsidR="003E37E9" w:rsidRDefault="003E37E9" w:rsidP="003E37E9">
            <w:pPr>
              <w:rPr>
                <w:rFonts w:ascii="Calibri" w:eastAsia="Calibri" w:hAnsi="Calibri" w:cs="Calibri"/>
              </w:rPr>
            </w:pPr>
          </w:p>
        </w:tc>
        <w:tc>
          <w:tcPr>
            <w:tcW w:w="104" w:type="pct"/>
            <w:tcBorders>
              <w:top w:val="nil"/>
              <w:left w:val="nil"/>
              <w:bottom w:val="nil"/>
              <w:right w:val="nil"/>
              <w:tl2br w:val="nil"/>
              <w:tr2bl w:val="nil"/>
            </w:tcBorders>
            <w:shd w:val="clear" w:color="auto" w:fill="auto"/>
            <w:vAlign w:val="bottom"/>
          </w:tcPr>
          <w:p w14:paraId="44999F6D" w14:textId="77777777" w:rsidR="003E37E9" w:rsidRDefault="003E37E9" w:rsidP="003E37E9">
            <w:pPr>
              <w:rPr>
                <w:rFonts w:ascii="Calibri" w:eastAsia="Calibri" w:hAnsi="Calibri" w:cs="Calibri"/>
              </w:rPr>
            </w:pPr>
          </w:p>
        </w:tc>
        <w:tc>
          <w:tcPr>
            <w:tcW w:w="895" w:type="pct"/>
            <w:tcBorders>
              <w:top w:val="nil"/>
              <w:left w:val="nil"/>
              <w:bottom w:val="nil"/>
              <w:right w:val="nil"/>
              <w:tl2br w:val="nil"/>
              <w:tr2bl w:val="nil"/>
            </w:tcBorders>
            <w:shd w:val="clear" w:color="auto" w:fill="auto"/>
            <w:vAlign w:val="bottom"/>
          </w:tcPr>
          <w:p w14:paraId="5485FB94" w14:textId="77777777" w:rsidR="003E37E9" w:rsidRDefault="003E37E9" w:rsidP="003E37E9">
            <w:pPr>
              <w:rPr>
                <w:rFonts w:ascii="Calibri" w:eastAsia="Calibri" w:hAnsi="Calibri" w:cs="Calibri"/>
              </w:rPr>
            </w:pPr>
          </w:p>
        </w:tc>
        <w:tc>
          <w:tcPr>
            <w:tcW w:w="104" w:type="pct"/>
            <w:tcBorders>
              <w:top w:val="nil"/>
              <w:left w:val="nil"/>
              <w:bottom w:val="nil"/>
              <w:right w:val="nil"/>
              <w:tl2br w:val="nil"/>
              <w:tr2bl w:val="nil"/>
            </w:tcBorders>
            <w:shd w:val="clear" w:color="auto" w:fill="auto"/>
            <w:vAlign w:val="bottom"/>
          </w:tcPr>
          <w:p w14:paraId="33113495" w14:textId="77777777" w:rsidR="003E37E9" w:rsidRDefault="003E37E9" w:rsidP="003E37E9">
            <w:pPr>
              <w:rPr>
                <w:rFonts w:ascii="Calibri" w:eastAsia="Calibri" w:hAnsi="Calibri" w:cs="Calibri"/>
              </w:rPr>
            </w:pPr>
          </w:p>
        </w:tc>
        <w:tc>
          <w:tcPr>
            <w:tcW w:w="55" w:type="pct"/>
            <w:tcBorders>
              <w:top w:val="nil"/>
              <w:left w:val="nil"/>
              <w:bottom w:val="nil"/>
              <w:right w:val="nil"/>
              <w:tl2br w:val="nil"/>
              <w:tr2bl w:val="nil"/>
            </w:tcBorders>
            <w:shd w:val="clear" w:color="auto" w:fill="auto"/>
            <w:vAlign w:val="bottom"/>
          </w:tcPr>
          <w:p w14:paraId="361B0D79" w14:textId="77777777" w:rsidR="003E37E9" w:rsidRDefault="003E37E9" w:rsidP="003E37E9">
            <w:pPr>
              <w:rPr>
                <w:rFonts w:ascii="Calibri" w:eastAsia="Calibri" w:hAnsi="Calibri" w:cs="Calibri"/>
              </w:rPr>
            </w:pPr>
          </w:p>
        </w:tc>
        <w:tc>
          <w:tcPr>
            <w:tcW w:w="1205" w:type="pct"/>
            <w:tcBorders>
              <w:top w:val="nil"/>
              <w:left w:val="nil"/>
              <w:bottom w:val="nil"/>
              <w:right w:val="nil"/>
              <w:tl2br w:val="nil"/>
              <w:tr2bl w:val="nil"/>
            </w:tcBorders>
            <w:shd w:val="clear" w:color="auto" w:fill="auto"/>
            <w:vAlign w:val="bottom"/>
          </w:tcPr>
          <w:p w14:paraId="46E0B086" w14:textId="77777777" w:rsidR="003E37E9" w:rsidRDefault="003E37E9" w:rsidP="003E37E9">
            <w:pPr>
              <w:rPr>
                <w:rFonts w:ascii="Calibri" w:eastAsia="Calibri" w:hAnsi="Calibri" w:cs="Calibri"/>
              </w:rPr>
            </w:pPr>
          </w:p>
        </w:tc>
      </w:tr>
      <w:tr w:rsidR="003E37E9" w14:paraId="0534A704" w14:textId="77777777" w:rsidTr="003E37E9">
        <w:trPr>
          <w:trHeight w:hRule="exact" w:val="255"/>
        </w:trPr>
        <w:tc>
          <w:tcPr>
            <w:tcW w:w="938" w:type="pct"/>
            <w:tcBorders>
              <w:top w:val="nil"/>
              <w:left w:val="nil"/>
              <w:bottom w:val="nil"/>
              <w:right w:val="nil"/>
              <w:tl2br w:val="nil"/>
              <w:tr2bl w:val="nil"/>
            </w:tcBorders>
            <w:shd w:val="clear" w:color="auto" w:fill="auto"/>
            <w:vAlign w:val="bottom"/>
          </w:tcPr>
          <w:p w14:paraId="34438947" w14:textId="77777777" w:rsidR="003E37E9" w:rsidRDefault="003E37E9" w:rsidP="003E37E9"/>
        </w:tc>
        <w:tc>
          <w:tcPr>
            <w:tcW w:w="938" w:type="pct"/>
            <w:tcBorders>
              <w:top w:val="nil"/>
              <w:left w:val="nil"/>
              <w:bottom w:val="nil"/>
              <w:right w:val="nil"/>
              <w:tl2br w:val="nil"/>
              <w:tr2bl w:val="nil"/>
            </w:tcBorders>
            <w:shd w:val="clear" w:color="auto" w:fill="auto"/>
            <w:vAlign w:val="bottom"/>
          </w:tcPr>
          <w:p w14:paraId="1DF64807" w14:textId="77777777" w:rsidR="003E37E9" w:rsidRDefault="003E37E9" w:rsidP="003E37E9"/>
        </w:tc>
        <w:tc>
          <w:tcPr>
            <w:tcW w:w="104" w:type="pct"/>
            <w:tcBorders>
              <w:top w:val="nil"/>
              <w:left w:val="nil"/>
              <w:bottom w:val="nil"/>
              <w:right w:val="nil"/>
              <w:tl2br w:val="nil"/>
              <w:tr2bl w:val="nil"/>
            </w:tcBorders>
            <w:shd w:val="clear" w:color="auto" w:fill="auto"/>
            <w:vAlign w:val="bottom"/>
          </w:tcPr>
          <w:p w14:paraId="0C360937" w14:textId="77777777" w:rsidR="003E37E9" w:rsidRDefault="003E37E9" w:rsidP="003E37E9"/>
        </w:tc>
        <w:tc>
          <w:tcPr>
            <w:tcW w:w="55" w:type="pct"/>
            <w:tcBorders>
              <w:top w:val="nil"/>
              <w:left w:val="nil"/>
              <w:bottom w:val="nil"/>
              <w:right w:val="nil"/>
              <w:tl2br w:val="nil"/>
              <w:tr2bl w:val="nil"/>
            </w:tcBorders>
            <w:shd w:val="clear" w:color="auto" w:fill="auto"/>
            <w:vAlign w:val="bottom"/>
          </w:tcPr>
          <w:p w14:paraId="100C4033" w14:textId="77777777" w:rsidR="003E37E9" w:rsidRDefault="003E37E9" w:rsidP="003E37E9"/>
        </w:tc>
        <w:tc>
          <w:tcPr>
            <w:tcW w:w="603" w:type="pct"/>
            <w:tcBorders>
              <w:top w:val="nil"/>
              <w:left w:val="nil"/>
              <w:bottom w:val="nil"/>
              <w:right w:val="nil"/>
              <w:tl2br w:val="nil"/>
              <w:tr2bl w:val="nil"/>
            </w:tcBorders>
            <w:shd w:val="clear" w:color="auto" w:fill="auto"/>
            <w:vAlign w:val="bottom"/>
          </w:tcPr>
          <w:p w14:paraId="4107A75D" w14:textId="77777777" w:rsidR="003E37E9" w:rsidRDefault="003E37E9" w:rsidP="003E37E9"/>
        </w:tc>
        <w:tc>
          <w:tcPr>
            <w:tcW w:w="104" w:type="pct"/>
            <w:tcBorders>
              <w:top w:val="nil"/>
              <w:left w:val="nil"/>
              <w:bottom w:val="nil"/>
              <w:right w:val="nil"/>
              <w:tl2br w:val="nil"/>
              <w:tr2bl w:val="nil"/>
            </w:tcBorders>
            <w:shd w:val="clear" w:color="auto" w:fill="auto"/>
            <w:vAlign w:val="bottom"/>
          </w:tcPr>
          <w:p w14:paraId="5DAC7586" w14:textId="77777777" w:rsidR="003E37E9" w:rsidRDefault="003E37E9" w:rsidP="003E37E9"/>
        </w:tc>
        <w:tc>
          <w:tcPr>
            <w:tcW w:w="895" w:type="pct"/>
            <w:tcBorders>
              <w:top w:val="nil"/>
              <w:left w:val="nil"/>
              <w:bottom w:val="nil"/>
              <w:right w:val="nil"/>
              <w:tl2br w:val="nil"/>
              <w:tr2bl w:val="nil"/>
            </w:tcBorders>
            <w:shd w:val="clear" w:color="auto" w:fill="auto"/>
            <w:vAlign w:val="bottom"/>
          </w:tcPr>
          <w:p w14:paraId="3C256E3F" w14:textId="77777777" w:rsidR="003E37E9" w:rsidRDefault="003E37E9" w:rsidP="003E37E9"/>
        </w:tc>
        <w:tc>
          <w:tcPr>
            <w:tcW w:w="104" w:type="pct"/>
            <w:tcBorders>
              <w:top w:val="nil"/>
              <w:left w:val="nil"/>
              <w:bottom w:val="nil"/>
              <w:right w:val="nil"/>
              <w:tl2br w:val="nil"/>
              <w:tr2bl w:val="nil"/>
            </w:tcBorders>
            <w:shd w:val="clear" w:color="auto" w:fill="auto"/>
            <w:vAlign w:val="bottom"/>
          </w:tcPr>
          <w:p w14:paraId="03033531" w14:textId="77777777" w:rsidR="003E37E9" w:rsidRDefault="003E37E9" w:rsidP="003E37E9"/>
        </w:tc>
        <w:tc>
          <w:tcPr>
            <w:tcW w:w="55" w:type="pct"/>
            <w:tcBorders>
              <w:top w:val="nil"/>
              <w:left w:val="nil"/>
              <w:bottom w:val="nil"/>
              <w:right w:val="nil"/>
              <w:tl2br w:val="nil"/>
              <w:tr2bl w:val="nil"/>
            </w:tcBorders>
            <w:shd w:val="clear" w:color="auto" w:fill="auto"/>
            <w:vAlign w:val="bottom"/>
          </w:tcPr>
          <w:p w14:paraId="2D1C4529" w14:textId="77777777" w:rsidR="003E37E9" w:rsidRDefault="003E37E9" w:rsidP="003E37E9"/>
        </w:tc>
        <w:tc>
          <w:tcPr>
            <w:tcW w:w="1205" w:type="pct"/>
            <w:tcBorders>
              <w:top w:val="nil"/>
              <w:left w:val="nil"/>
              <w:bottom w:val="nil"/>
              <w:right w:val="nil"/>
              <w:tl2br w:val="nil"/>
              <w:tr2bl w:val="nil"/>
            </w:tcBorders>
            <w:shd w:val="clear" w:color="auto" w:fill="auto"/>
            <w:vAlign w:val="bottom"/>
          </w:tcPr>
          <w:p w14:paraId="3095FDC1" w14:textId="77777777" w:rsidR="003E37E9" w:rsidRDefault="003E37E9" w:rsidP="003E37E9"/>
        </w:tc>
      </w:tr>
    </w:tbl>
    <w:p w14:paraId="4FF7E605" w14:textId="77777777" w:rsidR="00FD7006" w:rsidRDefault="003A6B8A">
      <w:pPr>
        <w:keepNext/>
        <w:keepLines/>
        <w:rPr>
          <w:b/>
          <w:bCs/>
          <w:iCs/>
          <w:caps/>
        </w:rPr>
      </w:pPr>
      <w:r>
        <w:rPr>
          <w:b/>
          <w:bCs/>
          <w:caps/>
        </w:rPr>
        <w:t>Item 3.  </w:t>
      </w:r>
      <w:r>
        <w:rPr>
          <w:b/>
          <w:bCs/>
          <w:iCs/>
          <w:caps/>
        </w:rPr>
        <w:t>Defaults Upon Senior Securities</w:t>
      </w:r>
    </w:p>
    <w:bookmarkEnd w:id="68"/>
    <w:p w14:paraId="7440360A" w14:textId="77777777" w:rsidR="00FD7006" w:rsidRDefault="00FD7006">
      <w:pPr>
        <w:keepNext/>
        <w:keepLines/>
        <w:rPr>
          <w:b/>
          <w:bCs/>
          <w:iCs/>
          <w:caps/>
        </w:rPr>
      </w:pPr>
    </w:p>
    <w:p w14:paraId="5E6610DF" w14:textId="77777777" w:rsidR="00FD7006" w:rsidRDefault="003A6B8A">
      <w:pPr>
        <w:keepNext/>
        <w:keepLines/>
        <w:rPr>
          <w:caps/>
        </w:rPr>
      </w:pPr>
      <w:r>
        <w:t>None.</w:t>
      </w:r>
    </w:p>
    <w:p w14:paraId="0CA222F1" w14:textId="77777777" w:rsidR="00FD7006" w:rsidRDefault="003A6B8A">
      <w:pPr>
        <w:rPr>
          <w:b/>
          <w:bCs/>
          <w:caps/>
        </w:rPr>
      </w:pPr>
      <w:r>
        <w:rPr>
          <w:b/>
          <w:bCs/>
          <w:caps/>
        </w:rPr>
        <w:br w:type="page"/>
      </w:r>
    </w:p>
    <w:p w14:paraId="4323288E" w14:textId="77777777" w:rsidR="00FD7006" w:rsidRDefault="003A6B8A">
      <w:pPr>
        <w:rPr>
          <w:b/>
          <w:bCs/>
          <w:iCs/>
          <w:caps/>
        </w:rPr>
      </w:pPr>
      <w:bookmarkStart w:id="69" w:name="Item4Mining"/>
      <w:r>
        <w:rPr>
          <w:b/>
          <w:bCs/>
          <w:caps/>
        </w:rPr>
        <w:lastRenderedPageBreak/>
        <w:t>Item 4.  </w:t>
      </w:r>
      <w:r>
        <w:rPr>
          <w:b/>
          <w:bCs/>
          <w:iCs/>
          <w:caps/>
        </w:rPr>
        <w:t>MINING SAFETY DISCLOSURES</w:t>
      </w:r>
    </w:p>
    <w:bookmarkEnd w:id="69"/>
    <w:p w14:paraId="36D7A17C" w14:textId="77777777" w:rsidR="00FD7006" w:rsidRDefault="00FD7006">
      <w:pPr>
        <w:rPr>
          <w:b/>
          <w:bCs/>
          <w:iCs/>
          <w:caps/>
        </w:rPr>
      </w:pPr>
    </w:p>
    <w:p w14:paraId="095AD9FB" w14:textId="77777777" w:rsidR="00FD7006" w:rsidRDefault="003A6B8A">
      <w:pPr>
        <w:rPr>
          <w:caps/>
        </w:rPr>
      </w:pPr>
      <w:r>
        <w:t>None.</w:t>
      </w:r>
    </w:p>
    <w:p w14:paraId="7D69340B" w14:textId="77777777" w:rsidR="00FD7006" w:rsidRDefault="00FD7006">
      <w:pPr>
        <w:rPr>
          <w:caps/>
        </w:rPr>
      </w:pPr>
    </w:p>
    <w:p w14:paraId="47FE7D3C" w14:textId="77777777" w:rsidR="00FD7006" w:rsidRDefault="003A6B8A">
      <w:pPr>
        <w:rPr>
          <w:b/>
          <w:bCs/>
          <w:caps/>
        </w:rPr>
      </w:pPr>
      <w:bookmarkStart w:id="70" w:name="Item5Other"/>
      <w:r>
        <w:rPr>
          <w:b/>
          <w:bCs/>
          <w:caps/>
        </w:rPr>
        <w:t>Item 5.  </w:t>
      </w:r>
      <w:bookmarkEnd w:id="70"/>
      <w:r>
        <w:rPr>
          <w:b/>
          <w:bCs/>
          <w:caps/>
        </w:rPr>
        <w:t>Other Information</w:t>
      </w:r>
    </w:p>
    <w:p w14:paraId="09174EBA" w14:textId="77777777" w:rsidR="00FD7006" w:rsidRDefault="00FD7006">
      <w:pPr>
        <w:rPr>
          <w:rFonts w:ascii="Times New Roman Bold" w:hAnsi="Times New Roman Bold" w:hint="eastAsia"/>
          <w:b/>
          <w:bCs/>
          <w:caps/>
        </w:rPr>
      </w:pPr>
    </w:p>
    <w:p w14:paraId="5E33E692" w14:textId="77777777" w:rsidR="00FD7006" w:rsidRDefault="003A6B8A">
      <w:pPr>
        <w:rPr>
          <w:rFonts w:ascii="Times New Roman Bold" w:hAnsi="Times New Roman Bold" w:hint="eastAsia"/>
          <w:b/>
          <w:bCs/>
          <w:caps/>
        </w:rPr>
      </w:pPr>
      <w:r>
        <w:t>None.</w:t>
      </w:r>
    </w:p>
    <w:p w14:paraId="0821674D" w14:textId="77777777" w:rsidR="00FD7006" w:rsidRDefault="00FD7006">
      <w:pPr>
        <w:rPr>
          <w:rFonts w:ascii="Times New Roman Bold" w:hAnsi="Times New Roman Bold" w:hint="eastAsia"/>
          <w:b/>
          <w:bCs/>
          <w:caps/>
        </w:rPr>
      </w:pPr>
    </w:p>
    <w:p w14:paraId="0484BCE8" w14:textId="77777777" w:rsidR="00FD7006" w:rsidRDefault="003A6B8A">
      <w:pPr>
        <w:rPr>
          <w:rFonts w:ascii="Times New Roman Bold" w:hAnsi="Times New Roman Bold" w:hint="eastAsia"/>
          <w:b/>
          <w:bCs/>
          <w:caps/>
        </w:rPr>
      </w:pPr>
      <w:r>
        <w:rPr>
          <w:rFonts w:ascii="Times New Roman Bold" w:hAnsi="Times New Roman Bold"/>
          <w:b/>
          <w:bCs/>
          <w:caps/>
        </w:rPr>
        <w:br w:type="page"/>
      </w:r>
      <w:bookmarkStart w:id="71" w:name="Item6Exhibits"/>
      <w:r>
        <w:rPr>
          <w:b/>
          <w:bCs/>
          <w:caps/>
        </w:rPr>
        <w:lastRenderedPageBreak/>
        <w:t>Item 6.  Exhibits</w:t>
      </w:r>
      <w:bookmarkEnd w:id="71"/>
    </w:p>
    <w:tbl>
      <w:tblPr>
        <w:tblW w:w="5098" w:type="pct"/>
        <w:jc w:val="center"/>
        <w:tblCellMar>
          <w:left w:w="0" w:type="dxa"/>
          <w:right w:w="0" w:type="dxa"/>
        </w:tblCellMar>
        <w:tblLook w:val="04A0" w:firstRow="1" w:lastRow="0" w:firstColumn="1" w:lastColumn="0" w:noHBand="0" w:noVBand="1"/>
      </w:tblPr>
      <w:tblGrid>
        <w:gridCol w:w="634"/>
        <w:gridCol w:w="169"/>
        <w:gridCol w:w="231"/>
        <w:gridCol w:w="9390"/>
      </w:tblGrid>
      <w:tr w:rsidR="00FD7006" w14:paraId="51D38510" w14:textId="77777777">
        <w:trPr>
          <w:trHeight w:hRule="exact" w:val="20"/>
          <w:jc w:val="center"/>
        </w:trPr>
        <w:tc>
          <w:tcPr>
            <w:tcW w:w="385" w:type="pct"/>
            <w:gridSpan w:val="2"/>
            <w:tcBorders>
              <w:top w:val="nil"/>
              <w:left w:val="nil"/>
              <w:bottom w:val="nil"/>
              <w:right w:val="nil"/>
            </w:tcBorders>
            <w:vAlign w:val="center"/>
            <w:hideMark/>
          </w:tcPr>
          <w:p w14:paraId="734FD224" w14:textId="77777777" w:rsidR="00FD7006" w:rsidRDefault="00FD7006">
            <w:pPr>
              <w:rPr>
                <w:sz w:val="2"/>
              </w:rPr>
            </w:pPr>
          </w:p>
        </w:tc>
        <w:tc>
          <w:tcPr>
            <w:tcW w:w="111" w:type="pct"/>
            <w:tcBorders>
              <w:top w:val="nil"/>
              <w:left w:val="nil"/>
              <w:bottom w:val="nil"/>
              <w:right w:val="nil"/>
            </w:tcBorders>
            <w:vAlign w:val="bottom"/>
            <w:hideMark/>
          </w:tcPr>
          <w:p w14:paraId="583DA251" w14:textId="77777777" w:rsidR="00FD7006" w:rsidRDefault="00FD7006">
            <w:pPr>
              <w:rPr>
                <w:sz w:val="2"/>
              </w:rPr>
            </w:pPr>
          </w:p>
        </w:tc>
        <w:tc>
          <w:tcPr>
            <w:tcW w:w="4504" w:type="pct"/>
            <w:tcBorders>
              <w:top w:val="nil"/>
              <w:left w:val="nil"/>
              <w:bottom w:val="nil"/>
              <w:right w:val="nil"/>
            </w:tcBorders>
            <w:vAlign w:val="center"/>
            <w:hideMark/>
          </w:tcPr>
          <w:p w14:paraId="4F88E55A" w14:textId="77777777" w:rsidR="00FD7006" w:rsidRDefault="00FD7006">
            <w:pPr>
              <w:rPr>
                <w:sz w:val="2"/>
              </w:rPr>
            </w:pPr>
          </w:p>
        </w:tc>
      </w:tr>
      <w:tr w:rsidR="00FD7006" w14:paraId="3C72515F" w14:textId="77777777">
        <w:trPr>
          <w:jc w:val="center"/>
        </w:trPr>
        <w:tc>
          <w:tcPr>
            <w:tcW w:w="385" w:type="pct"/>
            <w:gridSpan w:val="2"/>
            <w:vAlign w:val="center"/>
            <w:hideMark/>
          </w:tcPr>
          <w:p w14:paraId="3AA488B6" w14:textId="77777777" w:rsidR="00FD7006" w:rsidRDefault="00FD7006">
            <w:pPr>
              <w:spacing w:before="218" w:line="276" w:lineRule="exact"/>
              <w:ind w:firstLine="648"/>
              <w:jc w:val="both"/>
              <w:rPr>
                <w:sz w:val="22"/>
                <w:szCs w:val="22"/>
              </w:rPr>
            </w:pPr>
          </w:p>
        </w:tc>
        <w:tc>
          <w:tcPr>
            <w:tcW w:w="111" w:type="pct"/>
            <w:vAlign w:val="bottom"/>
            <w:hideMark/>
          </w:tcPr>
          <w:p w14:paraId="551D760C" w14:textId="77777777" w:rsidR="00FD7006" w:rsidRDefault="00FD7006">
            <w:pPr>
              <w:spacing w:before="218" w:line="276" w:lineRule="exact"/>
              <w:ind w:firstLine="648"/>
              <w:jc w:val="both"/>
              <w:rPr>
                <w:sz w:val="22"/>
                <w:szCs w:val="22"/>
              </w:rPr>
            </w:pPr>
          </w:p>
        </w:tc>
        <w:tc>
          <w:tcPr>
            <w:tcW w:w="4504" w:type="pct"/>
            <w:vAlign w:val="center"/>
            <w:hideMark/>
          </w:tcPr>
          <w:p w14:paraId="66469295" w14:textId="77777777" w:rsidR="00FD7006" w:rsidRDefault="00FD7006">
            <w:pPr>
              <w:spacing w:before="218" w:line="276" w:lineRule="exact"/>
              <w:ind w:firstLine="648"/>
              <w:jc w:val="both"/>
              <w:rPr>
                <w:sz w:val="22"/>
                <w:szCs w:val="22"/>
              </w:rPr>
            </w:pPr>
          </w:p>
        </w:tc>
      </w:tr>
      <w:tr w:rsidR="00FD7006" w14:paraId="7015FA41" w14:textId="77777777">
        <w:trPr>
          <w:jc w:val="center"/>
        </w:trPr>
        <w:tc>
          <w:tcPr>
            <w:tcW w:w="385" w:type="pct"/>
            <w:gridSpan w:val="2"/>
            <w:noWrap/>
            <w:vAlign w:val="bottom"/>
            <w:hideMark/>
          </w:tcPr>
          <w:p w14:paraId="08A86AEE" w14:textId="77777777" w:rsidR="00FD7006" w:rsidRDefault="003A6B8A">
            <w:pPr>
              <w:pBdr>
                <w:bottom w:val="single" w:sz="6" w:space="0" w:color="000000"/>
              </w:pBdr>
              <w:spacing w:before="100" w:beforeAutospacing="1" w:after="100" w:afterAutospacing="1"/>
              <w:jc w:val="center"/>
              <w:rPr>
                <w:rFonts w:eastAsia="Times New Roman"/>
                <w:sz w:val="24"/>
                <w:szCs w:val="24"/>
              </w:rPr>
            </w:pPr>
            <w:r>
              <w:rPr>
                <w:rFonts w:eastAsia="Times New Roman"/>
                <w:b/>
                <w:bCs/>
                <w:sz w:val="15"/>
                <w:szCs w:val="15"/>
              </w:rPr>
              <w:t>Number</w:t>
            </w:r>
          </w:p>
        </w:tc>
        <w:tc>
          <w:tcPr>
            <w:tcW w:w="111" w:type="pct"/>
            <w:vAlign w:val="bottom"/>
            <w:hideMark/>
          </w:tcPr>
          <w:p w14:paraId="401ACF87" w14:textId="77777777" w:rsidR="00FD7006" w:rsidRDefault="003A6B8A">
            <w:pPr>
              <w:rPr>
                <w:rFonts w:eastAsia="Times New Roman"/>
                <w:sz w:val="24"/>
                <w:szCs w:val="24"/>
              </w:rPr>
            </w:pPr>
            <w:r>
              <w:rPr>
                <w:rFonts w:eastAsia="Times New Roman"/>
                <w:sz w:val="15"/>
                <w:szCs w:val="15"/>
              </w:rPr>
              <w:t>  </w:t>
            </w:r>
          </w:p>
        </w:tc>
        <w:tc>
          <w:tcPr>
            <w:tcW w:w="4504" w:type="pct"/>
            <w:noWrap/>
            <w:vAlign w:val="bottom"/>
            <w:hideMark/>
          </w:tcPr>
          <w:p w14:paraId="5F98482E" w14:textId="77777777" w:rsidR="00FD7006" w:rsidRDefault="003A6B8A">
            <w:pPr>
              <w:pBdr>
                <w:bottom w:val="single" w:sz="6" w:space="0" w:color="000000"/>
              </w:pBdr>
              <w:spacing w:before="100" w:beforeAutospacing="1" w:after="100" w:afterAutospacing="1"/>
              <w:jc w:val="center"/>
              <w:rPr>
                <w:rFonts w:eastAsia="Times New Roman"/>
                <w:sz w:val="24"/>
                <w:szCs w:val="24"/>
              </w:rPr>
            </w:pPr>
            <w:r>
              <w:rPr>
                <w:rFonts w:eastAsia="Times New Roman"/>
                <w:b/>
                <w:bCs/>
                <w:sz w:val="15"/>
                <w:szCs w:val="15"/>
              </w:rPr>
              <w:t>Description</w:t>
            </w:r>
          </w:p>
        </w:tc>
      </w:tr>
      <w:tr w:rsidR="00FD7006" w14:paraId="7F9BEEBE" w14:textId="77777777">
        <w:trPr>
          <w:trHeight w:val="120"/>
          <w:jc w:val="center"/>
        </w:trPr>
        <w:tc>
          <w:tcPr>
            <w:tcW w:w="385" w:type="pct"/>
            <w:gridSpan w:val="2"/>
            <w:vAlign w:val="center"/>
            <w:hideMark/>
          </w:tcPr>
          <w:p w14:paraId="162E7EE2" w14:textId="77777777" w:rsidR="00FD7006" w:rsidRDefault="00FD7006">
            <w:pPr>
              <w:spacing w:line="276" w:lineRule="exact"/>
              <w:ind w:firstLine="648"/>
              <w:jc w:val="both"/>
              <w:rPr>
                <w:sz w:val="22"/>
                <w:szCs w:val="22"/>
              </w:rPr>
            </w:pPr>
          </w:p>
        </w:tc>
        <w:tc>
          <w:tcPr>
            <w:tcW w:w="111" w:type="pct"/>
            <w:vAlign w:val="center"/>
            <w:hideMark/>
          </w:tcPr>
          <w:p w14:paraId="10C673E7" w14:textId="77777777" w:rsidR="00FD7006" w:rsidRDefault="00FD7006">
            <w:pPr>
              <w:spacing w:line="276" w:lineRule="exact"/>
              <w:ind w:firstLine="648"/>
              <w:jc w:val="both"/>
              <w:rPr>
                <w:sz w:val="22"/>
                <w:szCs w:val="22"/>
              </w:rPr>
            </w:pPr>
          </w:p>
        </w:tc>
        <w:tc>
          <w:tcPr>
            <w:tcW w:w="4504" w:type="pct"/>
            <w:vAlign w:val="center"/>
            <w:hideMark/>
          </w:tcPr>
          <w:p w14:paraId="2859298E" w14:textId="77777777" w:rsidR="00FD7006" w:rsidRDefault="00FD7006">
            <w:pPr>
              <w:spacing w:line="276" w:lineRule="exact"/>
              <w:ind w:firstLine="648"/>
              <w:jc w:val="both"/>
              <w:rPr>
                <w:sz w:val="22"/>
                <w:szCs w:val="22"/>
              </w:rPr>
            </w:pPr>
          </w:p>
        </w:tc>
      </w:tr>
      <w:tr w:rsidR="006C79B5" w14:paraId="7F6E63DC" w14:textId="77777777">
        <w:trPr>
          <w:trHeight w:val="115"/>
          <w:jc w:val="center"/>
        </w:trPr>
        <w:tc>
          <w:tcPr>
            <w:tcW w:w="304" w:type="pct"/>
            <w:noWrap/>
          </w:tcPr>
          <w:p w14:paraId="1C22FE24" w14:textId="77777777" w:rsidR="00CD405B" w:rsidRPr="00CD405B" w:rsidRDefault="00CD405B" w:rsidP="00CD405B">
            <w:pPr>
              <w:spacing w:before="100" w:beforeAutospacing="1" w:after="100" w:afterAutospacing="1"/>
              <w:ind w:left="240" w:hanging="240"/>
              <w:rPr>
                <w:rFonts w:eastAsia="Times New Roman"/>
                <w:lang w:val="en-US"/>
              </w:rPr>
            </w:pPr>
            <w:r>
              <w:rPr>
                <w:rFonts w:eastAsia="Times New Roman"/>
                <w:lang w:val="en-US"/>
              </w:rPr>
              <w:t>3.1</w:t>
            </w:r>
          </w:p>
        </w:tc>
        <w:tc>
          <w:tcPr>
            <w:tcW w:w="81" w:type="pct"/>
            <w:vAlign w:val="bottom"/>
          </w:tcPr>
          <w:p w14:paraId="057C5C29" w14:textId="77777777" w:rsidR="006C79B5" w:rsidRDefault="006C79B5">
            <w:pPr>
              <w:rPr>
                <w:rFonts w:eastAsia="Times New Roman"/>
                <w:sz w:val="15"/>
                <w:szCs w:val="15"/>
              </w:rPr>
            </w:pPr>
          </w:p>
        </w:tc>
        <w:tc>
          <w:tcPr>
            <w:tcW w:w="4615" w:type="pct"/>
            <w:gridSpan w:val="2"/>
          </w:tcPr>
          <w:p w14:paraId="0EE84366" w14:textId="77777777" w:rsidR="006C79B5" w:rsidRDefault="00FA374A">
            <w:pPr>
              <w:ind w:left="186"/>
            </w:pPr>
            <w:hyperlink r:id="rId17" w:history="1">
              <w:r w:rsidR="00CD405B">
                <w:rPr>
                  <w:rStyle w:val="Hyperlink"/>
                </w:rPr>
                <w:t>Amended and Restated Certificate of Incorporation of MRC Global Inc. dated April 11, 2012. (Incorporated by reference to Exhibit 3.1 to the Current Report on Form 8-K of MRC Global Inc. filed with the SEC on April 17, 2012, File No. 001-35479).</w:t>
              </w:r>
            </w:hyperlink>
          </w:p>
        </w:tc>
      </w:tr>
      <w:tr w:rsidR="006C79B5" w14:paraId="26F99F2C" w14:textId="77777777" w:rsidTr="00A77BC1">
        <w:trPr>
          <w:trHeight w:hRule="exact" w:val="115"/>
          <w:jc w:val="center"/>
        </w:trPr>
        <w:tc>
          <w:tcPr>
            <w:tcW w:w="304" w:type="pct"/>
            <w:noWrap/>
          </w:tcPr>
          <w:p w14:paraId="48F9FDE3" w14:textId="77777777" w:rsidR="006C79B5" w:rsidRDefault="006C79B5">
            <w:pPr>
              <w:spacing w:before="100" w:beforeAutospacing="1" w:after="100" w:afterAutospacing="1"/>
              <w:ind w:left="240" w:hanging="240"/>
              <w:rPr>
                <w:rFonts w:eastAsia="Times New Roman"/>
              </w:rPr>
            </w:pPr>
          </w:p>
        </w:tc>
        <w:tc>
          <w:tcPr>
            <w:tcW w:w="81" w:type="pct"/>
            <w:vAlign w:val="bottom"/>
          </w:tcPr>
          <w:p w14:paraId="398DB6D2" w14:textId="77777777" w:rsidR="006C79B5" w:rsidRDefault="006C79B5">
            <w:pPr>
              <w:rPr>
                <w:rFonts w:eastAsia="Times New Roman"/>
                <w:sz w:val="15"/>
                <w:szCs w:val="15"/>
              </w:rPr>
            </w:pPr>
          </w:p>
        </w:tc>
        <w:tc>
          <w:tcPr>
            <w:tcW w:w="4615" w:type="pct"/>
            <w:gridSpan w:val="2"/>
          </w:tcPr>
          <w:p w14:paraId="0CAB6977" w14:textId="77777777" w:rsidR="006C79B5" w:rsidRDefault="006C79B5">
            <w:pPr>
              <w:ind w:left="186"/>
            </w:pPr>
          </w:p>
        </w:tc>
      </w:tr>
      <w:tr w:rsidR="006C79B5" w14:paraId="6A4BBCE1" w14:textId="77777777">
        <w:trPr>
          <w:trHeight w:val="115"/>
          <w:jc w:val="center"/>
        </w:trPr>
        <w:tc>
          <w:tcPr>
            <w:tcW w:w="304" w:type="pct"/>
            <w:noWrap/>
          </w:tcPr>
          <w:p w14:paraId="515C2384" w14:textId="77777777" w:rsidR="006C79B5" w:rsidRPr="00CD405B" w:rsidRDefault="00CD405B">
            <w:pPr>
              <w:spacing w:before="100" w:beforeAutospacing="1" w:after="100" w:afterAutospacing="1"/>
              <w:ind w:left="240" w:hanging="240"/>
              <w:rPr>
                <w:rFonts w:eastAsia="Times New Roman"/>
                <w:lang w:val="en-US"/>
              </w:rPr>
            </w:pPr>
            <w:r>
              <w:rPr>
                <w:rFonts w:eastAsia="Times New Roman"/>
                <w:lang w:val="en-US"/>
              </w:rPr>
              <w:t>3.2</w:t>
            </w:r>
          </w:p>
        </w:tc>
        <w:tc>
          <w:tcPr>
            <w:tcW w:w="81" w:type="pct"/>
            <w:vAlign w:val="bottom"/>
          </w:tcPr>
          <w:p w14:paraId="56CB5233" w14:textId="77777777" w:rsidR="006C79B5" w:rsidRDefault="006C79B5">
            <w:pPr>
              <w:rPr>
                <w:rFonts w:eastAsia="Times New Roman"/>
                <w:sz w:val="15"/>
                <w:szCs w:val="15"/>
              </w:rPr>
            </w:pPr>
          </w:p>
        </w:tc>
        <w:tc>
          <w:tcPr>
            <w:tcW w:w="4615" w:type="pct"/>
            <w:gridSpan w:val="2"/>
          </w:tcPr>
          <w:p w14:paraId="511D40CC" w14:textId="77777777" w:rsidR="006C79B5" w:rsidRDefault="00FA374A">
            <w:pPr>
              <w:ind w:left="186"/>
            </w:pPr>
            <w:hyperlink r:id="rId18" w:history="1">
              <w:r w:rsidR="00CD405B">
                <w:rPr>
                  <w:rStyle w:val="Hyperlink"/>
                </w:rPr>
                <w:t>Amended and Restated Bylaws of MRC Global Inc. dated November 7, 2013. (Incorporated by reference to Exhibit 3.1 to the Current Report on Form 8-K of MRC Global Inc. filed with the SEC on November 13, 2013, File No. 001-35479).</w:t>
              </w:r>
            </w:hyperlink>
          </w:p>
        </w:tc>
      </w:tr>
      <w:tr w:rsidR="006C79B5" w14:paraId="742B7658" w14:textId="77777777" w:rsidTr="00A77BC1">
        <w:trPr>
          <w:trHeight w:hRule="exact" w:val="115"/>
          <w:jc w:val="center"/>
        </w:trPr>
        <w:tc>
          <w:tcPr>
            <w:tcW w:w="304" w:type="pct"/>
            <w:noWrap/>
          </w:tcPr>
          <w:p w14:paraId="7699FDB8" w14:textId="77777777" w:rsidR="006C79B5" w:rsidRDefault="006C79B5">
            <w:pPr>
              <w:spacing w:before="100" w:beforeAutospacing="1" w:after="100" w:afterAutospacing="1"/>
              <w:ind w:left="240" w:hanging="240"/>
              <w:rPr>
                <w:rFonts w:eastAsia="Times New Roman"/>
              </w:rPr>
            </w:pPr>
          </w:p>
        </w:tc>
        <w:tc>
          <w:tcPr>
            <w:tcW w:w="81" w:type="pct"/>
            <w:vAlign w:val="bottom"/>
          </w:tcPr>
          <w:p w14:paraId="0CA770F6" w14:textId="77777777" w:rsidR="006C79B5" w:rsidRDefault="006C79B5">
            <w:pPr>
              <w:rPr>
                <w:rFonts w:eastAsia="Times New Roman"/>
                <w:sz w:val="15"/>
                <w:szCs w:val="15"/>
              </w:rPr>
            </w:pPr>
          </w:p>
        </w:tc>
        <w:tc>
          <w:tcPr>
            <w:tcW w:w="4615" w:type="pct"/>
            <w:gridSpan w:val="2"/>
          </w:tcPr>
          <w:p w14:paraId="0EA53D40" w14:textId="77777777" w:rsidR="006C79B5" w:rsidRDefault="006C79B5">
            <w:pPr>
              <w:ind w:left="186"/>
            </w:pPr>
          </w:p>
        </w:tc>
      </w:tr>
      <w:tr w:rsidR="00CD405B" w14:paraId="0DE17B5C" w14:textId="77777777" w:rsidTr="00FD7819">
        <w:trPr>
          <w:jc w:val="center"/>
        </w:trPr>
        <w:tc>
          <w:tcPr>
            <w:tcW w:w="304" w:type="pct"/>
            <w:noWrap/>
          </w:tcPr>
          <w:p w14:paraId="426813B7" w14:textId="77777777" w:rsidR="00CD405B" w:rsidRPr="00CD405B" w:rsidRDefault="00CD405B">
            <w:pPr>
              <w:spacing w:before="100" w:beforeAutospacing="1" w:after="100" w:afterAutospacing="1"/>
              <w:ind w:left="240" w:hanging="240"/>
              <w:rPr>
                <w:rFonts w:eastAsia="Times New Roman"/>
                <w:lang w:val="en-US"/>
              </w:rPr>
            </w:pPr>
            <w:r>
              <w:rPr>
                <w:rFonts w:eastAsia="Times New Roman"/>
                <w:lang w:val="en-US"/>
              </w:rPr>
              <w:t>3.3</w:t>
            </w:r>
          </w:p>
        </w:tc>
        <w:tc>
          <w:tcPr>
            <w:tcW w:w="81" w:type="pct"/>
            <w:vAlign w:val="bottom"/>
          </w:tcPr>
          <w:p w14:paraId="2DC9362A" w14:textId="77777777" w:rsidR="00CD405B" w:rsidRDefault="00CD405B">
            <w:pPr>
              <w:rPr>
                <w:rFonts w:eastAsia="Times New Roman"/>
                <w:sz w:val="15"/>
                <w:szCs w:val="15"/>
              </w:rPr>
            </w:pPr>
          </w:p>
        </w:tc>
        <w:tc>
          <w:tcPr>
            <w:tcW w:w="4615" w:type="pct"/>
            <w:gridSpan w:val="2"/>
          </w:tcPr>
          <w:p w14:paraId="1B2FA534" w14:textId="77777777" w:rsidR="00CD405B" w:rsidRDefault="00FA374A">
            <w:pPr>
              <w:ind w:left="186"/>
            </w:pPr>
            <w:hyperlink r:id="rId19" w:history="1">
              <w:r w:rsidR="00CD405B">
                <w:rPr>
                  <w:rStyle w:val="Hyperlink"/>
                </w:rPr>
                <w:t>Certificate of Designations, Preferences, Rights and Limitations of Series A Convertible Perpetual Preferred Stock of MRC Global Inc.  (Incorporated by reference to Exhibit 3.1 to the Current Report on Form 8-K of MRC Global Inc. filed with the SEC on June 11, 2015, File No. 001-35479).</w:t>
              </w:r>
            </w:hyperlink>
          </w:p>
        </w:tc>
      </w:tr>
      <w:tr w:rsidR="006C79B5" w14:paraId="3875A77B" w14:textId="77777777" w:rsidTr="00A77BC1">
        <w:trPr>
          <w:trHeight w:hRule="exact" w:val="115"/>
          <w:jc w:val="center"/>
        </w:trPr>
        <w:tc>
          <w:tcPr>
            <w:tcW w:w="304" w:type="pct"/>
            <w:noWrap/>
          </w:tcPr>
          <w:p w14:paraId="1E462621" w14:textId="77777777" w:rsidR="006C79B5" w:rsidRDefault="006C79B5">
            <w:pPr>
              <w:spacing w:before="100" w:beforeAutospacing="1" w:after="100" w:afterAutospacing="1"/>
              <w:ind w:left="240" w:hanging="240"/>
              <w:rPr>
                <w:rFonts w:eastAsia="Times New Roman"/>
              </w:rPr>
            </w:pPr>
          </w:p>
        </w:tc>
        <w:tc>
          <w:tcPr>
            <w:tcW w:w="81" w:type="pct"/>
            <w:vAlign w:val="bottom"/>
          </w:tcPr>
          <w:p w14:paraId="04319230" w14:textId="77777777" w:rsidR="006C79B5" w:rsidRPr="00FD7819" w:rsidRDefault="006C79B5">
            <w:pPr>
              <w:rPr>
                <w:rFonts w:eastAsia="Times New Roman"/>
              </w:rPr>
            </w:pPr>
          </w:p>
        </w:tc>
        <w:tc>
          <w:tcPr>
            <w:tcW w:w="4615" w:type="pct"/>
            <w:gridSpan w:val="2"/>
          </w:tcPr>
          <w:p w14:paraId="7CC1F8E0" w14:textId="77777777" w:rsidR="006C79B5" w:rsidRPr="00FD7819" w:rsidRDefault="006C79B5">
            <w:pPr>
              <w:ind w:left="186"/>
              <w:rPr>
                <w:rFonts w:eastAsia="Times New Roman"/>
              </w:rPr>
            </w:pPr>
          </w:p>
        </w:tc>
      </w:tr>
      <w:tr w:rsidR="00FD7006" w14:paraId="35D30E66" w14:textId="77777777">
        <w:trPr>
          <w:trHeight w:val="115"/>
          <w:jc w:val="center"/>
        </w:trPr>
        <w:tc>
          <w:tcPr>
            <w:tcW w:w="304" w:type="pct"/>
            <w:noWrap/>
            <w:hideMark/>
          </w:tcPr>
          <w:p w14:paraId="14A6E823" w14:textId="77777777" w:rsidR="00FD7006" w:rsidRDefault="003A6B8A">
            <w:pPr>
              <w:spacing w:before="100" w:beforeAutospacing="1" w:after="100" w:afterAutospacing="1"/>
              <w:ind w:left="240" w:hanging="240"/>
              <w:rPr>
                <w:rFonts w:eastAsia="Times New Roman"/>
                <w:sz w:val="24"/>
                <w:szCs w:val="24"/>
                <w:lang w:val="en-US"/>
              </w:rPr>
            </w:pPr>
            <w:r>
              <w:rPr>
                <w:rFonts w:eastAsia="Times New Roman"/>
              </w:rPr>
              <w:t>31.1</w:t>
            </w:r>
            <w:r>
              <w:rPr>
                <w:rFonts w:eastAsia="Times New Roman"/>
                <w:lang w:val="en-US"/>
              </w:rPr>
              <w:t>*</w:t>
            </w:r>
          </w:p>
        </w:tc>
        <w:tc>
          <w:tcPr>
            <w:tcW w:w="81" w:type="pct"/>
            <w:vAlign w:val="bottom"/>
            <w:hideMark/>
          </w:tcPr>
          <w:p w14:paraId="62244102" w14:textId="77777777" w:rsidR="00FD7006" w:rsidRDefault="003A6B8A">
            <w:pPr>
              <w:rPr>
                <w:rFonts w:eastAsia="Times New Roman"/>
                <w:sz w:val="24"/>
                <w:szCs w:val="24"/>
              </w:rPr>
            </w:pPr>
            <w:r>
              <w:rPr>
                <w:rFonts w:eastAsia="Times New Roman"/>
                <w:sz w:val="15"/>
                <w:szCs w:val="15"/>
              </w:rPr>
              <w:t>  </w:t>
            </w:r>
          </w:p>
        </w:tc>
        <w:tc>
          <w:tcPr>
            <w:tcW w:w="4615" w:type="pct"/>
            <w:gridSpan w:val="2"/>
            <w:hideMark/>
          </w:tcPr>
          <w:p w14:paraId="23DECFB5" w14:textId="77777777" w:rsidR="00FD7006" w:rsidRDefault="00FA374A">
            <w:pPr>
              <w:ind w:left="186"/>
              <w:rPr>
                <w:rFonts w:eastAsia="Times New Roman"/>
                <w:sz w:val="24"/>
                <w:szCs w:val="24"/>
              </w:rPr>
            </w:pPr>
            <w:hyperlink r:id="rId20" w:tooltip="mrc-20191101xex31_1.htm" w:history="1">
              <w:r w:rsidR="003623DE">
                <w:rPr>
                  <w:rStyle w:val="Hyperlink"/>
                  <w:rFonts w:eastAsia="Times New Roman"/>
                  <w:lang w:val="am-ET"/>
                </w:rPr>
                <w:t>Certification of the Chief Executive Officer pursuant to Rules 13a-14(a) and 15d-14(a) promulgated under the Securities Exchange Act of 1934, as amended, and Item 601(b)(31) of Regulation S-K, as adopted pursuant to Section 302 of the Sarbanes-Oxley Act of 2002.</w:t>
              </w:r>
            </w:hyperlink>
          </w:p>
        </w:tc>
      </w:tr>
      <w:tr w:rsidR="00FD7006" w14:paraId="0E499902" w14:textId="77777777" w:rsidTr="00FD7819">
        <w:trPr>
          <w:trHeight w:hRule="exact" w:val="115"/>
          <w:jc w:val="center"/>
        </w:trPr>
        <w:tc>
          <w:tcPr>
            <w:tcW w:w="304" w:type="pct"/>
            <w:vAlign w:val="center"/>
            <w:hideMark/>
          </w:tcPr>
          <w:p w14:paraId="7CDC2901" w14:textId="77777777" w:rsidR="00FD7006" w:rsidRPr="00FD7819" w:rsidRDefault="00FD7006" w:rsidP="00FD7819">
            <w:pPr>
              <w:spacing w:before="100" w:beforeAutospacing="1" w:after="100" w:afterAutospacing="1"/>
              <w:ind w:left="240" w:hanging="240"/>
              <w:rPr>
                <w:rFonts w:eastAsia="Times New Roman"/>
              </w:rPr>
            </w:pPr>
          </w:p>
        </w:tc>
        <w:tc>
          <w:tcPr>
            <w:tcW w:w="4696" w:type="pct"/>
            <w:gridSpan w:val="3"/>
            <w:vAlign w:val="center"/>
            <w:hideMark/>
          </w:tcPr>
          <w:p w14:paraId="251E1648" w14:textId="77777777" w:rsidR="00FD7006" w:rsidRPr="00FD7819" w:rsidRDefault="00FD7006">
            <w:pPr>
              <w:spacing w:line="276" w:lineRule="exact"/>
              <w:jc w:val="both"/>
              <w:rPr>
                <w:rFonts w:eastAsia="Times New Roman"/>
              </w:rPr>
            </w:pPr>
          </w:p>
        </w:tc>
      </w:tr>
      <w:tr w:rsidR="00FD7006" w14:paraId="769A3499" w14:textId="77777777">
        <w:trPr>
          <w:jc w:val="center"/>
        </w:trPr>
        <w:tc>
          <w:tcPr>
            <w:tcW w:w="304" w:type="pct"/>
            <w:noWrap/>
            <w:hideMark/>
          </w:tcPr>
          <w:p w14:paraId="387F94D4" w14:textId="77777777" w:rsidR="00FD7006" w:rsidRDefault="003A6B8A">
            <w:pPr>
              <w:spacing w:before="100" w:beforeAutospacing="1" w:after="100" w:afterAutospacing="1"/>
              <w:ind w:left="240" w:right="-155" w:hanging="240"/>
              <w:rPr>
                <w:rFonts w:eastAsia="Times New Roman"/>
                <w:sz w:val="24"/>
                <w:szCs w:val="24"/>
                <w:lang w:val="en-US"/>
              </w:rPr>
            </w:pPr>
            <w:r>
              <w:rPr>
                <w:rFonts w:eastAsia="Times New Roman"/>
              </w:rPr>
              <w:t>31.2</w:t>
            </w:r>
            <w:r>
              <w:rPr>
                <w:rFonts w:eastAsia="Times New Roman"/>
                <w:lang w:val="en-US"/>
              </w:rPr>
              <w:t>*</w:t>
            </w:r>
          </w:p>
        </w:tc>
        <w:tc>
          <w:tcPr>
            <w:tcW w:w="81" w:type="pct"/>
            <w:vAlign w:val="bottom"/>
            <w:hideMark/>
          </w:tcPr>
          <w:p w14:paraId="117D5E36" w14:textId="77777777" w:rsidR="00FD7006" w:rsidRDefault="003A6B8A">
            <w:pPr>
              <w:rPr>
                <w:rFonts w:eastAsia="Times New Roman"/>
                <w:sz w:val="24"/>
                <w:szCs w:val="24"/>
              </w:rPr>
            </w:pPr>
            <w:r>
              <w:rPr>
                <w:rFonts w:eastAsia="Times New Roman"/>
                <w:sz w:val="15"/>
                <w:szCs w:val="15"/>
              </w:rPr>
              <w:t>  </w:t>
            </w:r>
          </w:p>
        </w:tc>
        <w:tc>
          <w:tcPr>
            <w:tcW w:w="4615" w:type="pct"/>
            <w:gridSpan w:val="2"/>
            <w:hideMark/>
          </w:tcPr>
          <w:p w14:paraId="11940540" w14:textId="77777777" w:rsidR="00FD7006" w:rsidRDefault="00FA374A">
            <w:pPr>
              <w:ind w:left="186"/>
              <w:rPr>
                <w:rFonts w:eastAsia="Times New Roman"/>
                <w:sz w:val="24"/>
                <w:szCs w:val="24"/>
              </w:rPr>
            </w:pPr>
            <w:hyperlink r:id="rId21" w:tooltip="mrc-20191101xex31_2.htm" w:history="1">
              <w:r w:rsidR="003623DE">
                <w:rPr>
                  <w:rStyle w:val="Hyperlink"/>
                  <w:rFonts w:eastAsia="Times New Roman"/>
                  <w:lang w:val="am-ET"/>
                </w:rPr>
                <w:t>Certification of the Chief Financial Officer pursuant to Rules 13a-14(a) and 15d-14(a) promulgated under the Securities Exchange Act of 1934, as amended, and Item 601(b)(31) of Regulation S-K, as adopted pursuant to Section 302 of the Sarbanes-Oxley Act of 2002.</w:t>
              </w:r>
            </w:hyperlink>
          </w:p>
        </w:tc>
      </w:tr>
      <w:tr w:rsidR="00FD7006" w14:paraId="6624D94A" w14:textId="77777777" w:rsidTr="00FD7819">
        <w:trPr>
          <w:trHeight w:hRule="exact" w:val="115"/>
          <w:jc w:val="center"/>
        </w:trPr>
        <w:tc>
          <w:tcPr>
            <w:tcW w:w="304" w:type="pct"/>
            <w:vAlign w:val="center"/>
            <w:hideMark/>
          </w:tcPr>
          <w:p w14:paraId="14E0D54F" w14:textId="77777777" w:rsidR="00FD7006" w:rsidRPr="00FD7819" w:rsidRDefault="00FD7006" w:rsidP="00FD7819">
            <w:pPr>
              <w:spacing w:before="100" w:beforeAutospacing="1" w:after="100" w:afterAutospacing="1"/>
              <w:ind w:left="240" w:hanging="240"/>
              <w:rPr>
                <w:rFonts w:eastAsia="Times New Roman"/>
              </w:rPr>
            </w:pPr>
          </w:p>
        </w:tc>
        <w:tc>
          <w:tcPr>
            <w:tcW w:w="4696" w:type="pct"/>
            <w:gridSpan w:val="3"/>
            <w:vAlign w:val="center"/>
            <w:hideMark/>
          </w:tcPr>
          <w:p w14:paraId="1063F7C4" w14:textId="77777777" w:rsidR="00FD7006" w:rsidRDefault="00FD7006">
            <w:pPr>
              <w:spacing w:line="276" w:lineRule="exact"/>
              <w:ind w:firstLine="648"/>
              <w:jc w:val="both"/>
              <w:rPr>
                <w:sz w:val="22"/>
                <w:szCs w:val="22"/>
              </w:rPr>
            </w:pPr>
          </w:p>
        </w:tc>
      </w:tr>
      <w:tr w:rsidR="00FD7006" w14:paraId="3343A1F3" w14:textId="77777777">
        <w:trPr>
          <w:jc w:val="center"/>
        </w:trPr>
        <w:tc>
          <w:tcPr>
            <w:tcW w:w="304" w:type="pct"/>
            <w:noWrap/>
            <w:hideMark/>
          </w:tcPr>
          <w:p w14:paraId="2EB0E9D7" w14:textId="77777777" w:rsidR="00FD7006" w:rsidRDefault="003A6B8A">
            <w:pPr>
              <w:spacing w:before="100" w:beforeAutospacing="1" w:after="100" w:afterAutospacing="1"/>
              <w:ind w:left="240" w:hanging="240"/>
              <w:rPr>
                <w:rFonts w:eastAsia="Times New Roman"/>
                <w:sz w:val="24"/>
                <w:szCs w:val="24"/>
                <w:lang w:val="en-US"/>
              </w:rPr>
            </w:pPr>
            <w:r>
              <w:rPr>
                <w:rFonts w:eastAsia="Times New Roman"/>
              </w:rPr>
              <w:t>32</w:t>
            </w:r>
            <w:r>
              <w:rPr>
                <w:rFonts w:eastAsia="Times New Roman"/>
                <w:lang w:val="en-US"/>
              </w:rPr>
              <w:t>**</w:t>
            </w:r>
          </w:p>
        </w:tc>
        <w:tc>
          <w:tcPr>
            <w:tcW w:w="81" w:type="pct"/>
            <w:vAlign w:val="bottom"/>
            <w:hideMark/>
          </w:tcPr>
          <w:p w14:paraId="54079D8B" w14:textId="77777777" w:rsidR="00FD7006" w:rsidRDefault="003A6B8A">
            <w:pPr>
              <w:rPr>
                <w:rFonts w:eastAsia="Times New Roman"/>
                <w:sz w:val="24"/>
                <w:szCs w:val="24"/>
              </w:rPr>
            </w:pPr>
            <w:r>
              <w:rPr>
                <w:rFonts w:eastAsia="Times New Roman"/>
                <w:sz w:val="15"/>
                <w:szCs w:val="15"/>
              </w:rPr>
              <w:t>  </w:t>
            </w:r>
          </w:p>
        </w:tc>
        <w:tc>
          <w:tcPr>
            <w:tcW w:w="4615" w:type="pct"/>
            <w:gridSpan w:val="2"/>
            <w:hideMark/>
          </w:tcPr>
          <w:p w14:paraId="4333BF6D" w14:textId="77777777" w:rsidR="00FD7006" w:rsidRDefault="00FA374A">
            <w:pPr>
              <w:ind w:left="186"/>
              <w:rPr>
                <w:rFonts w:eastAsia="Times New Roman"/>
                <w:sz w:val="24"/>
                <w:szCs w:val="24"/>
              </w:rPr>
            </w:pPr>
            <w:hyperlink r:id="rId22" w:tooltip="mrc-20191101xex32.htm" w:history="1">
              <w:r w:rsidR="003623DE">
                <w:rPr>
                  <w:rStyle w:val="Hyperlink"/>
                  <w:rFonts w:eastAsia="Times New Roman"/>
                  <w:lang w:val="am-ET"/>
                </w:rPr>
                <w:t>Certification of the Chief Executive Officer and the Chief Financial Officer pursuant to 18 U.S.C. Section 1350, as adopted pursuant to Section 906 of the Sarbanes-Oxley Act of 2002.</w:t>
              </w:r>
            </w:hyperlink>
          </w:p>
        </w:tc>
      </w:tr>
      <w:tr w:rsidR="00FD7006" w14:paraId="3DEB71C3" w14:textId="77777777" w:rsidTr="00FD7819">
        <w:trPr>
          <w:trHeight w:hRule="exact" w:val="115"/>
          <w:jc w:val="center"/>
        </w:trPr>
        <w:tc>
          <w:tcPr>
            <w:tcW w:w="304" w:type="pct"/>
            <w:vAlign w:val="center"/>
            <w:hideMark/>
          </w:tcPr>
          <w:p w14:paraId="44A8A997" w14:textId="77777777" w:rsidR="00FD7006" w:rsidRPr="00FD7819" w:rsidRDefault="00FD7006" w:rsidP="00FD7819">
            <w:pPr>
              <w:spacing w:before="100" w:beforeAutospacing="1" w:after="100" w:afterAutospacing="1"/>
              <w:ind w:left="240" w:hanging="240"/>
              <w:rPr>
                <w:rFonts w:eastAsia="Times New Roman"/>
              </w:rPr>
            </w:pPr>
          </w:p>
        </w:tc>
        <w:tc>
          <w:tcPr>
            <w:tcW w:w="4696" w:type="pct"/>
            <w:gridSpan w:val="3"/>
            <w:vAlign w:val="center"/>
            <w:hideMark/>
          </w:tcPr>
          <w:p w14:paraId="157ED62E" w14:textId="77777777" w:rsidR="00FD7006" w:rsidRDefault="00FD7006">
            <w:pPr>
              <w:spacing w:line="276" w:lineRule="exact"/>
              <w:ind w:firstLine="648"/>
              <w:jc w:val="both"/>
              <w:rPr>
                <w:sz w:val="22"/>
                <w:szCs w:val="22"/>
              </w:rPr>
            </w:pPr>
          </w:p>
        </w:tc>
      </w:tr>
      <w:tr w:rsidR="00FD7006" w14:paraId="425893AD" w14:textId="77777777">
        <w:trPr>
          <w:jc w:val="center"/>
        </w:trPr>
        <w:tc>
          <w:tcPr>
            <w:tcW w:w="304" w:type="pct"/>
            <w:noWrap/>
            <w:hideMark/>
          </w:tcPr>
          <w:p w14:paraId="0C781185" w14:textId="77777777" w:rsidR="00FD7006" w:rsidRDefault="003A6B8A">
            <w:pPr>
              <w:spacing w:before="100" w:beforeAutospacing="1" w:after="100" w:afterAutospacing="1"/>
              <w:ind w:left="240" w:hanging="240"/>
              <w:rPr>
                <w:rFonts w:eastAsia="Times New Roman"/>
                <w:sz w:val="24"/>
                <w:szCs w:val="24"/>
                <w:lang w:val="en-US"/>
              </w:rPr>
            </w:pPr>
            <w:r>
              <w:rPr>
                <w:rFonts w:eastAsia="Times New Roman"/>
              </w:rPr>
              <w:t>10</w:t>
            </w:r>
            <w:r w:rsidR="00A4748F">
              <w:rPr>
                <w:rFonts w:eastAsia="Times New Roman"/>
                <w:lang w:val="en-US"/>
              </w:rPr>
              <w:t>1</w:t>
            </w:r>
            <w:r>
              <w:rPr>
                <w:rFonts w:eastAsia="Times New Roman"/>
                <w:lang w:val="en-US"/>
              </w:rPr>
              <w:t>*</w:t>
            </w:r>
          </w:p>
        </w:tc>
        <w:tc>
          <w:tcPr>
            <w:tcW w:w="81" w:type="pct"/>
            <w:vAlign w:val="bottom"/>
            <w:hideMark/>
          </w:tcPr>
          <w:p w14:paraId="7544E053" w14:textId="77777777" w:rsidR="00FD7006" w:rsidRDefault="003A6B8A">
            <w:pPr>
              <w:rPr>
                <w:rFonts w:eastAsia="Times New Roman"/>
                <w:sz w:val="24"/>
                <w:szCs w:val="24"/>
              </w:rPr>
            </w:pPr>
            <w:r>
              <w:rPr>
                <w:rFonts w:eastAsia="Times New Roman"/>
                <w:sz w:val="15"/>
                <w:szCs w:val="15"/>
              </w:rPr>
              <w:t>  </w:t>
            </w:r>
          </w:p>
        </w:tc>
        <w:tc>
          <w:tcPr>
            <w:tcW w:w="4615" w:type="pct"/>
            <w:gridSpan w:val="2"/>
            <w:hideMark/>
          </w:tcPr>
          <w:p w14:paraId="6E5EB527" w14:textId="77777777" w:rsidR="00FD7006" w:rsidRDefault="003A6B8A">
            <w:pPr>
              <w:ind w:left="186"/>
              <w:rPr>
                <w:rFonts w:eastAsia="Times New Roman"/>
                <w:lang w:val="en-US"/>
              </w:rPr>
            </w:pPr>
            <w:r>
              <w:rPr>
                <w:rFonts w:eastAsia="Times New Roman"/>
              </w:rPr>
              <w:t>The following financial information from MRC Global Inc.’s Quarterly Report on Form 10-Q for the period ended</w:t>
            </w:r>
            <w:r>
              <w:rPr>
                <w:rFonts w:eastAsia="Times New Roman"/>
                <w:lang w:val="en-US"/>
              </w:rPr>
              <w:t xml:space="preserve"> </w:t>
            </w:r>
            <w:r w:rsidR="000D1ED1">
              <w:rPr>
                <w:rFonts w:eastAsia="Times New Roman"/>
                <w:lang w:val="en-US"/>
              </w:rPr>
              <w:t>September</w:t>
            </w:r>
            <w:r>
              <w:rPr>
                <w:rFonts w:eastAsia="Times New Roman"/>
                <w:lang w:val="en-US"/>
              </w:rPr>
              <w:t xml:space="preserve"> 30, 2019</w:t>
            </w:r>
            <w:r>
              <w:rPr>
                <w:rFonts w:eastAsia="Times New Roman"/>
              </w:rPr>
              <w:t>, formatted in</w:t>
            </w:r>
            <w:r w:rsidR="00A77BC1">
              <w:rPr>
                <w:rFonts w:eastAsia="Times New Roman"/>
                <w:lang w:val="en-US"/>
              </w:rPr>
              <w:t xml:space="preserve"> Inline</w:t>
            </w:r>
            <w:r>
              <w:rPr>
                <w:rFonts w:eastAsia="Times New Roman"/>
              </w:rPr>
              <w:t xml:space="preserve"> Extensible Business Reporting Language (</w:t>
            </w:r>
            <w:r w:rsidR="00DD300B">
              <w:rPr>
                <w:rFonts w:eastAsia="Times New Roman"/>
                <w:lang w:val="en-US"/>
              </w:rPr>
              <w:t>i</w:t>
            </w:r>
            <w:r>
              <w:rPr>
                <w:rFonts w:eastAsia="Times New Roman"/>
              </w:rPr>
              <w:t>XBRL): (i) the Condensed Consolidated Balance Sheet</w:t>
            </w:r>
            <w:r>
              <w:rPr>
                <w:rFonts w:eastAsia="Times New Roman"/>
                <w:lang w:val="en-US"/>
              </w:rPr>
              <w:t>s</w:t>
            </w:r>
            <w:r>
              <w:rPr>
                <w:rFonts w:eastAsia="Times New Roman"/>
              </w:rPr>
              <w:t xml:space="preserve"> at </w:t>
            </w:r>
            <w:r w:rsidR="000D1ED1">
              <w:rPr>
                <w:rFonts w:eastAsia="Times New Roman"/>
                <w:lang w:val="en-US"/>
              </w:rPr>
              <w:t>September</w:t>
            </w:r>
            <w:r>
              <w:rPr>
                <w:rFonts w:eastAsia="Times New Roman"/>
                <w:lang w:val="en-US"/>
              </w:rPr>
              <w:t xml:space="preserve"> 30, 2019 </w:t>
            </w:r>
            <w:r>
              <w:rPr>
                <w:rFonts w:eastAsia="Times New Roman"/>
              </w:rPr>
              <w:t>and December 31, 201</w:t>
            </w:r>
            <w:r>
              <w:rPr>
                <w:rFonts w:eastAsia="Times New Roman"/>
                <w:lang w:val="en-US"/>
              </w:rPr>
              <w:t>8</w:t>
            </w:r>
            <w:r>
              <w:rPr>
                <w:rFonts w:eastAsia="Times New Roman"/>
              </w:rPr>
              <w:t>, (ii) the Condensed Consolidated Statement</w:t>
            </w:r>
            <w:r>
              <w:rPr>
                <w:rFonts w:eastAsia="Times New Roman"/>
                <w:lang w:val="en-US"/>
              </w:rPr>
              <w:t>s</w:t>
            </w:r>
            <w:r>
              <w:rPr>
                <w:rFonts w:eastAsia="Times New Roman"/>
              </w:rPr>
              <w:t xml:space="preserve"> of </w:t>
            </w:r>
            <w:r>
              <w:rPr>
                <w:rFonts w:eastAsia="Times New Roman"/>
                <w:lang w:val="en-US"/>
              </w:rPr>
              <w:t>Operations</w:t>
            </w:r>
            <w:r>
              <w:rPr>
                <w:rFonts w:eastAsia="Times New Roman"/>
              </w:rPr>
              <w:t xml:space="preserve"> for the </w:t>
            </w:r>
            <w:r>
              <w:rPr>
                <w:rFonts w:eastAsia="Times New Roman"/>
                <w:lang w:val="en-US"/>
              </w:rPr>
              <w:t xml:space="preserve">three and </w:t>
            </w:r>
            <w:r w:rsidR="000D1ED1">
              <w:rPr>
                <w:rFonts w:eastAsia="Times New Roman"/>
                <w:lang w:val="en-US"/>
              </w:rPr>
              <w:t>nine</w:t>
            </w:r>
            <w:r>
              <w:rPr>
                <w:rFonts w:eastAsia="Times New Roman"/>
                <w:lang w:val="en-US"/>
              </w:rPr>
              <w:t xml:space="preserve"> month</w:t>
            </w:r>
            <w:r>
              <w:rPr>
                <w:rFonts w:eastAsia="Times New Roman"/>
              </w:rPr>
              <w:t xml:space="preserve"> period</w:t>
            </w:r>
            <w:r>
              <w:rPr>
                <w:rFonts w:eastAsia="Times New Roman"/>
                <w:lang w:val="en-US"/>
              </w:rPr>
              <w:t>s</w:t>
            </w:r>
            <w:r>
              <w:rPr>
                <w:rFonts w:eastAsia="Times New Roman"/>
              </w:rPr>
              <w:t xml:space="preserve"> ended</w:t>
            </w:r>
            <w:r>
              <w:rPr>
                <w:rFonts w:eastAsia="Times New Roman"/>
                <w:lang w:val="en-US"/>
              </w:rPr>
              <w:t xml:space="preserve"> </w:t>
            </w:r>
            <w:r w:rsidR="000D1ED1">
              <w:rPr>
                <w:rFonts w:eastAsia="Times New Roman"/>
                <w:lang w:val="en-US"/>
              </w:rPr>
              <w:t>September</w:t>
            </w:r>
            <w:r>
              <w:rPr>
                <w:rFonts w:eastAsia="Times New Roman"/>
                <w:lang w:val="en-US"/>
              </w:rPr>
              <w:t xml:space="preserve"> 30, 2019 and 2018</w:t>
            </w:r>
            <w:r>
              <w:rPr>
                <w:rFonts w:eastAsia="Times New Roman"/>
              </w:rPr>
              <w:t>, (iii) the Condensed Consolidated Statement</w:t>
            </w:r>
            <w:r>
              <w:rPr>
                <w:rFonts w:eastAsia="Times New Roman"/>
                <w:lang w:val="en-US"/>
              </w:rPr>
              <w:t>s</w:t>
            </w:r>
            <w:r>
              <w:rPr>
                <w:rFonts w:eastAsia="Times New Roman"/>
              </w:rPr>
              <w:t xml:space="preserve"> of Comp</w:t>
            </w:r>
            <w:r>
              <w:rPr>
                <w:rFonts w:eastAsia="Times New Roman"/>
                <w:lang w:val="en-US"/>
              </w:rPr>
              <w:t>r</w:t>
            </w:r>
            <w:r>
              <w:rPr>
                <w:rFonts w:eastAsia="Times New Roman"/>
              </w:rPr>
              <w:t>ehensive Income for the</w:t>
            </w:r>
            <w:r>
              <w:rPr>
                <w:rFonts w:eastAsia="Times New Roman"/>
                <w:lang w:val="en-US"/>
              </w:rPr>
              <w:t xml:space="preserve"> three and </w:t>
            </w:r>
            <w:r w:rsidR="000D1ED1">
              <w:rPr>
                <w:rFonts w:eastAsia="Times New Roman"/>
                <w:lang w:val="en-US"/>
              </w:rPr>
              <w:t>nine</w:t>
            </w:r>
            <w:r>
              <w:rPr>
                <w:rFonts w:eastAsia="Times New Roman"/>
                <w:lang w:val="en-US"/>
              </w:rPr>
              <w:t xml:space="preserve"> month </w:t>
            </w:r>
            <w:r>
              <w:rPr>
                <w:rFonts w:eastAsia="Times New Roman"/>
              </w:rPr>
              <w:t>period</w:t>
            </w:r>
            <w:r>
              <w:rPr>
                <w:rFonts w:eastAsia="Times New Roman"/>
                <w:lang w:val="en-US"/>
              </w:rPr>
              <w:t>s</w:t>
            </w:r>
            <w:r>
              <w:rPr>
                <w:rFonts w:eastAsia="Times New Roman"/>
              </w:rPr>
              <w:t xml:space="preserve"> ended </w:t>
            </w:r>
            <w:r w:rsidR="000D1ED1">
              <w:rPr>
                <w:rFonts w:eastAsia="Times New Roman"/>
                <w:lang w:val="en-US"/>
              </w:rPr>
              <w:t>September</w:t>
            </w:r>
            <w:r>
              <w:rPr>
                <w:rFonts w:eastAsia="Times New Roman"/>
                <w:lang w:val="en-US"/>
              </w:rPr>
              <w:t xml:space="preserve"> 30, 2019 and 2018</w:t>
            </w:r>
            <w:r>
              <w:rPr>
                <w:rFonts w:eastAsia="Times New Roman"/>
              </w:rPr>
              <w:t>, (iv) </w:t>
            </w:r>
            <w:r>
              <w:rPr>
                <w:rFonts w:eastAsia="Times New Roman"/>
                <w:lang w:val="en-US"/>
              </w:rPr>
              <w:t>the Condensed Statements of Stockholders’ Equity</w:t>
            </w:r>
            <w:r>
              <w:rPr>
                <w:rFonts w:eastAsia="Times New Roman"/>
              </w:rPr>
              <w:t xml:space="preserve"> for the</w:t>
            </w:r>
            <w:r>
              <w:rPr>
                <w:rFonts w:eastAsia="Times New Roman"/>
                <w:lang w:val="en-US"/>
              </w:rPr>
              <w:t xml:space="preserve"> </w:t>
            </w:r>
            <w:r w:rsidR="000D1ED1">
              <w:rPr>
                <w:rFonts w:eastAsia="Times New Roman"/>
                <w:lang w:val="en-US"/>
              </w:rPr>
              <w:t>nine</w:t>
            </w:r>
            <w:r>
              <w:rPr>
                <w:rFonts w:eastAsia="Times New Roman"/>
                <w:lang w:val="en-US"/>
              </w:rPr>
              <w:t xml:space="preserve"> </w:t>
            </w:r>
            <w:r>
              <w:rPr>
                <w:rFonts w:eastAsia="Times New Roman"/>
              </w:rPr>
              <w:t>month period</w:t>
            </w:r>
            <w:r>
              <w:rPr>
                <w:rFonts w:eastAsia="Times New Roman"/>
                <w:lang w:val="en-US"/>
              </w:rPr>
              <w:t>s</w:t>
            </w:r>
            <w:r>
              <w:rPr>
                <w:rFonts w:eastAsia="Times New Roman"/>
              </w:rPr>
              <w:t xml:space="preserve"> ended </w:t>
            </w:r>
            <w:r w:rsidR="000D1ED1">
              <w:rPr>
                <w:rFonts w:eastAsia="Times New Roman"/>
                <w:lang w:val="en-US"/>
              </w:rPr>
              <w:t>September</w:t>
            </w:r>
            <w:r>
              <w:rPr>
                <w:rFonts w:eastAsia="Times New Roman"/>
                <w:lang w:val="en-US"/>
              </w:rPr>
              <w:t xml:space="preserve"> 30, 2019 and 201</w:t>
            </w:r>
            <w:r w:rsidR="00685C6A">
              <w:rPr>
                <w:rFonts w:eastAsia="Times New Roman"/>
                <w:lang w:val="en-US"/>
              </w:rPr>
              <w:t>8,</w:t>
            </w:r>
            <w:r>
              <w:rPr>
                <w:rFonts w:eastAsia="Times New Roman"/>
                <w:lang w:val="en-US"/>
              </w:rPr>
              <w:t xml:space="preserve"> (v) </w:t>
            </w:r>
            <w:r>
              <w:rPr>
                <w:rFonts w:eastAsia="Times New Roman"/>
              </w:rPr>
              <w:t>the Condensed Consolidated Statement</w:t>
            </w:r>
            <w:r>
              <w:rPr>
                <w:rFonts w:eastAsia="Times New Roman"/>
                <w:lang w:val="en-US"/>
              </w:rPr>
              <w:t>s</w:t>
            </w:r>
            <w:r>
              <w:rPr>
                <w:rFonts w:eastAsia="Times New Roman"/>
              </w:rPr>
              <w:t xml:space="preserve"> of Cash Flows for the</w:t>
            </w:r>
            <w:r>
              <w:rPr>
                <w:rFonts w:eastAsia="Times New Roman"/>
                <w:lang w:val="en-US"/>
              </w:rPr>
              <w:t xml:space="preserve"> </w:t>
            </w:r>
            <w:r w:rsidR="000D1ED1">
              <w:rPr>
                <w:rFonts w:eastAsia="Times New Roman"/>
                <w:lang w:val="en-US"/>
              </w:rPr>
              <w:t>nine</w:t>
            </w:r>
            <w:r>
              <w:rPr>
                <w:rFonts w:eastAsia="Times New Roman"/>
                <w:lang w:val="en-US"/>
              </w:rPr>
              <w:t xml:space="preserve"> </w:t>
            </w:r>
            <w:r>
              <w:rPr>
                <w:rFonts w:eastAsia="Times New Roman"/>
              </w:rPr>
              <w:t>month period</w:t>
            </w:r>
            <w:r>
              <w:rPr>
                <w:rFonts w:eastAsia="Times New Roman"/>
                <w:lang w:val="en-US"/>
              </w:rPr>
              <w:t>s</w:t>
            </w:r>
            <w:r>
              <w:rPr>
                <w:rFonts w:eastAsia="Times New Roman"/>
              </w:rPr>
              <w:t xml:space="preserve"> ended </w:t>
            </w:r>
            <w:r w:rsidR="000D1ED1">
              <w:rPr>
                <w:rFonts w:eastAsia="Times New Roman"/>
                <w:lang w:val="en-US"/>
              </w:rPr>
              <w:t>September</w:t>
            </w:r>
            <w:r>
              <w:rPr>
                <w:rFonts w:eastAsia="Times New Roman"/>
                <w:lang w:val="en-US"/>
              </w:rPr>
              <w:t xml:space="preserve"> 30, 2019 and 2018</w:t>
            </w:r>
            <w:r>
              <w:rPr>
                <w:rFonts w:eastAsia="Times New Roman"/>
              </w:rPr>
              <w:t xml:space="preserve"> and (v</w:t>
            </w:r>
            <w:r>
              <w:rPr>
                <w:rFonts w:eastAsia="Times New Roman"/>
                <w:lang w:val="en-US"/>
              </w:rPr>
              <w:t>i</w:t>
            </w:r>
            <w:r>
              <w:rPr>
                <w:rFonts w:eastAsia="Times New Roman"/>
              </w:rPr>
              <w:t>) Notes to Condensed Consolidated Financial Statements.</w:t>
            </w:r>
          </w:p>
        </w:tc>
      </w:tr>
      <w:tr w:rsidR="00FD7006" w14:paraId="2AA60CF0" w14:textId="77777777" w:rsidTr="00FD7819">
        <w:trPr>
          <w:trHeight w:hRule="exact" w:val="115"/>
          <w:jc w:val="center"/>
        </w:trPr>
        <w:tc>
          <w:tcPr>
            <w:tcW w:w="304" w:type="pct"/>
            <w:vAlign w:val="center"/>
            <w:hideMark/>
          </w:tcPr>
          <w:p w14:paraId="5B262D16" w14:textId="77777777" w:rsidR="00FD7006" w:rsidRPr="00FD7819" w:rsidRDefault="00FD7006" w:rsidP="00FD7819">
            <w:pPr>
              <w:spacing w:before="100" w:beforeAutospacing="1" w:after="100" w:afterAutospacing="1"/>
              <w:ind w:left="240" w:hanging="240"/>
              <w:rPr>
                <w:rFonts w:eastAsia="Times New Roman"/>
              </w:rPr>
            </w:pPr>
          </w:p>
        </w:tc>
        <w:tc>
          <w:tcPr>
            <w:tcW w:w="4696" w:type="pct"/>
            <w:gridSpan w:val="3"/>
            <w:vAlign w:val="center"/>
            <w:hideMark/>
          </w:tcPr>
          <w:p w14:paraId="629C8BA4" w14:textId="77777777" w:rsidR="00FD7006" w:rsidRDefault="00FD7006">
            <w:pPr>
              <w:spacing w:line="276" w:lineRule="exact"/>
              <w:ind w:firstLine="648"/>
              <w:jc w:val="both"/>
              <w:rPr>
                <w:sz w:val="22"/>
                <w:szCs w:val="22"/>
              </w:rPr>
            </w:pPr>
          </w:p>
        </w:tc>
      </w:tr>
      <w:tr w:rsidR="00FD7006" w14:paraId="3B767D33" w14:textId="77777777">
        <w:trPr>
          <w:jc w:val="center"/>
        </w:trPr>
        <w:tc>
          <w:tcPr>
            <w:tcW w:w="304" w:type="pct"/>
            <w:noWrap/>
            <w:hideMark/>
          </w:tcPr>
          <w:p w14:paraId="3F4B1E6A" w14:textId="77777777" w:rsidR="00FD7006" w:rsidRDefault="003A6B8A">
            <w:pPr>
              <w:spacing w:before="100" w:beforeAutospacing="1" w:after="100" w:afterAutospacing="1"/>
              <w:ind w:left="240" w:hanging="240"/>
              <w:rPr>
                <w:rFonts w:eastAsia="Times New Roman"/>
                <w:sz w:val="24"/>
                <w:szCs w:val="24"/>
                <w:lang w:val="en-US"/>
              </w:rPr>
            </w:pPr>
            <w:r>
              <w:rPr>
                <w:rFonts w:eastAsia="Times New Roman"/>
              </w:rPr>
              <w:t>10</w:t>
            </w:r>
            <w:r w:rsidR="00A77BC1">
              <w:rPr>
                <w:rFonts w:eastAsia="Times New Roman"/>
                <w:lang w:val="en-US"/>
              </w:rPr>
              <w:t>4</w:t>
            </w:r>
          </w:p>
        </w:tc>
        <w:tc>
          <w:tcPr>
            <w:tcW w:w="81" w:type="pct"/>
            <w:vAlign w:val="bottom"/>
            <w:hideMark/>
          </w:tcPr>
          <w:p w14:paraId="3FDAB06F" w14:textId="77777777" w:rsidR="00FD7006" w:rsidRDefault="003A6B8A">
            <w:pPr>
              <w:rPr>
                <w:rFonts w:eastAsia="Times New Roman"/>
                <w:sz w:val="24"/>
                <w:szCs w:val="24"/>
              </w:rPr>
            </w:pPr>
            <w:r>
              <w:rPr>
                <w:rFonts w:eastAsia="Times New Roman"/>
                <w:sz w:val="15"/>
                <w:szCs w:val="15"/>
              </w:rPr>
              <w:t>  </w:t>
            </w:r>
          </w:p>
        </w:tc>
        <w:tc>
          <w:tcPr>
            <w:tcW w:w="4615" w:type="pct"/>
            <w:gridSpan w:val="2"/>
            <w:hideMark/>
          </w:tcPr>
          <w:p w14:paraId="43AF69B1" w14:textId="77777777" w:rsidR="00FD7006" w:rsidRPr="00A77BC1" w:rsidRDefault="00A77BC1">
            <w:pPr>
              <w:ind w:left="186"/>
              <w:rPr>
                <w:rFonts w:eastAsia="Times New Roman"/>
                <w:sz w:val="24"/>
                <w:szCs w:val="24"/>
                <w:lang w:val="en-US"/>
              </w:rPr>
            </w:pPr>
            <w:r>
              <w:rPr>
                <w:rFonts w:eastAsia="Times New Roman"/>
                <w:lang w:val="en-US"/>
              </w:rPr>
              <w:t xml:space="preserve">The cover page from the Company’s Quarterly Report on Form 10-Q for the quarter ended </w:t>
            </w:r>
            <w:r w:rsidR="000D1ED1">
              <w:rPr>
                <w:rFonts w:eastAsia="Times New Roman"/>
                <w:lang w:val="en-US"/>
              </w:rPr>
              <w:t>September</w:t>
            </w:r>
            <w:r>
              <w:rPr>
                <w:rFonts w:eastAsia="Times New Roman"/>
                <w:lang w:val="en-US"/>
              </w:rPr>
              <w:t xml:space="preserve"> 30, 2019 formatted in Inline XBRL.</w:t>
            </w:r>
          </w:p>
        </w:tc>
      </w:tr>
    </w:tbl>
    <w:p w14:paraId="4BADD575" w14:textId="77777777" w:rsidR="00FD7006" w:rsidRDefault="00FD7006">
      <w:pPr>
        <w:rPr>
          <w:lang w:val="en-US"/>
        </w:rPr>
      </w:pPr>
    </w:p>
    <w:p w14:paraId="66E2D1BA" w14:textId="77777777" w:rsidR="00FD7006" w:rsidRDefault="003A6B8A">
      <w:pPr>
        <w:rPr>
          <w:lang w:val="en-US"/>
        </w:rPr>
      </w:pPr>
      <w:r>
        <w:rPr>
          <w:lang w:val="en-US"/>
        </w:rPr>
        <w:t xml:space="preserve">*     </w:t>
      </w:r>
      <w:r>
        <w:rPr>
          <w:lang w:val="en-US"/>
        </w:rPr>
        <w:tab/>
        <w:t>Filed herewith.</w:t>
      </w:r>
    </w:p>
    <w:p w14:paraId="2694BFD0" w14:textId="77777777" w:rsidR="00FD7006" w:rsidRDefault="003A6B8A">
      <w:pPr>
        <w:rPr>
          <w:lang w:val="en-US"/>
        </w:rPr>
      </w:pPr>
      <w:r>
        <w:rPr>
          <w:lang w:val="en-US"/>
        </w:rPr>
        <w:t xml:space="preserve">**  </w:t>
      </w:r>
      <w:r>
        <w:rPr>
          <w:lang w:val="en-US"/>
        </w:rPr>
        <w:tab/>
        <w:t>Furnished herewith.</w:t>
      </w:r>
    </w:p>
    <w:p w14:paraId="338F4FFA" w14:textId="77777777" w:rsidR="00FD7006" w:rsidRDefault="00FD7006"/>
    <w:p w14:paraId="1BFBF341" w14:textId="77777777" w:rsidR="00FD7006" w:rsidRDefault="00FD7006">
      <w:pPr>
        <w:keepNext/>
        <w:pageBreakBefore/>
        <w:spacing w:after="240"/>
        <w:jc w:val="center"/>
        <w:rPr>
          <w:b/>
          <w:bCs/>
          <w:color w:val="000000"/>
          <w:sz w:val="22"/>
          <w:szCs w:val="22"/>
          <w:u w:val="single"/>
        </w:rPr>
        <w:sectPr w:rsidR="00FD7006">
          <w:headerReference w:type="default" r:id="rId23"/>
          <w:headerReference w:type="first" r:id="rId24"/>
          <w:footerReference w:type="first" r:id="rId25"/>
          <w:pgSz w:w="12240" w:h="15840"/>
          <w:pgMar w:top="994" w:right="1008" w:bottom="720" w:left="1008" w:header="446" w:footer="346" w:gutter="0"/>
          <w:cols w:space="720"/>
          <w:titlePg/>
          <w:docGrid w:linePitch="360"/>
        </w:sectPr>
      </w:pPr>
    </w:p>
    <w:p w14:paraId="2BAFB864" w14:textId="77777777" w:rsidR="00FD7006" w:rsidRDefault="003A6B8A">
      <w:pPr>
        <w:keepNext/>
        <w:pageBreakBefore/>
        <w:spacing w:after="240"/>
        <w:jc w:val="center"/>
        <w:rPr>
          <w:b/>
          <w:bCs/>
          <w:color w:val="000000"/>
          <w:sz w:val="22"/>
          <w:szCs w:val="22"/>
          <w:u w:val="single"/>
        </w:rPr>
      </w:pPr>
      <w:r>
        <w:rPr>
          <w:b/>
          <w:bCs/>
          <w:color w:val="000000"/>
          <w:sz w:val="22"/>
          <w:szCs w:val="22"/>
          <w:u w:val="single"/>
        </w:rPr>
        <w:lastRenderedPageBreak/>
        <w:t>SIGNATURES</w:t>
      </w:r>
    </w:p>
    <w:p w14:paraId="0F419B83" w14:textId="77777777" w:rsidR="00FD7006" w:rsidRDefault="003A6B8A">
      <w:pPr>
        <w:tabs>
          <w:tab w:val="left" w:pos="360"/>
        </w:tabs>
        <w:spacing w:after="240"/>
        <w:rPr>
          <w:rFonts w:ascii="Nyala" w:hAnsi="Nyala" w:cs="Arial"/>
          <w:szCs w:val="22"/>
        </w:rPr>
      </w:pPr>
      <w:r>
        <w:rPr>
          <w:rFonts w:cs="Arial"/>
          <w:szCs w:val="22"/>
        </w:rPr>
        <w:t>Pursuant to the requirements of the Securities Exchange Act of 1934, the registrant has duly caused this report to be signed on its behalf by the undersigned, thereunto duly authorized.</w:t>
      </w:r>
    </w:p>
    <w:p w14:paraId="62F7B97E" w14:textId="77777777" w:rsidR="00FD7006" w:rsidRPr="000D1ED1" w:rsidRDefault="003A6B8A">
      <w:pPr>
        <w:tabs>
          <w:tab w:val="left" w:pos="360"/>
        </w:tabs>
        <w:spacing w:after="240"/>
        <w:rPr>
          <w:rFonts w:cs="Arial"/>
          <w:szCs w:val="22"/>
          <w:lang w:val="en-US"/>
        </w:rPr>
      </w:pPr>
      <w:r>
        <w:rPr>
          <w:rFonts w:cs="Arial"/>
          <w:szCs w:val="22"/>
        </w:rPr>
        <w:t xml:space="preserve">Date:  </w:t>
      </w:r>
      <w:r w:rsidR="000D1ED1">
        <w:rPr>
          <w:rFonts w:cs="Arial"/>
          <w:szCs w:val="22"/>
          <w:lang w:val="en-US"/>
        </w:rPr>
        <w:t>November 1</w:t>
      </w:r>
      <w:r>
        <w:rPr>
          <w:rFonts w:cs="Arial"/>
          <w:szCs w:val="22"/>
          <w:lang w:val="en-US"/>
        </w:rPr>
        <w:t>, 2019</w:t>
      </w:r>
    </w:p>
    <w:tbl>
      <w:tblPr>
        <w:tblW w:w="0" w:type="auto"/>
        <w:tblInd w:w="4968" w:type="dxa"/>
        <w:tblLook w:val="0000" w:firstRow="0" w:lastRow="0" w:firstColumn="0" w:lastColumn="0" w:noHBand="0" w:noVBand="0"/>
      </w:tblPr>
      <w:tblGrid>
        <w:gridCol w:w="4392"/>
      </w:tblGrid>
      <w:tr w:rsidR="00FD7006" w14:paraId="727551EC" w14:textId="77777777">
        <w:trPr>
          <w:trHeight w:hRule="exact" w:val="20"/>
        </w:trPr>
        <w:tc>
          <w:tcPr>
            <w:tcW w:w="4950" w:type="dxa"/>
            <w:tcBorders>
              <w:top w:val="nil"/>
              <w:left w:val="nil"/>
              <w:bottom w:val="nil"/>
              <w:right w:val="nil"/>
            </w:tcBorders>
            <w:vAlign w:val="bottom"/>
          </w:tcPr>
          <w:p w14:paraId="54940CDC" w14:textId="77777777" w:rsidR="00FD7006" w:rsidRDefault="00FD7006"/>
          <w:p w14:paraId="4EBE37F3" w14:textId="77777777" w:rsidR="00FD7006" w:rsidRDefault="00FD7006">
            <w:pPr>
              <w:rPr>
                <w:sz w:val="2"/>
              </w:rPr>
            </w:pPr>
          </w:p>
        </w:tc>
      </w:tr>
      <w:tr w:rsidR="00FD7006" w14:paraId="555669F3" w14:textId="77777777">
        <w:tc>
          <w:tcPr>
            <w:tcW w:w="4950" w:type="dxa"/>
            <w:vAlign w:val="bottom"/>
          </w:tcPr>
          <w:p w14:paraId="19D4B31D" w14:textId="77777777" w:rsidR="00FD7006" w:rsidRDefault="003A6B8A">
            <w:r>
              <w:t>MRC GLOBAL INC.</w:t>
            </w:r>
          </w:p>
          <w:p w14:paraId="0FE81410" w14:textId="77777777" w:rsidR="00FD7006" w:rsidRDefault="00FD7006"/>
        </w:tc>
      </w:tr>
      <w:tr w:rsidR="00FD7006" w14:paraId="7235557F" w14:textId="77777777">
        <w:tc>
          <w:tcPr>
            <w:tcW w:w="4950" w:type="dxa"/>
            <w:vAlign w:val="bottom"/>
          </w:tcPr>
          <w:p w14:paraId="6F2B7BB2" w14:textId="77777777" w:rsidR="00FD7006" w:rsidRDefault="003A6B8A">
            <w:pPr>
              <w:suppressAutoHyphens/>
              <w:ind w:left="259" w:hanging="259"/>
              <w:rPr>
                <w:rFonts w:cs="Arial"/>
                <w:spacing w:val="-2"/>
                <w:u w:val="single"/>
                <w:lang w:val="en-US"/>
              </w:rPr>
            </w:pPr>
            <w:r>
              <w:rPr>
                <w:rFonts w:cs="Arial"/>
              </w:rPr>
              <w:t xml:space="preserve">By: </w:t>
            </w:r>
            <w:r>
              <w:rPr>
                <w:rFonts w:cs="Arial"/>
                <w:u w:val="single"/>
              </w:rPr>
              <w:t xml:space="preserve">/s/ </w:t>
            </w:r>
            <w:r>
              <w:rPr>
                <w:rFonts w:cs="Arial"/>
                <w:spacing w:val="-2"/>
                <w:u w:val="single"/>
              </w:rPr>
              <w:t>James E</w:t>
            </w:r>
            <w:r>
              <w:rPr>
                <w:rFonts w:cs="Arial"/>
                <w:spacing w:val="-2"/>
                <w:u w:val="single"/>
                <w:lang w:val="en-US"/>
              </w:rPr>
              <w:t xml:space="preserve">. </w:t>
            </w:r>
            <w:r>
              <w:rPr>
                <w:rFonts w:cs="Arial"/>
                <w:spacing w:val="-2"/>
                <w:u w:val="single"/>
              </w:rPr>
              <w:t>Braun</w:t>
            </w:r>
            <w:r>
              <w:rPr>
                <w:rFonts w:cs="Arial"/>
                <w:spacing w:val="-2"/>
                <w:u w:val="single"/>
              </w:rPr>
              <w:tab/>
            </w:r>
            <w:r>
              <w:rPr>
                <w:rFonts w:cs="Arial"/>
                <w:spacing w:val="-2"/>
                <w:u w:val="single"/>
              </w:rPr>
              <w:tab/>
            </w:r>
            <w:r>
              <w:rPr>
                <w:rFonts w:cs="Arial"/>
                <w:spacing w:val="-2"/>
                <w:u w:val="single"/>
              </w:rPr>
              <w:tab/>
            </w:r>
          </w:p>
        </w:tc>
      </w:tr>
      <w:tr w:rsidR="00FD7006" w14:paraId="29D32B4A" w14:textId="77777777">
        <w:tc>
          <w:tcPr>
            <w:tcW w:w="4950" w:type="dxa"/>
            <w:vAlign w:val="bottom"/>
          </w:tcPr>
          <w:p w14:paraId="031DD078" w14:textId="77777777" w:rsidR="00FD7006" w:rsidRDefault="003A6B8A">
            <w:pPr>
              <w:suppressAutoHyphens/>
              <w:ind w:left="328" w:firstLine="7"/>
              <w:rPr>
                <w:rFonts w:cs="Arial"/>
              </w:rPr>
            </w:pPr>
            <w:r>
              <w:rPr>
                <w:rFonts w:cs="Arial"/>
                <w:spacing w:val="-2"/>
              </w:rPr>
              <w:t xml:space="preserve">James E. Braun </w:t>
            </w:r>
            <w:r>
              <w:rPr>
                <w:rFonts w:cs="Arial"/>
              </w:rPr>
              <w:br/>
            </w:r>
            <w:r>
              <w:t>Executive Vice President and Chief Financial Officer</w:t>
            </w:r>
          </w:p>
        </w:tc>
      </w:tr>
    </w:tbl>
    <w:p w14:paraId="2530895B" w14:textId="77777777" w:rsidR="00FD7006" w:rsidRDefault="00FD7006">
      <w:pPr>
        <w:tabs>
          <w:tab w:val="left" w:pos="360"/>
          <w:tab w:val="left" w:pos="5850"/>
        </w:tabs>
        <w:rPr>
          <w:rFonts w:cs="Arial"/>
          <w:sz w:val="2"/>
        </w:rPr>
      </w:pPr>
    </w:p>
    <w:p w14:paraId="52123FE0" w14:textId="77777777" w:rsidR="00FD7006" w:rsidRDefault="00FD7006">
      <w:pPr>
        <w:tabs>
          <w:tab w:val="left" w:pos="360"/>
          <w:tab w:val="left" w:pos="5850"/>
        </w:tabs>
        <w:spacing w:after="240"/>
        <w:rPr>
          <w:rFonts w:cs="Arial"/>
        </w:rPr>
      </w:pPr>
    </w:p>
    <w:p w14:paraId="212949B8" w14:textId="77777777" w:rsidR="00FD7006" w:rsidRDefault="00FD7006">
      <w:pPr>
        <w:rPr>
          <w:rFonts w:cs="Arial"/>
          <w:lang w:val="en-US"/>
        </w:rPr>
      </w:pPr>
    </w:p>
    <w:p w14:paraId="47FDED69" w14:textId="77777777" w:rsidR="00FD7006" w:rsidRDefault="00FD7006">
      <w:pPr>
        <w:rPr>
          <w:rFonts w:cs="Arial"/>
          <w:lang w:val="en-US"/>
        </w:rPr>
      </w:pPr>
    </w:p>
    <w:p w14:paraId="7389BF9D" w14:textId="77777777" w:rsidR="00FA374A" w:rsidRDefault="00FA374A">
      <w:pPr>
        <w:rPr>
          <w:rFonts w:cs="Arial"/>
          <w:lang w:val="en-US"/>
        </w:rPr>
        <w:sectPr w:rsidR="00FA374A">
          <w:footerReference w:type="default" r:id="rId26"/>
          <w:pgSz w:w="12240" w:h="15840"/>
          <w:pgMar w:top="990" w:right="1440" w:bottom="1260" w:left="1440" w:header="450" w:footer="345" w:gutter="0"/>
          <w:cols w:space="720"/>
          <w:docGrid w:linePitch="360"/>
        </w:sectPr>
      </w:pPr>
    </w:p>
    <w:p w14:paraId="0688EE83" w14:textId="77777777" w:rsidR="00FA374A" w:rsidRDefault="00FA374A" w:rsidP="00FA374A">
      <w:pPr>
        <w:spacing w:before="180"/>
        <w:jc w:val="right"/>
        <w:rPr>
          <w:rFonts w:eastAsia="Times New Roman"/>
          <w:sz w:val="24"/>
          <w:szCs w:val="24"/>
        </w:rPr>
      </w:pPr>
      <w:r>
        <w:rPr>
          <w:rFonts w:eastAsia="Times New Roman"/>
          <w:b/>
          <w:bCs/>
        </w:rPr>
        <w:lastRenderedPageBreak/>
        <w:t xml:space="preserve">Exhibit 31.1 </w:t>
      </w:r>
    </w:p>
    <w:p w14:paraId="4E32D076" w14:textId="77777777" w:rsidR="00FA374A" w:rsidRDefault="00FA374A" w:rsidP="00FA374A">
      <w:pPr>
        <w:keepNext/>
        <w:spacing w:before="270"/>
        <w:jc w:val="center"/>
        <w:rPr>
          <w:rFonts w:eastAsia="Times New Roman"/>
          <w:sz w:val="24"/>
          <w:szCs w:val="24"/>
        </w:rPr>
      </w:pPr>
      <w:r>
        <w:rPr>
          <w:rFonts w:eastAsia="Times New Roman"/>
          <w:b/>
          <w:bCs/>
        </w:rPr>
        <w:t xml:space="preserve">CERTIFICATION </w:t>
      </w:r>
    </w:p>
    <w:p w14:paraId="0E74138A" w14:textId="77777777" w:rsidR="00FA374A" w:rsidRDefault="00FA374A" w:rsidP="00FA374A">
      <w:pPr>
        <w:keepNext/>
        <w:spacing w:before="180"/>
        <w:rPr>
          <w:rFonts w:eastAsia="Times New Roman"/>
          <w:sz w:val="24"/>
          <w:szCs w:val="24"/>
        </w:rPr>
      </w:pPr>
      <w:r>
        <w:rPr>
          <w:rFonts w:eastAsia="Times New Roman"/>
        </w:rPr>
        <w:t xml:space="preserve">I, Andrew R. Lane, certify that: </w:t>
      </w:r>
    </w:p>
    <w:p w14:paraId="161E525A" w14:textId="77777777" w:rsidR="00FA374A" w:rsidRDefault="00FA374A" w:rsidP="00FA374A">
      <w:pPr>
        <w:spacing w:before="90"/>
        <w:ind w:left="489" w:hanging="490"/>
        <w:rPr>
          <w:rFonts w:eastAsia="Times New Roman"/>
          <w:sz w:val="24"/>
          <w:szCs w:val="24"/>
        </w:rPr>
      </w:pPr>
      <w:r>
        <w:rPr>
          <w:rFonts w:eastAsia="Times New Roman"/>
        </w:rPr>
        <w:t>1.</w:t>
      </w:r>
      <w:r>
        <w:rPr>
          <w:rFonts w:eastAsia="Times New Roman"/>
        </w:rPr>
        <w:tab/>
        <w:t xml:space="preserve">I have reviewed this Quarterly Report on Form 10-Q for the period ended September 30, 2019 of MRC Global Inc.; </w:t>
      </w:r>
    </w:p>
    <w:p w14:paraId="244A0989" w14:textId="77777777" w:rsidR="00FA374A" w:rsidRDefault="00FA374A" w:rsidP="00FA374A">
      <w:pPr>
        <w:spacing w:before="180"/>
        <w:ind w:left="489" w:hanging="490"/>
        <w:rPr>
          <w:rFonts w:eastAsia="Times New Roman"/>
          <w:sz w:val="24"/>
          <w:szCs w:val="24"/>
        </w:rPr>
      </w:pPr>
      <w:r>
        <w:rPr>
          <w:rFonts w:eastAsia="Times New Roman"/>
        </w:rPr>
        <w:t>2.</w:t>
      </w:r>
      <w:r>
        <w:rPr>
          <w:rFonts w:eastAsia="Times New Roman"/>
        </w:rPr>
        <w:tab/>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14:paraId="475C8125" w14:textId="77777777" w:rsidR="00FA374A" w:rsidRDefault="00FA374A" w:rsidP="00FA374A">
      <w:pPr>
        <w:spacing w:before="180"/>
        <w:ind w:left="489" w:hanging="490"/>
        <w:rPr>
          <w:rFonts w:eastAsia="Times New Roman"/>
          <w:sz w:val="24"/>
          <w:szCs w:val="24"/>
        </w:rPr>
      </w:pPr>
      <w:r>
        <w:rPr>
          <w:rFonts w:eastAsia="Times New Roman"/>
        </w:rPr>
        <w:t>3.</w:t>
      </w:r>
      <w:r>
        <w:rPr>
          <w:rFonts w:eastAsia="Times New Roman"/>
        </w:rPr>
        <w:tab/>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14:paraId="42D34102" w14:textId="77777777" w:rsidR="00FA374A" w:rsidRDefault="00FA374A" w:rsidP="00FA374A">
      <w:pPr>
        <w:keepNext/>
        <w:spacing w:before="180"/>
        <w:ind w:left="489" w:hanging="490"/>
        <w:rPr>
          <w:rFonts w:eastAsia="Times New Roman"/>
          <w:sz w:val="24"/>
          <w:szCs w:val="24"/>
        </w:rPr>
      </w:pPr>
      <w:r>
        <w:rPr>
          <w:rFonts w:eastAsia="Times New Roman"/>
        </w:rPr>
        <w:t>4.</w:t>
      </w:r>
      <w:r>
        <w:rPr>
          <w:rFonts w:eastAsia="Times New Roman"/>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14:paraId="3D71B807" w14:textId="77777777" w:rsidR="00FA374A" w:rsidRDefault="00FA374A" w:rsidP="00FA374A">
      <w:pPr>
        <w:spacing w:before="90"/>
        <w:ind w:left="979" w:hanging="490"/>
        <w:rPr>
          <w:rFonts w:eastAsia="Times New Roman"/>
        </w:rPr>
      </w:pPr>
      <w:r>
        <w:rPr>
          <w:rFonts w:eastAsia="Times New Roman"/>
        </w:rPr>
        <w:t>a.</w:t>
      </w:r>
      <w:r>
        <w:rPr>
          <w:rFonts w:eastAsia="Times New Roman"/>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14:paraId="4EADB743" w14:textId="77777777" w:rsidR="00FA374A" w:rsidRDefault="00FA374A" w:rsidP="00FA374A">
      <w:pPr>
        <w:spacing w:before="90"/>
        <w:ind w:left="979" w:hanging="490"/>
        <w:rPr>
          <w:rFonts w:eastAsia="Times New Roman"/>
          <w:sz w:val="24"/>
          <w:szCs w:val="24"/>
        </w:rPr>
      </w:pPr>
      <w:r>
        <w:rPr>
          <w:rFonts w:eastAsia="Times New Roman"/>
        </w:rPr>
        <w:t xml:space="preserve">b. </w:t>
      </w:r>
      <w:r>
        <w:rPr>
          <w:rFonts w:eastAsia="Times New Roman"/>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14:paraId="795C738E" w14:textId="77777777" w:rsidR="00FA374A" w:rsidRDefault="00FA374A" w:rsidP="00FA374A">
      <w:pPr>
        <w:spacing w:before="90"/>
        <w:ind w:left="979" w:hanging="490"/>
        <w:rPr>
          <w:rFonts w:eastAsia="Times New Roman"/>
          <w:sz w:val="24"/>
          <w:szCs w:val="24"/>
        </w:rPr>
      </w:pPr>
      <w:r>
        <w:rPr>
          <w:rFonts w:eastAsia="Times New Roman"/>
        </w:rPr>
        <w:t>c.</w:t>
      </w:r>
      <w:r>
        <w:rPr>
          <w:rFonts w:eastAsia="Times New Roman"/>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14:paraId="6ACA1634" w14:textId="77777777" w:rsidR="00FA374A" w:rsidRDefault="00FA374A" w:rsidP="00FA374A">
      <w:pPr>
        <w:spacing w:before="90"/>
        <w:ind w:left="979" w:hanging="490"/>
        <w:rPr>
          <w:rFonts w:eastAsia="Times New Roman"/>
          <w:sz w:val="24"/>
          <w:szCs w:val="24"/>
        </w:rPr>
      </w:pPr>
      <w:r>
        <w:rPr>
          <w:rFonts w:eastAsia="Times New Roman"/>
        </w:rPr>
        <w:t>d.</w:t>
      </w:r>
      <w:r>
        <w:rPr>
          <w:rFonts w:eastAsia="Times New Roman"/>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14:paraId="65C2C066" w14:textId="77777777" w:rsidR="00FA374A" w:rsidRDefault="00FA374A" w:rsidP="00FA374A">
      <w:pPr>
        <w:keepNext/>
        <w:spacing w:before="180"/>
        <w:ind w:left="489" w:hanging="490"/>
        <w:rPr>
          <w:rFonts w:eastAsia="Times New Roman"/>
          <w:sz w:val="24"/>
          <w:szCs w:val="24"/>
        </w:rPr>
      </w:pPr>
      <w:r>
        <w:rPr>
          <w:rFonts w:eastAsia="Times New Roman"/>
        </w:rPr>
        <w:t>5.</w:t>
      </w:r>
      <w:r>
        <w:rPr>
          <w:rFonts w:eastAsia="Times New Roman"/>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14:paraId="7B5BFE77" w14:textId="77777777" w:rsidR="00FA374A" w:rsidRDefault="00FA374A" w:rsidP="00FA374A">
      <w:pPr>
        <w:spacing w:before="90"/>
        <w:ind w:left="979" w:hanging="490"/>
        <w:rPr>
          <w:rFonts w:eastAsia="Times New Roman"/>
          <w:sz w:val="24"/>
          <w:szCs w:val="24"/>
        </w:rPr>
      </w:pPr>
      <w:r>
        <w:rPr>
          <w:rFonts w:eastAsia="Times New Roman"/>
        </w:rPr>
        <w:t>a.</w:t>
      </w:r>
      <w:r>
        <w:rPr>
          <w:rFonts w:eastAsia="Times New Roman"/>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14:paraId="133E0D46" w14:textId="77777777" w:rsidR="00FA374A" w:rsidRDefault="00FA374A" w:rsidP="00FA374A">
      <w:pPr>
        <w:spacing w:before="90"/>
        <w:ind w:left="979" w:hanging="490"/>
        <w:rPr>
          <w:rFonts w:eastAsia="Times New Roman"/>
          <w:sz w:val="24"/>
          <w:szCs w:val="24"/>
        </w:rPr>
      </w:pPr>
      <w:r>
        <w:rPr>
          <w:rFonts w:eastAsia="Times New Roman"/>
        </w:rPr>
        <w:t>b.</w:t>
      </w:r>
      <w:r>
        <w:rPr>
          <w:rFonts w:eastAsia="Times New Roman"/>
        </w:rPr>
        <w:tab/>
        <w:t xml:space="preserve">Any fraud, whether or not material, that involves management or other employees who have a significant role in the registrant’s internal control over financial reporting. </w:t>
      </w:r>
    </w:p>
    <w:p w14:paraId="4E8FFB97" w14:textId="77777777" w:rsidR="00FA374A" w:rsidRDefault="00FA374A" w:rsidP="00FA374A">
      <w:pPr>
        <w:keepNext/>
        <w:rPr>
          <w:rFonts w:eastAsia="Times New Roman"/>
          <w:sz w:val="18"/>
          <w:szCs w:val="18"/>
        </w:rPr>
      </w:pPr>
      <w:r w:rsidRPr="00997379">
        <w:rPr>
          <w:rFonts w:eastAsia="Times New Roman"/>
          <w:sz w:val="18"/>
          <w:szCs w:val="18"/>
        </w:rPr>
        <w:t> </w:t>
      </w:r>
    </w:p>
    <w:p w14:paraId="04B39C70" w14:textId="77777777" w:rsidR="00FA374A" w:rsidRPr="00377991" w:rsidRDefault="00FA374A" w:rsidP="00FA374A">
      <w:pPr>
        <w:keepNext/>
        <w:rPr>
          <w:rFonts w:eastAsia="Times New Roman"/>
        </w:rPr>
      </w:pPr>
      <w:r>
        <w:rPr>
          <w:rFonts w:eastAsia="Times New Roman"/>
        </w:rPr>
        <w:t xml:space="preserve">Date: November 1, 2019 </w:t>
      </w:r>
    </w:p>
    <w:p w14:paraId="79851A39" w14:textId="77777777" w:rsidR="00FA374A" w:rsidRPr="00997379" w:rsidRDefault="00FA374A" w:rsidP="00FA374A">
      <w:pPr>
        <w:keepNext/>
        <w:rPr>
          <w:rFonts w:eastAsia="Times New Roman"/>
          <w:sz w:val="18"/>
          <w:szCs w:val="18"/>
        </w:rPr>
      </w:pPr>
    </w:p>
    <w:tbl>
      <w:tblPr>
        <w:tblW w:w="2000" w:type="pct"/>
        <w:jc w:val="right"/>
        <w:tblCellMar>
          <w:left w:w="0" w:type="dxa"/>
          <w:right w:w="0" w:type="dxa"/>
        </w:tblCellMar>
        <w:tblLook w:val="04A0" w:firstRow="1" w:lastRow="0" w:firstColumn="1" w:lastColumn="0" w:noHBand="0" w:noVBand="1"/>
      </w:tblPr>
      <w:tblGrid>
        <w:gridCol w:w="597"/>
        <w:gridCol w:w="3147"/>
      </w:tblGrid>
      <w:tr w:rsidR="00FA374A" w:rsidRPr="00997379" w14:paraId="6A538EB5" w14:textId="77777777" w:rsidTr="00FA374A">
        <w:trPr>
          <w:trHeight w:hRule="exact" w:val="20"/>
          <w:jc w:val="right"/>
        </w:trPr>
        <w:tc>
          <w:tcPr>
            <w:tcW w:w="603" w:type="dxa"/>
            <w:tcBorders>
              <w:top w:val="nil"/>
              <w:left w:val="nil"/>
              <w:bottom w:val="nil"/>
              <w:right w:val="nil"/>
            </w:tcBorders>
            <w:vAlign w:val="center"/>
          </w:tcPr>
          <w:p w14:paraId="024BFCFD" w14:textId="77777777" w:rsidR="00FA374A" w:rsidRDefault="00FA374A" w:rsidP="00FA374A">
            <w:pPr>
              <w:rPr>
                <w:sz w:val="2"/>
              </w:rPr>
            </w:pPr>
          </w:p>
        </w:tc>
        <w:tc>
          <w:tcPr>
            <w:tcW w:w="3717" w:type="dxa"/>
            <w:tcBorders>
              <w:top w:val="nil"/>
              <w:left w:val="nil"/>
              <w:bottom w:val="nil"/>
              <w:right w:val="nil"/>
            </w:tcBorders>
            <w:vAlign w:val="center"/>
          </w:tcPr>
          <w:p w14:paraId="38352830" w14:textId="77777777" w:rsidR="00FA374A" w:rsidRDefault="00FA374A" w:rsidP="00FA374A">
            <w:pPr>
              <w:rPr>
                <w:sz w:val="2"/>
              </w:rPr>
            </w:pPr>
          </w:p>
        </w:tc>
      </w:tr>
      <w:tr w:rsidR="00FA374A" w:rsidRPr="00997379" w14:paraId="61A5740D" w14:textId="77777777" w:rsidTr="00FA374A">
        <w:trPr>
          <w:jc w:val="right"/>
        </w:trPr>
        <w:tc>
          <w:tcPr>
            <w:tcW w:w="603" w:type="dxa"/>
            <w:vAlign w:val="center"/>
          </w:tcPr>
          <w:p w14:paraId="22969B5C" w14:textId="77777777" w:rsidR="00FA374A" w:rsidRPr="00997379" w:rsidRDefault="00FA374A" w:rsidP="00FA374A">
            <w:pPr>
              <w:rPr>
                <w:rFonts w:eastAsia="Times New Roman"/>
                <w:sz w:val="2"/>
                <w:szCs w:val="24"/>
              </w:rPr>
            </w:pPr>
          </w:p>
        </w:tc>
        <w:tc>
          <w:tcPr>
            <w:tcW w:w="3717" w:type="dxa"/>
            <w:vAlign w:val="center"/>
          </w:tcPr>
          <w:p w14:paraId="06D2D797" w14:textId="77777777" w:rsidR="00FA374A" w:rsidRPr="00997379" w:rsidRDefault="00FA374A" w:rsidP="00FA374A">
            <w:pPr>
              <w:rPr>
                <w:rFonts w:eastAsia="Times New Roman"/>
                <w:sz w:val="2"/>
                <w:szCs w:val="24"/>
              </w:rPr>
            </w:pPr>
          </w:p>
        </w:tc>
      </w:tr>
      <w:tr w:rsidR="00FA374A" w:rsidRPr="00997379" w14:paraId="0C398D0A" w14:textId="77777777" w:rsidTr="00FA374A">
        <w:trPr>
          <w:jc w:val="right"/>
        </w:trPr>
        <w:tc>
          <w:tcPr>
            <w:tcW w:w="4320" w:type="dxa"/>
            <w:gridSpan w:val="2"/>
            <w:hideMark/>
          </w:tcPr>
          <w:p w14:paraId="2361F968" w14:textId="77777777" w:rsidR="00FA374A" w:rsidRPr="00997379" w:rsidRDefault="00FA374A" w:rsidP="00FA374A">
            <w:pPr>
              <w:rPr>
                <w:rFonts w:eastAsia="Times New Roman"/>
                <w:sz w:val="24"/>
                <w:szCs w:val="24"/>
              </w:rPr>
            </w:pPr>
            <w:r w:rsidRPr="00997379">
              <w:rPr>
                <w:rFonts w:eastAsia="Times New Roman"/>
              </w:rPr>
              <w:t>/s/ Andrew R. Lane</w:t>
            </w:r>
          </w:p>
          <w:p w14:paraId="00A9C6BA" w14:textId="77777777" w:rsidR="00FA374A" w:rsidRPr="00997379" w:rsidRDefault="00FA374A" w:rsidP="00FA374A">
            <w:pPr>
              <w:pBdr>
                <w:top w:val="single" w:sz="8" w:space="1" w:color="auto"/>
              </w:pBdr>
              <w:spacing w:before="20" w:line="20" w:lineRule="exact"/>
              <w:jc w:val="center"/>
              <w:rPr>
                <w:rFonts w:eastAsia="Times New Roman"/>
                <w:sz w:val="8"/>
                <w:szCs w:val="8"/>
              </w:rPr>
            </w:pPr>
            <w:r w:rsidRPr="00997379">
              <w:rPr>
                <w:rFonts w:eastAsia="Times New Roman"/>
                <w:sz w:val="8"/>
                <w:szCs w:val="8"/>
              </w:rPr>
              <w:t> </w:t>
            </w:r>
          </w:p>
        </w:tc>
      </w:tr>
      <w:tr w:rsidR="00FA374A" w:rsidRPr="00997379" w14:paraId="7E6D7D6C" w14:textId="77777777" w:rsidTr="00FA374A">
        <w:trPr>
          <w:jc w:val="right"/>
        </w:trPr>
        <w:tc>
          <w:tcPr>
            <w:tcW w:w="603" w:type="dxa"/>
            <w:hideMark/>
          </w:tcPr>
          <w:p w14:paraId="16E46658" w14:textId="77777777" w:rsidR="00FA374A" w:rsidRPr="00997379" w:rsidRDefault="00FA374A" w:rsidP="00FA374A">
            <w:pPr>
              <w:rPr>
                <w:rFonts w:eastAsia="Times New Roman"/>
                <w:sz w:val="24"/>
                <w:szCs w:val="24"/>
              </w:rPr>
            </w:pPr>
            <w:r w:rsidRPr="00997379">
              <w:rPr>
                <w:rFonts w:eastAsia="Times New Roman"/>
              </w:rPr>
              <w:t>Name: </w:t>
            </w:r>
          </w:p>
        </w:tc>
        <w:tc>
          <w:tcPr>
            <w:tcW w:w="3717" w:type="dxa"/>
            <w:vAlign w:val="bottom"/>
            <w:hideMark/>
          </w:tcPr>
          <w:p w14:paraId="5336F54D" w14:textId="77777777" w:rsidR="00FA374A" w:rsidRPr="00997379" w:rsidRDefault="00FA374A" w:rsidP="00FA374A">
            <w:pPr>
              <w:rPr>
                <w:rFonts w:eastAsia="Times New Roman"/>
                <w:sz w:val="24"/>
                <w:szCs w:val="24"/>
              </w:rPr>
            </w:pPr>
            <w:r w:rsidRPr="00997379">
              <w:rPr>
                <w:rFonts w:eastAsia="Times New Roman"/>
              </w:rPr>
              <w:t>Andrew R. Lane</w:t>
            </w:r>
          </w:p>
        </w:tc>
      </w:tr>
      <w:tr w:rsidR="00FA374A" w:rsidRPr="00997379" w14:paraId="60CC6953" w14:textId="77777777" w:rsidTr="00FA374A">
        <w:trPr>
          <w:jc w:val="right"/>
        </w:trPr>
        <w:tc>
          <w:tcPr>
            <w:tcW w:w="603" w:type="dxa"/>
            <w:hideMark/>
          </w:tcPr>
          <w:p w14:paraId="497196B7" w14:textId="77777777" w:rsidR="00FA374A" w:rsidRPr="00997379" w:rsidRDefault="00FA374A" w:rsidP="00FA374A">
            <w:pPr>
              <w:keepNext/>
              <w:spacing w:before="100" w:beforeAutospacing="1" w:after="100" w:afterAutospacing="1"/>
              <w:rPr>
                <w:rFonts w:eastAsia="Times New Roman"/>
                <w:sz w:val="24"/>
                <w:szCs w:val="24"/>
              </w:rPr>
            </w:pPr>
            <w:r w:rsidRPr="00997379">
              <w:rPr>
                <w:rFonts w:eastAsia="Times New Roman"/>
              </w:rPr>
              <w:t>Title:</w:t>
            </w:r>
          </w:p>
        </w:tc>
        <w:tc>
          <w:tcPr>
            <w:tcW w:w="3717" w:type="dxa"/>
            <w:vAlign w:val="bottom"/>
            <w:hideMark/>
          </w:tcPr>
          <w:p w14:paraId="25AFB556" w14:textId="77777777" w:rsidR="00FA374A" w:rsidRPr="00997379" w:rsidRDefault="00FA374A" w:rsidP="00FA374A">
            <w:pPr>
              <w:rPr>
                <w:rFonts w:eastAsia="Times New Roman"/>
                <w:sz w:val="24"/>
                <w:szCs w:val="24"/>
              </w:rPr>
            </w:pPr>
            <w:r w:rsidRPr="00997379">
              <w:rPr>
                <w:rFonts w:eastAsia="Times New Roman"/>
              </w:rPr>
              <w:t>President and Chief Executive Officer</w:t>
            </w:r>
          </w:p>
        </w:tc>
      </w:tr>
    </w:tbl>
    <w:p w14:paraId="1CF18120" w14:textId="77777777" w:rsidR="00FA374A" w:rsidRDefault="00FA374A" w:rsidP="00FA374A"/>
    <w:p w14:paraId="77F378A5" w14:textId="77777777" w:rsidR="00FA374A" w:rsidRDefault="00FA374A" w:rsidP="00FA374A"/>
    <w:p w14:paraId="526851D8" w14:textId="77777777" w:rsidR="00FD7006" w:rsidRDefault="00FD7006">
      <w:pPr>
        <w:rPr>
          <w:rFonts w:cs="Arial"/>
          <w:lang w:val="en-US"/>
        </w:rPr>
      </w:pPr>
    </w:p>
    <w:p w14:paraId="0718A7B6" w14:textId="77777777" w:rsidR="00FA374A" w:rsidRDefault="00FA374A">
      <w:pPr>
        <w:rPr>
          <w:rFonts w:cs="Arial"/>
          <w:lang w:val="en-US"/>
        </w:rPr>
      </w:pPr>
    </w:p>
    <w:p w14:paraId="57E6953B" w14:textId="77777777" w:rsidR="00FA374A" w:rsidRDefault="00FA374A">
      <w:pPr>
        <w:rPr>
          <w:rFonts w:cs="Arial"/>
          <w:lang w:val="en-US"/>
        </w:rPr>
      </w:pPr>
    </w:p>
    <w:p w14:paraId="43F7E767" w14:textId="77777777" w:rsidR="00957F40" w:rsidRDefault="00957F40" w:rsidP="00957F40">
      <w:pPr>
        <w:spacing w:before="180"/>
        <w:jc w:val="right"/>
        <w:rPr>
          <w:rFonts w:eastAsia="Times New Roman"/>
          <w:sz w:val="24"/>
          <w:szCs w:val="24"/>
        </w:rPr>
      </w:pPr>
      <w:r>
        <w:rPr>
          <w:rFonts w:eastAsia="Times New Roman"/>
          <w:b/>
          <w:bCs/>
        </w:rPr>
        <w:t xml:space="preserve">Exhibit 31.2 </w:t>
      </w:r>
    </w:p>
    <w:p w14:paraId="187534A2" w14:textId="77777777" w:rsidR="00957F40" w:rsidRDefault="00957F40" w:rsidP="00957F40">
      <w:pPr>
        <w:keepNext/>
        <w:spacing w:before="270"/>
        <w:jc w:val="center"/>
        <w:rPr>
          <w:rFonts w:eastAsia="Times New Roman"/>
          <w:sz w:val="24"/>
          <w:szCs w:val="24"/>
        </w:rPr>
      </w:pPr>
      <w:r>
        <w:rPr>
          <w:rFonts w:eastAsia="Times New Roman"/>
          <w:b/>
          <w:bCs/>
        </w:rPr>
        <w:t xml:space="preserve">CERTIFICATION </w:t>
      </w:r>
    </w:p>
    <w:p w14:paraId="6370F900" w14:textId="77777777" w:rsidR="00957F40" w:rsidRDefault="00957F40" w:rsidP="00957F40">
      <w:pPr>
        <w:keepNext/>
        <w:spacing w:before="180"/>
        <w:rPr>
          <w:rFonts w:eastAsia="Times New Roman"/>
          <w:sz w:val="24"/>
          <w:szCs w:val="24"/>
        </w:rPr>
      </w:pPr>
      <w:r>
        <w:rPr>
          <w:rFonts w:eastAsia="Times New Roman"/>
        </w:rPr>
        <w:t xml:space="preserve">I, James E. Braun, certify that: </w:t>
      </w:r>
    </w:p>
    <w:p w14:paraId="000D6027" w14:textId="77777777" w:rsidR="00957F40" w:rsidRDefault="00957F40" w:rsidP="00957F40">
      <w:pPr>
        <w:spacing w:before="90"/>
        <w:ind w:left="489" w:hanging="490"/>
        <w:rPr>
          <w:rFonts w:eastAsia="Times New Roman"/>
          <w:sz w:val="24"/>
          <w:szCs w:val="24"/>
        </w:rPr>
      </w:pPr>
      <w:r>
        <w:rPr>
          <w:rFonts w:eastAsia="Times New Roman"/>
        </w:rPr>
        <w:t>1.</w:t>
      </w:r>
      <w:r>
        <w:rPr>
          <w:rFonts w:eastAsia="Times New Roman"/>
        </w:rPr>
        <w:tab/>
        <w:t xml:space="preserve">I have reviewed this Quarterly Report on Form 10-Q for the period ended September 30, 2019 of MRC Global Inc.; </w:t>
      </w:r>
    </w:p>
    <w:p w14:paraId="1C2E61E8" w14:textId="77777777" w:rsidR="00957F40" w:rsidRDefault="00957F40" w:rsidP="00957F40">
      <w:pPr>
        <w:spacing w:before="180"/>
        <w:ind w:left="489" w:hanging="490"/>
        <w:rPr>
          <w:rFonts w:eastAsia="Times New Roman"/>
          <w:sz w:val="24"/>
          <w:szCs w:val="24"/>
        </w:rPr>
      </w:pPr>
      <w:r>
        <w:rPr>
          <w:rFonts w:eastAsia="Times New Roman"/>
        </w:rPr>
        <w:t>2.</w:t>
      </w:r>
      <w:r>
        <w:rPr>
          <w:rFonts w:eastAsia="Times New Roman"/>
        </w:rPr>
        <w:tab/>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14:paraId="3A6EBB6D" w14:textId="77777777" w:rsidR="00957F40" w:rsidRDefault="00957F40" w:rsidP="00957F40">
      <w:pPr>
        <w:spacing w:before="180"/>
        <w:ind w:left="489" w:hanging="490"/>
        <w:rPr>
          <w:rFonts w:eastAsia="Times New Roman"/>
          <w:sz w:val="24"/>
          <w:szCs w:val="24"/>
        </w:rPr>
      </w:pPr>
      <w:r>
        <w:rPr>
          <w:rFonts w:eastAsia="Times New Roman"/>
        </w:rPr>
        <w:t>3.</w:t>
      </w:r>
      <w:r>
        <w:rPr>
          <w:rFonts w:eastAsia="Times New Roman"/>
        </w:rPr>
        <w:tab/>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14:paraId="45192A46" w14:textId="77777777" w:rsidR="00957F40" w:rsidRDefault="00957F40" w:rsidP="00957F40">
      <w:pPr>
        <w:keepNext/>
        <w:spacing w:before="180"/>
        <w:ind w:left="489" w:hanging="490"/>
        <w:rPr>
          <w:rFonts w:eastAsia="Times New Roman"/>
          <w:sz w:val="24"/>
          <w:szCs w:val="24"/>
        </w:rPr>
      </w:pPr>
      <w:r>
        <w:rPr>
          <w:rFonts w:eastAsia="Times New Roman"/>
        </w:rPr>
        <w:t>4.</w:t>
      </w:r>
      <w:r>
        <w:rPr>
          <w:rFonts w:eastAsia="Times New Roman"/>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14:paraId="7177ABEC" w14:textId="77777777" w:rsidR="00957F40" w:rsidRDefault="00957F40" w:rsidP="00957F40">
      <w:pPr>
        <w:spacing w:before="90"/>
        <w:ind w:left="979" w:hanging="490"/>
        <w:rPr>
          <w:rFonts w:eastAsia="Times New Roman"/>
        </w:rPr>
      </w:pPr>
      <w:r>
        <w:rPr>
          <w:rFonts w:eastAsia="Times New Roman"/>
        </w:rPr>
        <w:t>a.</w:t>
      </w:r>
      <w:r>
        <w:rPr>
          <w:rFonts w:eastAsia="Times New Roman"/>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14:paraId="170B7D8A" w14:textId="77777777" w:rsidR="00957F40" w:rsidRDefault="00957F40" w:rsidP="00957F40">
      <w:pPr>
        <w:spacing w:before="90"/>
        <w:ind w:left="979" w:hanging="490"/>
        <w:rPr>
          <w:rFonts w:eastAsia="Times New Roman"/>
          <w:sz w:val="24"/>
          <w:szCs w:val="24"/>
        </w:rPr>
      </w:pPr>
      <w:r>
        <w:rPr>
          <w:rFonts w:eastAsia="Times New Roman"/>
        </w:rPr>
        <w:t xml:space="preserve">b. </w:t>
      </w:r>
      <w:r>
        <w:rPr>
          <w:rFonts w:eastAsia="Times New Roman"/>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14:paraId="2EDBD3E7" w14:textId="77777777" w:rsidR="00957F40" w:rsidRDefault="00957F40" w:rsidP="00957F40">
      <w:pPr>
        <w:spacing w:before="90"/>
        <w:ind w:left="979" w:hanging="490"/>
        <w:rPr>
          <w:rFonts w:eastAsia="Times New Roman"/>
          <w:sz w:val="24"/>
          <w:szCs w:val="24"/>
        </w:rPr>
      </w:pPr>
      <w:r>
        <w:rPr>
          <w:rFonts w:eastAsia="Times New Roman"/>
        </w:rPr>
        <w:t>c.</w:t>
      </w:r>
      <w:r>
        <w:rPr>
          <w:rFonts w:eastAsia="Times New Roman"/>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14:paraId="425D044F" w14:textId="77777777" w:rsidR="00957F40" w:rsidRDefault="00957F40" w:rsidP="00957F40">
      <w:pPr>
        <w:spacing w:before="90"/>
        <w:ind w:left="979" w:hanging="490"/>
        <w:rPr>
          <w:rFonts w:eastAsia="Times New Roman"/>
          <w:sz w:val="24"/>
          <w:szCs w:val="24"/>
        </w:rPr>
      </w:pPr>
      <w:r>
        <w:rPr>
          <w:rFonts w:eastAsia="Times New Roman"/>
        </w:rPr>
        <w:t>d.</w:t>
      </w:r>
      <w:r>
        <w:rPr>
          <w:rFonts w:eastAsia="Times New Roman"/>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14:paraId="057B17CE" w14:textId="77777777" w:rsidR="00957F40" w:rsidRDefault="00957F40" w:rsidP="00957F40">
      <w:pPr>
        <w:keepNext/>
        <w:spacing w:before="180"/>
        <w:ind w:left="489" w:hanging="490"/>
        <w:rPr>
          <w:rFonts w:eastAsia="Times New Roman"/>
          <w:sz w:val="24"/>
          <w:szCs w:val="24"/>
        </w:rPr>
      </w:pPr>
      <w:r>
        <w:rPr>
          <w:rFonts w:eastAsia="Times New Roman"/>
        </w:rPr>
        <w:t>5.</w:t>
      </w:r>
      <w:r>
        <w:rPr>
          <w:rFonts w:eastAsia="Times New Roman"/>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14:paraId="5E4CE9CA" w14:textId="77777777" w:rsidR="00957F40" w:rsidRDefault="00957F40" w:rsidP="00957F40">
      <w:pPr>
        <w:spacing w:before="90"/>
        <w:ind w:left="979" w:hanging="490"/>
        <w:rPr>
          <w:rFonts w:eastAsia="Times New Roman"/>
          <w:sz w:val="24"/>
          <w:szCs w:val="24"/>
        </w:rPr>
      </w:pPr>
      <w:r>
        <w:rPr>
          <w:rFonts w:eastAsia="Times New Roman"/>
        </w:rPr>
        <w:t>a.</w:t>
      </w:r>
      <w:r>
        <w:rPr>
          <w:rFonts w:eastAsia="Times New Roman"/>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14:paraId="47B1CDD0" w14:textId="77777777" w:rsidR="00957F40" w:rsidRDefault="00957F40" w:rsidP="00957F40">
      <w:pPr>
        <w:spacing w:before="90"/>
        <w:ind w:left="979" w:hanging="490"/>
        <w:rPr>
          <w:rFonts w:eastAsia="Times New Roman"/>
          <w:sz w:val="24"/>
          <w:szCs w:val="24"/>
        </w:rPr>
      </w:pPr>
      <w:r>
        <w:rPr>
          <w:rFonts w:eastAsia="Times New Roman"/>
        </w:rPr>
        <w:t>b.</w:t>
      </w:r>
      <w:r>
        <w:rPr>
          <w:rFonts w:eastAsia="Times New Roman"/>
        </w:rPr>
        <w:tab/>
        <w:t xml:space="preserve">Any fraud, whether or not material, that involves management or other employees who have a significant role in the registrant’s internal control over financial reporting. </w:t>
      </w:r>
    </w:p>
    <w:p w14:paraId="0B317FD4" w14:textId="77777777" w:rsidR="00957F40" w:rsidRDefault="00957F40" w:rsidP="00957F40">
      <w:pPr>
        <w:keepNext/>
        <w:rPr>
          <w:rFonts w:eastAsia="Times New Roman"/>
          <w:sz w:val="18"/>
          <w:szCs w:val="18"/>
        </w:rPr>
      </w:pPr>
      <w:r w:rsidRPr="00D2774A">
        <w:rPr>
          <w:rFonts w:eastAsia="Times New Roman"/>
          <w:sz w:val="18"/>
          <w:szCs w:val="18"/>
        </w:rPr>
        <w:t> </w:t>
      </w:r>
    </w:p>
    <w:p w14:paraId="0501A4A3" w14:textId="77777777" w:rsidR="00957F40" w:rsidRDefault="00957F40" w:rsidP="00957F40">
      <w:r>
        <w:rPr>
          <w:rFonts w:eastAsia="Times New Roman"/>
        </w:rPr>
        <w:t>Date: November 1, 2019</w:t>
      </w:r>
    </w:p>
    <w:p w14:paraId="2B15B2AB" w14:textId="77777777" w:rsidR="00957F40" w:rsidRPr="00D2774A" w:rsidRDefault="00957F40" w:rsidP="00957F40">
      <w:pPr>
        <w:keepNext/>
        <w:rPr>
          <w:rFonts w:eastAsia="Times New Roman"/>
          <w:sz w:val="18"/>
          <w:szCs w:val="18"/>
        </w:rPr>
      </w:pPr>
    </w:p>
    <w:tbl>
      <w:tblPr>
        <w:tblW w:w="2000" w:type="pct"/>
        <w:jc w:val="right"/>
        <w:tblCellMar>
          <w:left w:w="0" w:type="dxa"/>
          <w:right w:w="0" w:type="dxa"/>
        </w:tblCellMar>
        <w:tblLook w:val="04A0" w:firstRow="1" w:lastRow="0" w:firstColumn="1" w:lastColumn="0" w:noHBand="0" w:noVBand="1"/>
      </w:tblPr>
      <w:tblGrid>
        <w:gridCol w:w="603"/>
        <w:gridCol w:w="3141"/>
      </w:tblGrid>
      <w:tr w:rsidR="00957F40" w:rsidRPr="00D2774A" w14:paraId="039A95BD" w14:textId="77777777" w:rsidTr="009B5984">
        <w:trPr>
          <w:trHeight w:hRule="exact" w:val="20"/>
          <w:jc w:val="right"/>
        </w:trPr>
        <w:tc>
          <w:tcPr>
            <w:tcW w:w="603" w:type="dxa"/>
            <w:tcBorders>
              <w:top w:val="nil"/>
              <w:left w:val="nil"/>
              <w:bottom w:val="nil"/>
              <w:right w:val="nil"/>
            </w:tcBorders>
            <w:vAlign w:val="center"/>
          </w:tcPr>
          <w:p w14:paraId="7A741F76" w14:textId="77777777" w:rsidR="00957F40" w:rsidRDefault="00957F40" w:rsidP="009B5984">
            <w:pPr>
              <w:rPr>
                <w:sz w:val="2"/>
              </w:rPr>
            </w:pPr>
          </w:p>
        </w:tc>
        <w:tc>
          <w:tcPr>
            <w:tcW w:w="3141" w:type="dxa"/>
            <w:tcBorders>
              <w:top w:val="nil"/>
              <w:left w:val="nil"/>
              <w:bottom w:val="nil"/>
              <w:right w:val="nil"/>
            </w:tcBorders>
            <w:vAlign w:val="center"/>
          </w:tcPr>
          <w:p w14:paraId="53E7EDCC" w14:textId="77777777" w:rsidR="00957F40" w:rsidRDefault="00957F40" w:rsidP="009B5984">
            <w:pPr>
              <w:rPr>
                <w:sz w:val="2"/>
              </w:rPr>
            </w:pPr>
          </w:p>
        </w:tc>
      </w:tr>
      <w:tr w:rsidR="00957F40" w:rsidRPr="00D2774A" w14:paraId="7B1ED9C3" w14:textId="77777777" w:rsidTr="009B5984">
        <w:trPr>
          <w:jc w:val="right"/>
        </w:trPr>
        <w:tc>
          <w:tcPr>
            <w:tcW w:w="603" w:type="dxa"/>
            <w:vAlign w:val="center"/>
          </w:tcPr>
          <w:p w14:paraId="5C6F12FB" w14:textId="77777777" w:rsidR="00957F40" w:rsidRPr="00D2774A" w:rsidRDefault="00957F40" w:rsidP="009B5984">
            <w:pPr>
              <w:rPr>
                <w:rFonts w:eastAsia="Times New Roman"/>
                <w:sz w:val="2"/>
                <w:szCs w:val="24"/>
              </w:rPr>
            </w:pPr>
          </w:p>
        </w:tc>
        <w:tc>
          <w:tcPr>
            <w:tcW w:w="3141" w:type="dxa"/>
            <w:vAlign w:val="center"/>
          </w:tcPr>
          <w:p w14:paraId="2C37FE2D" w14:textId="77777777" w:rsidR="00957F40" w:rsidRPr="00D2774A" w:rsidRDefault="00957F40" w:rsidP="009B5984">
            <w:pPr>
              <w:rPr>
                <w:rFonts w:eastAsia="Times New Roman"/>
                <w:sz w:val="2"/>
                <w:szCs w:val="24"/>
              </w:rPr>
            </w:pPr>
          </w:p>
        </w:tc>
      </w:tr>
      <w:tr w:rsidR="00957F40" w:rsidRPr="00D2774A" w14:paraId="16B00917" w14:textId="77777777" w:rsidTr="009B5984">
        <w:trPr>
          <w:jc w:val="right"/>
        </w:trPr>
        <w:tc>
          <w:tcPr>
            <w:tcW w:w="3744" w:type="dxa"/>
            <w:gridSpan w:val="2"/>
            <w:tcBorders>
              <w:top w:val="nil"/>
              <w:left w:val="nil"/>
              <w:bottom w:val="single" w:sz="6" w:space="0" w:color="000000"/>
              <w:right w:val="nil"/>
            </w:tcBorders>
            <w:hideMark/>
          </w:tcPr>
          <w:p w14:paraId="699510BD" w14:textId="77777777" w:rsidR="00957F40" w:rsidRPr="00D2774A" w:rsidRDefault="00957F40" w:rsidP="009B5984">
            <w:pPr>
              <w:rPr>
                <w:rFonts w:eastAsia="Times New Roman"/>
                <w:sz w:val="24"/>
                <w:szCs w:val="24"/>
              </w:rPr>
            </w:pPr>
            <w:r w:rsidRPr="00D2774A">
              <w:rPr>
                <w:rFonts w:eastAsia="Times New Roman"/>
              </w:rPr>
              <w:t>/s/ James E. Braun</w:t>
            </w:r>
          </w:p>
        </w:tc>
      </w:tr>
      <w:tr w:rsidR="00957F40" w:rsidRPr="00D2774A" w14:paraId="0C75CC3E" w14:textId="77777777" w:rsidTr="009B5984">
        <w:trPr>
          <w:jc w:val="right"/>
        </w:trPr>
        <w:tc>
          <w:tcPr>
            <w:tcW w:w="603" w:type="dxa"/>
            <w:hideMark/>
          </w:tcPr>
          <w:p w14:paraId="7A597671" w14:textId="77777777" w:rsidR="00957F40" w:rsidRPr="00D2774A" w:rsidRDefault="00957F40" w:rsidP="009B5984">
            <w:pPr>
              <w:rPr>
                <w:rFonts w:eastAsia="Times New Roman"/>
                <w:sz w:val="24"/>
                <w:szCs w:val="24"/>
              </w:rPr>
            </w:pPr>
            <w:r w:rsidRPr="00D2774A">
              <w:rPr>
                <w:rFonts w:eastAsia="Times New Roman"/>
              </w:rPr>
              <w:t>Name: </w:t>
            </w:r>
          </w:p>
        </w:tc>
        <w:tc>
          <w:tcPr>
            <w:tcW w:w="3141" w:type="dxa"/>
            <w:hideMark/>
          </w:tcPr>
          <w:p w14:paraId="5521CB01" w14:textId="77777777" w:rsidR="00957F40" w:rsidRPr="00D2774A" w:rsidRDefault="00957F40" w:rsidP="009B5984">
            <w:pPr>
              <w:rPr>
                <w:rFonts w:eastAsia="Times New Roman"/>
                <w:sz w:val="24"/>
                <w:szCs w:val="24"/>
              </w:rPr>
            </w:pPr>
            <w:r w:rsidRPr="00D2774A">
              <w:rPr>
                <w:rFonts w:eastAsia="Times New Roman"/>
              </w:rPr>
              <w:t>James E. Braun</w:t>
            </w:r>
          </w:p>
        </w:tc>
      </w:tr>
      <w:tr w:rsidR="00957F40" w:rsidRPr="00D2774A" w14:paraId="57951AE5" w14:textId="77777777" w:rsidTr="009B5984">
        <w:trPr>
          <w:jc w:val="right"/>
        </w:trPr>
        <w:tc>
          <w:tcPr>
            <w:tcW w:w="603" w:type="dxa"/>
            <w:hideMark/>
          </w:tcPr>
          <w:p w14:paraId="1E292910" w14:textId="77777777" w:rsidR="00957F40" w:rsidRPr="00D2774A" w:rsidRDefault="00957F40" w:rsidP="009B5984">
            <w:pPr>
              <w:keepNext/>
              <w:spacing w:before="100" w:beforeAutospacing="1" w:after="100" w:afterAutospacing="1"/>
              <w:rPr>
                <w:rFonts w:eastAsia="Times New Roman"/>
                <w:sz w:val="24"/>
                <w:szCs w:val="24"/>
              </w:rPr>
            </w:pPr>
            <w:r w:rsidRPr="00D2774A">
              <w:rPr>
                <w:rFonts w:eastAsia="Times New Roman"/>
              </w:rPr>
              <w:t>Title:</w:t>
            </w:r>
          </w:p>
        </w:tc>
        <w:tc>
          <w:tcPr>
            <w:tcW w:w="3141" w:type="dxa"/>
            <w:vAlign w:val="bottom"/>
            <w:hideMark/>
          </w:tcPr>
          <w:p w14:paraId="2C1909AE" w14:textId="77777777" w:rsidR="00957F40" w:rsidRPr="00D2774A" w:rsidRDefault="00957F40" w:rsidP="009B5984">
            <w:pPr>
              <w:rPr>
                <w:rFonts w:eastAsia="Times New Roman"/>
                <w:sz w:val="24"/>
                <w:szCs w:val="24"/>
              </w:rPr>
            </w:pPr>
            <w:r w:rsidRPr="00D2774A">
              <w:rPr>
                <w:rFonts w:eastAsia="Times New Roman"/>
              </w:rPr>
              <w:t>Executive Vice President and Chief Financial Officer</w:t>
            </w:r>
          </w:p>
        </w:tc>
      </w:tr>
    </w:tbl>
    <w:p w14:paraId="0E35B65C" w14:textId="77777777" w:rsidR="00957F40" w:rsidRDefault="00957F40" w:rsidP="00957F40"/>
    <w:p w14:paraId="3DA1A1DE" w14:textId="77777777" w:rsidR="00FA374A" w:rsidRDefault="00FA374A">
      <w:pPr>
        <w:rPr>
          <w:rFonts w:cs="Arial"/>
          <w:lang w:val="en-US"/>
        </w:rPr>
      </w:pPr>
    </w:p>
    <w:p w14:paraId="7CCB8F32" w14:textId="77777777" w:rsidR="00957F40" w:rsidRDefault="00957F40" w:rsidP="00957F40">
      <w:pPr>
        <w:pStyle w:val="NormalWeb0"/>
        <w:spacing w:before="360" w:after="0"/>
        <w:jc w:val="right"/>
      </w:pPr>
      <w:r>
        <w:rPr>
          <w:b/>
          <w:bCs/>
          <w:sz w:val="20"/>
          <w:szCs w:val="20"/>
        </w:rPr>
        <w:lastRenderedPageBreak/>
        <w:t xml:space="preserve">Exhibit 32 </w:t>
      </w:r>
    </w:p>
    <w:p w14:paraId="2841714B" w14:textId="77777777" w:rsidR="00957F40" w:rsidRDefault="00957F40" w:rsidP="00957F40">
      <w:pPr>
        <w:pStyle w:val="NormalWeb0"/>
        <w:keepNext/>
        <w:spacing w:before="270" w:after="0"/>
        <w:jc w:val="center"/>
      </w:pPr>
      <w:r>
        <w:rPr>
          <w:b/>
          <w:bCs/>
          <w:sz w:val="20"/>
          <w:szCs w:val="20"/>
        </w:rPr>
        <w:t xml:space="preserve">CERTIFICATION PURSUANT TO 18 U.S.C. SECTION 1350, </w:t>
      </w:r>
    </w:p>
    <w:p w14:paraId="71A41519" w14:textId="77777777" w:rsidR="00957F40" w:rsidRDefault="00957F40" w:rsidP="00957F40">
      <w:pPr>
        <w:pStyle w:val="NormalWeb0"/>
        <w:keepNext/>
        <w:spacing w:after="0"/>
        <w:jc w:val="center"/>
      </w:pPr>
      <w:r>
        <w:rPr>
          <w:b/>
          <w:bCs/>
          <w:sz w:val="20"/>
          <w:szCs w:val="20"/>
        </w:rPr>
        <w:t xml:space="preserve">AS ADOPTED PURSUANT TO SECTION 906 OF THE SARBANES-OXLEY ACT OF 2002 </w:t>
      </w:r>
    </w:p>
    <w:p w14:paraId="3ECA4B88" w14:textId="77777777" w:rsidR="00957F40" w:rsidRDefault="00957F40" w:rsidP="00957F40">
      <w:pPr>
        <w:pStyle w:val="NormalWeb0"/>
        <w:keepNext/>
        <w:spacing w:before="180" w:after="0"/>
        <w:ind w:firstLine="490"/>
      </w:pPr>
      <w:r>
        <w:rPr>
          <w:sz w:val="20"/>
          <w:szCs w:val="20"/>
        </w:rPr>
        <w:t xml:space="preserve">In connection with the filing of the Quarterly Report on Form 10-Q of MRC Global Inc., a Delaware corporation (the “Company”), for the period ended September 30, 2019 (the “Report”), each of the undersigned officers of the Company certifies, pursuant to 18 U.S.C. § 1350, as adopted pursuant to § 906 of the Sarbanes-Oxley Act of 2002, that to his knowledge: </w:t>
      </w:r>
    </w:p>
    <w:p w14:paraId="71C06629" w14:textId="77777777" w:rsidR="00957F40" w:rsidRDefault="00957F40" w:rsidP="00957F40">
      <w:pPr>
        <w:pStyle w:val="NormalWeb0"/>
        <w:spacing w:before="180" w:after="0"/>
        <w:ind w:left="979" w:hanging="490"/>
      </w:pPr>
      <w:r>
        <w:rPr>
          <w:sz w:val="20"/>
          <w:szCs w:val="20"/>
        </w:rPr>
        <w:t>(1)</w:t>
      </w:r>
      <w:r>
        <w:rPr>
          <w:sz w:val="20"/>
          <w:szCs w:val="20"/>
        </w:rPr>
        <w:tab/>
        <w:t xml:space="preserve">The Report fully complies with the requirements of Section 13(a) or 15(d) of the Securities Exchange Act of 1934; and </w:t>
      </w:r>
    </w:p>
    <w:p w14:paraId="7D1C3737" w14:textId="77777777" w:rsidR="00957F40" w:rsidRDefault="00957F40" w:rsidP="00957F40">
      <w:pPr>
        <w:pStyle w:val="NormalWeb0"/>
        <w:spacing w:before="180" w:after="0"/>
        <w:ind w:left="979" w:hanging="490"/>
        <w:rPr>
          <w:sz w:val="20"/>
          <w:szCs w:val="20"/>
        </w:rPr>
      </w:pPr>
      <w:r>
        <w:rPr>
          <w:sz w:val="20"/>
          <w:szCs w:val="20"/>
        </w:rPr>
        <w:t>(2)</w:t>
      </w:r>
      <w:r>
        <w:rPr>
          <w:sz w:val="20"/>
          <w:szCs w:val="20"/>
        </w:rPr>
        <w:tab/>
        <w:t xml:space="preserve">The information contained in the Report fairly presents, in all material respects, the financial condition and results of operations of the Company. </w:t>
      </w:r>
    </w:p>
    <w:p w14:paraId="3E7F30CB" w14:textId="77777777" w:rsidR="00957F40" w:rsidRDefault="00957F40" w:rsidP="00957F40"/>
    <w:p w14:paraId="307FA04F" w14:textId="77777777" w:rsidR="00957F40" w:rsidRDefault="00957F40" w:rsidP="00957F40">
      <w:r w:rsidRPr="000C7427">
        <w:t xml:space="preserve">Date: </w:t>
      </w:r>
      <w:r>
        <w:t>November 1, 2019</w:t>
      </w:r>
    </w:p>
    <w:tbl>
      <w:tblPr>
        <w:tblW w:w="2019" w:type="pct"/>
        <w:jc w:val="right"/>
        <w:tblCellMar>
          <w:left w:w="0" w:type="dxa"/>
          <w:right w:w="0" w:type="dxa"/>
        </w:tblCellMar>
        <w:tblLook w:val="04A0" w:firstRow="1" w:lastRow="0" w:firstColumn="1" w:lastColumn="0" w:noHBand="0" w:noVBand="1"/>
      </w:tblPr>
      <w:tblGrid>
        <w:gridCol w:w="671"/>
        <w:gridCol w:w="3109"/>
      </w:tblGrid>
      <w:tr w:rsidR="00957F40" w14:paraId="1881FDF2" w14:textId="77777777" w:rsidTr="009B5984">
        <w:trPr>
          <w:trHeight w:hRule="exact" w:val="117"/>
          <w:jc w:val="right"/>
        </w:trPr>
        <w:tc>
          <w:tcPr>
            <w:tcW w:w="671" w:type="dxa"/>
            <w:tcBorders>
              <w:top w:val="nil"/>
              <w:left w:val="nil"/>
              <w:bottom w:val="nil"/>
              <w:right w:val="nil"/>
            </w:tcBorders>
            <w:vAlign w:val="center"/>
          </w:tcPr>
          <w:p w14:paraId="2B35B1E5" w14:textId="77777777" w:rsidR="00957F40" w:rsidRDefault="00957F40" w:rsidP="009B5984">
            <w:pPr>
              <w:rPr>
                <w:sz w:val="2"/>
              </w:rPr>
            </w:pPr>
          </w:p>
        </w:tc>
        <w:tc>
          <w:tcPr>
            <w:tcW w:w="3109" w:type="dxa"/>
            <w:tcBorders>
              <w:top w:val="nil"/>
              <w:left w:val="nil"/>
              <w:bottom w:val="nil"/>
              <w:right w:val="nil"/>
            </w:tcBorders>
            <w:vAlign w:val="center"/>
          </w:tcPr>
          <w:p w14:paraId="45F664B3" w14:textId="77777777" w:rsidR="00957F40" w:rsidRDefault="00957F40" w:rsidP="009B5984">
            <w:pPr>
              <w:rPr>
                <w:sz w:val="2"/>
              </w:rPr>
            </w:pPr>
          </w:p>
        </w:tc>
      </w:tr>
      <w:tr w:rsidR="00957F40" w14:paraId="7FBE7806" w14:textId="77777777" w:rsidTr="009B5984">
        <w:trPr>
          <w:trHeight w:val="80"/>
          <w:jc w:val="right"/>
        </w:trPr>
        <w:tc>
          <w:tcPr>
            <w:tcW w:w="671" w:type="dxa"/>
            <w:vAlign w:val="center"/>
          </w:tcPr>
          <w:p w14:paraId="4DF7FB5D" w14:textId="77777777" w:rsidR="00957F40" w:rsidRDefault="00957F40" w:rsidP="009B5984">
            <w:pPr>
              <w:rPr>
                <w:sz w:val="2"/>
                <w:szCs w:val="24"/>
              </w:rPr>
            </w:pPr>
          </w:p>
        </w:tc>
        <w:tc>
          <w:tcPr>
            <w:tcW w:w="3109" w:type="dxa"/>
            <w:vAlign w:val="center"/>
          </w:tcPr>
          <w:p w14:paraId="3D72FF71" w14:textId="77777777" w:rsidR="00957F40" w:rsidRDefault="00957F40" w:rsidP="009B5984">
            <w:pPr>
              <w:rPr>
                <w:sz w:val="2"/>
                <w:szCs w:val="24"/>
              </w:rPr>
            </w:pPr>
          </w:p>
        </w:tc>
      </w:tr>
      <w:tr w:rsidR="00957F40" w14:paraId="4C6637E7" w14:textId="77777777" w:rsidTr="009B5984">
        <w:trPr>
          <w:jc w:val="right"/>
        </w:trPr>
        <w:tc>
          <w:tcPr>
            <w:tcW w:w="3780" w:type="dxa"/>
            <w:gridSpan w:val="2"/>
            <w:hideMark/>
          </w:tcPr>
          <w:p w14:paraId="490F868D" w14:textId="77777777" w:rsidR="00957F40" w:rsidRDefault="00957F40" w:rsidP="009B5984">
            <w:pPr>
              <w:pStyle w:val="NormalWeb0"/>
              <w:spacing w:after="0"/>
            </w:pPr>
            <w:r>
              <w:rPr>
                <w:sz w:val="20"/>
                <w:szCs w:val="20"/>
              </w:rPr>
              <w:t>/s/ Andrew R. Lane</w:t>
            </w:r>
          </w:p>
          <w:p w14:paraId="73A9992D" w14:textId="77777777" w:rsidR="00957F40" w:rsidRDefault="00957F40" w:rsidP="009B5984">
            <w:pPr>
              <w:pStyle w:val="rrdsinglerule"/>
            </w:pPr>
            <w:r>
              <w:t> </w:t>
            </w:r>
          </w:p>
        </w:tc>
      </w:tr>
      <w:tr w:rsidR="00957F40" w14:paraId="5A373E50" w14:textId="77777777" w:rsidTr="009B5984">
        <w:trPr>
          <w:jc w:val="right"/>
        </w:trPr>
        <w:tc>
          <w:tcPr>
            <w:tcW w:w="671" w:type="dxa"/>
            <w:hideMark/>
          </w:tcPr>
          <w:p w14:paraId="087B69C5" w14:textId="77777777" w:rsidR="00957F40" w:rsidRPr="00D84153" w:rsidRDefault="00957F40" w:rsidP="009B5984">
            <w:pPr>
              <w:contextualSpacing/>
              <w:rPr>
                <w:sz w:val="24"/>
                <w:szCs w:val="24"/>
              </w:rPr>
            </w:pPr>
            <w:r w:rsidRPr="00D84153">
              <w:t>Name:</w:t>
            </w:r>
          </w:p>
        </w:tc>
        <w:tc>
          <w:tcPr>
            <w:tcW w:w="3109" w:type="dxa"/>
            <w:vAlign w:val="bottom"/>
            <w:hideMark/>
          </w:tcPr>
          <w:p w14:paraId="01955DAC" w14:textId="77777777" w:rsidR="00957F40" w:rsidRPr="00D84153" w:rsidRDefault="00957F40" w:rsidP="009B5984">
            <w:pPr>
              <w:contextualSpacing/>
              <w:rPr>
                <w:sz w:val="24"/>
                <w:szCs w:val="24"/>
              </w:rPr>
            </w:pPr>
            <w:r w:rsidRPr="00D84153">
              <w:t>Andrew R. Lane</w:t>
            </w:r>
          </w:p>
        </w:tc>
      </w:tr>
      <w:tr w:rsidR="00957F40" w14:paraId="33901A0C" w14:textId="77777777" w:rsidTr="009B5984">
        <w:trPr>
          <w:jc w:val="right"/>
        </w:trPr>
        <w:tc>
          <w:tcPr>
            <w:tcW w:w="671" w:type="dxa"/>
            <w:hideMark/>
          </w:tcPr>
          <w:p w14:paraId="145E7110" w14:textId="77777777" w:rsidR="00957F40" w:rsidRPr="00D84153" w:rsidRDefault="00957F40" w:rsidP="009B5984">
            <w:pPr>
              <w:pStyle w:val="NormalWeb0"/>
              <w:keepNext/>
            </w:pPr>
            <w:r w:rsidRPr="00D84153">
              <w:rPr>
                <w:sz w:val="20"/>
                <w:szCs w:val="20"/>
              </w:rPr>
              <w:t>Title:</w:t>
            </w:r>
          </w:p>
        </w:tc>
        <w:tc>
          <w:tcPr>
            <w:tcW w:w="3109" w:type="dxa"/>
            <w:vAlign w:val="bottom"/>
            <w:hideMark/>
          </w:tcPr>
          <w:p w14:paraId="06242445" w14:textId="77777777" w:rsidR="00957F40" w:rsidRPr="00D84153" w:rsidRDefault="00957F40" w:rsidP="009B5984">
            <w:pPr>
              <w:rPr>
                <w:sz w:val="24"/>
                <w:szCs w:val="24"/>
              </w:rPr>
            </w:pPr>
            <w:r w:rsidRPr="00D84153">
              <w:t>President and Chief Executive Officer</w:t>
            </w:r>
          </w:p>
        </w:tc>
      </w:tr>
      <w:tr w:rsidR="00957F40" w14:paraId="60BD5592" w14:textId="77777777" w:rsidTr="009B5984">
        <w:trPr>
          <w:trHeight w:val="360"/>
          <w:jc w:val="right"/>
        </w:trPr>
        <w:tc>
          <w:tcPr>
            <w:tcW w:w="3780" w:type="dxa"/>
            <w:gridSpan w:val="2"/>
            <w:vAlign w:val="center"/>
          </w:tcPr>
          <w:p w14:paraId="3A4413EE" w14:textId="77777777" w:rsidR="00957F40" w:rsidRDefault="00957F40" w:rsidP="009B5984">
            <w:pPr>
              <w:rPr>
                <w:sz w:val="24"/>
                <w:szCs w:val="24"/>
              </w:rPr>
            </w:pPr>
          </w:p>
        </w:tc>
      </w:tr>
      <w:tr w:rsidR="00957F40" w14:paraId="05B8A14E" w14:textId="77777777" w:rsidTr="009B5984">
        <w:trPr>
          <w:jc w:val="right"/>
        </w:trPr>
        <w:tc>
          <w:tcPr>
            <w:tcW w:w="3780" w:type="dxa"/>
            <w:gridSpan w:val="2"/>
            <w:hideMark/>
          </w:tcPr>
          <w:p w14:paraId="5A88A026" w14:textId="77777777" w:rsidR="00957F40" w:rsidRDefault="00957F40" w:rsidP="009B5984">
            <w:pPr>
              <w:pStyle w:val="NormalWeb0"/>
              <w:spacing w:after="0"/>
            </w:pPr>
            <w:r>
              <w:rPr>
                <w:sz w:val="20"/>
                <w:szCs w:val="20"/>
              </w:rPr>
              <w:t>/s/ James E. Braun</w:t>
            </w:r>
          </w:p>
          <w:p w14:paraId="4674B10A" w14:textId="77777777" w:rsidR="00957F40" w:rsidRDefault="00957F40" w:rsidP="009B5984">
            <w:pPr>
              <w:pStyle w:val="rrdsinglerule"/>
            </w:pPr>
            <w:r>
              <w:t> </w:t>
            </w:r>
          </w:p>
        </w:tc>
      </w:tr>
      <w:tr w:rsidR="00957F40" w:rsidRPr="007C2581" w14:paraId="330065F9" w14:textId="77777777" w:rsidTr="009B5984">
        <w:trPr>
          <w:trHeight w:val="180"/>
          <w:jc w:val="right"/>
        </w:trPr>
        <w:tc>
          <w:tcPr>
            <w:tcW w:w="671" w:type="dxa"/>
            <w:hideMark/>
          </w:tcPr>
          <w:p w14:paraId="1710EA8E" w14:textId="77777777" w:rsidR="00957F40" w:rsidRPr="00F84C7A" w:rsidRDefault="00957F40" w:rsidP="009B5984">
            <w:pPr>
              <w:keepNext/>
              <w:contextualSpacing/>
            </w:pPr>
            <w:r w:rsidRPr="00F84C7A">
              <w:t>Name:</w:t>
            </w:r>
          </w:p>
        </w:tc>
        <w:tc>
          <w:tcPr>
            <w:tcW w:w="3109" w:type="dxa"/>
            <w:hideMark/>
          </w:tcPr>
          <w:p w14:paraId="7F030C6B" w14:textId="77777777" w:rsidR="00957F40" w:rsidRPr="00F84C7A" w:rsidRDefault="00957F40" w:rsidP="009B5984">
            <w:pPr>
              <w:keepNext/>
              <w:contextualSpacing/>
            </w:pPr>
            <w:r w:rsidRPr="00D84153">
              <w:t>James E. Braun</w:t>
            </w:r>
          </w:p>
        </w:tc>
      </w:tr>
      <w:tr w:rsidR="00957F40" w:rsidRPr="007C2581" w14:paraId="6CA9394B" w14:textId="77777777" w:rsidTr="009B5984">
        <w:trPr>
          <w:jc w:val="right"/>
        </w:trPr>
        <w:tc>
          <w:tcPr>
            <w:tcW w:w="671" w:type="dxa"/>
            <w:hideMark/>
          </w:tcPr>
          <w:p w14:paraId="3154DA19" w14:textId="77777777" w:rsidR="00957F40" w:rsidRPr="007C2581" w:rsidRDefault="00957F40" w:rsidP="009B5984">
            <w:pPr>
              <w:keepNext/>
              <w:contextualSpacing/>
            </w:pPr>
            <w:r w:rsidRPr="007C2581">
              <w:t>Title:</w:t>
            </w:r>
          </w:p>
        </w:tc>
        <w:tc>
          <w:tcPr>
            <w:tcW w:w="3109" w:type="dxa"/>
            <w:vAlign w:val="bottom"/>
            <w:hideMark/>
          </w:tcPr>
          <w:p w14:paraId="1F3FC65A" w14:textId="77777777" w:rsidR="00957F40" w:rsidRPr="007C2581" w:rsidRDefault="00957F40" w:rsidP="009B5984">
            <w:pPr>
              <w:keepNext/>
              <w:contextualSpacing/>
            </w:pPr>
            <w:r w:rsidRPr="00D84153">
              <w:t>Executive Vice President and Chief Financial Officer</w:t>
            </w:r>
          </w:p>
        </w:tc>
      </w:tr>
    </w:tbl>
    <w:p w14:paraId="3307E0D7" w14:textId="77777777" w:rsidR="00957F40" w:rsidRDefault="00957F40" w:rsidP="00957F40"/>
    <w:p w14:paraId="504975D7" w14:textId="77777777" w:rsidR="00957F40" w:rsidRDefault="00957F40">
      <w:pPr>
        <w:rPr>
          <w:rFonts w:cs="Arial"/>
          <w:lang w:val="en-US"/>
        </w:rPr>
      </w:pPr>
      <w:bookmarkStart w:id="72" w:name="_GoBack"/>
      <w:bookmarkEnd w:id="72"/>
    </w:p>
    <w:sectPr w:rsidR="00957F40">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78C67" w14:textId="77777777" w:rsidR="00FA374A" w:rsidRDefault="00FA374A">
      <w:r>
        <w:separator/>
      </w:r>
    </w:p>
  </w:endnote>
  <w:endnote w:type="continuationSeparator" w:id="0">
    <w:p w14:paraId="066647B4" w14:textId="77777777" w:rsidR="00FA374A" w:rsidRDefault="00FA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embedRegular r:id="rId1" w:subsetted="1" w:fontKey="{D30DF604-C839-461D-BD49-341412B39E2E}"/>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achovia Celest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yala">
    <w:charset w:val="00"/>
    <w:family w:val="auto"/>
    <w:pitch w:val="variable"/>
    <w:sig w:usb0="A000006F" w:usb1="00000000" w:usb2="00000800" w:usb3="00000000" w:csb0="00000093" w:csb1="00000000"/>
    <w:embedRegular r:id="rId2" w:subsetted="1" w:fontKey="{810299D2-2E71-4656-A8F7-3862640CF90D}"/>
    <w:embedItalic r:id="rId3" w:subsetted="1" w:fontKey="{35883E69-F4CB-41E1-AFD2-A1048383ABDB}"/>
  </w:font>
  <w:font w:name="MS Mincho">
    <w:altName w:val="ＭＳ 明朝"/>
    <w:panose1 w:val="02020609040205080304"/>
    <w:charset w:val="80"/>
    <w:family w:val="modern"/>
    <w:pitch w:val="fixed"/>
    <w:sig w:usb0="E00002FF" w:usb1="6AC7FDFB" w:usb2="08000012" w:usb3="00000000" w:csb0="0002009F" w:csb1="00000000"/>
    <w:embedRegular r:id="rId4" w:subsetted="1" w:fontKey="{899E8167-2EEA-40AA-9695-A82DE046FAC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BE00" w14:textId="77777777" w:rsidR="00FA374A" w:rsidRDefault="00FA374A">
    <w:pPr>
      <w:pStyle w:val="Footer"/>
    </w:pPr>
  </w:p>
  <w:p w14:paraId="39FFD580" w14:textId="77777777" w:rsidR="00FA374A" w:rsidRDefault="00FA374A">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638263"/>
      <w:docPartObj>
        <w:docPartGallery w:val="Page Numbers (Bottom of Page)"/>
        <w:docPartUnique/>
      </w:docPartObj>
    </w:sdtPr>
    <w:sdtEndPr>
      <w:rPr>
        <w:noProof/>
      </w:rPr>
    </w:sdtEndPr>
    <w:sdtContent>
      <w:p w14:paraId="057F128B" w14:textId="77777777" w:rsidR="00FA374A" w:rsidRDefault="00FA374A">
        <w:pPr>
          <w:pStyle w:val="Footer"/>
        </w:pPr>
        <w:r>
          <w:fldChar w:fldCharType="begin"/>
        </w:r>
        <w:r>
          <w:instrText xml:space="preserve"> PAGE   \* MERGEFORMAT </w:instrText>
        </w:r>
        <w:r>
          <w:fldChar w:fldCharType="separate"/>
        </w:r>
        <w:r>
          <w:rPr>
            <w:noProof/>
          </w:rPr>
          <w:t>29</w:t>
        </w:r>
        <w:r>
          <w:rPr>
            <w:noProof/>
          </w:rPr>
          <w:fldChar w:fldCharType="end"/>
        </w:r>
      </w:p>
    </w:sdtContent>
  </w:sdt>
  <w:p w14:paraId="76F71AA9" w14:textId="77777777" w:rsidR="00FA374A" w:rsidRDefault="00FA374A">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424241"/>
      <w:docPartObj>
        <w:docPartGallery w:val="Page Numbers (Bottom of Page)"/>
        <w:docPartUnique/>
      </w:docPartObj>
    </w:sdtPr>
    <w:sdtEndPr>
      <w:rPr>
        <w:noProof/>
      </w:rPr>
    </w:sdtEndPr>
    <w:sdtContent>
      <w:p w14:paraId="138A8257" w14:textId="77777777" w:rsidR="00FA374A" w:rsidRDefault="00FA374A">
        <w:pPr>
          <w:pStyle w:val="Footer"/>
        </w:pPr>
        <w:r>
          <w:fldChar w:fldCharType="begin"/>
        </w:r>
        <w:r>
          <w:instrText xml:space="preserve"> PAGE   \* MERGEFORMAT </w:instrText>
        </w:r>
        <w:r>
          <w:fldChar w:fldCharType="separate"/>
        </w:r>
        <w:r>
          <w:rPr>
            <w:noProof/>
          </w:rPr>
          <w:t>29</w:t>
        </w:r>
        <w:r>
          <w:rPr>
            <w:noProof/>
          </w:rPr>
          <w:fldChar w:fldCharType="end"/>
        </w:r>
      </w:p>
    </w:sdtContent>
  </w:sdt>
  <w:p w14:paraId="43B6F0F0" w14:textId="77777777" w:rsidR="00FA374A" w:rsidRDefault="00FA374A">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765131"/>
      <w:docPartObj>
        <w:docPartGallery w:val="Page Numbers (Bottom of Page)"/>
        <w:docPartUnique/>
      </w:docPartObj>
    </w:sdtPr>
    <w:sdtEndPr>
      <w:rPr>
        <w:noProof/>
      </w:rPr>
    </w:sdtEndPr>
    <w:sdtContent>
      <w:p w14:paraId="571A2946" w14:textId="77777777" w:rsidR="00FA374A" w:rsidRDefault="00FA374A">
        <w:pPr>
          <w:pStyle w:val="Footer"/>
        </w:pPr>
        <w:r>
          <w:fldChar w:fldCharType="begin"/>
        </w:r>
        <w:r>
          <w:instrText xml:space="preserve"> PAGE   \* MERGEFORMAT </w:instrText>
        </w:r>
        <w:r>
          <w:fldChar w:fldCharType="separate"/>
        </w:r>
        <w:r>
          <w:rPr>
            <w:noProof/>
          </w:rPr>
          <w:t>5</w:t>
        </w:r>
        <w:r>
          <w:rPr>
            <w:noProof/>
          </w:rPr>
          <w:fldChar w:fldCharType="end"/>
        </w:r>
      </w:p>
    </w:sdtContent>
  </w:sdt>
  <w:p w14:paraId="21AE4603" w14:textId="77777777" w:rsidR="00FA374A" w:rsidRDefault="00FA37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95D6" w14:textId="77777777" w:rsidR="00FA374A" w:rsidRDefault="00FA374A">
    <w:pPr>
      <w:pStyle w:val="Footer"/>
    </w:pPr>
  </w:p>
  <w:p w14:paraId="334A0B4F" w14:textId="77777777" w:rsidR="00FA374A" w:rsidRDefault="00FA3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684D2" w14:textId="77777777" w:rsidR="00FA374A" w:rsidRDefault="00FA374A">
      <w:pPr>
        <w:spacing w:after="120" w:line="480" w:lineRule="atLeast"/>
      </w:pPr>
      <w:r>
        <w:separator/>
      </w:r>
    </w:p>
  </w:footnote>
  <w:footnote w:type="continuationSeparator" w:id="0">
    <w:p w14:paraId="207750B3" w14:textId="77777777" w:rsidR="00FA374A" w:rsidRDefault="00FA374A">
      <w:pPr>
        <w:ind w:right="6552"/>
      </w:pPr>
      <w:r>
        <w:continuationSeparator/>
      </w:r>
    </w:p>
    <w:p w14:paraId="1C5FB407" w14:textId="77777777" w:rsidR="00FA374A" w:rsidRDefault="00FA374A">
      <w:pPr>
        <w:spacing w:after="360"/>
        <w:ind w:right="6624"/>
        <w:rPr>
          <w:b/>
          <w:bCs/>
          <w:sz w:val="16"/>
          <w:szCs w:val="16"/>
        </w:rPr>
      </w:pPr>
      <w:r>
        <w:rPr>
          <w:b/>
          <w:bCs/>
          <w:sz w:val="16"/>
          <w:szCs w:val="16"/>
        </w:rPr>
        <w:t>Footnote continued from previous page</w:t>
      </w:r>
    </w:p>
  </w:footnote>
  <w:footnote w:type="continuationNotice" w:id="1">
    <w:p w14:paraId="369CEE15" w14:textId="77777777" w:rsidR="00FA374A" w:rsidRDefault="00FA374A">
      <w:pPr>
        <w:tabs>
          <w:tab w:val="right" w:pos="9360"/>
        </w:tabs>
        <w:spacing w:before="120" w:line="480" w:lineRule="atLeast"/>
        <w:jc w:val="right"/>
      </w:pPr>
      <w:r>
        <w:rPr>
          <w:b/>
          <w:bCs/>
          <w:sz w:val="16"/>
          <w:szCs w:val="16"/>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EFE5" w14:textId="77777777" w:rsidR="00FA374A" w:rsidRDefault="00FA374A">
    <w:pPr>
      <w:rPr>
        <w:lang w:val="en-US"/>
      </w:rPr>
    </w:pPr>
    <w:hyperlink w:anchor="TOC" w:history="1">
      <w:r>
        <w:rPr>
          <w:rStyle w:val="Hyperlink"/>
        </w:rPr>
        <w:t>Table Of Contents</w:t>
      </w:r>
    </w:hyperlink>
  </w:p>
  <w:p w14:paraId="0BBB1CFB" w14:textId="77777777" w:rsidR="00FA374A" w:rsidRDefault="00FA374A">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F2C6" w14:textId="77777777" w:rsidR="00FA374A" w:rsidRDefault="00FA374A">
    <w:pPr>
      <w:rPr>
        <w:lang w:val="en-US"/>
      </w:rPr>
    </w:pPr>
    <w:hyperlink w:anchor="TOC" w:history="1">
      <w:r>
        <w:rPr>
          <w:rStyle w:val="Hyperlink"/>
        </w:rPr>
        <w:t>Table Of Contents</w:t>
      </w:r>
    </w:hyperlink>
  </w:p>
  <w:p w14:paraId="2A1E56D2" w14:textId="77777777" w:rsidR="00FA374A" w:rsidRDefault="00FA374A">
    <w:pPr>
      <w:rPr>
        <w:lang w:val="en-US"/>
      </w:rPr>
    </w:pPr>
  </w:p>
  <w:p w14:paraId="68F5754D" w14:textId="77777777" w:rsidR="00FA374A" w:rsidRDefault="00FA374A">
    <w:r>
      <w:t xml:space="preserve">CONDENSED CONSOLIDATED </w:t>
    </w:r>
    <w:r>
      <w:rPr>
        <w:lang w:val="en-US"/>
      </w:rPr>
      <w:t>BALANCE SHEETS</w:t>
    </w:r>
    <w:r>
      <w:t xml:space="preserve"> (UNAUDITED)</w:t>
    </w:r>
  </w:p>
  <w:p w14:paraId="2BA201F6" w14:textId="77777777" w:rsidR="00FA374A" w:rsidRDefault="00FA374A">
    <w:pPr>
      <w:spacing w:before="40"/>
      <w:rPr>
        <w:rFonts w:ascii="Nyala" w:hAnsi="Nyala"/>
      </w:rPr>
    </w:pPr>
    <w:r>
      <w:t>MRC GLOBAL INC.</w:t>
    </w:r>
  </w:p>
  <w:p w14:paraId="0131FEEE" w14:textId="77777777" w:rsidR="00FA374A" w:rsidRDefault="00FA374A">
    <w:pPr>
      <w:spacing w:before="40"/>
      <w:rPr>
        <w:i/>
        <w:sz w:val="18"/>
        <w:szCs w:val="18"/>
        <w:lang w:val="en-US"/>
      </w:rPr>
    </w:pPr>
    <w:r>
      <w:rPr>
        <w:i/>
        <w:sz w:val="18"/>
        <w:szCs w:val="18"/>
        <w:lang w:val="en-US"/>
      </w:rPr>
      <w:t>(in millions, except per share amounts)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79D8" w14:textId="77777777" w:rsidR="00FA374A" w:rsidRDefault="00FA374A">
    <w:pPr>
      <w:rPr>
        <w:lang w:val="en-US"/>
      </w:rPr>
    </w:pPr>
    <w:hyperlink w:anchor="TOC" w:history="1">
      <w:r>
        <w:rPr>
          <w:rStyle w:val="Hyperlink"/>
        </w:rPr>
        <w:t>Table Of Contents</w:t>
      </w:r>
    </w:hyperlink>
  </w:p>
  <w:p w14:paraId="29E034BA" w14:textId="77777777" w:rsidR="00FA374A" w:rsidRDefault="00FA374A">
    <w:pPr>
      <w:rPr>
        <w:lang w:val="en-US"/>
      </w:rPr>
    </w:pPr>
  </w:p>
  <w:p w14:paraId="1953A009" w14:textId="77777777" w:rsidR="00FA374A" w:rsidRDefault="00FA374A">
    <w:r>
      <w:t xml:space="preserve">CONDENSED CONSOLIDATED </w:t>
    </w:r>
    <w:r>
      <w:rPr>
        <w:lang w:val="en-US"/>
      </w:rPr>
      <w:t>STATEMENTS OF OPERATIONS</w:t>
    </w:r>
    <w:r>
      <w:t xml:space="preserve"> (UNAUDITED)</w:t>
    </w:r>
  </w:p>
  <w:p w14:paraId="382F324A" w14:textId="77777777" w:rsidR="00FA374A" w:rsidRDefault="00FA374A">
    <w:pPr>
      <w:spacing w:before="40"/>
      <w:rPr>
        <w:rFonts w:ascii="Nyala" w:hAnsi="Nyala"/>
      </w:rPr>
    </w:pPr>
    <w:r>
      <w:t>MRC GLOBAL INC.</w:t>
    </w:r>
  </w:p>
  <w:p w14:paraId="05A9237E" w14:textId="77777777" w:rsidR="00FA374A" w:rsidRDefault="00FA374A">
    <w:pPr>
      <w:spacing w:before="40"/>
      <w:rPr>
        <w:i/>
        <w:sz w:val="18"/>
        <w:szCs w:val="18"/>
        <w:lang w:val="en-US"/>
      </w:rPr>
    </w:pPr>
    <w:r>
      <w:rPr>
        <w:i/>
        <w:sz w:val="18"/>
        <w:szCs w:val="18"/>
        <w:lang w:val="en-US"/>
      </w:rPr>
      <w:t>(in millions, except per share amounts)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2255" w14:textId="77777777" w:rsidR="00FA374A" w:rsidRDefault="00FA374A">
    <w:pPr>
      <w:rPr>
        <w:rStyle w:val="Hyperlink"/>
      </w:rPr>
    </w:pPr>
    <w:hyperlink w:anchor="TOC" w:history="1">
      <w:r>
        <w:rPr>
          <w:rStyle w:val="Hyperlink"/>
        </w:rPr>
        <w:t>Table Of Contents</w:t>
      </w:r>
    </w:hyperlink>
  </w:p>
  <w:p w14:paraId="2DA5C663" w14:textId="77777777" w:rsidR="00FA374A" w:rsidRDefault="00FA374A">
    <w:pPr>
      <w:rPr>
        <w:rFonts w:ascii="Nyala" w:hAnsi="Nyala"/>
      </w:rPr>
    </w:pPr>
  </w:p>
  <w:p w14:paraId="4BB87D96" w14:textId="77777777" w:rsidR="00FA374A" w:rsidRDefault="00FA374A">
    <w:r>
      <w:t xml:space="preserve">CONDENSED CONSOLIDATED </w:t>
    </w:r>
    <w:r>
      <w:rPr>
        <w:lang w:val="en-US"/>
      </w:rPr>
      <w:t xml:space="preserve">STATEMENTS OF COMPREHENSIVE INCOME </w:t>
    </w:r>
    <w:r>
      <w:t>(UNAUDITED)</w:t>
    </w:r>
  </w:p>
  <w:p w14:paraId="7FB6B11D" w14:textId="77777777" w:rsidR="00FA374A" w:rsidRDefault="00FA374A">
    <w:pPr>
      <w:spacing w:before="40"/>
      <w:rPr>
        <w:rFonts w:ascii="Nyala" w:hAnsi="Nyala"/>
      </w:rPr>
    </w:pPr>
    <w:r>
      <w:t>MRC GLOBAL INC.</w:t>
    </w:r>
  </w:p>
  <w:p w14:paraId="1EB5ACA2" w14:textId="77777777" w:rsidR="00FA374A" w:rsidRDefault="00FA374A">
    <w:pPr>
      <w:rPr>
        <w:rStyle w:val="Hyperlink"/>
      </w:rPr>
    </w:pPr>
    <w:r>
      <w:rPr>
        <w:i/>
        <w:sz w:val="18"/>
        <w:szCs w:val="18"/>
        <w:lang w:val="en-US"/>
      </w:rPr>
      <w:t>(in millions)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2515" w14:textId="77777777" w:rsidR="00FA374A" w:rsidRDefault="00FA374A">
    <w:pPr>
      <w:rPr>
        <w:rStyle w:val="Hyperlink"/>
      </w:rPr>
    </w:pPr>
    <w:hyperlink w:anchor="TOC" w:history="1">
      <w:r>
        <w:rPr>
          <w:rStyle w:val="Hyperlink"/>
        </w:rPr>
        <w:t>Table Of Contents</w:t>
      </w:r>
    </w:hyperlink>
  </w:p>
  <w:p w14:paraId="6DAF5CD6" w14:textId="77777777" w:rsidR="00FA374A" w:rsidRDefault="00FA374A">
    <w:pPr>
      <w:rPr>
        <w:rFonts w:ascii="Nyala" w:hAnsi="Nyala"/>
      </w:rPr>
    </w:pPr>
  </w:p>
  <w:p w14:paraId="7B895F25" w14:textId="77777777" w:rsidR="00FA374A" w:rsidRDefault="00FA374A">
    <w:r>
      <w:t xml:space="preserve">CONDENSED CONSOLIDATED </w:t>
    </w:r>
    <w:r>
      <w:rPr>
        <w:lang w:val="en-US"/>
      </w:rPr>
      <w:t>STATEMENTS OF STOCKHOLDERS’ EQUITY</w:t>
    </w:r>
    <w:r>
      <w:t xml:space="preserve"> (UNAUDITED)</w:t>
    </w:r>
  </w:p>
  <w:p w14:paraId="601413BD" w14:textId="77777777" w:rsidR="00FA374A" w:rsidRDefault="00FA374A">
    <w:pPr>
      <w:spacing w:before="40"/>
      <w:rPr>
        <w:rFonts w:ascii="Nyala" w:hAnsi="Nyala"/>
      </w:rPr>
    </w:pPr>
    <w:r>
      <w:t>MRC GLOBAL INC.</w:t>
    </w:r>
  </w:p>
  <w:p w14:paraId="7D4618E4" w14:textId="77777777" w:rsidR="00FA374A" w:rsidRDefault="00FA374A">
    <w:pPr>
      <w:rPr>
        <w:rStyle w:val="Hyperlink"/>
      </w:rPr>
    </w:pPr>
    <w:r>
      <w:rPr>
        <w:i/>
        <w:sz w:val="18"/>
        <w:szCs w:val="18"/>
        <w:lang w:val="en-US"/>
      </w:rPr>
      <w:t>(in millions)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24A6" w14:textId="77777777" w:rsidR="00FA374A" w:rsidRDefault="00FA374A">
    <w:pPr>
      <w:rPr>
        <w:rStyle w:val="Hyperlink"/>
      </w:rPr>
    </w:pPr>
    <w:hyperlink w:anchor="TOC" w:history="1">
      <w:r>
        <w:rPr>
          <w:rStyle w:val="Hyperlink"/>
        </w:rPr>
        <w:t>Table Of Contents</w:t>
      </w:r>
    </w:hyperlink>
  </w:p>
  <w:p w14:paraId="07C3EB72" w14:textId="77777777" w:rsidR="00FA374A" w:rsidRDefault="00FA374A">
    <w:pPr>
      <w:rPr>
        <w:rFonts w:ascii="Nyala" w:hAnsi="Nyala"/>
      </w:rPr>
    </w:pPr>
  </w:p>
  <w:p w14:paraId="022C20B3" w14:textId="77777777" w:rsidR="00FA374A" w:rsidRDefault="00FA374A">
    <w:r>
      <w:t xml:space="preserve">CONDENSED CONSOLIDATED </w:t>
    </w:r>
    <w:r>
      <w:rPr>
        <w:lang w:val="en-US"/>
      </w:rPr>
      <w:t>STATEMENTS OF CASH FLOWS</w:t>
    </w:r>
    <w:r>
      <w:t xml:space="preserve"> (UNAUDITED)</w:t>
    </w:r>
  </w:p>
  <w:p w14:paraId="71EF33EA" w14:textId="77777777" w:rsidR="00FA374A" w:rsidRDefault="00FA374A">
    <w:pPr>
      <w:spacing w:before="40"/>
      <w:rPr>
        <w:rFonts w:ascii="Nyala" w:hAnsi="Nyala"/>
      </w:rPr>
    </w:pPr>
    <w:r>
      <w:t>MRC GLOBAL INC.</w:t>
    </w:r>
  </w:p>
  <w:p w14:paraId="00A77D64" w14:textId="77777777" w:rsidR="00FA374A" w:rsidRDefault="00FA374A">
    <w:pPr>
      <w:rPr>
        <w:rStyle w:val="Hyperlink"/>
      </w:rPr>
    </w:pPr>
    <w:r>
      <w:rPr>
        <w:i/>
        <w:sz w:val="18"/>
        <w:szCs w:val="18"/>
        <w:lang w:val="en-US"/>
      </w:rPr>
      <w:t>(in millions)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50B8" w14:textId="77777777" w:rsidR="00336F82" w:rsidRDefault="00204712">
    <w:pPr>
      <w:rPr>
        <w:rStyle w:val="Hyperlink"/>
      </w:rPr>
    </w:pPr>
    <w:hyperlink w:anchor="TOC" w:history="1">
      <w:r w:rsidR="00336F82">
        <w:rPr>
          <w:rStyle w:val="Hyperlink"/>
        </w:rPr>
        <w:t>Table Of Contents</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8914" w14:textId="77777777" w:rsidR="00FA374A" w:rsidRDefault="00FA374A">
    <w:pPr>
      <w:rPr>
        <w:rStyle w:val="Hyperlink"/>
      </w:rPr>
    </w:pPr>
    <w:hyperlink w:anchor="TOC" w:history="1">
      <w:r>
        <w:rPr>
          <w:rStyle w:val="Hyperlink"/>
        </w:rPr>
        <w:t>Table Of Contents</w:t>
      </w:r>
    </w:hyperlink>
  </w:p>
  <w:p w14:paraId="0A18C8AB" w14:textId="77777777" w:rsidR="00FA374A" w:rsidRDefault="00FA374A">
    <w:pPr>
      <w:rPr>
        <w:lang w:val="en-US"/>
      </w:rPr>
    </w:pPr>
  </w:p>
  <w:p w14:paraId="73D6FA18" w14:textId="77777777" w:rsidR="00FA374A" w:rsidRDefault="00FA374A">
    <w:pPr>
      <w:rPr>
        <w:lang w:val="en-US"/>
      </w:rPr>
    </w:pPr>
    <w:r>
      <w:rPr>
        <w:lang w:val="en-US"/>
      </w:rPr>
      <w:t>NOTES TO THE CONDENSED CONSOLIDATED FINANCIAL STATEMENTS (UNAUDITED)</w:t>
    </w:r>
  </w:p>
  <w:p w14:paraId="194570D8" w14:textId="77777777" w:rsidR="00FA374A" w:rsidRDefault="00FA374A">
    <w:pPr>
      <w:rPr>
        <w:rStyle w:val="Hyperlink"/>
        <w:color w:val="auto"/>
        <w:u w:val="none"/>
      </w:rPr>
    </w:pPr>
    <w:r>
      <w:rPr>
        <w:rStyle w:val="Hyperlink"/>
        <w:color w:val="auto"/>
        <w:u w:val="none"/>
      </w:rPr>
      <w:t>MRC GLOBAL INC</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66B9" w14:textId="77777777" w:rsidR="00957F40" w:rsidRPr="00957F40" w:rsidRDefault="00957F40" w:rsidP="00957F40">
    <w:pPr>
      <w:pStyle w:val="Header"/>
      <w:rPr>
        <w:rStyle w:val="Hyperlink"/>
        <w:color w:val="auto"/>
        <w:sz w:val="26"/>
        <w:szCs w:val="26"/>
        <w:u w:val="none"/>
        <w:lang w:val="am-E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5F2F618"/>
    <w:lvl w:ilvl="0" w:tplc="C876F1A6">
      <w:numFmt w:val="bullet"/>
      <w:lvlText w:val="•"/>
      <w:lvlJc w:val="left"/>
      <w:pPr>
        <w:ind w:left="979" w:hanging="360"/>
      </w:pPr>
      <w:rPr>
        <w:rFonts w:ascii="Times New Roman" w:eastAsia="Times New Roman" w:hAnsi="Times New Roman" w:cs="Times New Roman" w:hint="default"/>
        <w:sz w:val="20"/>
      </w:rPr>
    </w:lvl>
    <w:lvl w:ilvl="1" w:tplc="04090003">
      <w:start w:val="1"/>
      <w:numFmt w:val="bullet"/>
      <w:lvlText w:val="o"/>
      <w:lvlJc w:val="left"/>
      <w:pPr>
        <w:ind w:left="1699" w:hanging="360"/>
      </w:pPr>
      <w:rPr>
        <w:rFonts w:ascii="Courier New" w:hAnsi="Courier New" w:cs="Times New Roman" w:hint="default"/>
      </w:rPr>
    </w:lvl>
    <w:lvl w:ilvl="2" w:tplc="04090005">
      <w:start w:val="1"/>
      <w:numFmt w:val="bullet"/>
      <w:lvlText w:val=""/>
      <w:lvlJc w:val="left"/>
      <w:pPr>
        <w:ind w:left="2419" w:hanging="360"/>
      </w:pPr>
      <w:rPr>
        <w:rFonts w:ascii="Wingdings" w:hAnsi="Wingdings" w:hint="default"/>
      </w:rPr>
    </w:lvl>
    <w:lvl w:ilvl="3" w:tplc="04090001">
      <w:start w:val="1"/>
      <w:numFmt w:val="bullet"/>
      <w:lvlText w:val=""/>
      <w:lvlJc w:val="left"/>
      <w:pPr>
        <w:ind w:left="3139" w:hanging="360"/>
      </w:pPr>
      <w:rPr>
        <w:rFonts w:ascii="Symbol" w:hAnsi="Symbol" w:hint="default"/>
      </w:rPr>
    </w:lvl>
    <w:lvl w:ilvl="4" w:tplc="04090003">
      <w:start w:val="1"/>
      <w:numFmt w:val="bullet"/>
      <w:lvlText w:val="o"/>
      <w:lvlJc w:val="left"/>
      <w:pPr>
        <w:ind w:left="3859" w:hanging="360"/>
      </w:pPr>
      <w:rPr>
        <w:rFonts w:ascii="Courier New" w:hAnsi="Courier New" w:cs="Times New Roman" w:hint="default"/>
      </w:rPr>
    </w:lvl>
    <w:lvl w:ilvl="5" w:tplc="04090005">
      <w:start w:val="1"/>
      <w:numFmt w:val="bullet"/>
      <w:lvlText w:val=""/>
      <w:lvlJc w:val="left"/>
      <w:pPr>
        <w:ind w:left="4579" w:hanging="360"/>
      </w:pPr>
      <w:rPr>
        <w:rFonts w:ascii="Wingdings" w:hAnsi="Wingdings" w:hint="default"/>
      </w:rPr>
    </w:lvl>
    <w:lvl w:ilvl="6" w:tplc="04090001">
      <w:start w:val="1"/>
      <w:numFmt w:val="bullet"/>
      <w:lvlText w:val=""/>
      <w:lvlJc w:val="left"/>
      <w:pPr>
        <w:ind w:left="5299" w:hanging="360"/>
      </w:pPr>
      <w:rPr>
        <w:rFonts w:ascii="Symbol" w:hAnsi="Symbol" w:hint="default"/>
      </w:rPr>
    </w:lvl>
    <w:lvl w:ilvl="7" w:tplc="04090003">
      <w:start w:val="1"/>
      <w:numFmt w:val="bullet"/>
      <w:lvlText w:val="o"/>
      <w:lvlJc w:val="left"/>
      <w:pPr>
        <w:ind w:left="6019" w:hanging="360"/>
      </w:pPr>
      <w:rPr>
        <w:rFonts w:ascii="Courier New" w:hAnsi="Courier New" w:cs="Times New Roman" w:hint="default"/>
      </w:rPr>
    </w:lvl>
    <w:lvl w:ilvl="8" w:tplc="04090005">
      <w:start w:val="1"/>
      <w:numFmt w:val="bullet"/>
      <w:lvlText w:val=""/>
      <w:lvlJc w:val="left"/>
      <w:pPr>
        <w:ind w:left="6739" w:hanging="360"/>
      </w:pPr>
      <w:rPr>
        <w:rFonts w:ascii="Wingdings" w:hAnsi="Wingdings" w:hint="default"/>
      </w:rPr>
    </w:lvl>
  </w:abstractNum>
  <w:abstractNum w:abstractNumId="1" w15:restartNumberingAfterBreak="0">
    <w:nsid w:val="00000007"/>
    <w:multiLevelType w:val="multilevel"/>
    <w:tmpl w:val="00000064"/>
    <w:name w:val="WP List 0"/>
    <w:lvl w:ilvl="0">
      <w:start w:val="1"/>
      <w:numFmt w:val="upperRoman"/>
      <w:suff w:val="nothing"/>
      <w:lvlText w:val="%1."/>
      <w:lvlJc w:val="left"/>
      <w:pPr>
        <w:widowControl w:val="0"/>
        <w:autoSpaceDE w:val="0"/>
        <w:autoSpaceDN w:val="0"/>
        <w:adjustRightInd w:val="0"/>
        <w:spacing w:line="240" w:lineRule="atLeast"/>
        <w:jc w:val="both"/>
      </w:pPr>
      <w:rPr>
        <w:rFonts w:ascii="Times New Roman" w:hAnsi="Times New Roman" w:cs="Times New Roman"/>
        <w:sz w:val="20"/>
        <w:szCs w:val="20"/>
      </w:rPr>
    </w:lvl>
    <w:lvl w:ilvl="1">
      <w:start w:val="1"/>
      <w:numFmt w:val="upperLetter"/>
      <w:suff w:val="nothing"/>
      <w:lvlText w:val="%2."/>
      <w:lvlJc w:val="left"/>
      <w:pPr>
        <w:widowControl w:val="0"/>
        <w:autoSpaceDE w:val="0"/>
        <w:autoSpaceDN w:val="0"/>
        <w:adjustRightInd w:val="0"/>
        <w:spacing w:line="240" w:lineRule="atLeast"/>
        <w:jc w:val="both"/>
      </w:pPr>
      <w:rPr>
        <w:rFonts w:ascii="Times New Roman" w:hAnsi="Times New Roman" w:cs="Times New Roman"/>
        <w:sz w:val="20"/>
        <w:szCs w:val="20"/>
      </w:rPr>
    </w:lvl>
    <w:lvl w:ilvl="2">
      <w:start w:val="1"/>
      <w:numFmt w:val="decimal"/>
      <w:suff w:val="nothing"/>
      <w:lvlText w:val="%3."/>
      <w:lvlJc w:val="left"/>
      <w:pPr>
        <w:widowControl w:val="0"/>
        <w:autoSpaceDE w:val="0"/>
        <w:autoSpaceDN w:val="0"/>
        <w:adjustRightInd w:val="0"/>
        <w:spacing w:line="240" w:lineRule="atLeast"/>
        <w:jc w:val="both"/>
      </w:pPr>
      <w:rPr>
        <w:rFonts w:ascii="Times New Roman" w:hAnsi="Times New Roman" w:cs="Times New Roman"/>
        <w:sz w:val="20"/>
        <w:szCs w:val="20"/>
      </w:rPr>
    </w:lvl>
    <w:lvl w:ilvl="3">
      <w:start w:val="1"/>
      <w:numFmt w:val="lowerLetter"/>
      <w:suff w:val="nothing"/>
      <w:lvlText w:val="%4."/>
      <w:lvlJc w:val="left"/>
      <w:pPr>
        <w:widowControl w:val="0"/>
        <w:autoSpaceDE w:val="0"/>
        <w:autoSpaceDN w:val="0"/>
        <w:adjustRightInd w:val="0"/>
        <w:spacing w:line="240" w:lineRule="atLeast"/>
        <w:jc w:val="both"/>
      </w:pPr>
      <w:rPr>
        <w:rFonts w:ascii="Times New Roman" w:hAnsi="Times New Roman" w:cs="Times New Roman"/>
        <w:sz w:val="20"/>
        <w:szCs w:val="20"/>
      </w:rPr>
    </w:lvl>
    <w:lvl w:ilvl="4">
      <w:start w:val="1"/>
      <w:numFmt w:val="decimal"/>
      <w:suff w:val="nothing"/>
      <w:lvlText w:val="(%5)"/>
      <w:lvlJc w:val="left"/>
      <w:pPr>
        <w:widowControl w:val="0"/>
        <w:autoSpaceDE w:val="0"/>
        <w:autoSpaceDN w:val="0"/>
        <w:adjustRightInd w:val="0"/>
        <w:spacing w:line="240" w:lineRule="atLeast"/>
        <w:jc w:val="both"/>
      </w:pPr>
      <w:rPr>
        <w:rFonts w:ascii="Times New Roman" w:hAnsi="Times New Roman" w:cs="Times New Roman"/>
        <w:sz w:val="20"/>
        <w:szCs w:val="20"/>
      </w:rPr>
    </w:lvl>
    <w:lvl w:ilvl="5">
      <w:start w:val="1"/>
      <w:numFmt w:val="lowerLetter"/>
      <w:suff w:val="nothing"/>
      <w:lvlText w:val="(%6)"/>
      <w:lvlJc w:val="left"/>
      <w:pPr>
        <w:widowControl w:val="0"/>
        <w:autoSpaceDE w:val="0"/>
        <w:autoSpaceDN w:val="0"/>
        <w:adjustRightInd w:val="0"/>
        <w:spacing w:line="240" w:lineRule="atLeast"/>
        <w:jc w:val="both"/>
      </w:pPr>
      <w:rPr>
        <w:rFonts w:ascii="Times New Roman" w:hAnsi="Times New Roman" w:cs="Times New Roman"/>
        <w:sz w:val="20"/>
        <w:szCs w:val="20"/>
      </w:rPr>
    </w:lvl>
    <w:lvl w:ilvl="6">
      <w:start w:val="1"/>
      <w:numFmt w:val="lowerRoman"/>
      <w:suff w:val="nothing"/>
      <w:lvlText w:val="%7)"/>
      <w:lvlJc w:val="left"/>
      <w:pPr>
        <w:widowControl w:val="0"/>
        <w:autoSpaceDE w:val="0"/>
        <w:autoSpaceDN w:val="0"/>
        <w:adjustRightInd w:val="0"/>
        <w:spacing w:line="240" w:lineRule="atLeast"/>
        <w:jc w:val="both"/>
      </w:pPr>
      <w:rPr>
        <w:rFonts w:ascii="Times New Roman" w:hAnsi="Times New Roman" w:cs="Times New Roman"/>
        <w:sz w:val="20"/>
        <w:szCs w:val="20"/>
      </w:rPr>
    </w:lvl>
    <w:lvl w:ilvl="7">
      <w:start w:val="1"/>
      <w:numFmt w:val="lowerLetter"/>
      <w:suff w:val="nothing"/>
      <w:lvlText w:val="%8)"/>
      <w:lvlJc w:val="left"/>
      <w:pPr>
        <w:widowControl w:val="0"/>
        <w:autoSpaceDE w:val="0"/>
        <w:autoSpaceDN w:val="0"/>
        <w:adjustRightInd w:val="0"/>
        <w:spacing w:line="240" w:lineRule="atLeast"/>
        <w:jc w:val="both"/>
      </w:pPr>
      <w:rPr>
        <w:rFonts w:ascii="Times New Roman" w:hAnsi="Times New Roman" w:cs="Times New Roman"/>
        <w:sz w:val="20"/>
        <w:szCs w:val="20"/>
      </w:rPr>
    </w:lvl>
    <w:lvl w:ilvl="8">
      <w:numFmt w:val="none"/>
      <w:lvlText w:val=""/>
      <w:lvlJc w:val="left"/>
      <w:pPr>
        <w:widowControl w:val="0"/>
        <w:autoSpaceDE w:val="0"/>
        <w:autoSpaceDN w:val="0"/>
        <w:adjustRightInd w:val="0"/>
        <w:spacing w:line="240" w:lineRule="atLeast"/>
        <w:jc w:val="both"/>
      </w:pPr>
      <w:rPr>
        <w:rFonts w:ascii="Times New Roman" w:hAnsi="Times New Roman" w:cs="Times New Roman"/>
        <w:sz w:val="20"/>
        <w:szCs w:val="20"/>
      </w:rPr>
    </w:lvl>
  </w:abstractNum>
  <w:abstractNum w:abstractNumId="2" w15:restartNumberingAfterBreak="0">
    <w:nsid w:val="05C61A3D"/>
    <w:multiLevelType w:val="hybridMultilevel"/>
    <w:tmpl w:val="AD4C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36A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527F4"/>
    <w:multiLevelType w:val="hybridMultilevel"/>
    <w:tmpl w:val="00ECAFB6"/>
    <w:lvl w:ilvl="0" w:tplc="5134BC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059DC"/>
    <w:multiLevelType w:val="hybridMultilevel"/>
    <w:tmpl w:val="4AE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361C3"/>
    <w:multiLevelType w:val="hybridMultilevel"/>
    <w:tmpl w:val="8962FD8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118C6A30"/>
    <w:multiLevelType w:val="hybridMultilevel"/>
    <w:tmpl w:val="16F4E15C"/>
    <w:lvl w:ilvl="0" w:tplc="E0FCE0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74E5338"/>
    <w:multiLevelType w:val="hybridMultilevel"/>
    <w:tmpl w:val="990E3C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C6A41E8"/>
    <w:multiLevelType w:val="hybridMultilevel"/>
    <w:tmpl w:val="CC0C81A0"/>
    <w:lvl w:ilvl="0" w:tplc="CA886F36">
      <w:start w:val="1"/>
      <w:numFmt w:val="decimal"/>
      <w:lvlText w:val="(%1)"/>
      <w:lvlJc w:val="left"/>
      <w:pPr>
        <w:ind w:left="1590" w:hanging="12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81329"/>
    <w:multiLevelType w:val="hybridMultilevel"/>
    <w:tmpl w:val="EE20C232"/>
    <w:lvl w:ilvl="0" w:tplc="79C4E33A">
      <w:start w:val="10"/>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36F3A"/>
    <w:multiLevelType w:val="hybridMultilevel"/>
    <w:tmpl w:val="C0C24A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285706C"/>
    <w:multiLevelType w:val="hybridMultilevel"/>
    <w:tmpl w:val="C4F438A0"/>
    <w:lvl w:ilvl="0" w:tplc="C8505C9A">
      <w:start w:val="1"/>
      <w:numFmt w:val="decimal"/>
      <w:lvlText w:val="(%1)"/>
      <w:lvlJc w:val="left"/>
      <w:pPr>
        <w:ind w:left="630" w:hanging="360"/>
      </w:pPr>
      <w:rPr>
        <w:rFonts w:ascii="Times New Roman" w:hAnsi="Times New Roman" w:cs="Times New Roman"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7232F73"/>
    <w:multiLevelType w:val="hybridMultilevel"/>
    <w:tmpl w:val="1CC2C7C2"/>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F5F8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53F53"/>
    <w:multiLevelType w:val="hybridMultilevel"/>
    <w:tmpl w:val="7BACE9FC"/>
    <w:lvl w:ilvl="0" w:tplc="D9620A10">
      <w:start w:val="19"/>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F413E"/>
    <w:multiLevelType w:val="hybridMultilevel"/>
    <w:tmpl w:val="701EBE26"/>
    <w:lvl w:ilvl="0" w:tplc="BEE283D8">
      <w:start w:val="18"/>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C0FCE"/>
    <w:multiLevelType w:val="hybridMultilevel"/>
    <w:tmpl w:val="8B443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CA5F8B"/>
    <w:multiLevelType w:val="hybridMultilevel"/>
    <w:tmpl w:val="CB700EE8"/>
    <w:lvl w:ilvl="0" w:tplc="D6D8A32E">
      <w:start w:val="19"/>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F7C3C"/>
    <w:multiLevelType w:val="hybridMultilevel"/>
    <w:tmpl w:val="CF301FA0"/>
    <w:lvl w:ilvl="0" w:tplc="2C8A39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92B12"/>
    <w:multiLevelType w:val="hybridMultilevel"/>
    <w:tmpl w:val="03867D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4091968"/>
    <w:multiLevelType w:val="hybridMultilevel"/>
    <w:tmpl w:val="E4949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E01425"/>
    <w:multiLevelType w:val="hybridMultilevel"/>
    <w:tmpl w:val="1CC2C7C2"/>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00DBD"/>
    <w:multiLevelType w:val="hybridMultilevel"/>
    <w:tmpl w:val="E8D02A6E"/>
    <w:name w:val="AOGen3"/>
    <w:lvl w:ilvl="0" w:tplc="C80CEE2C">
      <w:start w:val="1"/>
      <w:numFmt w:val="decimal"/>
      <w:lvlText w:val="(%1)"/>
      <w:lvlJc w:val="left"/>
      <w:pPr>
        <w:ind w:left="720" w:hanging="360"/>
      </w:pPr>
      <w:rPr>
        <w:rFonts w:hint="default"/>
      </w:rPr>
    </w:lvl>
    <w:lvl w:ilvl="1" w:tplc="A9DC05DC" w:tentative="1">
      <w:start w:val="1"/>
      <w:numFmt w:val="lowerLetter"/>
      <w:lvlText w:val="%2."/>
      <w:lvlJc w:val="left"/>
      <w:pPr>
        <w:ind w:left="1440" w:hanging="360"/>
      </w:pPr>
    </w:lvl>
    <w:lvl w:ilvl="2" w:tplc="4AE21CA6" w:tentative="1">
      <w:start w:val="1"/>
      <w:numFmt w:val="lowerRoman"/>
      <w:lvlText w:val="%3."/>
      <w:lvlJc w:val="right"/>
      <w:pPr>
        <w:ind w:left="2160" w:hanging="180"/>
      </w:pPr>
    </w:lvl>
    <w:lvl w:ilvl="3" w:tplc="8BEEB9C2" w:tentative="1">
      <w:start w:val="1"/>
      <w:numFmt w:val="decimal"/>
      <w:lvlText w:val="%4."/>
      <w:lvlJc w:val="left"/>
      <w:pPr>
        <w:ind w:left="2880" w:hanging="360"/>
      </w:pPr>
    </w:lvl>
    <w:lvl w:ilvl="4" w:tplc="DCD8F204" w:tentative="1">
      <w:start w:val="1"/>
      <w:numFmt w:val="lowerLetter"/>
      <w:lvlText w:val="%5."/>
      <w:lvlJc w:val="left"/>
      <w:pPr>
        <w:ind w:left="3600" w:hanging="360"/>
      </w:pPr>
    </w:lvl>
    <w:lvl w:ilvl="5" w:tplc="081C538C" w:tentative="1">
      <w:start w:val="1"/>
      <w:numFmt w:val="lowerRoman"/>
      <w:lvlText w:val="%6."/>
      <w:lvlJc w:val="right"/>
      <w:pPr>
        <w:ind w:left="4320" w:hanging="180"/>
      </w:pPr>
    </w:lvl>
    <w:lvl w:ilvl="6" w:tplc="B0AEA6A0" w:tentative="1">
      <w:start w:val="1"/>
      <w:numFmt w:val="decimal"/>
      <w:lvlText w:val="%7."/>
      <w:lvlJc w:val="left"/>
      <w:pPr>
        <w:ind w:left="5040" w:hanging="360"/>
      </w:pPr>
    </w:lvl>
    <w:lvl w:ilvl="7" w:tplc="E7C65BE0" w:tentative="1">
      <w:start w:val="1"/>
      <w:numFmt w:val="lowerLetter"/>
      <w:lvlText w:val="%8."/>
      <w:lvlJc w:val="left"/>
      <w:pPr>
        <w:ind w:left="5760" w:hanging="360"/>
      </w:pPr>
    </w:lvl>
    <w:lvl w:ilvl="8" w:tplc="02CED048" w:tentative="1">
      <w:start w:val="1"/>
      <w:numFmt w:val="lowerRoman"/>
      <w:lvlText w:val="%9."/>
      <w:lvlJc w:val="right"/>
      <w:pPr>
        <w:ind w:left="6480" w:hanging="180"/>
      </w:pPr>
    </w:lvl>
  </w:abstractNum>
  <w:abstractNum w:abstractNumId="24" w15:restartNumberingAfterBreak="0">
    <w:nsid w:val="58A61266"/>
    <w:multiLevelType w:val="hybridMultilevel"/>
    <w:tmpl w:val="1836399A"/>
    <w:name w:val="AODoc"/>
    <w:lvl w:ilvl="0" w:tplc="411EA0EA">
      <w:start w:val="1"/>
      <w:numFmt w:val="bullet"/>
      <w:lvlText w:val=""/>
      <w:lvlJc w:val="left"/>
      <w:pPr>
        <w:ind w:left="1008" w:hanging="360"/>
      </w:pPr>
      <w:rPr>
        <w:rFonts w:ascii="Symbol" w:hAnsi="Symbol" w:hint="default"/>
      </w:rPr>
    </w:lvl>
    <w:lvl w:ilvl="1" w:tplc="DCCAAF5A">
      <w:start w:val="1"/>
      <w:numFmt w:val="bullet"/>
      <w:lvlText w:val="o"/>
      <w:lvlJc w:val="left"/>
      <w:pPr>
        <w:ind w:left="1728" w:hanging="360"/>
      </w:pPr>
      <w:rPr>
        <w:rFonts w:ascii="Courier New" w:hAnsi="Courier New" w:cs="Courier New" w:hint="default"/>
      </w:rPr>
    </w:lvl>
    <w:lvl w:ilvl="2" w:tplc="A2227D3A">
      <w:start w:val="1"/>
      <w:numFmt w:val="bullet"/>
      <w:lvlText w:val=""/>
      <w:lvlJc w:val="left"/>
      <w:pPr>
        <w:ind w:left="2448" w:hanging="360"/>
      </w:pPr>
      <w:rPr>
        <w:rFonts w:ascii="Wingdings" w:hAnsi="Wingdings" w:hint="default"/>
      </w:rPr>
    </w:lvl>
    <w:lvl w:ilvl="3" w:tplc="835A8808" w:tentative="1">
      <w:start w:val="1"/>
      <w:numFmt w:val="bullet"/>
      <w:lvlText w:val=""/>
      <w:lvlJc w:val="left"/>
      <w:pPr>
        <w:ind w:left="3168" w:hanging="360"/>
      </w:pPr>
      <w:rPr>
        <w:rFonts w:ascii="Symbol" w:hAnsi="Symbol" w:hint="default"/>
      </w:rPr>
    </w:lvl>
    <w:lvl w:ilvl="4" w:tplc="41968180" w:tentative="1">
      <w:start w:val="1"/>
      <w:numFmt w:val="bullet"/>
      <w:lvlText w:val="o"/>
      <w:lvlJc w:val="left"/>
      <w:pPr>
        <w:ind w:left="3888" w:hanging="360"/>
      </w:pPr>
      <w:rPr>
        <w:rFonts w:ascii="Courier New" w:hAnsi="Courier New" w:cs="Courier New" w:hint="default"/>
      </w:rPr>
    </w:lvl>
    <w:lvl w:ilvl="5" w:tplc="830279FE" w:tentative="1">
      <w:start w:val="1"/>
      <w:numFmt w:val="bullet"/>
      <w:lvlText w:val=""/>
      <w:lvlJc w:val="left"/>
      <w:pPr>
        <w:ind w:left="4608" w:hanging="360"/>
      </w:pPr>
      <w:rPr>
        <w:rFonts w:ascii="Wingdings" w:hAnsi="Wingdings" w:hint="default"/>
      </w:rPr>
    </w:lvl>
    <w:lvl w:ilvl="6" w:tplc="94E20DC0" w:tentative="1">
      <w:start w:val="1"/>
      <w:numFmt w:val="bullet"/>
      <w:lvlText w:val=""/>
      <w:lvlJc w:val="left"/>
      <w:pPr>
        <w:ind w:left="5328" w:hanging="360"/>
      </w:pPr>
      <w:rPr>
        <w:rFonts w:ascii="Symbol" w:hAnsi="Symbol" w:hint="default"/>
      </w:rPr>
    </w:lvl>
    <w:lvl w:ilvl="7" w:tplc="C2A60012" w:tentative="1">
      <w:start w:val="1"/>
      <w:numFmt w:val="bullet"/>
      <w:lvlText w:val="o"/>
      <w:lvlJc w:val="left"/>
      <w:pPr>
        <w:ind w:left="6048" w:hanging="360"/>
      </w:pPr>
      <w:rPr>
        <w:rFonts w:ascii="Courier New" w:hAnsi="Courier New" w:cs="Courier New" w:hint="default"/>
      </w:rPr>
    </w:lvl>
    <w:lvl w:ilvl="8" w:tplc="FB4AE8B4" w:tentative="1">
      <w:start w:val="1"/>
      <w:numFmt w:val="bullet"/>
      <w:lvlText w:val=""/>
      <w:lvlJc w:val="left"/>
      <w:pPr>
        <w:ind w:left="6768" w:hanging="360"/>
      </w:pPr>
      <w:rPr>
        <w:rFonts w:ascii="Wingdings" w:hAnsi="Wingdings" w:hint="default"/>
      </w:rPr>
    </w:lvl>
  </w:abstractNum>
  <w:abstractNum w:abstractNumId="25" w15:restartNumberingAfterBreak="0">
    <w:nsid w:val="5D0F590C"/>
    <w:multiLevelType w:val="hybridMultilevel"/>
    <w:tmpl w:val="454E0F3A"/>
    <w:lvl w:ilvl="0" w:tplc="4632794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EBB01D1"/>
    <w:multiLevelType w:val="hybridMultilevel"/>
    <w:tmpl w:val="0F10503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68B23261"/>
    <w:multiLevelType w:val="hybridMultilevel"/>
    <w:tmpl w:val="F5DC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82F1E"/>
    <w:multiLevelType w:val="hybridMultilevel"/>
    <w:tmpl w:val="B7C47FCE"/>
    <w:lvl w:ilvl="0" w:tplc="83E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D17E88"/>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96C00"/>
    <w:multiLevelType w:val="hybridMultilevel"/>
    <w:tmpl w:val="1D104AA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1" w15:restartNumberingAfterBreak="0">
    <w:nsid w:val="7948019D"/>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20"/>
  </w:num>
  <w:num w:numId="4">
    <w:abstractNumId w:val="9"/>
  </w:num>
  <w:num w:numId="5">
    <w:abstractNumId w:val="4"/>
  </w:num>
  <w:num w:numId="6">
    <w:abstractNumId w:val="2"/>
  </w:num>
  <w:num w:numId="7">
    <w:abstractNumId w:val="6"/>
  </w:num>
  <w:num w:numId="8">
    <w:abstractNumId w:val="17"/>
  </w:num>
  <w:num w:numId="9">
    <w:abstractNumId w:val="30"/>
  </w:num>
  <w:num w:numId="10">
    <w:abstractNumId w:val="21"/>
  </w:num>
  <w:num w:numId="11">
    <w:abstractNumId w:val="5"/>
  </w:num>
  <w:num w:numId="12">
    <w:abstractNumId w:val="27"/>
  </w:num>
  <w:num w:numId="13">
    <w:abstractNumId w:val="8"/>
  </w:num>
  <w:num w:numId="14">
    <w:abstractNumId w:val="19"/>
  </w:num>
  <w:num w:numId="15">
    <w:abstractNumId w:val="13"/>
  </w:num>
  <w:num w:numId="16">
    <w:abstractNumId w:val="10"/>
  </w:num>
  <w:num w:numId="17">
    <w:abstractNumId w:val="14"/>
  </w:num>
  <w:num w:numId="18">
    <w:abstractNumId w:val="0"/>
  </w:num>
  <w:num w:numId="19">
    <w:abstractNumId w:val="3"/>
  </w:num>
  <w:num w:numId="20">
    <w:abstractNumId w:val="7"/>
  </w:num>
  <w:num w:numId="21">
    <w:abstractNumId w:val="12"/>
  </w:num>
  <w:num w:numId="22">
    <w:abstractNumId w:val="29"/>
  </w:num>
  <w:num w:numId="23">
    <w:abstractNumId w:val="25"/>
  </w:num>
  <w:num w:numId="24">
    <w:abstractNumId w:val="31"/>
  </w:num>
  <w:num w:numId="25">
    <w:abstractNumId w:val="16"/>
  </w:num>
  <w:num w:numId="26">
    <w:abstractNumId w:val="22"/>
  </w:num>
  <w:num w:numId="27">
    <w:abstractNumId w:val="18"/>
  </w:num>
  <w:num w:numId="28">
    <w:abstractNumId w:val="15"/>
  </w:num>
  <w:num w:numId="29">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documentProtection w:edit="readOnly" w:enforcement="0"/>
  <w:defaultTabStop w:val="216"/>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Pr>
  <w:compat>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xtDAwMTI1MLI0MjVR0lEKTi0uzszPAymwqAUAkqpPyCwAAAA="/>
  </w:docVars>
  <w:rsids>
    <w:rsidRoot w:val="00FD7006"/>
    <w:rsid w:val="00012932"/>
    <w:rsid w:val="00030958"/>
    <w:rsid w:val="00031B8B"/>
    <w:rsid w:val="00036337"/>
    <w:rsid w:val="00037DE8"/>
    <w:rsid w:val="00045ADA"/>
    <w:rsid w:val="000504A8"/>
    <w:rsid w:val="00054DBB"/>
    <w:rsid w:val="00056A2B"/>
    <w:rsid w:val="00060997"/>
    <w:rsid w:val="000611DB"/>
    <w:rsid w:val="00065547"/>
    <w:rsid w:val="0007625A"/>
    <w:rsid w:val="000A0FB2"/>
    <w:rsid w:val="000B0831"/>
    <w:rsid w:val="000B4074"/>
    <w:rsid w:val="000C1A06"/>
    <w:rsid w:val="000D0B48"/>
    <w:rsid w:val="000D1ED1"/>
    <w:rsid w:val="000F1BAF"/>
    <w:rsid w:val="000F2ACE"/>
    <w:rsid w:val="0013695A"/>
    <w:rsid w:val="001369A7"/>
    <w:rsid w:val="00143784"/>
    <w:rsid w:val="00150C49"/>
    <w:rsid w:val="001578BF"/>
    <w:rsid w:val="00162B9E"/>
    <w:rsid w:val="00172CA7"/>
    <w:rsid w:val="00196775"/>
    <w:rsid w:val="001A0413"/>
    <w:rsid w:val="001B178F"/>
    <w:rsid w:val="001C6F2C"/>
    <w:rsid w:val="001E31AB"/>
    <w:rsid w:val="00204712"/>
    <w:rsid w:val="00235A36"/>
    <w:rsid w:val="00236A58"/>
    <w:rsid w:val="0024229A"/>
    <w:rsid w:val="002502CC"/>
    <w:rsid w:val="00251953"/>
    <w:rsid w:val="00255DE8"/>
    <w:rsid w:val="00272F03"/>
    <w:rsid w:val="00292CDE"/>
    <w:rsid w:val="002C4489"/>
    <w:rsid w:val="002C45BB"/>
    <w:rsid w:val="002D03BA"/>
    <w:rsid w:val="002D3332"/>
    <w:rsid w:val="00303DF1"/>
    <w:rsid w:val="00313C02"/>
    <w:rsid w:val="00315BB8"/>
    <w:rsid w:val="00336F82"/>
    <w:rsid w:val="00345029"/>
    <w:rsid w:val="003623DE"/>
    <w:rsid w:val="00370149"/>
    <w:rsid w:val="00371649"/>
    <w:rsid w:val="00372E4E"/>
    <w:rsid w:val="00377667"/>
    <w:rsid w:val="003A6799"/>
    <w:rsid w:val="003A6B8A"/>
    <w:rsid w:val="003D177F"/>
    <w:rsid w:val="003D54E7"/>
    <w:rsid w:val="003E37E9"/>
    <w:rsid w:val="003F0685"/>
    <w:rsid w:val="003F13EA"/>
    <w:rsid w:val="003F6939"/>
    <w:rsid w:val="003F7745"/>
    <w:rsid w:val="004049BD"/>
    <w:rsid w:val="0043512E"/>
    <w:rsid w:val="004916ED"/>
    <w:rsid w:val="0049240A"/>
    <w:rsid w:val="004B5343"/>
    <w:rsid w:val="004B5B91"/>
    <w:rsid w:val="004D78DD"/>
    <w:rsid w:val="004E6BAA"/>
    <w:rsid w:val="004E7E04"/>
    <w:rsid w:val="005124AF"/>
    <w:rsid w:val="00533760"/>
    <w:rsid w:val="00542994"/>
    <w:rsid w:val="005468EF"/>
    <w:rsid w:val="00567A47"/>
    <w:rsid w:val="0058428B"/>
    <w:rsid w:val="005A3369"/>
    <w:rsid w:val="005A510C"/>
    <w:rsid w:val="005E2082"/>
    <w:rsid w:val="005E3345"/>
    <w:rsid w:val="005F5141"/>
    <w:rsid w:val="0062346E"/>
    <w:rsid w:val="00625868"/>
    <w:rsid w:val="00632702"/>
    <w:rsid w:val="006803F9"/>
    <w:rsid w:val="00683875"/>
    <w:rsid w:val="00685C6A"/>
    <w:rsid w:val="006A2518"/>
    <w:rsid w:val="006A7C3A"/>
    <w:rsid w:val="006B3D75"/>
    <w:rsid w:val="006C0EAD"/>
    <w:rsid w:val="006C3364"/>
    <w:rsid w:val="006C79B5"/>
    <w:rsid w:val="006D47C5"/>
    <w:rsid w:val="006E03C9"/>
    <w:rsid w:val="006E330C"/>
    <w:rsid w:val="006F6CFA"/>
    <w:rsid w:val="00714D78"/>
    <w:rsid w:val="00730E2E"/>
    <w:rsid w:val="007475D8"/>
    <w:rsid w:val="00750B07"/>
    <w:rsid w:val="007714AB"/>
    <w:rsid w:val="00771E0D"/>
    <w:rsid w:val="007B5AA9"/>
    <w:rsid w:val="007C6117"/>
    <w:rsid w:val="007D59AA"/>
    <w:rsid w:val="00806DF6"/>
    <w:rsid w:val="008145DE"/>
    <w:rsid w:val="0083031B"/>
    <w:rsid w:val="008327BD"/>
    <w:rsid w:val="008401C7"/>
    <w:rsid w:val="00856420"/>
    <w:rsid w:val="00861039"/>
    <w:rsid w:val="008636A9"/>
    <w:rsid w:val="0086754A"/>
    <w:rsid w:val="00881CAF"/>
    <w:rsid w:val="00885674"/>
    <w:rsid w:val="008A0192"/>
    <w:rsid w:val="008A4B05"/>
    <w:rsid w:val="008B01FF"/>
    <w:rsid w:val="008D45F7"/>
    <w:rsid w:val="008D67E5"/>
    <w:rsid w:val="008F1126"/>
    <w:rsid w:val="00900D6B"/>
    <w:rsid w:val="0090745B"/>
    <w:rsid w:val="00932968"/>
    <w:rsid w:val="00937560"/>
    <w:rsid w:val="00954650"/>
    <w:rsid w:val="00957F40"/>
    <w:rsid w:val="00961711"/>
    <w:rsid w:val="009618C3"/>
    <w:rsid w:val="00962533"/>
    <w:rsid w:val="009648BA"/>
    <w:rsid w:val="009771DE"/>
    <w:rsid w:val="009960C4"/>
    <w:rsid w:val="009A1ADB"/>
    <w:rsid w:val="009B31E6"/>
    <w:rsid w:val="009B49BE"/>
    <w:rsid w:val="009B6025"/>
    <w:rsid w:val="009E01FC"/>
    <w:rsid w:val="009F19CA"/>
    <w:rsid w:val="009F1C62"/>
    <w:rsid w:val="009F24EC"/>
    <w:rsid w:val="009F34C0"/>
    <w:rsid w:val="009F5C62"/>
    <w:rsid w:val="009F6DC5"/>
    <w:rsid w:val="00A0029C"/>
    <w:rsid w:val="00A008E4"/>
    <w:rsid w:val="00A4725D"/>
    <w:rsid w:val="00A4748F"/>
    <w:rsid w:val="00A53104"/>
    <w:rsid w:val="00A70B99"/>
    <w:rsid w:val="00A77BC1"/>
    <w:rsid w:val="00AB003F"/>
    <w:rsid w:val="00AD2BE3"/>
    <w:rsid w:val="00AD3361"/>
    <w:rsid w:val="00AD749F"/>
    <w:rsid w:val="00AF3CCF"/>
    <w:rsid w:val="00AF700E"/>
    <w:rsid w:val="00B05976"/>
    <w:rsid w:val="00B43863"/>
    <w:rsid w:val="00B60F35"/>
    <w:rsid w:val="00B8030B"/>
    <w:rsid w:val="00B8411B"/>
    <w:rsid w:val="00B95E19"/>
    <w:rsid w:val="00BC686B"/>
    <w:rsid w:val="00BD33D4"/>
    <w:rsid w:val="00BE1C6E"/>
    <w:rsid w:val="00BE47CB"/>
    <w:rsid w:val="00BF4A19"/>
    <w:rsid w:val="00C06F6A"/>
    <w:rsid w:val="00C220E8"/>
    <w:rsid w:val="00C40074"/>
    <w:rsid w:val="00C479DB"/>
    <w:rsid w:val="00C729AC"/>
    <w:rsid w:val="00C84A1E"/>
    <w:rsid w:val="00CA5883"/>
    <w:rsid w:val="00CB0B5E"/>
    <w:rsid w:val="00CC0823"/>
    <w:rsid w:val="00CC4918"/>
    <w:rsid w:val="00CD405B"/>
    <w:rsid w:val="00CF0D48"/>
    <w:rsid w:val="00CF6AEE"/>
    <w:rsid w:val="00D05606"/>
    <w:rsid w:val="00D168E6"/>
    <w:rsid w:val="00D20760"/>
    <w:rsid w:val="00D32909"/>
    <w:rsid w:val="00D35DF3"/>
    <w:rsid w:val="00D442AC"/>
    <w:rsid w:val="00D4546F"/>
    <w:rsid w:val="00D52C27"/>
    <w:rsid w:val="00D70E81"/>
    <w:rsid w:val="00D71906"/>
    <w:rsid w:val="00D81B76"/>
    <w:rsid w:val="00D9704F"/>
    <w:rsid w:val="00DA7BA8"/>
    <w:rsid w:val="00DB6855"/>
    <w:rsid w:val="00DD300B"/>
    <w:rsid w:val="00E004E2"/>
    <w:rsid w:val="00E04007"/>
    <w:rsid w:val="00E14A0F"/>
    <w:rsid w:val="00E1596F"/>
    <w:rsid w:val="00E34372"/>
    <w:rsid w:val="00E35BF0"/>
    <w:rsid w:val="00E550B7"/>
    <w:rsid w:val="00E61E99"/>
    <w:rsid w:val="00E63BBD"/>
    <w:rsid w:val="00E73A00"/>
    <w:rsid w:val="00EA1CFF"/>
    <w:rsid w:val="00ED7AED"/>
    <w:rsid w:val="00EE609C"/>
    <w:rsid w:val="00F100B6"/>
    <w:rsid w:val="00F17848"/>
    <w:rsid w:val="00F47B32"/>
    <w:rsid w:val="00F5247C"/>
    <w:rsid w:val="00F5411C"/>
    <w:rsid w:val="00F55098"/>
    <w:rsid w:val="00F6394E"/>
    <w:rsid w:val="00F7065A"/>
    <w:rsid w:val="00F74CDE"/>
    <w:rsid w:val="00F82124"/>
    <w:rsid w:val="00F824C4"/>
    <w:rsid w:val="00F90C34"/>
    <w:rsid w:val="00F9619C"/>
    <w:rsid w:val="00FA374A"/>
    <w:rsid w:val="00FC140A"/>
    <w:rsid w:val="00FC76C1"/>
    <w:rsid w:val="00FD7006"/>
    <w:rsid w:val="00FD7819"/>
    <w:rsid w:val="00FE17DB"/>
  </w:rsids>
  <m:mathPr>
    <m:mathFont m:val="Cambria Math"/>
    <m:brkBin m:val="before"/>
    <m:brkBinSub m:val="--"/>
    <m:smallFrac m:val="0"/>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9D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val="am-ET" w:eastAsia="zh-TW"/>
    </w:rPr>
  </w:style>
  <w:style w:type="paragraph" w:styleId="Heading1">
    <w:name w:val="heading 1"/>
    <w:aliases w:val="h1"/>
    <w:basedOn w:val="Normal"/>
    <w:next w:val="BodyText"/>
    <w:link w:val="Heading1Char"/>
    <w:qFormat/>
    <w:pPr>
      <w:keepNext/>
      <w:outlineLvl w:val="0"/>
    </w:pPr>
    <w:rPr>
      <w:i/>
      <w:iCs/>
      <w:sz w:val="18"/>
      <w:szCs w:val="18"/>
    </w:rPr>
  </w:style>
  <w:style w:type="paragraph" w:styleId="Heading2">
    <w:name w:val="heading 2"/>
    <w:aliases w:val="h2"/>
    <w:basedOn w:val="Normal"/>
    <w:next w:val="BodyText"/>
    <w:link w:val="Heading2Char"/>
    <w:qFormat/>
    <w:pPr>
      <w:keepNext/>
      <w:spacing w:after="240"/>
      <w:outlineLvl w:val="1"/>
    </w:pPr>
    <w:rPr>
      <w:b/>
      <w:bCs/>
      <w:color w:val="000000"/>
    </w:rPr>
  </w:style>
  <w:style w:type="paragraph" w:styleId="Heading3">
    <w:name w:val="heading 3"/>
    <w:aliases w:val="h3"/>
    <w:basedOn w:val="Normal"/>
    <w:next w:val="Normal"/>
    <w:link w:val="Heading3Char"/>
    <w:qFormat/>
    <w:pPr>
      <w:keepNext/>
      <w:spacing w:after="240"/>
      <w:outlineLvl w:val="2"/>
    </w:pPr>
    <w:rPr>
      <w:b/>
      <w:bCs/>
    </w:rPr>
  </w:style>
  <w:style w:type="paragraph" w:styleId="Heading4">
    <w:name w:val="heading 4"/>
    <w:aliases w:val="h4"/>
    <w:basedOn w:val="Normal"/>
    <w:next w:val="Normal"/>
    <w:link w:val="Heading4Char"/>
    <w:qFormat/>
    <w:pPr>
      <w:tabs>
        <w:tab w:val="left" w:pos="360"/>
      </w:tabs>
      <w:spacing w:after="240"/>
      <w:outlineLvl w:val="3"/>
    </w:pPr>
  </w:style>
  <w:style w:type="paragraph" w:styleId="Heading5">
    <w:name w:val="heading 5"/>
    <w:aliases w:val="h5"/>
    <w:basedOn w:val="Normal"/>
    <w:next w:val="Normal"/>
    <w:link w:val="Heading5Char"/>
    <w:qFormat/>
    <w:pPr>
      <w:spacing w:after="240"/>
      <w:ind w:left="3600" w:hanging="720"/>
      <w:outlineLvl w:val="4"/>
    </w:pPr>
  </w:style>
  <w:style w:type="paragraph" w:styleId="Heading6">
    <w:name w:val="heading 6"/>
    <w:aliases w:val="h6"/>
    <w:basedOn w:val="Normal"/>
    <w:next w:val="Normal"/>
    <w:link w:val="Heading6Char"/>
    <w:qFormat/>
    <w:pPr>
      <w:spacing w:after="240"/>
      <w:ind w:left="4320" w:hanging="720"/>
      <w:outlineLvl w:val="5"/>
    </w:pPr>
  </w:style>
  <w:style w:type="paragraph" w:styleId="Heading7">
    <w:name w:val="heading 7"/>
    <w:aliases w:val="h7"/>
    <w:basedOn w:val="Normal"/>
    <w:next w:val="Normal"/>
    <w:link w:val="Heading7Char"/>
    <w:qFormat/>
    <w:pPr>
      <w:spacing w:after="240"/>
      <w:outlineLvl w:val="6"/>
    </w:pPr>
  </w:style>
  <w:style w:type="paragraph" w:styleId="Heading8">
    <w:name w:val="heading 8"/>
    <w:aliases w:val="h8,AppendixSubHead"/>
    <w:basedOn w:val="Normal"/>
    <w:next w:val="Normal"/>
    <w:link w:val="Heading8Char"/>
    <w:qFormat/>
    <w:pPr>
      <w:spacing w:after="240"/>
      <w:outlineLvl w:val="7"/>
    </w:pPr>
  </w:style>
  <w:style w:type="paragraph" w:styleId="Heading9">
    <w:name w:val="heading 9"/>
    <w:aliases w:val="h9,AppendixBodyHead"/>
    <w:basedOn w:val="Normal"/>
    <w:next w:val="Normal"/>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g,b,bt,Body Test,a,c,BODY TEXT,BT,body text,Body text,indent .5,para: Body,Body ss"/>
    <w:basedOn w:val="Normal"/>
    <w:link w:val="BodyTextChar"/>
    <w:hidden/>
    <w:uiPriority w:val="9"/>
    <w:pPr>
      <w:spacing w:after="240"/>
      <w:ind w:firstLine="432"/>
    </w:pPr>
  </w:style>
  <w:style w:type="character" w:customStyle="1" w:styleId="BodyTextChar">
    <w:name w:val="Body Text Char"/>
    <w:aliases w:val="dg Char,b Char,bt Char,Body Test Char,a Char,c Char,BODY TEXT Char,BT Char,body text Char,Body text Char,indent .5 Char,para: Body Char,Body ss Char"/>
    <w:basedOn w:val="DefaultParagraphFont"/>
    <w:link w:val="BodyText"/>
    <w:uiPriority w:val="9"/>
    <w:rPr>
      <w:rFonts w:ascii="Times New Roman" w:hAnsi="Times New Roman" w:cs="Times New Roman"/>
      <w:sz w:val="20"/>
      <w:szCs w:val="20"/>
    </w:rPr>
  </w:style>
  <w:style w:type="character" w:customStyle="1" w:styleId="Heading1Char">
    <w:name w:val="Heading 1 Char"/>
    <w:aliases w:val="h1 Char"/>
    <w:basedOn w:val="DefaultParagraphFont"/>
    <w:link w:val="Heading1"/>
    <w:rPr>
      <w:rFonts w:ascii="Cambria" w:eastAsia="PMingLiU" w:hAnsi="Cambria" w:cs="Times New Roman"/>
      <w:b/>
      <w:bCs/>
      <w:kern w:val="32"/>
      <w:sz w:val="32"/>
      <w:szCs w:val="32"/>
    </w:rPr>
  </w:style>
  <w:style w:type="character" w:customStyle="1" w:styleId="Heading2Char">
    <w:name w:val="Heading 2 Char"/>
    <w:aliases w:val="h2 Char"/>
    <w:basedOn w:val="DefaultParagraphFont"/>
    <w:link w:val="Heading2"/>
    <w:rPr>
      <w:rFonts w:ascii="Cambria" w:eastAsia="PMingLiU" w:hAnsi="Cambria" w:cs="Times New Roman"/>
      <w:b/>
      <w:bCs/>
      <w:i/>
      <w:iCs/>
      <w:sz w:val="28"/>
      <w:szCs w:val="28"/>
    </w:rPr>
  </w:style>
  <w:style w:type="character" w:customStyle="1" w:styleId="Heading3Char">
    <w:name w:val="Heading 3 Char"/>
    <w:aliases w:val="h3 Char"/>
    <w:basedOn w:val="DefaultParagraphFont"/>
    <w:link w:val="Heading3"/>
    <w:rPr>
      <w:rFonts w:ascii="Cambria" w:eastAsia="PMingLiU" w:hAnsi="Cambria" w:cs="Times New Roman"/>
      <w:b/>
      <w:bCs/>
      <w:sz w:val="26"/>
      <w:szCs w:val="26"/>
    </w:rPr>
  </w:style>
  <w:style w:type="character" w:customStyle="1" w:styleId="Heading4Char">
    <w:name w:val="Heading 4 Char"/>
    <w:aliases w:val="h4 Char"/>
    <w:basedOn w:val="DefaultParagraphFont"/>
    <w:link w:val="Heading4"/>
    <w:rPr>
      <w:b/>
      <w:bCs/>
      <w:sz w:val="28"/>
      <w:szCs w:val="28"/>
    </w:rPr>
  </w:style>
  <w:style w:type="character" w:customStyle="1" w:styleId="Heading5Char">
    <w:name w:val="Heading 5 Char"/>
    <w:aliases w:val="h5 Char"/>
    <w:basedOn w:val="DefaultParagraphFont"/>
    <w:link w:val="Heading5"/>
    <w:rPr>
      <w:b/>
      <w:bCs/>
      <w:i/>
      <w:iCs/>
      <w:sz w:val="26"/>
      <w:szCs w:val="26"/>
    </w:rPr>
  </w:style>
  <w:style w:type="character" w:customStyle="1" w:styleId="Heading6Char">
    <w:name w:val="Heading 6 Char"/>
    <w:aliases w:val="h6 Char"/>
    <w:basedOn w:val="DefaultParagraphFont"/>
    <w:link w:val="Heading6"/>
    <w:rPr>
      <w:b/>
      <w:bCs/>
    </w:rPr>
  </w:style>
  <w:style w:type="character" w:customStyle="1" w:styleId="Heading7Char">
    <w:name w:val="Heading 7 Char"/>
    <w:aliases w:val="h7 Char"/>
    <w:basedOn w:val="DefaultParagraphFont"/>
    <w:link w:val="Heading7"/>
    <w:rPr>
      <w:sz w:val="24"/>
      <w:szCs w:val="24"/>
    </w:rPr>
  </w:style>
  <w:style w:type="character" w:customStyle="1" w:styleId="Heading8Char">
    <w:name w:val="Heading 8 Char"/>
    <w:aliases w:val="h8 Char,AppendixSubHead Char"/>
    <w:basedOn w:val="DefaultParagraphFont"/>
    <w:link w:val="Heading8"/>
    <w:rPr>
      <w:i/>
      <w:iCs/>
      <w:sz w:val="24"/>
      <w:szCs w:val="24"/>
    </w:rPr>
  </w:style>
  <w:style w:type="character" w:customStyle="1" w:styleId="Heading9Char">
    <w:name w:val="Heading 9 Char"/>
    <w:aliases w:val="h9 Char,AppendixBodyHead Char"/>
    <w:basedOn w:val="DefaultParagraphFont"/>
    <w:link w:val="Heading9"/>
    <w:rPr>
      <w:rFonts w:ascii="Cambria" w:eastAsia="PMingLiU" w:hAnsi="Cambria" w:cs="Times New Roman"/>
    </w:rPr>
  </w:style>
  <w:style w:type="paragraph" w:styleId="Footer">
    <w:name w:val="footer"/>
    <w:aliases w:val="fz"/>
    <w:basedOn w:val="Normal"/>
    <w:link w:val="FooterChar"/>
    <w:hidden/>
    <w:uiPriority w:val="99"/>
    <w:pPr>
      <w:tabs>
        <w:tab w:val="center" w:pos="4680"/>
        <w:tab w:val="right" w:pos="9360"/>
      </w:tabs>
      <w:jc w:val="center"/>
    </w:pPr>
    <w:rPr>
      <w:sz w:val="16"/>
      <w:szCs w:val="16"/>
    </w:rPr>
  </w:style>
  <w:style w:type="character" w:customStyle="1" w:styleId="FooterChar">
    <w:name w:val="Footer Char"/>
    <w:aliases w:val="fz Char"/>
    <w:basedOn w:val="DefaultParagraphFont"/>
    <w:link w:val="Footer"/>
    <w:uiPriority w:val="99"/>
    <w:rPr>
      <w:rFonts w:ascii="Times New Roman" w:hAnsi="Times New Roman" w:cs="Times New Roman"/>
      <w:sz w:val="20"/>
      <w:szCs w:val="20"/>
    </w:rPr>
  </w:style>
  <w:style w:type="character" w:styleId="FootnoteReference">
    <w:name w:val="footnote reference"/>
    <w:basedOn w:val="DefaultParagraphFont"/>
    <w:hidden/>
    <w:rPr>
      <w:rFonts w:ascii="Times New Roman" w:hAnsi="Times New Roman" w:cs="Times New Roman"/>
      <w:position w:val="6"/>
      <w:sz w:val="16"/>
      <w:szCs w:val="16"/>
      <w:lang w:val="en-US"/>
    </w:rPr>
  </w:style>
  <w:style w:type="paragraph" w:styleId="FootnoteText">
    <w:name w:val="footnote text"/>
    <w:aliases w:val="Car"/>
    <w:basedOn w:val="Normal"/>
    <w:link w:val="FootnoteTextChar"/>
    <w:hidden/>
    <w:pPr>
      <w:spacing w:after="240"/>
      <w:ind w:left="720" w:hanging="720"/>
    </w:pPr>
  </w:style>
  <w:style w:type="character" w:customStyle="1" w:styleId="FootnoteTextChar">
    <w:name w:val="Footnote Text Char"/>
    <w:aliases w:val="Car Char"/>
    <w:basedOn w:val="DefaultParagraphFont"/>
    <w:link w:val="FootnoteText"/>
    <w:rPr>
      <w:rFonts w:ascii="Times New Roman" w:hAnsi="Times New Roman" w:cs="Times New Roman"/>
      <w:sz w:val="20"/>
      <w:szCs w:val="20"/>
    </w:rPr>
  </w:style>
  <w:style w:type="paragraph" w:styleId="Header">
    <w:name w:val="header"/>
    <w:basedOn w:val="Normal"/>
    <w:link w:val="HeaderChar"/>
    <w:hidden/>
    <w:uiPriority w:val="99"/>
    <w:pPr>
      <w:tabs>
        <w:tab w:val="center" w:pos="4680"/>
        <w:tab w:val="right" w:pos="9360"/>
      </w:tabs>
    </w:pPr>
    <w:rPr>
      <w:sz w:val="26"/>
      <w:szCs w:val="26"/>
    </w:r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character" w:styleId="PageNumber">
    <w:name w:val="page number"/>
    <w:basedOn w:val="DefaultParagraphFont"/>
    <w:hidden/>
    <w:rPr>
      <w:rFonts w:ascii="Times New Roman" w:hAnsi="Times New Roman" w:cs="Times New Roman"/>
      <w:sz w:val="20"/>
      <w:szCs w:val="20"/>
      <w:lang w:val="en-US"/>
    </w:rPr>
  </w:style>
  <w:style w:type="paragraph" w:customStyle="1" w:styleId="BlockIndent">
    <w:name w:val="Block Indent"/>
    <w:basedOn w:val="Normal"/>
    <w:pPr>
      <w:ind w:left="1440" w:right="1440"/>
    </w:pPr>
  </w:style>
  <w:style w:type="paragraph" w:customStyle="1" w:styleId="Center">
    <w:name w:val="Center"/>
    <w:basedOn w:val="Normal"/>
    <w:pPr>
      <w:jc w:val="center"/>
    </w:pPr>
  </w:style>
  <w:style w:type="paragraph" w:customStyle="1" w:styleId="Bullet1">
    <w:name w:val="Bullet 1"/>
    <w:basedOn w:val="Normal"/>
    <w:pPr>
      <w:spacing w:before="120"/>
    </w:pPr>
    <w:rPr>
      <w:color w:val="000000"/>
    </w:rPr>
  </w:style>
  <w:style w:type="paragraph" w:styleId="Index1">
    <w:name w:val="index 1"/>
    <w:basedOn w:val="Normal"/>
    <w:next w:val="Normal"/>
    <w:hidden/>
    <w:pPr>
      <w:spacing w:after="240"/>
      <w:ind w:left="245" w:hanging="245"/>
    </w:pPr>
  </w:style>
  <w:style w:type="paragraph" w:styleId="Title">
    <w:name w:val="Title"/>
    <w:aliases w:val="t"/>
    <w:basedOn w:val="Normal"/>
    <w:link w:val="TitleChar"/>
    <w:qFormat/>
    <w:pPr>
      <w:spacing w:after="240"/>
      <w:jc w:val="center"/>
    </w:pPr>
    <w:rPr>
      <w:b/>
      <w:bCs/>
      <w:kern w:val="28"/>
    </w:rPr>
  </w:style>
  <w:style w:type="character" w:customStyle="1" w:styleId="TitleChar">
    <w:name w:val="Title Char"/>
    <w:aliases w:val="t Char"/>
    <w:basedOn w:val="DefaultParagraphFont"/>
    <w:link w:val="Title"/>
    <w:rPr>
      <w:rFonts w:ascii="Cambria" w:eastAsia="PMingLiU" w:hAnsi="Cambria" w:cs="Times New Roman"/>
      <w:b/>
      <w:bCs/>
      <w:kern w:val="28"/>
      <w:sz w:val="32"/>
      <w:szCs w:val="32"/>
    </w:rPr>
  </w:style>
  <w:style w:type="paragraph" w:styleId="TOAHeading">
    <w:name w:val="toa heading"/>
    <w:basedOn w:val="Normal"/>
    <w:next w:val="Normal"/>
    <w:hidden/>
    <w:pPr>
      <w:spacing w:before="120" w:after="120"/>
    </w:pPr>
    <w:rPr>
      <w:u w:val="single"/>
    </w:rPr>
  </w:style>
  <w:style w:type="paragraph" w:styleId="TOC1">
    <w:name w:val="toc 1"/>
    <w:basedOn w:val="Normal"/>
    <w:next w:val="Normal"/>
    <w:hidden/>
    <w:pPr>
      <w:keepNext/>
      <w:spacing w:after="240"/>
      <w:jc w:val="center"/>
    </w:pPr>
    <w:rPr>
      <w:rFonts w:ascii="Times New Roman Bold" w:hAnsi="Times New Roman Bold" w:cs="Times New Roman Bold"/>
      <w:b/>
      <w:bCs/>
    </w:rPr>
  </w:style>
  <w:style w:type="paragraph" w:styleId="TOC2">
    <w:name w:val="toc 2"/>
    <w:basedOn w:val="Normal"/>
    <w:next w:val="Normal"/>
    <w:hidden/>
    <w:pPr>
      <w:tabs>
        <w:tab w:val="left" w:pos="1080"/>
        <w:tab w:val="right" w:leader="dot" w:pos="9360"/>
      </w:tabs>
      <w:spacing w:after="240"/>
      <w:ind w:left="1080" w:right="720" w:hanging="1080"/>
    </w:pPr>
  </w:style>
  <w:style w:type="paragraph" w:styleId="Date">
    <w:name w:val="Date"/>
    <w:aliases w:val="d"/>
    <w:basedOn w:val="Normal"/>
    <w:next w:val="Normal"/>
    <w:link w:val="DateChar"/>
    <w:hidden/>
    <w:pPr>
      <w:spacing w:after="240"/>
    </w:pPr>
    <w:rPr>
      <w:sz w:val="26"/>
      <w:szCs w:val="26"/>
    </w:rPr>
  </w:style>
  <w:style w:type="character" w:customStyle="1" w:styleId="DateChar">
    <w:name w:val="Date Char"/>
    <w:aliases w:val="d Char"/>
    <w:basedOn w:val="DefaultParagraphFont"/>
    <w:link w:val="Date"/>
    <w:rPr>
      <w:rFonts w:ascii="Times New Roman" w:hAnsi="Times New Roman" w:cs="Times New Roman"/>
      <w:sz w:val="20"/>
      <w:szCs w:val="20"/>
    </w:rPr>
  </w:style>
  <w:style w:type="paragraph" w:styleId="Index2">
    <w:name w:val="index 2"/>
    <w:basedOn w:val="Normal"/>
    <w:next w:val="Normal"/>
    <w:hidden/>
    <w:pPr>
      <w:spacing w:after="240"/>
      <w:ind w:left="518" w:hanging="259"/>
    </w:pPr>
    <w:rPr>
      <w:sz w:val="26"/>
      <w:szCs w:val="26"/>
    </w:rPr>
  </w:style>
  <w:style w:type="paragraph" w:styleId="List">
    <w:name w:val="List"/>
    <w:basedOn w:val="Normal"/>
    <w:hidden/>
    <w:pPr>
      <w:spacing w:before="200"/>
      <w:outlineLvl w:val="0"/>
    </w:pPr>
  </w:style>
  <w:style w:type="paragraph" w:styleId="List2">
    <w:name w:val="List 2"/>
    <w:basedOn w:val="Normal"/>
    <w:hidden/>
    <w:pPr>
      <w:spacing w:after="240"/>
      <w:ind w:left="720" w:hanging="360"/>
    </w:pPr>
    <w:rPr>
      <w:sz w:val="26"/>
      <w:szCs w:val="26"/>
    </w:rPr>
  </w:style>
  <w:style w:type="paragraph" w:styleId="ListBullet">
    <w:name w:val="List Bullet"/>
    <w:aliases w:val="lb"/>
    <w:basedOn w:val="Normal"/>
    <w:hidden/>
    <w:pPr>
      <w:tabs>
        <w:tab w:val="num" w:pos="360"/>
        <w:tab w:val="left" w:pos="900"/>
      </w:tabs>
      <w:spacing w:after="240"/>
      <w:ind w:left="900" w:hanging="360"/>
    </w:pPr>
  </w:style>
  <w:style w:type="paragraph" w:styleId="ListBullet2">
    <w:name w:val="List Bullet 2"/>
    <w:aliases w:val="lb2"/>
    <w:basedOn w:val="Normal"/>
    <w:hidden/>
    <w:pPr>
      <w:tabs>
        <w:tab w:val="left" w:pos="720"/>
      </w:tabs>
      <w:spacing w:after="240"/>
    </w:pPr>
    <w:rPr>
      <w:sz w:val="26"/>
      <w:szCs w:val="26"/>
    </w:rPr>
  </w:style>
  <w:style w:type="paragraph" w:styleId="ListNumber">
    <w:name w:val="List Number"/>
    <w:aliases w:val="ln"/>
    <w:basedOn w:val="Normal"/>
    <w:hidden/>
    <w:pPr>
      <w:spacing w:before="120"/>
    </w:pPr>
  </w:style>
  <w:style w:type="paragraph" w:styleId="ListNumber2">
    <w:name w:val="List Number 2"/>
    <w:aliases w:val="ln2"/>
    <w:basedOn w:val="Normal"/>
    <w:hidden/>
    <w:pPr>
      <w:tabs>
        <w:tab w:val="left" w:pos="720"/>
      </w:tabs>
      <w:spacing w:after="240"/>
    </w:pPr>
    <w:rPr>
      <w:sz w:val="26"/>
      <w:szCs w:val="26"/>
    </w:rPr>
  </w:style>
  <w:style w:type="paragraph" w:customStyle="1" w:styleId="TableofAuthorities1">
    <w:name w:val="Table of Authorities1"/>
    <w:basedOn w:val="Normal"/>
    <w:next w:val="Normal"/>
    <w:hidden/>
    <w:uiPriority w:val="99"/>
    <w:pPr>
      <w:ind w:left="200" w:hanging="200"/>
    </w:pPr>
  </w:style>
  <w:style w:type="paragraph" w:styleId="TableofFigures">
    <w:name w:val="table of figures"/>
    <w:basedOn w:val="Normal"/>
    <w:next w:val="Normal"/>
    <w:hidden/>
    <w:pPr>
      <w:spacing w:after="240"/>
      <w:ind w:left="518" w:hanging="518"/>
    </w:pPr>
    <w:rPr>
      <w:sz w:val="26"/>
      <w:szCs w:val="26"/>
    </w:rPr>
  </w:style>
  <w:style w:type="paragraph" w:styleId="BodyTextIndent">
    <w:name w:val="Body Text Indent"/>
    <w:aliases w:val="bti"/>
    <w:basedOn w:val="Normal"/>
    <w:link w:val="BodyTextIndentChar"/>
    <w:hidden/>
    <w:pPr>
      <w:ind w:firstLine="360"/>
    </w:pPr>
    <w:rPr>
      <w:rFonts w:ascii="Arial Unicode MS" w:eastAsia="Arial Unicode MS" w:cs="Arial Unicode MS"/>
      <w:color w:val="000000"/>
    </w:rPr>
  </w:style>
  <w:style w:type="character" w:customStyle="1" w:styleId="BodyTextIndentChar">
    <w:name w:val="Body Text Indent Char"/>
    <w:aliases w:val="bti Char"/>
    <w:basedOn w:val="DefaultParagraphFont"/>
    <w:link w:val="BodyTextIndent"/>
    <w:rPr>
      <w:rFonts w:ascii="Times New Roman" w:hAnsi="Times New Roman" w:cs="Times New Roman"/>
      <w:sz w:val="20"/>
      <w:szCs w:val="20"/>
    </w:rPr>
  </w:style>
  <w:style w:type="paragraph" w:styleId="BodyTextIndent2">
    <w:name w:val="Body Text Indent 2"/>
    <w:aliases w:val="bti2"/>
    <w:basedOn w:val="Normal"/>
    <w:link w:val="BodyTextIndent2Char"/>
    <w:hidden/>
    <w:pPr>
      <w:spacing w:before="120"/>
      <w:ind w:left="1800"/>
    </w:pPr>
    <w:rPr>
      <w:rFonts w:ascii="Arial Unicode MS" w:eastAsia="Arial Unicode MS" w:cs="Arial Unicode MS"/>
      <w:color w:val="000000"/>
    </w:rPr>
  </w:style>
  <w:style w:type="character" w:customStyle="1" w:styleId="BodyTextIndent2Char">
    <w:name w:val="Body Text Indent 2 Char"/>
    <w:aliases w:val="bti2 Char"/>
    <w:basedOn w:val="DefaultParagraphFont"/>
    <w:link w:val="BodyTextIndent2"/>
    <w:rPr>
      <w:rFonts w:ascii="Times New Roman" w:hAnsi="Times New Roman" w:cs="Times New Roman"/>
      <w:sz w:val="20"/>
      <w:szCs w:val="20"/>
    </w:rPr>
  </w:style>
  <w:style w:type="character" w:styleId="FollowedHyperlink">
    <w:name w:val="FollowedHyperlink"/>
    <w:basedOn w:val="DefaultParagraphFont"/>
    <w:hidden/>
    <w:rPr>
      <w:rFonts w:ascii="Times New Roman" w:hAnsi="Times New Roman" w:cs="Times New Roman"/>
      <w:color w:val="800080"/>
      <w:sz w:val="20"/>
      <w:szCs w:val="20"/>
      <w:u w:val="single"/>
      <w:lang w:val="en-US"/>
    </w:rPr>
  </w:style>
  <w:style w:type="paragraph" w:styleId="BodyTextIndent3">
    <w:name w:val="Body Text Indent 3"/>
    <w:aliases w:val="bti3"/>
    <w:basedOn w:val="Normal"/>
    <w:link w:val="BodyTextIndent3Char"/>
    <w:hidden/>
    <w:pPr>
      <w:tabs>
        <w:tab w:val="left" w:pos="2160"/>
      </w:tabs>
      <w:ind w:left="2160"/>
    </w:pPr>
    <w:rPr>
      <w:rFonts w:ascii="Wachovia Celeste" w:hAnsi="Wachovia Celeste" w:cs="Wachovia Celeste"/>
    </w:rPr>
  </w:style>
  <w:style w:type="character" w:customStyle="1" w:styleId="BodyTextIndent3Char">
    <w:name w:val="Body Text Indent 3 Char"/>
    <w:aliases w:val="bti3 Char"/>
    <w:basedOn w:val="DefaultParagraphFont"/>
    <w:link w:val="BodyTextIndent3"/>
    <w:rPr>
      <w:rFonts w:ascii="Times New Roman" w:hAnsi="Times New Roman" w:cs="Times New Roman"/>
      <w:sz w:val="16"/>
      <w:szCs w:val="16"/>
    </w:rPr>
  </w:style>
  <w:style w:type="paragraph" w:styleId="EnvelopeReturn">
    <w:name w:val="envelope return"/>
    <w:basedOn w:val="Normal"/>
    <w:hidden/>
    <w:rPr>
      <w:sz w:val="26"/>
      <w:szCs w:val="26"/>
    </w:rPr>
  </w:style>
  <w:style w:type="paragraph" w:styleId="HTMLPreformatted">
    <w:name w:val="HTML Preformatted"/>
    <w:basedOn w:val="Normal"/>
    <w:link w:val="HTMLPreformattedChar"/>
    <w:pPr>
      <w:spacing w:after="240"/>
    </w:pPr>
    <w:rPr>
      <w:rFonts w:ascii="Courier New" w:hAnsi="Courier New" w:cs="Courier New"/>
    </w:rPr>
  </w:style>
  <w:style w:type="character" w:customStyle="1" w:styleId="HTMLPreformattedChar">
    <w:name w:val="HTML Preformatted Char"/>
    <w:basedOn w:val="DefaultParagraphFont"/>
    <w:link w:val="HTMLPreformatted"/>
    <w:rPr>
      <w:rFonts w:ascii="Courier New" w:hAnsi="Courier New" w:cs="Courier New"/>
      <w:sz w:val="20"/>
      <w:szCs w:val="20"/>
    </w:rPr>
  </w:style>
  <w:style w:type="paragraph" w:styleId="EnvelopeAddress">
    <w:name w:val="envelope address"/>
    <w:basedOn w:val="Normal"/>
    <w:hidden/>
    <w:pPr>
      <w:framePr w:w="7920" w:h="1980" w:hRule="exact" w:hSpace="180" w:wrap="auto" w:hAnchor="page" w:xAlign="center" w:yAlign="bottom"/>
      <w:ind w:left="2880"/>
    </w:pPr>
    <w:rPr>
      <w:sz w:val="24"/>
      <w:szCs w:val="24"/>
    </w:rPr>
  </w:style>
  <w:style w:type="character" w:customStyle="1" w:styleId="bold">
    <w:name w:val="bold"/>
    <w:basedOn w:val="DefaultParagraphFont"/>
    <w:rPr>
      <w:rFonts w:ascii="Times New Roman" w:hAnsi="Times New Roman" w:cs="Times New Roman"/>
      <w:sz w:val="20"/>
      <w:szCs w:val="20"/>
      <w:lang w:val="en-US"/>
    </w:rPr>
  </w:style>
  <w:style w:type="paragraph" w:customStyle="1" w:styleId="Default">
    <w:name w:val="Default"/>
    <w:pPr>
      <w:widowControl w:val="0"/>
      <w:autoSpaceDE w:val="0"/>
      <w:autoSpaceDN w:val="0"/>
      <w:adjustRightInd w:val="0"/>
    </w:pPr>
    <w:rPr>
      <w:rFonts w:ascii="Wachovia Celeste" w:hAnsi="Wachovia Celeste" w:cs="Wachovia Celeste"/>
      <w:color w:val="000000"/>
      <w:sz w:val="24"/>
      <w:szCs w:val="24"/>
      <w:lang w:eastAsia="zh-TW"/>
    </w:rPr>
  </w:style>
  <w:style w:type="paragraph" w:customStyle="1" w:styleId="CM85">
    <w:name w:val="CM85"/>
    <w:basedOn w:val="Default"/>
    <w:next w:val="Default"/>
    <w:pPr>
      <w:spacing w:after="688"/>
    </w:pPr>
  </w:style>
  <w:style w:type="paragraph" w:customStyle="1" w:styleId="CM4">
    <w:name w:val="CM4"/>
    <w:basedOn w:val="Default"/>
    <w:next w:val="Default"/>
  </w:style>
  <w:style w:type="paragraph" w:customStyle="1" w:styleId="CM88">
    <w:name w:val="CM88"/>
    <w:basedOn w:val="Default"/>
    <w:next w:val="Default"/>
    <w:pPr>
      <w:spacing w:after="240"/>
    </w:pPr>
  </w:style>
  <w:style w:type="paragraph" w:customStyle="1" w:styleId="CM5">
    <w:name w:val="CM5"/>
    <w:basedOn w:val="Default"/>
    <w:next w:val="Default"/>
    <w:pPr>
      <w:spacing w:line="238" w:lineRule="atLeast"/>
    </w:pPr>
  </w:style>
  <w:style w:type="paragraph" w:customStyle="1" w:styleId="CM91">
    <w:name w:val="CM91"/>
    <w:basedOn w:val="Default"/>
    <w:next w:val="Default"/>
    <w:pPr>
      <w:spacing w:after="465"/>
    </w:pPr>
  </w:style>
  <w:style w:type="paragraph" w:customStyle="1" w:styleId="CM96">
    <w:name w:val="CM96"/>
    <w:basedOn w:val="Default"/>
    <w:next w:val="Default"/>
    <w:pPr>
      <w:spacing w:after="935"/>
    </w:pPr>
  </w:style>
  <w:style w:type="paragraph" w:customStyle="1" w:styleId="CM115">
    <w:name w:val="CM115"/>
    <w:basedOn w:val="Default"/>
    <w:next w:val="Default"/>
    <w:pPr>
      <w:spacing w:after="2358"/>
    </w:pPr>
  </w:style>
  <w:style w:type="paragraph" w:styleId="TOC3">
    <w:name w:val="toc 3"/>
    <w:basedOn w:val="Normal"/>
    <w:next w:val="Normal"/>
    <w:autoRedefine/>
    <w:hidden/>
    <w:pPr>
      <w:tabs>
        <w:tab w:val="right" w:leader="dot" w:pos="9360"/>
      </w:tabs>
      <w:spacing w:after="240"/>
      <w:ind w:left="1080"/>
    </w:pPr>
    <w:rPr>
      <w:rFonts w:ascii="Times New Roman Bold" w:hAnsi="Times New Roman Bold" w:cs="Times New Roman Bold"/>
      <w:caps/>
    </w:rPr>
  </w:style>
  <w:style w:type="paragraph" w:styleId="TOC4">
    <w:name w:val="toc 4"/>
    <w:basedOn w:val="Normal"/>
    <w:next w:val="Normal"/>
    <w:autoRedefine/>
    <w:hidden/>
    <w:pPr>
      <w:ind w:left="600"/>
    </w:pPr>
  </w:style>
  <w:style w:type="paragraph" w:styleId="TOC5">
    <w:name w:val="toc 5"/>
    <w:basedOn w:val="Normal"/>
    <w:next w:val="Normal"/>
    <w:autoRedefine/>
    <w:hidden/>
    <w:pPr>
      <w:ind w:left="800"/>
    </w:pPr>
  </w:style>
  <w:style w:type="paragraph" w:styleId="TOC6">
    <w:name w:val="toc 6"/>
    <w:basedOn w:val="Normal"/>
    <w:next w:val="Normal"/>
    <w:autoRedefine/>
    <w:hidden/>
    <w:pPr>
      <w:ind w:left="1000"/>
    </w:pPr>
  </w:style>
  <w:style w:type="paragraph" w:styleId="TOC7">
    <w:name w:val="toc 7"/>
    <w:basedOn w:val="Normal"/>
    <w:next w:val="Normal"/>
    <w:autoRedefine/>
    <w:hidden/>
    <w:pPr>
      <w:ind w:left="1200"/>
    </w:pPr>
  </w:style>
  <w:style w:type="paragraph" w:styleId="TOC8">
    <w:name w:val="toc 8"/>
    <w:basedOn w:val="Normal"/>
    <w:next w:val="Normal"/>
    <w:autoRedefine/>
    <w:hidden/>
    <w:pPr>
      <w:ind w:left="1400"/>
    </w:pPr>
  </w:style>
  <w:style w:type="paragraph" w:styleId="TOC9">
    <w:name w:val="toc 9"/>
    <w:basedOn w:val="Normal"/>
    <w:next w:val="Normal"/>
    <w:autoRedefine/>
    <w:hidden/>
    <w:pPr>
      <w:ind w:left="1600"/>
    </w:pPr>
  </w:style>
  <w:style w:type="paragraph" w:customStyle="1" w:styleId="Bullet">
    <w:name w:val="Bullet"/>
    <w:basedOn w:val="Normal"/>
    <w:pPr>
      <w:spacing w:after="120"/>
    </w:pPr>
  </w:style>
  <w:style w:type="paragraph" w:customStyle="1" w:styleId="Separator">
    <w:name w:val="Separator"/>
    <w:basedOn w:val="Normal"/>
    <w:pPr>
      <w:tabs>
        <w:tab w:val="right" w:leader="hyphen" w:pos="5875"/>
      </w:tabs>
    </w:pPr>
  </w:style>
  <w:style w:type="paragraph" w:customStyle="1" w:styleId="NormalWeb">
    <w:name w:val="Normal(Web)"/>
    <w:basedOn w:val="Normal"/>
    <w:hidden/>
    <w:uiPriority w:val="99"/>
    <w:pPr>
      <w:spacing w:after="240"/>
    </w:pPr>
    <w:rPr>
      <w:sz w:val="24"/>
      <w:szCs w:val="24"/>
    </w:rPr>
  </w:style>
  <w:style w:type="paragraph" w:customStyle="1" w:styleId="TOCF1">
    <w:name w:val="TOCF1"/>
    <w:basedOn w:val="Normal"/>
    <w:rPr>
      <w:b/>
      <w:bCs/>
    </w:rPr>
  </w:style>
  <w:style w:type="paragraph" w:customStyle="1" w:styleId="tabs">
    <w:name w:val="tabs"/>
    <w:basedOn w:val="Normal"/>
    <w:pPr>
      <w:tabs>
        <w:tab w:val="left" w:leader="dot" w:pos="7740"/>
        <w:tab w:val="left" w:leader="dot" w:pos="7830"/>
        <w:tab w:val="left" w:pos="7920"/>
      </w:tabs>
      <w:ind w:left="900"/>
    </w:pPr>
  </w:style>
  <w:style w:type="paragraph" w:customStyle="1" w:styleId="2-6col">
    <w:name w:val="2-6col"/>
    <w:pPr>
      <w:widowControl w:val="0"/>
      <w:tabs>
        <w:tab w:val="left" w:pos="605"/>
        <w:tab w:val="left" w:pos="1080"/>
      </w:tabs>
      <w:autoSpaceDE w:val="0"/>
      <w:autoSpaceDN w:val="0"/>
      <w:adjustRightInd w:val="0"/>
    </w:pPr>
    <w:rPr>
      <w:rFonts w:ascii="Times New Roman" w:hAnsi="Times New Roman"/>
      <w:sz w:val="24"/>
      <w:szCs w:val="24"/>
      <w:lang w:eastAsia="zh-TW"/>
    </w:rPr>
  </w:style>
  <w:style w:type="paragraph" w:customStyle="1" w:styleId="LeftBoldHead">
    <w:name w:val="Left Bold Head"/>
    <w:basedOn w:val="Normal"/>
    <w:pPr>
      <w:keepNext/>
      <w:tabs>
        <w:tab w:val="left" w:pos="360"/>
      </w:tabs>
      <w:spacing w:after="240"/>
      <w:outlineLvl w:val="2"/>
    </w:pPr>
    <w:rPr>
      <w:rFonts w:ascii="Times New Roman Bold" w:hAnsi="Times New Roman Bold" w:cs="Times New Roman Bold"/>
      <w:b/>
      <w:bCs/>
    </w:rPr>
  </w:style>
  <w:style w:type="paragraph" w:styleId="BodyText2">
    <w:name w:val="Body Text 2"/>
    <w:aliases w:val="bt2"/>
    <w:basedOn w:val="Normal"/>
    <w:link w:val="BodyText2Char"/>
    <w:hidden/>
  </w:style>
  <w:style w:type="character" w:customStyle="1" w:styleId="BodyText2Char">
    <w:name w:val="Body Text 2 Char"/>
    <w:aliases w:val="bt2 Char"/>
    <w:basedOn w:val="DefaultParagraphFont"/>
    <w:link w:val="BodyText2"/>
    <w:rPr>
      <w:rFonts w:ascii="Times New Roman" w:hAnsi="Times New Roman" w:cs="Times New Roman"/>
      <w:sz w:val="20"/>
      <w:szCs w:val="20"/>
    </w:rPr>
  </w:style>
  <w:style w:type="paragraph" w:customStyle="1" w:styleId="TableFootnotes">
    <w:name w:val="Table Footnotes"/>
    <w:basedOn w:val="Normal"/>
    <w:pPr>
      <w:ind w:left="360" w:hanging="360"/>
    </w:pPr>
  </w:style>
  <w:style w:type="paragraph" w:customStyle="1" w:styleId="Style1">
    <w:name w:val="Style1"/>
    <w:basedOn w:val="BodyText"/>
    <w:pPr>
      <w:ind w:firstLine="0"/>
    </w:pPr>
    <w:rPr>
      <w:sz w:val="26"/>
      <w:szCs w:val="26"/>
    </w:rPr>
  </w:style>
  <w:style w:type="paragraph" w:customStyle="1" w:styleId="Bullet3">
    <w:name w:val="Bullet3"/>
    <w:basedOn w:val="BodyText"/>
    <w:pPr>
      <w:ind w:firstLine="0"/>
    </w:pPr>
  </w:style>
  <w:style w:type="paragraph" w:styleId="BodyText3">
    <w:name w:val="Body Text 3"/>
    <w:basedOn w:val="Normal"/>
    <w:link w:val="BodyText3Char"/>
    <w:hidden/>
    <w:pPr>
      <w:tabs>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pPr>
    <w:rPr>
      <w:color w:val="000000"/>
    </w:rPr>
  </w:style>
  <w:style w:type="character" w:customStyle="1" w:styleId="BodyText3Char">
    <w:name w:val="Body Text 3 Char"/>
    <w:basedOn w:val="DefaultParagraphFont"/>
    <w:link w:val="BodyText3"/>
    <w:rPr>
      <w:rFonts w:ascii="Times New Roman" w:hAnsi="Times New Roman" w:cs="Times New Roman"/>
      <w:sz w:val="16"/>
      <w:szCs w:val="16"/>
    </w:rPr>
  </w:style>
  <w:style w:type="paragraph" w:customStyle="1" w:styleId="bullets">
    <w:name w:val="bullets"/>
    <w:basedOn w:val="BodyText"/>
    <w:pPr>
      <w:tabs>
        <w:tab w:val="num" w:pos="720"/>
      </w:tabs>
      <w:ind w:left="720" w:hanging="360"/>
    </w:pPr>
    <w:rPr>
      <w:w w:val="1"/>
    </w:rPr>
  </w:style>
  <w:style w:type="paragraph" w:customStyle="1" w:styleId="Special">
    <w:name w:val="Special"/>
    <w:basedOn w:val="Normal"/>
    <w:pPr>
      <w:keepNext/>
      <w:spacing w:after="240"/>
      <w:jc w:val="center"/>
    </w:pPr>
    <w:rPr>
      <w:b/>
      <w:bCs/>
      <w:color w:val="000000"/>
      <w:sz w:val="22"/>
      <w:szCs w:val="22"/>
    </w:rPr>
  </w:style>
  <w:style w:type="paragraph" w:customStyle="1" w:styleId="note">
    <w:name w:val="note"/>
    <w:basedOn w:val="BodyText3"/>
    <w:pPr>
      <w:tabs>
        <w:tab w:val="clear" w:pos="-720"/>
        <w:tab w:val="clear" w:pos="45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0" w:after="120"/>
      <w:ind w:left="1425" w:hanging="518"/>
    </w:pPr>
    <w:rPr>
      <w:sz w:val="18"/>
      <w:szCs w:val="18"/>
    </w:rPr>
  </w:style>
  <w:style w:type="paragraph" w:customStyle="1" w:styleId="PageNumber0">
    <w:name w:val="PageNumber"/>
    <w:basedOn w:val="Normal"/>
    <w:rPr>
      <w:sz w:val="22"/>
      <w:szCs w:val="22"/>
    </w:rPr>
  </w:style>
  <w:style w:type="paragraph" w:customStyle="1" w:styleId="Block1">
    <w:name w:val="Block 1"/>
    <w:basedOn w:val="Normal"/>
    <w:pPr>
      <w:tabs>
        <w:tab w:val="left" w:pos="1260"/>
      </w:tabs>
      <w:spacing w:after="240"/>
    </w:pPr>
    <w:rPr>
      <w:sz w:val="22"/>
      <w:szCs w:val="22"/>
    </w:rPr>
  </w:style>
  <w:style w:type="paragraph" w:customStyle="1" w:styleId="centerhead">
    <w:name w:val="centerhead"/>
    <w:basedOn w:val="Normal"/>
    <w:pPr>
      <w:spacing w:after="600"/>
      <w:jc w:val="center"/>
    </w:pPr>
    <w:rPr>
      <w:b/>
      <w:bCs/>
      <w:sz w:val="22"/>
      <w:szCs w:val="22"/>
      <w:lang w:val="de-DE"/>
    </w:rPr>
  </w:style>
  <w:style w:type="paragraph" w:styleId="MacroText">
    <w:name w:val="macro"/>
    <w:link w:val="MacroTextChar"/>
    <w: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Times New Roman" w:hAnsi="Times New Roman"/>
      <w:sz w:val="16"/>
      <w:szCs w:val="16"/>
      <w:lang w:eastAsia="zh-TW"/>
    </w:rPr>
  </w:style>
  <w:style w:type="character" w:customStyle="1" w:styleId="MacroTextChar">
    <w:name w:val="Macro Text Char"/>
    <w:basedOn w:val="DefaultParagraphFont"/>
    <w:link w:val="MacroText"/>
    <w:rPr>
      <w:rFonts w:ascii="Times New Roman" w:hAnsi="Times New Roman"/>
      <w:sz w:val="16"/>
      <w:szCs w:val="16"/>
      <w:lang w:val="en-US" w:eastAsia="zh-TW" w:bidi="ar-SA"/>
    </w:rPr>
  </w:style>
  <w:style w:type="paragraph" w:customStyle="1" w:styleId="toc10">
    <w:name w:val="toc1"/>
    <w:basedOn w:val="Normal"/>
    <w:pPr>
      <w:spacing w:before="80" w:after="40"/>
    </w:pPr>
    <w:rPr>
      <w:b/>
      <w:bCs/>
      <w:sz w:val="22"/>
      <w:szCs w:val="22"/>
      <w:lang w:val="de-DE"/>
    </w:rPr>
  </w:style>
  <w:style w:type="paragraph" w:styleId="Subtitle">
    <w:name w:val="Subtitle"/>
    <w:aliases w:val="sub"/>
    <w:basedOn w:val="Block1"/>
    <w:link w:val="SubtitleChar"/>
    <w:qFormat/>
    <w:pPr>
      <w:ind w:left="720"/>
    </w:pPr>
  </w:style>
  <w:style w:type="character" w:customStyle="1" w:styleId="SubtitleChar">
    <w:name w:val="Subtitle Char"/>
    <w:aliases w:val="sub Char"/>
    <w:basedOn w:val="DefaultParagraphFont"/>
    <w:link w:val="Subtitle"/>
    <w:rPr>
      <w:rFonts w:ascii="Cambria" w:eastAsia="PMingLiU" w:hAnsi="Cambria" w:cs="Times New Roman"/>
      <w:sz w:val="24"/>
      <w:szCs w:val="24"/>
    </w:rPr>
  </w:style>
  <w:style w:type="paragraph" w:customStyle="1" w:styleId="xl38">
    <w:name w:val="xl38"/>
    <w:basedOn w:val="Normal"/>
    <w:pPr>
      <w:pBdr>
        <w:bottom w:val="single" w:sz="4" w:space="0" w:color="000000"/>
      </w:pBdr>
      <w:spacing w:before="100" w:beforeAutospacing="1" w:after="100" w:afterAutospacing="1"/>
      <w:jc w:val="center"/>
    </w:pPr>
  </w:style>
  <w:style w:type="paragraph" w:customStyle="1" w:styleId="xl24">
    <w:name w:val="xl24"/>
    <w:basedOn w:val="Normal"/>
    <w:pPr>
      <w:spacing w:before="100" w:beforeAutospacing="1" w:after="100" w:afterAutospacing="1"/>
    </w:pPr>
    <w:rPr>
      <w:sz w:val="24"/>
      <w:szCs w:val="24"/>
    </w:rPr>
  </w:style>
  <w:style w:type="paragraph" w:customStyle="1" w:styleId="xl36">
    <w:name w:val="xl36"/>
    <w:basedOn w:val="Normal"/>
    <w:pPr>
      <w:spacing w:before="100" w:beforeAutospacing="1" w:after="100" w:afterAutospacing="1"/>
      <w:jc w:val="right"/>
    </w:pPr>
    <w:rPr>
      <w:sz w:val="24"/>
      <w:szCs w:val="24"/>
    </w:rPr>
  </w:style>
  <w:style w:type="paragraph" w:customStyle="1" w:styleId="xl35">
    <w:name w:val="xl35"/>
    <w:basedOn w:val="Normal"/>
    <w:pPr>
      <w:spacing w:before="100" w:beforeAutospacing="1" w:after="100" w:afterAutospacing="1"/>
      <w:jc w:val="right"/>
    </w:pPr>
  </w:style>
  <w:style w:type="paragraph" w:customStyle="1" w:styleId="CTR">
    <w:name w:val="CTR"/>
    <w:basedOn w:val="Heading1"/>
    <w:pPr>
      <w:widowControl w:val="0"/>
      <w:tabs>
        <w:tab w:val="left" w:pos="1440"/>
      </w:tabs>
      <w:spacing w:after="240" w:line="240" w:lineRule="atLeast"/>
      <w:jc w:val="both"/>
      <w:outlineLvl w:val="9"/>
    </w:pPr>
    <w:rPr>
      <w:b/>
      <w:bCs/>
      <w:i w:val="0"/>
      <w:iCs w:val="0"/>
      <w:color w:val="000000"/>
      <w:sz w:val="22"/>
      <w:szCs w:val="22"/>
    </w:rPr>
  </w:style>
  <w:style w:type="paragraph" w:styleId="Index3">
    <w:name w:val="index 3"/>
    <w:basedOn w:val="Normal"/>
    <w:next w:val="Normal"/>
    <w:autoRedefine/>
    <w:hidden/>
    <w:pPr>
      <w:ind w:left="600" w:hanging="200"/>
    </w:pPr>
  </w:style>
  <w:style w:type="paragraph" w:customStyle="1" w:styleId="Centit">
    <w:name w:val="Centit"/>
    <w:basedOn w:val="Normal"/>
    <w:pPr>
      <w:jc w:val="center"/>
    </w:pPr>
    <w:rPr>
      <w:b/>
      <w:bCs/>
    </w:rPr>
  </w:style>
  <w:style w:type="paragraph" w:customStyle="1" w:styleId="Style2">
    <w:name w:val="Style2"/>
    <w:basedOn w:val="Heading2"/>
    <w:pPr>
      <w:keepLines/>
    </w:pPr>
    <w:rPr>
      <w:rFonts w:ascii="Arial Unicode MS" w:eastAsia="Arial Unicode MS" w:cs="Arial Unicode MS"/>
    </w:rPr>
  </w:style>
  <w:style w:type="paragraph" w:styleId="Index4">
    <w:name w:val="index 4"/>
    <w:basedOn w:val="Normal"/>
    <w:next w:val="Normal"/>
    <w:autoRedefine/>
    <w:hidden/>
    <w:pPr>
      <w:ind w:left="800" w:hanging="200"/>
    </w:pPr>
  </w:style>
  <w:style w:type="paragraph" w:styleId="Index5">
    <w:name w:val="index 5"/>
    <w:basedOn w:val="Normal"/>
    <w:next w:val="Normal"/>
    <w:autoRedefine/>
    <w:hidden/>
    <w:pPr>
      <w:ind w:left="1000" w:hanging="200"/>
    </w:pPr>
  </w:style>
  <w:style w:type="paragraph" w:styleId="Index6">
    <w:name w:val="index 6"/>
    <w:basedOn w:val="Normal"/>
    <w:next w:val="Normal"/>
    <w:autoRedefine/>
    <w:hidden/>
    <w:pPr>
      <w:ind w:left="1200" w:hanging="200"/>
    </w:pPr>
  </w:style>
  <w:style w:type="paragraph" w:styleId="Index7">
    <w:name w:val="index 7"/>
    <w:basedOn w:val="Normal"/>
    <w:next w:val="Normal"/>
    <w:autoRedefine/>
    <w:hidden/>
    <w:pPr>
      <w:ind w:left="1400" w:hanging="200"/>
    </w:pPr>
  </w:style>
  <w:style w:type="paragraph" w:styleId="Index8">
    <w:name w:val="index 8"/>
    <w:basedOn w:val="Normal"/>
    <w:next w:val="Normal"/>
    <w:autoRedefine/>
    <w:hidden/>
    <w:pPr>
      <w:ind w:left="1600" w:hanging="200"/>
    </w:pPr>
  </w:style>
  <w:style w:type="paragraph" w:styleId="Index9">
    <w:name w:val="index 9"/>
    <w:basedOn w:val="Normal"/>
    <w:next w:val="Normal"/>
    <w:autoRedefine/>
    <w:hidden/>
    <w:pPr>
      <w:ind w:left="1800" w:hanging="200"/>
    </w:pPr>
  </w:style>
  <w:style w:type="paragraph" w:styleId="IndexHeading">
    <w:name w:val="index heading"/>
    <w:basedOn w:val="Normal"/>
    <w:next w:val="Index1"/>
    <w:hidden/>
  </w:style>
  <w:style w:type="paragraph" w:styleId="E-mailSignature">
    <w:name w:val="E-mail Signature"/>
    <w:basedOn w:val="Normal"/>
    <w:link w:val="E-mailSignatureChar"/>
    <w:hidden/>
  </w:style>
  <w:style w:type="character" w:customStyle="1" w:styleId="E-mailSignatureChar">
    <w:name w:val="E-mail Signature Char"/>
    <w:basedOn w:val="DefaultParagraphFont"/>
    <w:link w:val="E-mailSignature"/>
    <w:rPr>
      <w:rFonts w:ascii="Times New Roman" w:hAnsi="Times New Roman" w:cs="Times New Roman"/>
      <w:sz w:val="20"/>
      <w:szCs w:val="20"/>
    </w:rPr>
  </w:style>
  <w:style w:type="paragraph" w:customStyle="1" w:styleId="Note0">
    <w:name w:val="Note"/>
    <w:basedOn w:val="Normal"/>
    <w:pPr>
      <w:keepNext/>
      <w:spacing w:after="240"/>
    </w:pPr>
    <w:rPr>
      <w:rFonts w:ascii="Times New Roman Bold" w:hAnsi="Times New Roman Bold" w:cs="Times New Roman Bold"/>
      <w:b/>
      <w:bCs/>
      <w:u w:val="single"/>
    </w:rPr>
  </w:style>
  <w:style w:type="character" w:styleId="Hyperlink">
    <w:name w:val="Hyperlink"/>
    <w:basedOn w:val="DefaultParagraphFont"/>
    <w:hidden/>
    <w:rPr>
      <w:rFonts w:ascii="Times New Roman" w:hAnsi="Times New Roman" w:cs="Times New Roman"/>
      <w:color w:val="0000FF"/>
      <w:sz w:val="20"/>
      <w:szCs w:val="20"/>
      <w:u w:val="single"/>
      <w:lang w:val="en-US"/>
    </w:rPr>
  </w:style>
  <w:style w:type="paragraph" w:styleId="PlainText">
    <w:name w:val="Plain Text"/>
    <w:basedOn w:val="Normal"/>
    <w:link w:val="PlainTextChar"/>
    <w:hidden/>
    <w:uiPriority w:val="99"/>
    <w:pPr>
      <w:spacing w:after="240"/>
    </w:pPr>
  </w:style>
  <w:style w:type="character" w:customStyle="1" w:styleId="PlainTextChar">
    <w:name w:val="Plain Text Char"/>
    <w:basedOn w:val="DefaultParagraphFont"/>
    <w:link w:val="PlainText"/>
    <w:uiPriority w:val="99"/>
    <w:rPr>
      <w:rFonts w:ascii="Courier New" w:hAnsi="Courier New" w:cs="Courier New"/>
      <w:sz w:val="20"/>
      <w:szCs w:val="20"/>
    </w:rPr>
  </w:style>
  <w:style w:type="character" w:customStyle="1" w:styleId="term">
    <w:name w:val="term"/>
    <w:basedOn w:val="DefaultParagraphFont"/>
    <w:rPr>
      <w:rFonts w:ascii="Times New Roman" w:hAnsi="Times New Roman" w:cs="Times New Roman"/>
      <w:sz w:val="20"/>
      <w:szCs w:val="20"/>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rPr>
      <w:strike/>
      <w:color w:val="FF0000"/>
    </w:rPr>
  </w:style>
  <w:style w:type="paragraph" w:customStyle="1" w:styleId="H9">
    <w:name w:val="H9"/>
    <w:pPr>
      <w:widowControl w:val="0"/>
      <w:autoSpaceDE w:val="0"/>
      <w:autoSpaceDN w:val="0"/>
      <w:adjustRightInd w:val="0"/>
      <w:spacing w:line="240" w:lineRule="exact"/>
      <w:jc w:val="right"/>
    </w:pPr>
    <w:rPr>
      <w:rFonts w:ascii="Times New Roman" w:hAnsi="Times New Roman"/>
      <w:lang w:eastAsia="zh-TW"/>
    </w:rPr>
  </w:style>
  <w:style w:type="paragraph" w:customStyle="1" w:styleId="H7">
    <w:name w:val="H7"/>
    <w:pPr>
      <w:widowControl w:val="0"/>
      <w:autoSpaceDE w:val="0"/>
      <w:autoSpaceDN w:val="0"/>
      <w:adjustRightInd w:val="0"/>
      <w:spacing w:line="240" w:lineRule="exact"/>
      <w:jc w:val="center"/>
    </w:pPr>
    <w:rPr>
      <w:rFonts w:ascii="Times New Roman" w:hAnsi="Times New Roman"/>
      <w:lang w:eastAsia="zh-TW"/>
    </w:rPr>
  </w:style>
  <w:style w:type="paragraph" w:styleId="EndnoteText">
    <w:name w:val="endnote text"/>
    <w:basedOn w:val="Normal"/>
    <w:link w:val="EndnoteTextChar"/>
    <w:hidden/>
  </w:style>
  <w:style w:type="character" w:customStyle="1" w:styleId="EndnoteTextChar">
    <w:name w:val="Endnote Text Char"/>
    <w:basedOn w:val="DefaultParagraphFont"/>
    <w:link w:val="EndnoteText"/>
    <w:rPr>
      <w:rFonts w:ascii="Times New Roman" w:hAnsi="Times New Roman" w:cs="Times New Roman"/>
      <w:sz w:val="20"/>
      <w:szCs w:val="20"/>
    </w:rPr>
  </w:style>
  <w:style w:type="paragraph" w:styleId="CommentText">
    <w:name w:val="annotation text"/>
    <w:basedOn w:val="Normal"/>
    <w:next w:val="Index1"/>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customStyle="1" w:styleId="TEXT">
    <w:name w:val="TEXT"/>
    <w:basedOn w:val="Normal"/>
    <w:pPr>
      <w:tabs>
        <w:tab w:val="left" w:pos="360"/>
      </w:tabs>
      <w:spacing w:after="240"/>
    </w:pPr>
    <w:rPr>
      <w:rFonts w:ascii="Arial" w:hAnsi="Arial" w:cs="Arial"/>
      <w:sz w:val="22"/>
      <w:szCs w:val="22"/>
    </w:rPr>
  </w:style>
  <w:style w:type="paragraph" w:customStyle="1" w:styleId="Subtitle2">
    <w:name w:val="Subtitle 2"/>
    <w:basedOn w:val="Normal"/>
    <w:pPr>
      <w:spacing w:line="360" w:lineRule="auto"/>
      <w:ind w:left="720"/>
    </w:pPr>
    <w:rPr>
      <w:b/>
      <w:bCs/>
      <w:i/>
      <w:iCs/>
      <w:sz w:val="26"/>
      <w:szCs w:val="26"/>
    </w:rPr>
  </w:style>
  <w:style w:type="paragraph" w:styleId="ListBullet3">
    <w:name w:val="List Bullet 3"/>
    <w:aliases w:val="lb3"/>
    <w:basedOn w:val="Normal"/>
    <w:autoRedefine/>
    <w:hidden/>
    <w:pPr>
      <w:tabs>
        <w:tab w:val="num" w:pos="1440"/>
      </w:tabs>
      <w:spacing w:after="240"/>
    </w:pPr>
    <w:rPr>
      <w:sz w:val="26"/>
      <w:szCs w:val="26"/>
    </w:rPr>
  </w:style>
  <w:style w:type="paragraph" w:styleId="ListBullet4">
    <w:name w:val="List Bullet 4"/>
    <w:aliases w:val="lb4"/>
    <w:basedOn w:val="Normal"/>
    <w:autoRedefine/>
    <w:hidden/>
    <w:pPr>
      <w:tabs>
        <w:tab w:val="num" w:pos="1800"/>
      </w:tabs>
      <w:spacing w:after="240"/>
    </w:pPr>
    <w:rPr>
      <w:sz w:val="26"/>
      <w:szCs w:val="26"/>
    </w:rPr>
  </w:style>
  <w:style w:type="paragraph" w:styleId="ListBullet5">
    <w:name w:val="List Bullet 5"/>
    <w:aliases w:val="lb5"/>
    <w:basedOn w:val="Normal"/>
    <w:autoRedefine/>
    <w:hidden/>
    <w:pPr>
      <w:tabs>
        <w:tab w:val="num" w:pos="1080"/>
      </w:tabs>
      <w:spacing w:after="240"/>
    </w:pPr>
    <w:rPr>
      <w:sz w:val="26"/>
      <w:szCs w:val="26"/>
    </w:rPr>
  </w:style>
  <w:style w:type="paragraph" w:styleId="ListNumber3">
    <w:name w:val="List Number 3"/>
    <w:aliases w:val="ln3"/>
    <w:basedOn w:val="Normal"/>
    <w:hidden/>
    <w:pPr>
      <w:tabs>
        <w:tab w:val="num" w:pos="1440"/>
      </w:tabs>
      <w:spacing w:after="240"/>
    </w:pPr>
    <w:rPr>
      <w:sz w:val="26"/>
      <w:szCs w:val="26"/>
    </w:rPr>
  </w:style>
  <w:style w:type="paragraph" w:styleId="ListNumber4">
    <w:name w:val="List Number 4"/>
    <w:aliases w:val="ln4"/>
    <w:basedOn w:val="Normal"/>
    <w:hidden/>
    <w:pPr>
      <w:tabs>
        <w:tab w:val="num" w:pos="1800"/>
      </w:tabs>
      <w:spacing w:after="240"/>
    </w:pPr>
    <w:rPr>
      <w:sz w:val="26"/>
      <w:szCs w:val="26"/>
    </w:rPr>
  </w:style>
  <w:style w:type="paragraph" w:styleId="ListNumber5">
    <w:name w:val="List Number 5"/>
    <w:aliases w:val="ln5"/>
    <w:basedOn w:val="Normal"/>
    <w:hidden/>
    <w:pPr>
      <w:tabs>
        <w:tab w:val="num" w:pos="1440"/>
      </w:tabs>
      <w:spacing w:after="240"/>
    </w:pPr>
    <w:rPr>
      <w:sz w:val="26"/>
      <w:szCs w:val="26"/>
    </w:rPr>
  </w:style>
  <w:style w:type="paragraph" w:styleId="BodyTextFirstIndent">
    <w:name w:val="Body Text First Indent"/>
    <w:aliases w:val="btfi,Agmt Body Text"/>
    <w:basedOn w:val="BodyText"/>
    <w:link w:val="BodyTextFirstIndentChar"/>
    <w:hidden/>
    <w:pPr>
      <w:ind w:firstLine="1440"/>
    </w:pPr>
    <w:rPr>
      <w:rFonts w:ascii="Arial" w:hAnsi="Arial" w:cs="Arial"/>
      <w:sz w:val="22"/>
      <w:szCs w:val="22"/>
    </w:rPr>
  </w:style>
  <w:style w:type="character" w:customStyle="1" w:styleId="BodyTextFirstIndentChar">
    <w:name w:val="Body Text First Indent Char"/>
    <w:aliases w:val="btfi Char,Agmt Body Text Char"/>
    <w:basedOn w:val="BodyTextChar"/>
    <w:link w:val="BodyTextFirstIndent"/>
    <w:rPr>
      <w:rFonts w:ascii="Times New Roman" w:hAnsi="Times New Roman" w:cs="Times New Roman"/>
      <w:sz w:val="20"/>
      <w:szCs w:val="20"/>
    </w:rPr>
  </w:style>
  <w:style w:type="character" w:customStyle="1" w:styleId="NormalCharacter">
    <w:name w:val="Normal Character"/>
    <w:basedOn w:val="DefaultParagraphFont"/>
    <w:rPr>
      <w:rFonts w:ascii="Arial" w:hAnsi="Arial" w:cs="Arial"/>
      <w:sz w:val="20"/>
      <w:szCs w:val="20"/>
      <w:lang w:val="en-US"/>
    </w:rPr>
  </w:style>
  <w:style w:type="paragraph" w:customStyle="1" w:styleId="Cover">
    <w:name w:val="Cover"/>
    <w:basedOn w:val="BodyText"/>
    <w:pPr>
      <w:ind w:firstLine="0"/>
    </w:pPr>
    <w:rPr>
      <w:rFonts w:ascii="Arial" w:hAnsi="Arial" w:cs="Arial"/>
      <w:b/>
      <w:bCs/>
      <w:sz w:val="22"/>
      <w:szCs w:val="22"/>
    </w:rPr>
  </w:style>
  <w:style w:type="paragraph" w:customStyle="1" w:styleId="bodytextp">
    <w:name w:val="body text p"/>
    <w:basedOn w:val="BodyText"/>
    <w:pPr>
      <w:ind w:firstLine="360"/>
    </w:pPr>
    <w:rPr>
      <w:color w:val="000000"/>
      <w:sz w:val="22"/>
      <w:szCs w:val="22"/>
    </w:rPr>
  </w:style>
  <w:style w:type="paragraph" w:customStyle="1" w:styleId="FLBold">
    <w:name w:val="FLBold"/>
    <w:basedOn w:val="Normal"/>
    <w:pPr>
      <w:spacing w:after="240"/>
    </w:pPr>
    <w:rPr>
      <w:rFonts w:ascii="Times New Roman Bold" w:hAnsi="Times New Roman Bold" w:cs="Times New Roman Bold"/>
      <w:b/>
      <w:bCs/>
      <w:color w:val="000000"/>
      <w:sz w:val="22"/>
      <w:szCs w:val="22"/>
    </w:rPr>
  </w:style>
  <w:style w:type="paragraph" w:customStyle="1" w:styleId="Para25Indent">
    <w:name w:val="Para.25 Indent"/>
    <w:basedOn w:val="Normal"/>
    <w:pPr>
      <w:spacing w:after="240"/>
      <w:ind w:firstLine="360"/>
    </w:pPr>
    <w:rPr>
      <w:sz w:val="22"/>
      <w:szCs w:val="22"/>
    </w:rPr>
  </w:style>
  <w:style w:type="paragraph" w:customStyle="1" w:styleId="indentbold">
    <w:name w:val="indent bold"/>
    <w:basedOn w:val="FLBold"/>
    <w:pPr>
      <w:keepNext/>
      <w:ind w:left="360"/>
    </w:pPr>
  </w:style>
  <w:style w:type="paragraph" w:customStyle="1" w:styleId="heading1flush">
    <w:name w:val="heading 1 flush"/>
    <w:basedOn w:val="Heading1"/>
    <w:pPr>
      <w:widowControl w:val="0"/>
      <w:tabs>
        <w:tab w:val="left" w:pos="1440"/>
      </w:tabs>
      <w:spacing w:before="240"/>
      <w:ind w:left="360" w:hanging="360"/>
      <w:jc w:val="both"/>
      <w:outlineLvl w:val="9"/>
    </w:pPr>
    <w:rPr>
      <w:b/>
      <w:bCs/>
      <w:i w:val="0"/>
      <w:iCs w:val="0"/>
      <w:color w:val="008000"/>
      <w:sz w:val="24"/>
      <w:szCs w:val="24"/>
    </w:rPr>
  </w:style>
  <w:style w:type="paragraph" w:customStyle="1" w:styleId="Subheading">
    <w:name w:val="Subheading"/>
    <w:basedOn w:val="Heading6"/>
    <w:pPr>
      <w:keepNext/>
      <w:spacing w:before="240" w:after="0"/>
      <w:ind w:left="0" w:firstLine="274"/>
      <w:outlineLvl w:val="9"/>
    </w:pPr>
    <w:rPr>
      <w:color w:val="FF0000"/>
      <w:sz w:val="24"/>
      <w:szCs w:val="24"/>
    </w:rPr>
  </w:style>
  <w:style w:type="paragraph" w:customStyle="1" w:styleId="flush">
    <w:name w:val="flush"/>
    <w:basedOn w:val="heading1flush"/>
  </w:style>
  <w:style w:type="paragraph" w:customStyle="1" w:styleId="3">
    <w:name w:val="3"/>
    <w:basedOn w:val="TEXT"/>
    <w:pPr>
      <w:tabs>
        <w:tab w:val="clear" w:pos="360"/>
      </w:tabs>
      <w:spacing w:before="240" w:after="0"/>
      <w:ind w:firstLine="720"/>
    </w:pPr>
    <w:rPr>
      <w:rFonts w:ascii="Times New Roman" w:hAnsi="Times New Roman" w:cs="Times New Roman"/>
    </w:rPr>
  </w:style>
  <w:style w:type="paragraph" w:customStyle="1" w:styleId="i">
    <w:name w:val="i"/>
    <w:basedOn w:val="TEXT"/>
    <w:pPr>
      <w:tabs>
        <w:tab w:val="clear" w:pos="360"/>
        <w:tab w:val="left" w:pos="2520"/>
      </w:tabs>
      <w:spacing w:before="240" w:after="0"/>
      <w:ind w:left="720" w:firstLine="1080"/>
    </w:pPr>
    <w:rPr>
      <w:rFonts w:ascii="Times New Roman" w:hAnsi="Times New Roman" w:cs="Times New Roman"/>
    </w:rPr>
  </w:style>
  <w:style w:type="paragraph" w:customStyle="1" w:styleId="c1">
    <w:name w:val="c1"/>
    <w:basedOn w:val="Normal"/>
    <w:pPr>
      <w:tabs>
        <w:tab w:val="right" w:leader="dot" w:pos="7200"/>
      </w:tabs>
      <w:ind w:left="270" w:right="24" w:hanging="270"/>
    </w:pPr>
    <w:rPr>
      <w:sz w:val="22"/>
      <w:szCs w:val="22"/>
    </w:rPr>
  </w:style>
  <w:style w:type="paragraph" w:customStyle="1" w:styleId="1HangingIndent">
    <w:name w:val="1&quot;Hanging Indent"/>
    <w:basedOn w:val="Normal"/>
    <w:pPr>
      <w:spacing w:after="240" w:line="480" w:lineRule="atLeast"/>
      <w:ind w:left="1440" w:hanging="1440"/>
    </w:pPr>
    <w:rPr>
      <w:sz w:val="22"/>
      <w:szCs w:val="22"/>
    </w:rPr>
  </w:style>
  <w:style w:type="paragraph" w:customStyle="1" w:styleId="BodyText1">
    <w:name w:val="Body Text 1"/>
    <w:basedOn w:val="Normal"/>
    <w:pPr>
      <w:tabs>
        <w:tab w:val="left" w:pos="720"/>
      </w:tabs>
      <w:spacing w:after="240"/>
      <w:ind w:firstLine="1440"/>
    </w:pPr>
    <w:rPr>
      <w:sz w:val="22"/>
      <w:szCs w:val="22"/>
    </w:rPr>
  </w:style>
  <w:style w:type="paragraph" w:customStyle="1" w:styleId="xl25">
    <w:name w:val="xl25"/>
    <w:basedOn w:val="Normal"/>
    <w:pPr>
      <w:spacing w:before="100" w:beforeAutospacing="1" w:after="100" w:afterAutospacing="1"/>
    </w:pPr>
    <w:rPr>
      <w:rFonts w:ascii="Arial Unicode MS" w:eastAsia="Arial Unicode MS" w:cs="Arial Unicode MS"/>
      <w:sz w:val="24"/>
      <w:szCs w:val="24"/>
    </w:rPr>
  </w:style>
  <w:style w:type="paragraph" w:customStyle="1" w:styleId="xl26">
    <w:name w:val="xl26"/>
    <w:basedOn w:val="Normal"/>
    <w:pPr>
      <w:pBdr>
        <w:bottom w:val="single" w:sz="4" w:space="0" w:color="000000"/>
      </w:pBdr>
      <w:spacing w:before="100" w:beforeAutospacing="1" w:after="100" w:afterAutospacing="1"/>
    </w:pPr>
    <w:rPr>
      <w:rFonts w:ascii="Arial Unicode MS" w:eastAsia="Arial Unicode MS" w:cs="Arial Unicode MS"/>
      <w:sz w:val="24"/>
      <w:szCs w:val="24"/>
    </w:rPr>
  </w:style>
  <w:style w:type="paragraph" w:customStyle="1" w:styleId="xl27">
    <w:name w:val="xl27"/>
    <w:basedOn w:val="Normal"/>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8">
    <w:name w:val="xl28"/>
    <w:basedOn w:val="Normal"/>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9">
    <w:name w:val="xl29"/>
    <w:basedOn w:val="Normal"/>
    <w:pPr>
      <w:spacing w:before="100" w:beforeAutospacing="1" w:after="100" w:afterAutospacing="1"/>
    </w:pPr>
    <w:rPr>
      <w:rFonts w:ascii="Arial Unicode MS" w:eastAsia="Arial Unicode MS" w:cs="Arial Unicode MS"/>
      <w:b/>
      <w:bCs/>
      <w:sz w:val="24"/>
      <w:szCs w:val="24"/>
    </w:rPr>
  </w:style>
  <w:style w:type="paragraph" w:customStyle="1" w:styleId="xl30">
    <w:name w:val="xl30"/>
    <w:basedOn w:val="Normal"/>
    <w:pPr>
      <w:spacing w:before="100" w:beforeAutospacing="1" w:after="100" w:afterAutospacing="1"/>
    </w:pPr>
    <w:rPr>
      <w:rFonts w:ascii="Arial Unicode MS" w:eastAsia="Arial Unicode MS" w:cs="Arial Unicode MS"/>
      <w:b/>
      <w:bCs/>
      <w:sz w:val="24"/>
      <w:szCs w:val="24"/>
    </w:rPr>
  </w:style>
  <w:style w:type="paragraph" w:customStyle="1" w:styleId="xl32">
    <w:name w:val="xl32"/>
    <w:basedOn w:val="Normal"/>
    <w:pPr>
      <w:spacing w:before="100" w:beforeAutospacing="1" w:after="100" w:afterAutospacing="1"/>
    </w:pPr>
    <w:rPr>
      <w:rFonts w:ascii="Arial Unicode MS" w:eastAsia="Arial Unicode MS" w:cs="Arial Unicode MS"/>
      <w:sz w:val="24"/>
      <w:szCs w:val="24"/>
    </w:rPr>
  </w:style>
  <w:style w:type="paragraph" w:customStyle="1" w:styleId="xl34">
    <w:name w:val="xl34"/>
    <w:basedOn w:val="Normal"/>
    <w:pPr>
      <w:spacing w:before="100" w:beforeAutospacing="1" w:after="100" w:afterAutospacing="1"/>
    </w:pPr>
    <w:rPr>
      <w:rFonts w:ascii="Arial Unicode MS" w:eastAsia="Arial Unicode MS" w:cs="Arial Unicode MS"/>
      <w:sz w:val="24"/>
      <w:szCs w:val="24"/>
    </w:rPr>
  </w:style>
  <w:style w:type="paragraph" w:styleId="BalloonText">
    <w:name w:val="Balloon Text"/>
    <w:basedOn w:val="Normal"/>
    <w:link w:val="BalloonTextChar"/>
    <w:hidden/>
    <w:rPr>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xl37">
    <w:name w:val="xl37"/>
    <w:basedOn w:val="Normal"/>
    <w:pPr>
      <w:spacing w:before="100" w:beforeAutospacing="1" w:after="100" w:afterAutospacing="1"/>
    </w:pPr>
    <w:rPr>
      <w:rFonts w:ascii="Arial Unicode MS" w:eastAsia="Arial Unicode MS" w:cs="Arial Unicode MS"/>
      <w:sz w:val="22"/>
      <w:szCs w:val="22"/>
    </w:rPr>
  </w:style>
  <w:style w:type="paragraph" w:customStyle="1" w:styleId="BB">
    <w:name w:val="BB"/>
    <w:basedOn w:val="BodyText"/>
    <w:pPr>
      <w:ind w:firstLine="2210"/>
    </w:pPr>
    <w:rPr>
      <w:sz w:val="22"/>
      <w:szCs w:val="22"/>
    </w:rPr>
  </w:style>
  <w:style w:type="character" w:customStyle="1" w:styleId="msoins0">
    <w:name w:val="msoins"/>
    <w:basedOn w:val="DefaultParagraphFont"/>
    <w:rPr>
      <w:rFonts w:ascii="Times New Roman" w:hAnsi="Times New Roman" w:cs="Times New Roman"/>
      <w:color w:val="008080"/>
      <w:sz w:val="20"/>
      <w:szCs w:val="20"/>
      <w:u w:val="single"/>
      <w:lang w:val="en-US"/>
    </w:rPr>
  </w:style>
  <w:style w:type="paragraph" w:customStyle="1" w:styleId="answer">
    <w:name w:val="answer"/>
    <w:basedOn w:val="Heading1"/>
    <w:pPr>
      <w:keepNext w:val="0"/>
      <w:widowControl w:val="0"/>
      <w:spacing w:before="240" w:after="240"/>
      <w:ind w:left="720"/>
      <w:jc w:val="both"/>
    </w:pPr>
    <w:rPr>
      <w:i w:val="0"/>
      <w:iCs w:val="0"/>
      <w:sz w:val="24"/>
      <w:szCs w:val="24"/>
    </w:rPr>
  </w:style>
  <w:style w:type="paragraph" w:customStyle="1" w:styleId="TableText">
    <w:name w:val="Table Text"/>
    <w:uiPriority w:val="99"/>
    <w:pPr>
      <w:widowControl w:val="0"/>
      <w:autoSpaceDE w:val="0"/>
      <w:autoSpaceDN w:val="0"/>
      <w:adjustRightInd w:val="0"/>
    </w:pPr>
    <w:rPr>
      <w:rFonts w:ascii="Times New Roman" w:hAnsi="Times New Roman"/>
      <w:lang w:eastAsia="zh-TW"/>
    </w:rPr>
  </w:style>
  <w:style w:type="paragraph" w:customStyle="1" w:styleId="rrdColumnRuleStyle">
    <w:name w:val="rrdColumnRule_Style"/>
    <w:basedOn w:val="Normal"/>
    <w:next w:val="Normal"/>
    <w:pPr>
      <w:pBdr>
        <w:top w:val="single" w:sz="12" w:space="1" w:color="000000"/>
      </w:pBdr>
      <w:spacing w:before="60"/>
      <w:jc w:val="center"/>
    </w:pPr>
    <w:rPr>
      <w:sz w:val="8"/>
      <w:szCs w:val="8"/>
    </w:rPr>
  </w:style>
  <w:style w:type="paragraph" w:customStyle="1" w:styleId="H5">
    <w:name w:val="H5"/>
    <w:basedOn w:val="Normal"/>
    <w:next w:val="Normal"/>
    <w:pPr>
      <w:keepNext/>
      <w:spacing w:before="100" w:after="100"/>
      <w:outlineLvl w:val="5"/>
    </w:pPr>
    <w:rPr>
      <w:b/>
      <w:bCs/>
    </w:rPr>
  </w:style>
  <w:style w:type="character" w:customStyle="1" w:styleId="Variable">
    <w:name w:val="Variable"/>
    <w:rPr>
      <w:rFonts w:ascii="Times New Roman" w:hAnsi="Times New Roman" w:cs="Times New Roman"/>
      <w:i/>
      <w:iCs/>
      <w:sz w:val="20"/>
      <w:szCs w:val="20"/>
      <w:lang w:val="en-US"/>
    </w:rPr>
  </w:style>
  <w:style w:type="paragraph" w:customStyle="1" w:styleId="Bullets0">
    <w:name w:val="Bullets"/>
    <w:basedOn w:val="Normal"/>
    <w:pPr>
      <w:spacing w:after="240"/>
    </w:pPr>
  </w:style>
  <w:style w:type="paragraph" w:customStyle="1" w:styleId="Para">
    <w:name w:val="Para"/>
    <w:basedOn w:val="BodyText"/>
    <w:pPr>
      <w:spacing w:after="0"/>
      <w:ind w:firstLine="360"/>
    </w:pPr>
    <w:rPr>
      <w:color w:val="000000"/>
      <w:sz w:val="22"/>
      <w:szCs w:val="22"/>
    </w:rPr>
  </w:style>
  <w:style w:type="character" w:styleId="LineNumber">
    <w:name w:val="line number"/>
    <w:basedOn w:val="DefaultParagraphFont"/>
    <w:hidden/>
    <w:rPr>
      <w:rFonts w:ascii="Times New Roman" w:hAnsi="Times New Roman" w:cs="Times New Roman"/>
      <w:sz w:val="20"/>
      <w:szCs w:val="20"/>
      <w:lang w:val="en-US"/>
    </w:rPr>
  </w:style>
  <w:style w:type="character" w:styleId="EndnoteReference">
    <w:name w:val="endnote reference"/>
    <w:basedOn w:val="DefaultParagraphFont"/>
    <w:hidden/>
    <w:rPr>
      <w:rFonts w:ascii="Times New Roman" w:hAnsi="Times New Roman" w:cs="Times New Roman"/>
      <w:sz w:val="20"/>
      <w:szCs w:val="20"/>
      <w:vertAlign w:val="superscript"/>
      <w:lang w:val="en-US"/>
    </w:rPr>
  </w:style>
  <w:style w:type="paragraph" w:styleId="DocumentMap">
    <w:name w:val="Document Map"/>
    <w:basedOn w:val="Normal"/>
    <w:link w:val="DocumentMapChar"/>
    <w:hidden/>
    <w:pPr>
      <w:shd w:val="clear" w:color="auto" w:fill="000080"/>
    </w:pPr>
    <w:rPr>
      <w:rFonts w:ascii="Tahoma" w:hAnsi="Tahoma" w:cs="Tahoma"/>
      <w:sz w:val="22"/>
      <w:szCs w:val="22"/>
    </w:rPr>
  </w:style>
  <w:style w:type="character" w:customStyle="1" w:styleId="DocumentMapChar">
    <w:name w:val="Document Map Char"/>
    <w:basedOn w:val="DefaultParagraphFont"/>
    <w:link w:val="DocumentMap"/>
    <w:rPr>
      <w:rFonts w:ascii="Tahoma" w:hAnsi="Tahoma" w:cs="Tahoma"/>
      <w:sz w:val="16"/>
      <w:szCs w:val="16"/>
    </w:rPr>
  </w:style>
  <w:style w:type="paragraph" w:customStyle="1" w:styleId="BodyTextNew">
    <w:name w:val="Body Text New"/>
    <w:basedOn w:val="Normal"/>
    <w:uiPriority w:val="99"/>
    <w:pPr>
      <w:spacing w:after="240"/>
      <w:ind w:firstLine="432"/>
    </w:pPr>
  </w:style>
  <w:style w:type="paragraph" w:customStyle="1" w:styleId="Bulleted3">
    <w:name w:val="Bulleted 3"/>
    <w:basedOn w:val="Normal"/>
    <w:pPr>
      <w:tabs>
        <w:tab w:val="num" w:pos="1440"/>
      </w:tabs>
      <w:ind w:left="1440" w:hanging="360"/>
    </w:pPr>
    <w:rPr>
      <w:sz w:val="26"/>
      <w:szCs w:val="26"/>
    </w:rPr>
  </w:style>
  <w:style w:type="paragraph" w:customStyle="1" w:styleId="la2">
    <w:name w:val="la2"/>
    <w:basedOn w:val="LP4"/>
    <w:next w:val="P1"/>
    <w:pPr>
      <w:spacing w:line="40" w:lineRule="exact"/>
    </w:pPr>
  </w:style>
  <w:style w:type="paragraph" w:customStyle="1" w:styleId="LP4">
    <w:name w:val="LP4"/>
    <w:pPr>
      <w:widowControl w:val="0"/>
      <w:autoSpaceDE w:val="0"/>
      <w:autoSpaceDN w:val="0"/>
      <w:adjustRightInd w:val="0"/>
    </w:pPr>
    <w:rPr>
      <w:rFonts w:ascii="Times New Roman" w:hAnsi="Times New Roman"/>
      <w:sz w:val="8"/>
      <w:szCs w:val="8"/>
      <w:lang w:eastAsia="zh-TW"/>
    </w:rPr>
  </w:style>
  <w:style w:type="paragraph" w:customStyle="1" w:styleId="P1">
    <w:name w:val="P1"/>
    <w:pPr>
      <w:widowControl w:val="0"/>
      <w:autoSpaceDE w:val="0"/>
      <w:autoSpaceDN w:val="0"/>
      <w:adjustRightInd w:val="0"/>
      <w:spacing w:line="240" w:lineRule="exact"/>
    </w:pPr>
    <w:rPr>
      <w:rFonts w:ascii="Times New Roman" w:hAnsi="Times New Roman"/>
      <w:lang w:eastAsia="zh-TW"/>
    </w:rPr>
  </w:style>
  <w:style w:type="paragraph" w:customStyle="1" w:styleId="rrdsinglerule">
    <w:name w:val="rrdsinglerule"/>
    <w:basedOn w:val="Normal"/>
    <w:next w:val="Normal"/>
    <w:pPr>
      <w:pBdr>
        <w:top w:val="single" w:sz="8" w:space="1" w:color="000000"/>
      </w:pBdr>
      <w:spacing w:before="20" w:line="20" w:lineRule="exact"/>
      <w:jc w:val="center"/>
    </w:pPr>
    <w:rPr>
      <w:sz w:val="8"/>
      <w:szCs w:val="8"/>
    </w:rPr>
  </w:style>
  <w:style w:type="paragraph" w:customStyle="1" w:styleId="rrddoublerule">
    <w:name w:val="rrddoublerule"/>
    <w:basedOn w:val="rrdsinglerule"/>
    <w:pPr>
      <w:pBdr>
        <w:top w:val="double" w:sz="6" w:space="1" w:color="000000"/>
      </w:pBdr>
    </w:pPr>
  </w:style>
  <w:style w:type="paragraph" w:customStyle="1" w:styleId="rfn">
    <w:name w:val="rfn"/>
    <w:autoRedefine/>
    <w:uiPriority w:val="99"/>
    <w:pPr>
      <w:widowControl w:val="0"/>
      <w:pBdr>
        <w:bottom w:val="single" w:sz="6" w:space="0" w:color="000000"/>
      </w:pBdr>
      <w:autoSpaceDE w:val="0"/>
      <w:autoSpaceDN w:val="0"/>
      <w:adjustRightInd w:val="0"/>
      <w:spacing w:after="60" w:line="120" w:lineRule="exact"/>
      <w:ind w:left="-450" w:right="7200"/>
    </w:pPr>
    <w:rPr>
      <w:rFonts w:ascii="Times New Roman" w:hAnsi="Times New Roman"/>
      <w:sz w:val="12"/>
      <w:szCs w:val="12"/>
      <w:lang w:eastAsia="zh-TW"/>
    </w:rPr>
  </w:style>
  <w:style w:type="paragraph" w:customStyle="1" w:styleId="H8">
    <w:name w:val="H8"/>
    <w:pPr>
      <w:widowControl w:val="0"/>
      <w:autoSpaceDE w:val="0"/>
      <w:autoSpaceDN w:val="0"/>
      <w:adjustRightInd w:val="0"/>
      <w:spacing w:line="240" w:lineRule="exact"/>
    </w:pPr>
    <w:rPr>
      <w:rFonts w:ascii="Times New Roman" w:hAnsi="Times New Roman"/>
      <w:lang w:eastAsia="zh-TW"/>
    </w:rPr>
  </w:style>
  <w:style w:type="paragraph" w:customStyle="1" w:styleId="CenteredHeading">
    <w:name w:val="Centered Heading+"/>
    <w:basedOn w:val="Normal"/>
    <w:pPr>
      <w:jc w:val="center"/>
    </w:pPr>
    <w:rPr>
      <w:b/>
      <w:bCs/>
      <w:sz w:val="24"/>
      <w:szCs w:val="24"/>
    </w:rPr>
  </w:style>
  <w:style w:type="paragraph" w:customStyle="1" w:styleId="BodyCopy">
    <w:name w:val="Body Copy"/>
    <w:basedOn w:val="Normal"/>
    <w:pPr>
      <w:spacing w:line="280" w:lineRule="exact"/>
    </w:pPr>
    <w:rPr>
      <w:rFonts w:ascii="Times" w:hAnsi="Times" w:cs="Times"/>
      <w:sz w:val="24"/>
      <w:szCs w:val="24"/>
    </w:rPr>
  </w:style>
  <w:style w:type="paragraph" w:customStyle="1" w:styleId="flushleft">
    <w:name w:val="flush left"/>
    <w:basedOn w:val="NormalWeb"/>
    <w:pPr>
      <w:spacing w:after="0"/>
    </w:pPr>
    <w:rPr>
      <w:b/>
      <w:bCs/>
      <w:sz w:val="20"/>
      <w:szCs w:val="20"/>
    </w:rPr>
  </w:style>
  <w:style w:type="paragraph" w:customStyle="1" w:styleId="TableNormal9pt">
    <w:name w:val="Table Normal 9 pt"/>
    <w:basedOn w:val="Normal"/>
    <w:rPr>
      <w:sz w:val="18"/>
      <w:szCs w:val="18"/>
    </w:rPr>
  </w:style>
  <w:style w:type="paragraph" w:customStyle="1" w:styleId="TableColHead9pt">
    <w:name w:val="Table Col Head 9 pt"/>
    <w:basedOn w:val="Normal"/>
    <w:pPr>
      <w:pBdr>
        <w:bottom w:val="single" w:sz="4" w:space="1" w:color="000000"/>
      </w:pBdr>
      <w:jc w:val="center"/>
    </w:pPr>
    <w:rPr>
      <w:b/>
      <w:bCs/>
      <w:sz w:val="18"/>
      <w:szCs w:val="18"/>
    </w:rPr>
  </w:style>
  <w:style w:type="paragraph" w:customStyle="1" w:styleId="Table4colslug">
    <w:name w:val="Table 4 col slug"/>
    <w:basedOn w:val="TableNormal9pt"/>
    <w:pPr>
      <w:tabs>
        <w:tab w:val="left" w:pos="288"/>
        <w:tab w:val="left" w:pos="576"/>
        <w:tab w:val="left" w:pos="864"/>
        <w:tab w:val="right" w:leader="dot" w:pos="4608"/>
      </w:tabs>
      <w:ind w:left="288" w:hanging="288"/>
    </w:pPr>
  </w:style>
  <w:style w:type="paragraph" w:customStyle="1" w:styleId="Table4colTab">
    <w:name w:val="Table 4 col $Tab"/>
    <w:basedOn w:val="Table4coldectab"/>
    <w:pPr>
      <w:tabs>
        <w:tab w:val="left" w:pos="29"/>
      </w:tabs>
    </w:pPr>
  </w:style>
  <w:style w:type="paragraph" w:customStyle="1" w:styleId="Table4coldectab">
    <w:name w:val="Table 4 col dectab"/>
    <w:basedOn w:val="TableNormal9pt"/>
    <w:pPr>
      <w:tabs>
        <w:tab w:val="decimal" w:pos="936"/>
      </w:tabs>
    </w:pPr>
  </w:style>
  <w:style w:type="paragraph" w:customStyle="1" w:styleId="TableNormal10pt">
    <w:name w:val="Table Normal 10 pt"/>
    <w:basedOn w:val="Normal"/>
  </w:style>
  <w:style w:type="paragraph" w:customStyle="1" w:styleId="Table2colslug">
    <w:name w:val="Table 2 col slug"/>
    <w:basedOn w:val="Normal"/>
    <w:pPr>
      <w:tabs>
        <w:tab w:val="left" w:pos="288"/>
        <w:tab w:val="left" w:pos="576"/>
        <w:tab w:val="left" w:pos="864"/>
        <w:tab w:val="right" w:leader="dot" w:pos="5400"/>
      </w:tabs>
      <w:ind w:left="288" w:hanging="288"/>
    </w:pPr>
  </w:style>
  <w:style w:type="paragraph" w:customStyle="1" w:styleId="Table2colTab">
    <w:name w:val="Table 2 col $Tab"/>
    <w:basedOn w:val="Normal"/>
    <w:uiPriority w:val="99"/>
    <w:pPr>
      <w:tabs>
        <w:tab w:val="left" w:pos="72"/>
        <w:tab w:val="decimal" w:pos="1584"/>
      </w:tabs>
    </w:pPr>
  </w:style>
  <w:style w:type="paragraph" w:customStyle="1" w:styleId="Table2coldectab">
    <w:name w:val="Table 2 col dectab"/>
    <w:basedOn w:val="Normal"/>
    <w:pPr>
      <w:tabs>
        <w:tab w:val="decimal" w:pos="1584"/>
      </w:tabs>
    </w:pPr>
  </w:style>
  <w:style w:type="paragraph" w:customStyle="1" w:styleId="Table2colINDslug">
    <w:name w:val="Table 2 col IND slug"/>
    <w:basedOn w:val="Table2colslug"/>
    <w:pPr>
      <w:tabs>
        <w:tab w:val="clear" w:pos="5400"/>
        <w:tab w:val="right" w:leader="dot" w:pos="4680"/>
      </w:tabs>
    </w:pPr>
  </w:style>
  <w:style w:type="paragraph" w:customStyle="1" w:styleId="TableColHead8pt">
    <w:name w:val="Table Col Head 8 pt"/>
    <w:basedOn w:val="TableColHead9pt"/>
    <w:rPr>
      <w:sz w:val="16"/>
      <w:szCs w:val="16"/>
    </w:rPr>
  </w:style>
  <w:style w:type="paragraph" w:customStyle="1" w:styleId="Table5colINDslug">
    <w:name w:val="Table 5 col IND slug"/>
    <w:basedOn w:val="Normal"/>
    <w:pPr>
      <w:tabs>
        <w:tab w:val="left" w:pos="216"/>
        <w:tab w:val="left" w:pos="432"/>
        <w:tab w:val="left" w:pos="648"/>
        <w:tab w:val="right" w:leader="dot" w:pos="3096"/>
      </w:tabs>
      <w:ind w:left="216" w:hanging="216"/>
    </w:pPr>
    <w:rPr>
      <w:sz w:val="18"/>
      <w:szCs w:val="18"/>
    </w:rPr>
  </w:style>
  <w:style w:type="paragraph" w:customStyle="1" w:styleId="Table5colTab">
    <w:name w:val="Table 5 col $Tab"/>
    <w:basedOn w:val="Table5coldectab"/>
    <w:pPr>
      <w:tabs>
        <w:tab w:val="left" w:pos="29"/>
      </w:tabs>
    </w:pPr>
  </w:style>
  <w:style w:type="paragraph" w:customStyle="1" w:styleId="Table5coldectab">
    <w:name w:val="Table 5 col dectab"/>
    <w:basedOn w:val="TableNormal9pt"/>
    <w:pPr>
      <w:tabs>
        <w:tab w:val="decimal" w:pos="864"/>
      </w:tabs>
    </w:pPr>
  </w:style>
  <w:style w:type="paragraph" w:customStyle="1" w:styleId="Table4colINDslug">
    <w:name w:val="Table 4 col IND slug"/>
    <w:basedOn w:val="Table4colslug"/>
    <w:pPr>
      <w:tabs>
        <w:tab w:val="clear" w:pos="4608"/>
        <w:tab w:val="right" w:leader="dot" w:pos="3888"/>
      </w:tabs>
    </w:pPr>
  </w:style>
  <w:style w:type="paragraph" w:customStyle="1" w:styleId="Table6colINDslug">
    <w:name w:val="Table 6 col IND slug"/>
    <w:basedOn w:val="Normal"/>
    <w:pPr>
      <w:tabs>
        <w:tab w:val="left" w:pos="216"/>
        <w:tab w:val="left" w:pos="432"/>
        <w:tab w:val="left" w:pos="648"/>
        <w:tab w:val="right" w:leader="dot" w:pos="2448"/>
      </w:tabs>
      <w:ind w:left="216" w:hanging="216"/>
    </w:pPr>
    <w:rPr>
      <w:sz w:val="18"/>
      <w:szCs w:val="18"/>
    </w:rPr>
  </w:style>
  <w:style w:type="paragraph" w:customStyle="1" w:styleId="Table6colTab">
    <w:name w:val="Table 6 col $Tab"/>
    <w:basedOn w:val="Table6coldectab"/>
    <w:uiPriority w:val="99"/>
    <w:pPr>
      <w:tabs>
        <w:tab w:val="left" w:pos="29"/>
      </w:tabs>
    </w:pPr>
  </w:style>
  <w:style w:type="paragraph" w:customStyle="1" w:styleId="Table6coldectab">
    <w:name w:val="Table 6 col dectab"/>
    <w:basedOn w:val="TableNormal9pt"/>
    <w:pPr>
      <w:tabs>
        <w:tab w:val="decimal" w:pos="792"/>
      </w:tabs>
    </w:pPr>
  </w:style>
  <w:style w:type="paragraph" w:customStyle="1" w:styleId="TextCenter">
    <w:name w:val="Text Center"/>
    <w:basedOn w:val="NormalWeb"/>
    <w:pPr>
      <w:spacing w:after="0"/>
      <w:jc w:val="center"/>
    </w:pPr>
    <w:rPr>
      <w:sz w:val="20"/>
      <w:szCs w:val="20"/>
    </w:rPr>
  </w:style>
  <w:style w:type="paragraph" w:customStyle="1" w:styleId="NoteText">
    <w:name w:val="Note Text"/>
    <w:pPr>
      <w:widowControl w:val="0"/>
      <w:autoSpaceDE w:val="0"/>
      <w:autoSpaceDN w:val="0"/>
      <w:adjustRightInd w:val="0"/>
      <w:ind w:left="504"/>
    </w:pPr>
    <w:rPr>
      <w:rFonts w:ascii="Times New Roman" w:hAnsi="Times New Roman"/>
      <w:color w:val="000000"/>
      <w:sz w:val="22"/>
      <w:szCs w:val="22"/>
      <w:lang w:eastAsia="zh-TW"/>
    </w:rPr>
  </w:style>
  <w:style w:type="paragraph" w:customStyle="1" w:styleId="PageHeading">
    <w:name w:val="Page Heading"/>
    <w:next w:val="Normal"/>
    <w:pPr>
      <w:widowControl w:val="0"/>
      <w:autoSpaceDE w:val="0"/>
      <w:autoSpaceDN w:val="0"/>
      <w:adjustRightInd w:val="0"/>
    </w:pPr>
    <w:rPr>
      <w:rFonts w:ascii="Arial" w:hAnsi="Arial" w:cs="Arial"/>
      <w:b/>
      <w:bCs/>
      <w:color w:val="000000"/>
      <w:sz w:val="28"/>
      <w:szCs w:val="28"/>
      <w:lang w:eastAsia="zh-TW"/>
    </w:rPr>
  </w:style>
  <w:style w:type="paragraph" w:customStyle="1" w:styleId="H2">
    <w:name w:val="H2"/>
    <w:pPr>
      <w:widowControl w:val="0"/>
      <w:autoSpaceDE w:val="0"/>
      <w:autoSpaceDN w:val="0"/>
      <w:adjustRightInd w:val="0"/>
      <w:spacing w:line="240" w:lineRule="exact"/>
    </w:pPr>
    <w:rPr>
      <w:rFonts w:ascii="Times New Roman" w:hAnsi="Times New Roman"/>
      <w:b/>
      <w:bCs/>
      <w:lang w:eastAsia="zh-TW"/>
    </w:rPr>
  </w:style>
  <w:style w:type="paragraph" w:customStyle="1" w:styleId="Text0">
    <w:name w:val="Text"/>
    <w:basedOn w:val="Normal"/>
    <w:pPr>
      <w:suppressAutoHyphens/>
      <w:spacing w:after="240"/>
      <w:ind w:firstLine="720"/>
    </w:pPr>
    <w:rPr>
      <w:rFonts w:ascii="Arial" w:hAnsi="Arial" w:cs="Arial"/>
      <w:spacing w:val="-2"/>
    </w:rPr>
  </w:style>
  <w:style w:type="paragraph" w:customStyle="1" w:styleId="center-bold">
    <w:name w:val="center-bold"/>
    <w:basedOn w:val="Normal"/>
    <w:pPr>
      <w:spacing w:after="240"/>
      <w:jc w:val="center"/>
    </w:pPr>
    <w:rPr>
      <w:b/>
      <w:bCs/>
      <w:sz w:val="22"/>
      <w:szCs w:val="22"/>
    </w:rPr>
  </w:style>
  <w:style w:type="paragraph" w:styleId="NormalIndent">
    <w:name w:val="Normal Indent"/>
    <w:basedOn w:val="Normal"/>
    <w:hidden/>
    <w:pPr>
      <w:spacing w:after="240"/>
      <w:ind w:left="720"/>
    </w:pPr>
    <w:rPr>
      <w:sz w:val="26"/>
      <w:szCs w:val="26"/>
    </w:rPr>
  </w:style>
  <w:style w:type="paragraph" w:customStyle="1" w:styleId="Style5">
    <w:name w:val="Style 5"/>
    <w:basedOn w:val="Normal"/>
    <w:pPr>
      <w:spacing w:before="180"/>
    </w:pPr>
    <w:rPr>
      <w:rFonts w:ascii="Arial" w:hAnsi="Arial" w:cs="Arial"/>
    </w:rPr>
  </w:style>
  <w:style w:type="paragraph" w:customStyle="1" w:styleId="unhed1">
    <w:name w:val="unhed1"/>
    <w:basedOn w:val="Heading1"/>
    <w:pPr>
      <w:keepLines/>
      <w:widowControl w:val="0"/>
      <w:tabs>
        <w:tab w:val="num" w:pos="1080"/>
      </w:tabs>
      <w:spacing w:after="240"/>
      <w:ind w:left="1080" w:hanging="360"/>
      <w:jc w:val="center"/>
      <w:outlineLvl w:val="9"/>
    </w:pPr>
    <w:rPr>
      <w:rFonts w:ascii="Arial" w:hAnsi="Arial" w:cs="Arial"/>
      <w:i w:val="0"/>
      <w:iCs w:val="0"/>
    </w:rPr>
  </w:style>
  <w:style w:type="paragraph" w:customStyle="1" w:styleId="xl52">
    <w:name w:val="xl52"/>
    <w:basedOn w:val="Normal"/>
    <w:pPr>
      <w:spacing w:before="100" w:beforeAutospacing="1" w:after="100" w:afterAutospacing="1"/>
      <w:jc w:val="center"/>
    </w:pPr>
    <w:rPr>
      <w:rFonts w:ascii="Arial" w:hAnsi="Arial" w:cs="Arial"/>
      <w:b/>
      <w:bCs/>
      <w:sz w:val="24"/>
      <w:szCs w:val="24"/>
    </w:rPr>
  </w:style>
  <w:style w:type="paragraph" w:customStyle="1" w:styleId="OutlineBodyText">
    <w:name w:val="Outline Body Text"/>
    <w:basedOn w:val="Normal"/>
    <w:pPr>
      <w:spacing w:after="240"/>
      <w:ind w:firstLine="720"/>
    </w:pPr>
    <w:rPr>
      <w:sz w:val="24"/>
      <w:szCs w:val="24"/>
    </w:rPr>
  </w:style>
  <w:style w:type="paragraph" w:customStyle="1" w:styleId="Normal11pt">
    <w:name w:val="Normal + 11 pt"/>
    <w:basedOn w:val="NormalWeb"/>
    <w:rPr>
      <w:spacing w:val="-2"/>
      <w:sz w:val="22"/>
      <w:szCs w:val="22"/>
    </w:rPr>
  </w:style>
  <w:style w:type="character" w:styleId="CommentReference">
    <w:name w:val="annotation reference"/>
    <w:basedOn w:val="DefaultParagraphFont"/>
    <w:uiPriority w:val="99"/>
    <w:rPr>
      <w:sz w:val="16"/>
      <w:szCs w:val="16"/>
    </w:rPr>
  </w:style>
  <w:style w:type="paragraph" w:styleId="ListParagraph">
    <w:name w:val="List Paragraph"/>
    <w:basedOn w:val="Normal"/>
    <w:uiPriority w:val="34"/>
    <w:qFormat/>
    <w:pPr>
      <w:ind w:left="720"/>
    </w:pPr>
    <w:rPr>
      <w:rFonts w:ascii="Calibri" w:hAnsi="Calibri" w:cs="Calibri"/>
      <w:sz w:val="22"/>
      <w:szCs w:val="22"/>
    </w:rPr>
  </w:style>
  <w:style w:type="paragraph" w:customStyle="1" w:styleId="DeltaViewTableHeading">
    <w:name w:val="DeltaView Table Heading"/>
    <w:basedOn w:val="Normal"/>
    <w:uiPriority w:val="99"/>
    <w:pPr>
      <w:spacing w:after="120"/>
    </w:pPr>
    <w:rPr>
      <w:rFonts w:ascii="Arial" w:hAnsi="Arial" w:cs="Arial"/>
      <w:b/>
      <w:bCs/>
      <w:sz w:val="24"/>
      <w:szCs w:val="24"/>
    </w:rPr>
  </w:style>
  <w:style w:type="paragraph" w:customStyle="1" w:styleId="DeltaViewTableBody">
    <w:name w:val="DeltaView Table Body"/>
    <w:basedOn w:val="Normal"/>
    <w:uiPriority w:val="99"/>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zh-TW"/>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pPr>
      <w:spacing w:line="240" w:lineRule="exact"/>
      <w:jc w:val="center"/>
    </w:pPr>
    <w:rPr>
      <w:rFonts w:ascii="Times New Roman" w:eastAsia="Times New Roman" w:hAnsi="Times New Roman"/>
      <w:b/>
      <w:noProof/>
    </w:rPr>
  </w:style>
  <w:style w:type="paragraph" w:styleId="TableofAuthorities">
    <w:name w:val="table of authorities"/>
    <w:basedOn w:val="Normal"/>
    <w:next w:val="Normal"/>
    <w:semiHidden/>
    <w:pPr>
      <w:ind w:left="200" w:hanging="200"/>
    </w:pPr>
    <w:rPr>
      <w:rFonts w:eastAsia="Times New Roman"/>
      <w:szCs w:val="24"/>
      <w:lang w:eastAsia="en-US"/>
    </w:rPr>
  </w:style>
  <w:style w:type="paragraph" w:styleId="NormalWeb0">
    <w:name w:val="Normal (Web)"/>
    <w:basedOn w:val="Normal"/>
    <w:pPr>
      <w:spacing w:after="240"/>
    </w:pPr>
    <w:rPr>
      <w:rFonts w:eastAsia="Times New Roman"/>
      <w:sz w:val="24"/>
      <w:szCs w:val="24"/>
      <w:lang w:eastAsia="en-US"/>
    </w:rPr>
  </w:style>
  <w:style w:type="paragraph" w:customStyle="1" w:styleId="Table2colTab1">
    <w:name w:val="Table 2 col $Tab1"/>
    <w:basedOn w:val="Normal"/>
    <w:pPr>
      <w:tabs>
        <w:tab w:val="left" w:pos="72"/>
        <w:tab w:val="decimal" w:pos="1584"/>
      </w:tabs>
    </w:pPr>
    <w:rPr>
      <w:rFonts w:eastAsia="Times New Roman"/>
      <w:szCs w:val="24"/>
      <w:lang w:eastAsia="en-US"/>
    </w:rPr>
  </w:style>
  <w:style w:type="paragraph" w:customStyle="1" w:styleId="Table6colTab1">
    <w:name w:val="Table 6 col $Tab1"/>
    <w:basedOn w:val="Table6coldectab"/>
    <w:pPr>
      <w:tabs>
        <w:tab w:val="left" w:pos="29"/>
      </w:tabs>
    </w:pPr>
    <w:rPr>
      <w:rFonts w:eastAsia="Times New Roman"/>
      <w:szCs w:val="24"/>
      <w:lang w:eastAsia="en-US"/>
    </w:rPr>
  </w:style>
  <w:style w:type="paragraph" w:customStyle="1" w:styleId="12HangingIndent">
    <w:name w:val="1/2&quot;Hanging Indent"/>
    <w:basedOn w:val="Normal"/>
    <w:pPr>
      <w:spacing w:after="240" w:line="480" w:lineRule="atLeast"/>
      <w:ind w:left="720" w:hanging="720"/>
    </w:pPr>
    <w:rPr>
      <w:rFonts w:ascii="Arial" w:eastAsia="Times New Roman" w:hAnsi="Arial"/>
      <w:sz w:val="21"/>
      <w:szCs w:val="24"/>
      <w:lang w:eastAsia="en-US"/>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Arial" w:eastAsia="Times New Roman" w:hAnsi="Arial" w:cs="Arial"/>
      <w:sz w:val="24"/>
      <w:szCs w:val="24"/>
      <w:lang w:eastAsia="en-US"/>
    </w:rPr>
  </w:style>
  <w:style w:type="character" w:customStyle="1" w:styleId="MessageHeaderChar">
    <w:name w:val="Message Header Char"/>
    <w:basedOn w:val="DefaultParagraphFont"/>
    <w:link w:val="MessageHeader"/>
    <w:semiHidden/>
    <w:rPr>
      <w:rFonts w:ascii="Arial" w:eastAsia="Times New Roman" w:hAnsi="Arial" w:cs="Arial"/>
      <w:sz w:val="24"/>
      <w:szCs w:val="24"/>
      <w:shd w:val="pct20" w:color="auto" w:fill="auto"/>
    </w:rPr>
  </w:style>
  <w:style w:type="paragraph" w:customStyle="1" w:styleId="SingleSpace">
    <w:name w:val="Single Space"/>
    <w:basedOn w:val="Normal"/>
    <w:pPr>
      <w:spacing w:after="240"/>
      <w:ind w:firstLine="720"/>
    </w:pPr>
    <w:rPr>
      <w:rFonts w:ascii="Arial" w:eastAsia="Times New Roman" w:hAnsi="Arial"/>
      <w:sz w:val="21"/>
      <w:szCs w:val="24"/>
      <w:lang w:eastAsia="en-US"/>
    </w:rPr>
  </w:style>
  <w:style w:type="paragraph" w:customStyle="1" w:styleId="remarks">
    <w:name w:val="remarks"/>
    <w:basedOn w:val="Normal"/>
    <w:pPr>
      <w:spacing w:before="100" w:after="100"/>
      <w:ind w:left="720" w:right="720"/>
    </w:pPr>
    <w:rPr>
      <w:rFonts w:ascii="Tahoma" w:eastAsia="Times New Roman" w:hAnsi="Tahoma"/>
      <w:color w:val="0000FF"/>
      <w:sz w:val="24"/>
      <w:szCs w:val="24"/>
      <w:lang w:eastAsia="en-US"/>
    </w:rPr>
  </w:style>
  <w:style w:type="paragraph" w:customStyle="1" w:styleId="CenterBoldHead">
    <w:name w:val="Center Bold Head"/>
    <w:basedOn w:val="Normal"/>
    <w:pPr>
      <w:keepNext/>
      <w:spacing w:after="240"/>
      <w:jc w:val="center"/>
    </w:pPr>
    <w:rPr>
      <w:rFonts w:ascii="Arial" w:eastAsia="Times New Roman" w:hAnsi="Arial"/>
      <w:b/>
      <w:bCs/>
      <w:sz w:val="21"/>
      <w:szCs w:val="24"/>
      <w:lang w:eastAsia="en-US"/>
    </w:rPr>
  </w:style>
  <w:style w:type="paragraph" w:styleId="Closing">
    <w:name w:val="Closing"/>
    <w:basedOn w:val="Normal"/>
    <w:link w:val="ClosingChar"/>
    <w:semiHidden/>
    <w:pPr>
      <w:spacing w:after="240"/>
      <w:ind w:left="4320"/>
    </w:pPr>
    <w:rPr>
      <w:rFonts w:ascii="Arial" w:eastAsia="Times New Roman" w:hAnsi="Arial"/>
      <w:sz w:val="21"/>
      <w:szCs w:val="24"/>
      <w:lang w:eastAsia="en-US"/>
    </w:rPr>
  </w:style>
  <w:style w:type="character" w:customStyle="1" w:styleId="ClosingChar">
    <w:name w:val="Closing Char"/>
    <w:basedOn w:val="DefaultParagraphFont"/>
    <w:link w:val="Closing"/>
    <w:semiHidden/>
    <w:rPr>
      <w:rFonts w:ascii="Arial" w:eastAsia="Times New Roman" w:hAnsi="Arial"/>
      <w:sz w:val="21"/>
      <w:szCs w:val="24"/>
    </w:rPr>
  </w:style>
  <w:style w:type="paragraph" w:styleId="HTMLAddress">
    <w:name w:val="HTML Address"/>
    <w:basedOn w:val="Normal"/>
    <w:link w:val="HTMLAddressChar"/>
    <w:semiHidden/>
    <w:pPr>
      <w:spacing w:after="240"/>
    </w:pPr>
    <w:rPr>
      <w:rFonts w:ascii="Arial" w:eastAsia="Times New Roman" w:hAnsi="Arial"/>
      <w:i/>
      <w:iCs/>
      <w:sz w:val="21"/>
      <w:szCs w:val="24"/>
      <w:lang w:eastAsia="en-US"/>
    </w:rPr>
  </w:style>
  <w:style w:type="character" w:customStyle="1" w:styleId="HTMLAddressChar">
    <w:name w:val="HTML Address Char"/>
    <w:basedOn w:val="DefaultParagraphFont"/>
    <w:link w:val="HTMLAddress"/>
    <w:semiHidden/>
    <w:rPr>
      <w:rFonts w:ascii="Arial" w:eastAsia="Times New Roman" w:hAnsi="Arial"/>
      <w:i/>
      <w:iCs/>
      <w:sz w:val="21"/>
      <w:szCs w:val="24"/>
    </w:rPr>
  </w:style>
  <w:style w:type="paragraph" w:styleId="List3">
    <w:name w:val="List 3"/>
    <w:basedOn w:val="Normal"/>
    <w:semiHidden/>
    <w:pPr>
      <w:spacing w:after="240"/>
      <w:ind w:left="1080" w:hanging="360"/>
    </w:pPr>
    <w:rPr>
      <w:rFonts w:ascii="Arial" w:eastAsia="Times New Roman" w:hAnsi="Arial"/>
      <w:sz w:val="21"/>
      <w:szCs w:val="24"/>
      <w:lang w:eastAsia="en-US"/>
    </w:rPr>
  </w:style>
  <w:style w:type="paragraph" w:styleId="List4">
    <w:name w:val="List 4"/>
    <w:basedOn w:val="Normal"/>
    <w:semiHidden/>
    <w:pPr>
      <w:spacing w:after="240"/>
      <w:ind w:left="1440" w:hanging="360"/>
    </w:pPr>
    <w:rPr>
      <w:rFonts w:ascii="Arial" w:eastAsia="Times New Roman" w:hAnsi="Arial"/>
      <w:sz w:val="21"/>
      <w:szCs w:val="24"/>
      <w:lang w:eastAsia="en-US"/>
    </w:rPr>
  </w:style>
  <w:style w:type="paragraph" w:styleId="List5">
    <w:name w:val="List 5"/>
    <w:basedOn w:val="Normal"/>
    <w:semiHidden/>
    <w:pPr>
      <w:spacing w:after="240"/>
      <w:ind w:left="1800" w:hanging="360"/>
    </w:pPr>
    <w:rPr>
      <w:rFonts w:ascii="Arial" w:eastAsia="Times New Roman" w:hAnsi="Arial"/>
      <w:sz w:val="21"/>
      <w:szCs w:val="24"/>
      <w:lang w:eastAsia="en-US"/>
    </w:rPr>
  </w:style>
  <w:style w:type="paragraph" w:styleId="NoteHeading">
    <w:name w:val="Note Heading"/>
    <w:basedOn w:val="Normal"/>
    <w:next w:val="Normal"/>
    <w:link w:val="NoteHeadingChar"/>
    <w:semiHidden/>
    <w:pPr>
      <w:spacing w:after="240"/>
    </w:pPr>
    <w:rPr>
      <w:rFonts w:ascii="Arial" w:eastAsia="Times New Roman" w:hAnsi="Arial"/>
      <w:sz w:val="21"/>
      <w:szCs w:val="24"/>
      <w:lang w:eastAsia="en-US"/>
    </w:rPr>
  </w:style>
  <w:style w:type="character" w:customStyle="1" w:styleId="NoteHeadingChar">
    <w:name w:val="Note Heading Char"/>
    <w:basedOn w:val="DefaultParagraphFont"/>
    <w:link w:val="NoteHeading"/>
    <w:semiHidden/>
    <w:rPr>
      <w:rFonts w:ascii="Arial" w:eastAsia="Times New Roman" w:hAnsi="Arial"/>
      <w:sz w:val="21"/>
      <w:szCs w:val="24"/>
    </w:rPr>
  </w:style>
  <w:style w:type="paragraph" w:styleId="Salutation">
    <w:name w:val="Salutation"/>
    <w:basedOn w:val="Normal"/>
    <w:next w:val="Normal"/>
    <w:link w:val="SalutationChar"/>
    <w:semiHidden/>
    <w:pPr>
      <w:spacing w:after="240"/>
    </w:pPr>
    <w:rPr>
      <w:rFonts w:ascii="Arial" w:eastAsia="Times New Roman" w:hAnsi="Arial"/>
      <w:sz w:val="21"/>
      <w:szCs w:val="24"/>
      <w:lang w:eastAsia="en-US"/>
    </w:rPr>
  </w:style>
  <w:style w:type="character" w:customStyle="1" w:styleId="SalutationChar">
    <w:name w:val="Salutation Char"/>
    <w:basedOn w:val="DefaultParagraphFont"/>
    <w:link w:val="Salutation"/>
    <w:semiHidden/>
    <w:rPr>
      <w:rFonts w:ascii="Arial" w:eastAsia="Times New Roman" w:hAnsi="Arial"/>
      <w:sz w:val="21"/>
      <w:szCs w:val="24"/>
    </w:rPr>
  </w:style>
  <w:style w:type="paragraph" w:styleId="Signature">
    <w:name w:val="Signature"/>
    <w:basedOn w:val="Normal"/>
    <w:link w:val="SignatureChar"/>
    <w:semiHidden/>
    <w:pPr>
      <w:spacing w:after="240"/>
      <w:ind w:left="4320"/>
    </w:pPr>
    <w:rPr>
      <w:rFonts w:ascii="Arial" w:eastAsia="Times New Roman" w:hAnsi="Arial"/>
      <w:sz w:val="21"/>
      <w:szCs w:val="24"/>
      <w:lang w:eastAsia="en-US"/>
    </w:rPr>
  </w:style>
  <w:style w:type="character" w:customStyle="1" w:styleId="SignatureChar">
    <w:name w:val="Signature Char"/>
    <w:basedOn w:val="DefaultParagraphFont"/>
    <w:link w:val="Signature"/>
    <w:semiHidden/>
    <w:rPr>
      <w:rFonts w:ascii="Arial" w:eastAsia="Times New Roman" w:hAnsi="Arial"/>
      <w:sz w:val="21"/>
      <w:szCs w:val="24"/>
    </w:rPr>
  </w:style>
  <w:style w:type="paragraph" w:styleId="BodyTextFirstIndent2">
    <w:name w:val="Body Text First Indent 2"/>
    <w:basedOn w:val="BodyTextIndent"/>
    <w:link w:val="BodyTextFirstIndent2Char"/>
    <w:semiHidden/>
    <w:pPr>
      <w:spacing w:after="120"/>
      <w:ind w:left="360" w:firstLine="216"/>
    </w:pPr>
    <w:rPr>
      <w:rFonts w:ascii="Arial" w:eastAsia="Times New Roman" w:hAnsi="Arial" w:cs="Times New Roman"/>
      <w:color w:val="auto"/>
      <w:sz w:val="21"/>
      <w:szCs w:val="24"/>
      <w:lang w:eastAsia="en-US"/>
    </w:rPr>
  </w:style>
  <w:style w:type="character" w:customStyle="1" w:styleId="BodyTextFirstIndent2Char">
    <w:name w:val="Body Text First Indent 2 Char"/>
    <w:basedOn w:val="BodyTextIndentChar"/>
    <w:link w:val="BodyTextFirstIndent2"/>
    <w:semiHidden/>
    <w:rPr>
      <w:rFonts w:ascii="Arial" w:eastAsia="Times New Roman" w:hAnsi="Arial" w:cs="Times New Roman"/>
      <w:sz w:val="21"/>
      <w:szCs w:val="24"/>
    </w:rPr>
  </w:style>
  <w:style w:type="paragraph" w:customStyle="1" w:styleId="LeftBoldItalicsHead">
    <w:name w:val="Left Bold/Italics Head"/>
    <w:basedOn w:val="Normal"/>
    <w:pPr>
      <w:keepNext/>
      <w:spacing w:after="240"/>
    </w:pPr>
    <w:rPr>
      <w:rFonts w:ascii="Arial" w:eastAsia="Times New Roman" w:hAnsi="Arial"/>
      <w:b/>
      <w:bCs/>
      <w:i/>
      <w:iCs/>
      <w:sz w:val="21"/>
      <w:szCs w:val="24"/>
      <w:lang w:eastAsia="en-US"/>
    </w:rPr>
  </w:style>
  <w:style w:type="paragraph" w:customStyle="1" w:styleId="BulletIndentText">
    <w:name w:val="Bullet/Indent Text"/>
    <w:basedOn w:val="Normal"/>
    <w:pPr>
      <w:spacing w:after="240"/>
      <w:ind w:left="1080" w:hanging="360"/>
    </w:pPr>
    <w:rPr>
      <w:rFonts w:ascii="Arial" w:eastAsia="Times New Roman" w:hAnsi="Arial"/>
      <w:sz w:val="21"/>
      <w:szCs w:val="24"/>
      <w:lang w:eastAsia="en-US"/>
    </w:rPr>
  </w:style>
  <w:style w:type="paragraph" w:customStyle="1" w:styleId="LeftItalicHead">
    <w:name w:val="Left Italic Head"/>
    <w:basedOn w:val="Normal"/>
    <w:pPr>
      <w:keepNext/>
      <w:spacing w:after="240"/>
    </w:pPr>
    <w:rPr>
      <w:rFonts w:ascii="Arial" w:eastAsia="Times New Roman" w:hAnsi="Arial"/>
      <w:i/>
      <w:iCs/>
      <w:sz w:val="21"/>
      <w:szCs w:val="24"/>
      <w:lang w:eastAsia="en-US"/>
    </w:rPr>
  </w:style>
  <w:style w:type="paragraph" w:customStyle="1" w:styleId="TableSeparator">
    <w:name w:val="Table Separator"/>
    <w:basedOn w:val="Normal"/>
    <w:pPr>
      <w:tabs>
        <w:tab w:val="right" w:pos="1440"/>
      </w:tabs>
    </w:pPr>
    <w:rPr>
      <w:rFonts w:ascii="Arial" w:eastAsia="Times New Roman" w:hAnsi="Arial"/>
      <w:sz w:val="21"/>
      <w:szCs w:val="24"/>
      <w:u w:val="single"/>
      <w:lang w:eastAsia="en-US"/>
    </w:rPr>
  </w:style>
  <w:style w:type="paragraph" w:customStyle="1" w:styleId="SMHBody12ptAfter">
    <w:name w:val="SMH Body 12 pt After"/>
    <w:aliases w:val="body"/>
    <w:basedOn w:val="Normal"/>
    <w:pPr>
      <w:spacing w:after="240"/>
    </w:pPr>
    <w:rPr>
      <w:rFonts w:eastAsia="Times New Roman"/>
      <w:sz w:val="24"/>
      <w:lang w:eastAsia="en-US"/>
    </w:rPr>
  </w:style>
  <w:style w:type="paragraph" w:customStyle="1" w:styleId="NormalWeb1">
    <w:name w:val="Normal(Web)1"/>
    <w:basedOn w:val="Normal"/>
    <w:uiPriority w:val="99"/>
    <w:pPr>
      <w:spacing w:after="240"/>
    </w:pPr>
    <w:rPr>
      <w:rFonts w:eastAsia="Times New Roman"/>
      <w:sz w:val="24"/>
      <w:szCs w:val="24"/>
      <w:lang w:eastAsia="en-US"/>
    </w:rPr>
  </w:style>
  <w:style w:type="paragraph" w:customStyle="1" w:styleId="XYZindent">
    <w:name w:val="!XYZ_indent"/>
    <w:basedOn w:val="Normal"/>
    <w:pPr>
      <w:overflowPunct w:val="0"/>
      <w:ind w:firstLine="360"/>
      <w:textAlignment w:val="baseline"/>
    </w:pPr>
    <w:rPr>
      <w:rFonts w:ascii="Helvetica" w:eastAsia="Times New Roman" w:hAnsi="Helvetica"/>
      <w:kern w:val="2"/>
      <w:lang w:eastAsia="zh-CN"/>
    </w:rPr>
  </w:style>
  <w:style w:type="paragraph" w:styleId="CommentSubject">
    <w:name w:val="annotation subject"/>
    <w:basedOn w:val="CommentText"/>
    <w:next w:val="CommentText"/>
    <w:link w:val="CommentSubjectChar"/>
    <w:unhideWhenUsed/>
    <w:pPr>
      <w:widowControl w:val="0"/>
      <w:jc w:val="both"/>
    </w:pPr>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eastAsia="zh-TW"/>
    </w:rPr>
  </w:style>
  <w:style w:type="paragraph" w:customStyle="1" w:styleId="Tabletext0">
    <w:name w:val="!Tabletext"/>
    <w:basedOn w:val="Normal"/>
    <w:pPr>
      <w:overflowPunct w:val="0"/>
      <w:textAlignment w:val="baseline"/>
    </w:pPr>
    <w:rPr>
      <w:rFonts w:ascii="Helvetica" w:eastAsia="Times New Roman" w:hAnsi="Helvetica"/>
      <w:kern w:val="2"/>
      <w:lang w:eastAsia="zh-CN"/>
    </w:rPr>
  </w:style>
  <w:style w:type="paragraph" w:customStyle="1" w:styleId="Tabletextbold">
    <w:name w:val="!Tabletextbold"/>
    <w:basedOn w:val="Tabletext0"/>
    <w:rPr>
      <w:b/>
      <w:sz w:val="18"/>
    </w:rPr>
  </w:style>
  <w:style w:type="paragraph" w:customStyle="1" w:styleId="Bodytext0">
    <w:name w:val="!Bodytext"/>
    <w:basedOn w:val="Normal"/>
    <w:pPr>
      <w:overflowPunct w:val="0"/>
      <w:spacing w:after="220"/>
      <w:textAlignment w:val="baseline"/>
    </w:pPr>
    <w:rPr>
      <w:rFonts w:ascii="Helvetica" w:eastAsia="Times New Roman" w:hAnsi="Helvetica"/>
      <w:kern w:val="2"/>
      <w:sz w:val="22"/>
      <w:lang w:eastAsia="zh-CN"/>
    </w:rPr>
  </w:style>
  <w:style w:type="paragraph" w:customStyle="1" w:styleId="Footnote">
    <w:name w:val="!Footnote"/>
    <w:basedOn w:val="Normal"/>
    <w:pPr>
      <w:overflowPunct w:val="0"/>
      <w:ind w:left="360" w:hanging="360"/>
      <w:textAlignment w:val="baseline"/>
    </w:pPr>
    <w:rPr>
      <w:rFonts w:ascii="Helvetica" w:eastAsia="Times New Roman" w:hAnsi="Helvetica"/>
      <w:kern w:val="2"/>
      <w:sz w:val="16"/>
      <w:lang w:eastAsia="zh-CN"/>
    </w:rPr>
  </w:style>
  <w:style w:type="paragraph" w:customStyle="1" w:styleId="AODocTxt">
    <w:name w:val="AODocTxt"/>
    <w:basedOn w:val="Normal"/>
    <w:pPr>
      <w:spacing w:before="240" w:line="260" w:lineRule="atLeast"/>
    </w:pPr>
    <w:rPr>
      <w:rFonts w:eastAsia="SimSun"/>
      <w:sz w:val="22"/>
      <w:szCs w:val="22"/>
      <w:lang w:val="en-GB" w:eastAsia="en-US"/>
    </w:rPr>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numPr>
        <w:ilvl w:val="7"/>
      </w:numPr>
      <w:ind w:left="5040"/>
    </w:pPr>
  </w:style>
  <w:style w:type="paragraph" w:customStyle="1" w:styleId="AODocTxtL8">
    <w:name w:val="AODocTxtL8"/>
    <w:basedOn w:val="AODocTxt"/>
    <w:pPr>
      <w:ind w:left="5760"/>
    </w:pPr>
  </w:style>
  <w:style w:type="paragraph" w:customStyle="1" w:styleId="AOGenNum3List">
    <w:name w:val="AOGenNum3List"/>
    <w:basedOn w:val="AOGenNum3"/>
    <w:pPr>
      <w:ind w:left="2160"/>
    </w:pPr>
  </w:style>
  <w:style w:type="paragraph" w:customStyle="1" w:styleId="AOGenNum3">
    <w:name w:val="AOGenNum3"/>
    <w:basedOn w:val="Normal"/>
    <w:next w:val="AOGenNum3List"/>
    <w:pPr>
      <w:spacing w:before="240" w:line="260" w:lineRule="atLeast"/>
      <w:ind w:left="1440" w:hanging="360"/>
    </w:pPr>
    <w:rPr>
      <w:rFonts w:eastAsia="Times New Roman"/>
      <w:sz w:val="22"/>
      <w:lang w:val="en-GB" w:eastAsia="zh-CN"/>
    </w:rPr>
  </w:style>
  <w:style w:type="paragraph" w:customStyle="1" w:styleId="XYZLine">
    <w:name w:val="!XYZ_Line"/>
    <w:basedOn w:val="Normal"/>
    <w:pPr>
      <w:pBdr>
        <w:bottom w:val="single" w:sz="6" w:space="1" w:color="auto"/>
      </w:pBdr>
      <w:overflowPunct w:val="0"/>
      <w:ind w:left="3888" w:right="3888"/>
      <w:jc w:val="center"/>
      <w:textAlignment w:val="baseline"/>
    </w:pPr>
    <w:rPr>
      <w:rFonts w:ascii="Helvetica" w:eastAsia="Times New Roman" w:hAnsi="Helvetica"/>
      <w:b/>
      <w:kern w:val="2"/>
      <w:lang w:eastAsia="zh-CN"/>
    </w:rPr>
  </w:style>
  <w:style w:type="paragraph" w:customStyle="1" w:styleId="XYZShares">
    <w:name w:val="!XYZ_Shares"/>
    <w:basedOn w:val="Normal"/>
    <w:pPr>
      <w:overflowPunct w:val="0"/>
      <w:spacing w:after="72"/>
      <w:jc w:val="center"/>
      <w:textAlignment w:val="baseline"/>
    </w:pPr>
    <w:rPr>
      <w:rFonts w:ascii="Helvetica" w:eastAsia="Times New Roman" w:hAnsi="Helvetica"/>
      <w:b/>
      <w:kern w:val="2"/>
      <w:sz w:val="28"/>
      <w:lang w:eastAsia="zh-CN"/>
    </w:rPr>
  </w:style>
  <w:style w:type="paragraph" w:customStyle="1" w:styleId="XYZCompany">
    <w:name w:val="!XYZ_Company"/>
    <w:basedOn w:val="Normal"/>
    <w:pPr>
      <w:overflowPunct w:val="0"/>
      <w:spacing w:after="60"/>
      <w:jc w:val="center"/>
      <w:textAlignment w:val="baseline"/>
    </w:pPr>
    <w:rPr>
      <w:rFonts w:ascii="Helvetica" w:eastAsia="Times New Roman" w:hAnsi="Helvetica"/>
      <w:b/>
      <w:kern w:val="2"/>
      <w:sz w:val="36"/>
      <w:lang w:eastAsia="zh-CN"/>
    </w:rPr>
  </w:style>
  <w:style w:type="paragraph" w:customStyle="1" w:styleId="XYZCommonStock">
    <w:name w:val="!XYZ_Common_Stock"/>
    <w:basedOn w:val="Normal"/>
    <w:pPr>
      <w:overflowPunct w:val="0"/>
      <w:jc w:val="center"/>
      <w:textAlignment w:val="baseline"/>
    </w:pPr>
    <w:rPr>
      <w:rFonts w:ascii="Helvetica" w:eastAsia="Times New Roman" w:hAnsi="Helvetica"/>
      <w:b/>
      <w:kern w:val="2"/>
      <w:sz w:val="28"/>
      <w:lang w:eastAsia="zh-CN"/>
    </w:rPr>
  </w:style>
  <w:style w:type="paragraph" w:customStyle="1" w:styleId="XYZdate">
    <w:name w:val="!XYZ_date"/>
    <w:basedOn w:val="Normal"/>
    <w:pPr>
      <w:overflowPunct w:val="0"/>
      <w:jc w:val="center"/>
      <w:textAlignment w:val="baseline"/>
    </w:pPr>
    <w:rPr>
      <w:rFonts w:ascii="Helvetica" w:eastAsia="Times New Roman" w:hAnsi="Helvetica"/>
      <w:kern w:val="2"/>
      <w:lang w:eastAsia="zh-CN"/>
    </w:rPr>
  </w:style>
  <w:style w:type="paragraph" w:customStyle="1" w:styleId="XYZColumnText">
    <w:name w:val="!XYZ Column Text"/>
    <w:basedOn w:val="Normal"/>
    <w:pPr>
      <w:overflowPunct w:val="0"/>
      <w:ind w:firstLine="360"/>
      <w:textAlignment w:val="baseline"/>
    </w:pPr>
    <w:rPr>
      <w:rFonts w:ascii="Helvetica" w:eastAsia="Times New Roman" w:hAnsi="Helvetica"/>
      <w:b/>
      <w:kern w:val="2"/>
      <w:lang w:eastAsia="zh-CN"/>
    </w:rPr>
  </w:style>
  <w:style w:type="paragraph" w:styleId="Caption">
    <w:name w:val="caption"/>
    <w:basedOn w:val="Normal"/>
    <w:next w:val="Normal"/>
    <w:unhideWhenUsed/>
    <w:qFormat/>
    <w:pPr>
      <w:spacing w:before="120" w:after="120"/>
      <w:ind w:left="144"/>
    </w:pPr>
    <w:rPr>
      <w:rFonts w:ascii="Helvetica" w:eastAsia="Times New Roman" w:hAnsi="Helvetica" w:cs="Helvetica"/>
      <w:b/>
      <w:bCs/>
      <w:i/>
      <w:iCs/>
      <w:lang w:eastAsia="en-US"/>
    </w:rPr>
  </w:style>
  <w:style w:type="paragraph" w:customStyle="1" w:styleId="BoldUnderlinedHeading">
    <w:name w:val="Bold/Underlined Heading"/>
    <w:basedOn w:val="BodyText"/>
    <w:pPr>
      <w:keepNext/>
      <w:tabs>
        <w:tab w:val="left" w:pos="432"/>
        <w:tab w:val="left" w:pos="720"/>
        <w:tab w:val="left" w:pos="1296"/>
        <w:tab w:val="left" w:pos="1728"/>
        <w:tab w:val="decimal" w:pos="6336"/>
        <w:tab w:val="decimal" w:pos="7920"/>
        <w:tab w:val="decimal" w:pos="9648"/>
      </w:tabs>
      <w:ind w:firstLine="0"/>
    </w:pPr>
    <w:rPr>
      <w:rFonts w:eastAsia="Times New Roman"/>
      <w:b/>
      <w:kern w:val="28"/>
      <w:u w:val="single"/>
      <w:lang w:eastAsia="en-US"/>
    </w:rPr>
  </w:style>
  <w:style w:type="character" w:customStyle="1" w:styleId="BodyTextChar1">
    <w:name w:val="Body Text Char1"/>
    <w:basedOn w:val="DefaultParagraphFont"/>
    <w:rPr>
      <w:kern w:val="28"/>
      <w:lang w:val="en-US" w:eastAsia="en-US" w:bidi="ar-SA"/>
    </w:rPr>
  </w:style>
  <w:style w:type="paragraph" w:customStyle="1" w:styleId="knormal">
    <w:name w:val="knormal"/>
    <w:basedOn w:val="Normal"/>
    <w:pPr>
      <w:spacing w:before="100" w:beforeAutospacing="1" w:after="100" w:afterAutospacing="1" w:line="285" w:lineRule="atLeast"/>
    </w:pPr>
    <w:rPr>
      <w:rFonts w:ascii="Arial" w:eastAsia="Times New Roman" w:hAnsi="Arial"/>
      <w:color w:val="000000"/>
      <w:lang w:eastAsia="en-US"/>
    </w:rPr>
  </w:style>
  <w:style w:type="paragraph" w:customStyle="1" w:styleId="khangingindent1">
    <w:name w:val="khangingindent1"/>
    <w:basedOn w:val="Normal"/>
    <w:pPr>
      <w:spacing w:before="100" w:beforeAutospacing="1" w:after="100" w:afterAutospacing="1" w:line="271" w:lineRule="atLeast"/>
      <w:ind w:left="1426" w:hanging="214"/>
    </w:pPr>
    <w:rPr>
      <w:rFonts w:ascii="Arial" w:eastAsia="Times New Roman" w:hAnsi="Arial"/>
      <w:sz w:val="19"/>
      <w:szCs w:val="19"/>
      <w:lang w:eastAsia="en-US"/>
    </w:rPr>
  </w:style>
  <w:style w:type="paragraph" w:customStyle="1" w:styleId="CHART1">
    <w:name w:val="_CHART 1"/>
    <w:basedOn w:val="Normal"/>
    <w:link w:val="CHART1Char"/>
    <w:pPr>
      <w:spacing w:before="40" w:after="40" w:line="270" w:lineRule="exact"/>
      <w:ind w:left="360" w:hanging="360"/>
    </w:pPr>
    <w:rPr>
      <w:rFonts w:eastAsia="Times New Roman"/>
      <w:sz w:val="24"/>
      <w:szCs w:val="24"/>
      <w:lang w:eastAsia="en-US"/>
    </w:rPr>
  </w:style>
  <w:style w:type="character" w:customStyle="1" w:styleId="CHART1Char">
    <w:name w:val="_CHART 1 Char"/>
    <w:basedOn w:val="DefaultParagraphFont"/>
    <w:link w:val="CHART1"/>
    <w:rPr>
      <w:rFonts w:ascii="Times New Roman" w:eastAsia="Times New Roman" w:hAnsi="Times New Roman"/>
      <w:sz w:val="24"/>
      <w:szCs w:val="24"/>
    </w:rPr>
  </w:style>
  <w:style w:type="paragraph" w:customStyle="1" w:styleId="CHART2">
    <w:name w:val="_CHART 2"/>
    <w:basedOn w:val="CHART1"/>
    <w:link w:val="CHART2Char"/>
    <w:pPr>
      <w:ind w:left="720"/>
    </w:pPr>
  </w:style>
  <w:style w:type="character" w:customStyle="1" w:styleId="CHART2Char">
    <w:name w:val="_CHART 2 Char"/>
    <w:basedOn w:val="CHART1Char"/>
    <w:link w:val="CHART2"/>
    <w:rPr>
      <w:rFonts w:ascii="Times New Roman" w:eastAsia="Times New Roman" w:hAnsi="Times New Roman"/>
      <w:sz w:val="24"/>
      <w:szCs w:val="24"/>
    </w:rPr>
  </w:style>
  <w:style w:type="paragraph" w:customStyle="1" w:styleId="CHART0">
    <w:name w:val="_CHART 0"/>
    <w:basedOn w:val="CHART1"/>
    <w:link w:val="CHART0Char"/>
    <w:pPr>
      <w:ind w:left="0" w:firstLine="0"/>
    </w:pPr>
  </w:style>
  <w:style w:type="character" w:customStyle="1" w:styleId="CHART0Char">
    <w:name w:val="_CHART 0 Char"/>
    <w:basedOn w:val="CHART1Char"/>
    <w:link w:val="CHART0"/>
    <w:rPr>
      <w:rFonts w:ascii="Times New Roman" w:eastAsia="Times New Roman" w:hAnsi="Times New Roman"/>
      <w:sz w:val="24"/>
      <w:szCs w:val="24"/>
    </w:rPr>
  </w:style>
  <w:style w:type="paragraph" w:customStyle="1" w:styleId="Chart0BOLD">
    <w:name w:val="_Chart 0 BOLD"/>
    <w:basedOn w:val="CHART0"/>
    <w:link w:val="Chart0BOLDChar"/>
    <w:rPr>
      <w:b/>
    </w:rPr>
  </w:style>
  <w:style w:type="character" w:customStyle="1" w:styleId="Chart0BOLDChar">
    <w:name w:val="_Chart 0 BOLD Char"/>
    <w:basedOn w:val="CHART0Char"/>
    <w:link w:val="Chart0BOLD"/>
    <w:rPr>
      <w:rFonts w:ascii="Times New Roman" w:eastAsia="Times New Roman" w:hAnsi="Times New Roman"/>
      <w:b/>
      <w:sz w:val="24"/>
      <w:szCs w:val="24"/>
    </w:rPr>
  </w:style>
  <w:style w:type="paragraph" w:customStyle="1" w:styleId="kheading1">
    <w:name w:val="kheading1"/>
    <w:basedOn w:val="Normal"/>
    <w:pPr>
      <w:spacing w:before="100" w:beforeAutospacing="1" w:after="100" w:afterAutospacing="1" w:line="55" w:lineRule="atLeast"/>
    </w:pPr>
    <w:rPr>
      <w:rFonts w:ascii="Arial" w:eastAsia="Times New Roman" w:hAnsi="Arial"/>
      <w:sz w:val="5"/>
      <w:szCs w:val="5"/>
      <w:lang w:eastAsia="en-US"/>
    </w:rPr>
  </w:style>
  <w:style w:type="paragraph" w:customStyle="1" w:styleId="knormalindent2">
    <w:name w:val="knormalindent2"/>
    <w:basedOn w:val="Normal"/>
    <w:pPr>
      <w:spacing w:before="100" w:beforeAutospacing="1" w:after="100" w:afterAutospacing="1" w:line="238" w:lineRule="atLeast"/>
      <w:ind w:left="1565"/>
    </w:pPr>
    <w:rPr>
      <w:rFonts w:ascii="Arial" w:eastAsia="Times New Roman" w:hAnsi="Arial"/>
      <w:sz w:val="16"/>
      <w:szCs w:val="16"/>
      <w:lang w:eastAsia="en-US"/>
    </w:rPr>
  </w:style>
  <w:style w:type="paragraph" w:customStyle="1" w:styleId="knormalindent1">
    <w:name w:val="knormalindent1"/>
    <w:basedOn w:val="Normal"/>
    <w:pPr>
      <w:spacing w:before="100" w:beforeAutospacing="1" w:after="100" w:afterAutospacing="1" w:line="238" w:lineRule="atLeast"/>
      <w:ind w:left="1252"/>
    </w:pPr>
    <w:rPr>
      <w:rFonts w:ascii="Arial" w:eastAsia="Times New Roman" w:hAnsi="Arial"/>
      <w:sz w:val="16"/>
      <w:szCs w:val="16"/>
      <w:lang w:eastAsia="en-US"/>
    </w:rPr>
  </w:style>
  <w:style w:type="paragraph" w:customStyle="1" w:styleId="kheading3">
    <w:name w:val="kheading3"/>
    <w:basedOn w:val="Normal"/>
    <w:pPr>
      <w:spacing w:before="100" w:beforeAutospacing="1" w:after="100" w:afterAutospacing="1" w:line="213" w:lineRule="atLeast"/>
    </w:pPr>
    <w:rPr>
      <w:rFonts w:ascii="Arial" w:eastAsia="Times New Roman" w:hAnsi="Arial"/>
      <w:lang w:eastAsia="en-US"/>
    </w:rPr>
  </w:style>
  <w:style w:type="paragraph" w:customStyle="1" w:styleId="kheading2">
    <w:name w:val="kheading2"/>
    <w:basedOn w:val="Normal"/>
    <w:pPr>
      <w:spacing w:before="100" w:beforeAutospacing="1" w:after="100" w:afterAutospacing="1" w:line="238" w:lineRule="atLeast"/>
    </w:pPr>
    <w:rPr>
      <w:rFonts w:ascii="Arial" w:eastAsia="Times New Roman" w:hAnsi="Arial"/>
      <w:sz w:val="23"/>
      <w:szCs w:val="23"/>
      <w:lang w:eastAsia="en-US"/>
    </w:rPr>
  </w:style>
  <w:style w:type="paragraph" w:customStyle="1" w:styleId="McTLTL1">
    <w:name w:val="McT LT L1"/>
    <w:basedOn w:val="Normal"/>
    <w:pPr>
      <w:tabs>
        <w:tab w:val="num" w:pos="720"/>
      </w:tabs>
      <w:spacing w:after="240"/>
      <w:ind w:left="720" w:hanging="720"/>
      <w:outlineLvl w:val="0"/>
    </w:pPr>
    <w:rPr>
      <w:rFonts w:eastAsia="Times New Roman"/>
      <w:b/>
      <w:sz w:val="24"/>
      <w:u w:val="single"/>
      <w:lang w:val="en-CA" w:eastAsia="en-US"/>
    </w:rPr>
  </w:style>
  <w:style w:type="paragraph" w:customStyle="1" w:styleId="McTLTL2">
    <w:name w:val="McT LT L2"/>
    <w:basedOn w:val="Normal"/>
    <w:pPr>
      <w:tabs>
        <w:tab w:val="num" w:pos="720"/>
      </w:tabs>
      <w:spacing w:after="240"/>
      <w:ind w:left="720" w:hanging="720"/>
      <w:outlineLvl w:val="1"/>
    </w:pPr>
    <w:rPr>
      <w:rFonts w:eastAsia="Times New Roman"/>
      <w:sz w:val="24"/>
      <w:lang w:val="en-CA" w:eastAsia="en-US"/>
    </w:rPr>
  </w:style>
  <w:style w:type="paragraph" w:customStyle="1" w:styleId="McTLTL3">
    <w:name w:val="McT LT L3"/>
    <w:basedOn w:val="Normal"/>
    <w:pPr>
      <w:tabs>
        <w:tab w:val="num" w:pos="1440"/>
      </w:tabs>
      <w:spacing w:after="240"/>
      <w:ind w:left="1440" w:hanging="720"/>
      <w:outlineLvl w:val="2"/>
    </w:pPr>
    <w:rPr>
      <w:rFonts w:eastAsia="Times New Roman"/>
      <w:sz w:val="24"/>
      <w:lang w:val="en-CA" w:eastAsia="en-US"/>
    </w:rPr>
  </w:style>
  <w:style w:type="paragraph" w:customStyle="1" w:styleId="BoldItalicHeading">
    <w:name w:val="Bold/Italic Heading"/>
    <w:basedOn w:val="Normal"/>
    <w:pPr>
      <w:keepNext/>
      <w:spacing w:after="200"/>
    </w:pPr>
    <w:rPr>
      <w:rFonts w:eastAsia="Times New Roman"/>
      <w:b/>
      <w:i/>
      <w:kern w:val="28"/>
      <w:lang w:eastAsia="en-US"/>
    </w:rPr>
  </w:style>
  <w:style w:type="paragraph" w:customStyle="1" w:styleId="contentspage">
    <w:name w:val="contents page"/>
    <w:basedOn w:val="Normal"/>
    <w:pPr>
      <w:tabs>
        <w:tab w:val="right" w:leader="dot" w:pos="10080"/>
      </w:tabs>
      <w:spacing w:after="240"/>
    </w:pPr>
    <w:rPr>
      <w:rFonts w:eastAsia="Times New Roman"/>
      <w:kern w:val="28"/>
      <w:lang w:eastAsia="en-US"/>
    </w:rPr>
  </w:style>
  <w:style w:type="character" w:styleId="Emphasis">
    <w:name w:val="Emphasis"/>
    <w:basedOn w:val="DefaultParagraphFont"/>
    <w:uiPriority w:val="20"/>
    <w:qFormat/>
    <w:rPr>
      <w:i/>
      <w:iCs/>
    </w:rPr>
  </w:style>
  <w:style w:type="paragraph" w:customStyle="1" w:styleId="H3">
    <w:name w:val="H3"/>
    <w:pPr>
      <w:spacing w:line="240" w:lineRule="exact"/>
      <w:jc w:val="right"/>
    </w:pPr>
    <w:rPr>
      <w:rFonts w:ascii="Times New Roman" w:eastAsia="Times New Roman" w:hAnsi="Times New Roman"/>
      <w:b/>
      <w:noProof/>
    </w:rPr>
  </w:style>
  <w:style w:type="paragraph" w:customStyle="1" w:styleId="H4">
    <w:name w:val="H4"/>
    <w:pPr>
      <w:spacing w:line="240" w:lineRule="exact"/>
      <w:jc w:val="center"/>
    </w:pPr>
    <w:rPr>
      <w:rFonts w:ascii="Times New Roman" w:eastAsia="Times New Roman" w:hAnsi="Times New Roman"/>
      <w:i/>
      <w:noProof/>
    </w:rPr>
  </w:style>
  <w:style w:type="paragraph" w:customStyle="1" w:styleId="H4X">
    <w:name w:val="H4X"/>
    <w:pPr>
      <w:spacing w:line="240" w:lineRule="exact"/>
      <w:jc w:val="center"/>
    </w:pPr>
    <w:rPr>
      <w:rFonts w:ascii="Times New Roman" w:eastAsia="Times New Roman" w:hAnsi="Times New Roman"/>
      <w:b/>
      <w:i/>
      <w:noProof/>
    </w:rPr>
  </w:style>
  <w:style w:type="paragraph" w:customStyle="1" w:styleId="H5X">
    <w:name w:val="H5X"/>
    <w:pPr>
      <w:spacing w:line="240" w:lineRule="exact"/>
    </w:pPr>
    <w:rPr>
      <w:rFonts w:ascii="Times New Roman" w:eastAsia="Times New Roman" w:hAnsi="Times New Roman"/>
      <w:b/>
      <w:i/>
      <w:noProof/>
    </w:rPr>
  </w:style>
  <w:style w:type="paragraph" w:customStyle="1" w:styleId="H6">
    <w:name w:val="H6"/>
    <w:pPr>
      <w:spacing w:line="240" w:lineRule="exact"/>
      <w:jc w:val="right"/>
    </w:pPr>
    <w:rPr>
      <w:rFonts w:ascii="Times New Roman" w:eastAsia="Times New Roman" w:hAnsi="Times New Roman"/>
      <w:i/>
      <w:noProof/>
    </w:rPr>
  </w:style>
  <w:style w:type="paragraph" w:customStyle="1" w:styleId="H6X">
    <w:name w:val="H6X"/>
    <w:pPr>
      <w:spacing w:line="240" w:lineRule="exact"/>
      <w:jc w:val="right"/>
    </w:pPr>
    <w:rPr>
      <w:rFonts w:ascii="Times New Roman" w:eastAsia="Times New Roman" w:hAnsi="Times New Roman"/>
      <w:b/>
      <w:i/>
      <w:noProof/>
    </w:rPr>
  </w:style>
  <w:style w:type="paragraph" w:customStyle="1" w:styleId="I1">
    <w:name w:val="I1"/>
    <w:pPr>
      <w:spacing w:line="240" w:lineRule="exact"/>
      <w:ind w:left="240"/>
    </w:pPr>
    <w:rPr>
      <w:rFonts w:ascii="Times New Roman" w:eastAsia="Times New Roman" w:hAnsi="Times New Roman"/>
      <w:noProof/>
    </w:rPr>
  </w:style>
  <w:style w:type="paragraph" w:customStyle="1" w:styleId="I2">
    <w:name w:val="I2"/>
    <w:pPr>
      <w:spacing w:line="240" w:lineRule="exact"/>
      <w:ind w:left="480"/>
    </w:pPr>
    <w:rPr>
      <w:rFonts w:ascii="Times New Roman" w:eastAsia="Times New Roman" w:hAnsi="Times New Roman"/>
      <w:noProof/>
    </w:rPr>
  </w:style>
  <w:style w:type="paragraph" w:customStyle="1" w:styleId="I3">
    <w:name w:val="I3"/>
    <w:pPr>
      <w:spacing w:line="240" w:lineRule="exact"/>
      <w:ind w:left="720"/>
    </w:pPr>
    <w:rPr>
      <w:rFonts w:ascii="Times New Roman" w:eastAsia="Times New Roman" w:hAnsi="Times New Roman"/>
      <w:noProof/>
    </w:rPr>
  </w:style>
  <w:style w:type="paragraph" w:customStyle="1" w:styleId="I4">
    <w:name w:val="I4"/>
    <w:pPr>
      <w:spacing w:line="240" w:lineRule="exact"/>
      <w:ind w:left="960"/>
    </w:pPr>
    <w:rPr>
      <w:rFonts w:ascii="Times New Roman" w:eastAsia="Times New Roman" w:hAnsi="Times New Roman"/>
      <w:noProof/>
    </w:rPr>
  </w:style>
  <w:style w:type="paragraph" w:customStyle="1" w:styleId="IH1">
    <w:name w:val="IH1"/>
    <w:pPr>
      <w:spacing w:line="240" w:lineRule="exact"/>
      <w:ind w:left="200" w:hanging="200"/>
    </w:pPr>
    <w:rPr>
      <w:rFonts w:ascii="Times New Roman" w:eastAsia="Times New Roman" w:hAnsi="Times New Roman"/>
      <w:noProof/>
    </w:rPr>
  </w:style>
  <w:style w:type="paragraph" w:customStyle="1" w:styleId="IH2">
    <w:name w:val="IH2"/>
    <w:pPr>
      <w:ind w:left="400" w:hanging="400"/>
    </w:pPr>
    <w:rPr>
      <w:rFonts w:ascii="Times New Roman" w:eastAsia="Times New Roman" w:hAnsi="Times New Roman"/>
      <w:noProof/>
    </w:rPr>
  </w:style>
  <w:style w:type="paragraph" w:customStyle="1" w:styleId="IH3">
    <w:name w:val="IH3"/>
    <w:pPr>
      <w:tabs>
        <w:tab w:val="left" w:pos="2"/>
      </w:tabs>
      <w:spacing w:line="240" w:lineRule="exact"/>
      <w:ind w:left="500" w:hanging="500"/>
    </w:pPr>
    <w:rPr>
      <w:rFonts w:ascii="Times New Roman" w:eastAsia="Times New Roman" w:hAnsi="Times New Roman"/>
      <w:noProof/>
    </w:rPr>
  </w:style>
  <w:style w:type="paragraph" w:customStyle="1" w:styleId="P2">
    <w:name w:val="P2"/>
    <w:pPr>
      <w:spacing w:line="240" w:lineRule="exact"/>
    </w:pPr>
    <w:rPr>
      <w:rFonts w:ascii="Times New Roman" w:eastAsia="Times New Roman" w:hAnsi="Times New Roman"/>
      <w:b/>
      <w:noProof/>
    </w:rPr>
  </w:style>
  <w:style w:type="paragraph" w:customStyle="1" w:styleId="P3">
    <w:name w:val="P3"/>
    <w:pPr>
      <w:spacing w:line="240" w:lineRule="exact"/>
    </w:pPr>
    <w:rPr>
      <w:rFonts w:ascii="Times New Roman" w:eastAsia="Times New Roman" w:hAnsi="Times New Roman"/>
      <w:i/>
      <w:noProof/>
    </w:rPr>
  </w:style>
  <w:style w:type="paragraph" w:customStyle="1" w:styleId="P4">
    <w:name w:val="P4"/>
    <w:pPr>
      <w:spacing w:line="240" w:lineRule="exact"/>
    </w:pPr>
    <w:rPr>
      <w:rFonts w:ascii="Times New Roman" w:eastAsia="Times New Roman" w:hAnsi="Times New Roman"/>
      <w:b/>
      <w:i/>
      <w:noProof/>
    </w:rPr>
  </w:style>
  <w:style w:type="paragraph" w:customStyle="1" w:styleId="LP10">
    <w:name w:val="LP10"/>
    <w:rPr>
      <w:rFonts w:ascii="Times New Roman" w:eastAsia="Times New Roman" w:hAnsi="Times New Roman"/>
      <w:noProof/>
    </w:rPr>
  </w:style>
  <w:style w:type="paragraph" w:customStyle="1" w:styleId="LP6">
    <w:name w:val="LP6"/>
    <w:pPr>
      <w:spacing w:line="120" w:lineRule="exact"/>
      <w:jc w:val="both"/>
    </w:pPr>
    <w:rPr>
      <w:rFonts w:ascii="Times New Roman" w:eastAsia="Times New Roman" w:hAnsi="Times New Roman"/>
      <w:noProof/>
      <w:sz w:val="12"/>
    </w:rPr>
  </w:style>
  <w:style w:type="paragraph" w:customStyle="1" w:styleId="LP8">
    <w:name w:val="LP8"/>
    <w:rPr>
      <w:rFonts w:ascii="Times New Roman" w:eastAsia="Times New Roman" w:hAnsi="Times New Roman"/>
      <w:noProof/>
      <w:sz w:val="16"/>
    </w:rPr>
  </w:style>
  <w:style w:type="paragraph" w:customStyle="1" w:styleId="LP12">
    <w:name w:val="LP12"/>
    <w:pPr>
      <w:spacing w:line="240" w:lineRule="exact"/>
      <w:jc w:val="both"/>
    </w:pPr>
    <w:rPr>
      <w:rFonts w:ascii="Times New Roman" w:eastAsia="Times New Roman" w:hAnsi="Times New Roman"/>
      <w:noProof/>
      <w:sz w:val="24"/>
    </w:rPr>
  </w:style>
  <w:style w:type="paragraph" w:customStyle="1" w:styleId="LP24">
    <w:name w:val="LP24"/>
    <w:pPr>
      <w:spacing w:line="480" w:lineRule="exact"/>
      <w:jc w:val="both"/>
    </w:pPr>
    <w:rPr>
      <w:rFonts w:ascii="Times New Roman" w:eastAsia="Times New Roman" w:hAnsi="Times New Roman"/>
      <w:noProof/>
      <w:sz w:val="48"/>
    </w:rPr>
  </w:style>
  <w:style w:type="paragraph" w:customStyle="1" w:styleId="LP18">
    <w:name w:val="LP18"/>
    <w:pPr>
      <w:spacing w:line="360" w:lineRule="exact"/>
      <w:jc w:val="both"/>
    </w:pPr>
    <w:rPr>
      <w:rFonts w:ascii="Times New Roman" w:eastAsia="Times New Roman" w:hAnsi="Times New Roman"/>
      <w:noProof/>
      <w:sz w:val="36"/>
    </w:rPr>
  </w:style>
  <w:style w:type="paragraph" w:customStyle="1" w:styleId="C8H">
    <w:name w:val="C8H"/>
    <w:pPr>
      <w:spacing w:line="160" w:lineRule="exact"/>
      <w:jc w:val="center"/>
    </w:pPr>
    <w:rPr>
      <w:rFonts w:ascii="Times New Roman" w:eastAsia="Times New Roman" w:hAnsi="Times New Roman"/>
      <w:b/>
      <w:noProof/>
      <w:sz w:val="16"/>
    </w:rPr>
  </w:style>
  <w:style w:type="paragraph" w:customStyle="1" w:styleId="ST10">
    <w:name w:val="ST10"/>
    <w:pPr>
      <w:spacing w:line="240" w:lineRule="exact"/>
    </w:pPr>
    <w:rPr>
      <w:rFonts w:ascii="Times New Roman" w:eastAsia="Times New Roman" w:hAnsi="Times New Roman"/>
      <w:noProof/>
    </w:rPr>
  </w:style>
  <w:style w:type="paragraph" w:customStyle="1" w:styleId="C10">
    <w:name w:val="C10"/>
    <w:pPr>
      <w:spacing w:line="240" w:lineRule="exact"/>
      <w:jc w:val="right"/>
    </w:pPr>
    <w:rPr>
      <w:rFonts w:ascii="Times New Roman" w:eastAsia="Times New Roman" w:hAnsi="Times New Roman"/>
      <w:noProof/>
    </w:rPr>
  </w:style>
  <w:style w:type="character" w:customStyle="1" w:styleId="doubleunderlines">
    <w:name w:val="doubleunderlines"/>
    <w:basedOn w:val="DefaultParagraphFont"/>
    <w:qFormat/>
    <w:rPr>
      <w:u w:val="double"/>
    </w:rPr>
  </w:style>
  <w:style w:type="paragraph" w:customStyle="1" w:styleId="TABLE">
    <w:name w:val="TABLE"/>
    <w:basedOn w:val="Normal"/>
    <w:pPr>
      <w:spacing w:line="240" w:lineRule="exact"/>
    </w:pPr>
    <w:rPr>
      <w:rFonts w:eastAsia="Times New Roman"/>
      <w:noProof/>
      <w:lang w:eastAsia="en-US"/>
    </w:rPr>
  </w:style>
  <w:style w:type="paragraph" w:customStyle="1" w:styleId="LA4">
    <w:name w:val="LA4"/>
    <w:basedOn w:val="Normal"/>
    <w:pPr>
      <w:spacing w:line="80" w:lineRule="exact"/>
    </w:pPr>
    <w:rPr>
      <w:rFonts w:eastAsia="Times New Roman"/>
      <w:sz w:val="8"/>
      <w:szCs w:val="8"/>
      <w:lang w:eastAsia="en-US"/>
    </w:rPr>
  </w:style>
  <w:style w:type="paragraph" w:customStyle="1" w:styleId="rco">
    <w:name w:val="rco"/>
    <w:pPr>
      <w:pBdr>
        <w:bottom w:val="single" w:sz="8" w:space="1" w:color="auto"/>
      </w:pBdr>
      <w:spacing w:line="80" w:lineRule="exact"/>
      <w:ind w:left="4320" w:right="4320"/>
      <w:jc w:val="center"/>
    </w:pPr>
    <w:rPr>
      <w:rFonts w:ascii="Times New Roman" w:eastAsia="Times New Roman" w:hAnsi="Times New Roman"/>
      <w:noProof/>
      <w:sz w:val="12"/>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rFonts w:ascii="Times New Roman" w:hAnsi="Times New Roman"/>
      <w:lang w:val="am-ET" w:eastAsia="zh-TW"/>
    </w:rPr>
  </w:style>
  <w:style w:type="character" w:customStyle="1" w:styleId="apple-converted-space">
    <w:name w:val="apple-converted-space"/>
    <w:basedOn w:val="DefaultParagraphFont"/>
  </w:style>
  <w:style w:type="character" w:customStyle="1" w:styleId="hit1">
    <w:name w:val="hit1"/>
    <w:basedOn w:val="DefaultParagraphFont"/>
    <w:rPr>
      <w:b/>
      <w:bCs/>
      <w:shd w:val="clear" w:color="auto" w:fill="FFFF00"/>
    </w:rPr>
  </w:style>
  <w:style w:type="character"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59">
      <w:bodyDiv w:val="1"/>
      <w:marLeft w:val="0"/>
      <w:marRight w:val="0"/>
      <w:marTop w:val="0"/>
      <w:marBottom w:val="0"/>
      <w:divBdr>
        <w:top w:val="none" w:sz="0" w:space="0" w:color="auto"/>
        <w:left w:val="none" w:sz="0" w:space="0" w:color="auto"/>
        <w:bottom w:val="none" w:sz="0" w:space="0" w:color="auto"/>
        <w:right w:val="none" w:sz="0" w:space="0" w:color="auto"/>
      </w:divBdr>
    </w:div>
    <w:div w:id="17970893">
      <w:bodyDiv w:val="1"/>
      <w:marLeft w:val="0"/>
      <w:marRight w:val="0"/>
      <w:marTop w:val="0"/>
      <w:marBottom w:val="0"/>
      <w:divBdr>
        <w:top w:val="none" w:sz="0" w:space="0" w:color="auto"/>
        <w:left w:val="none" w:sz="0" w:space="0" w:color="auto"/>
        <w:bottom w:val="none" w:sz="0" w:space="0" w:color="auto"/>
        <w:right w:val="none" w:sz="0" w:space="0" w:color="auto"/>
      </w:divBdr>
    </w:div>
    <w:div w:id="37552710">
      <w:bodyDiv w:val="1"/>
      <w:marLeft w:val="0"/>
      <w:marRight w:val="0"/>
      <w:marTop w:val="0"/>
      <w:marBottom w:val="0"/>
      <w:divBdr>
        <w:top w:val="none" w:sz="0" w:space="0" w:color="auto"/>
        <w:left w:val="none" w:sz="0" w:space="0" w:color="auto"/>
        <w:bottom w:val="none" w:sz="0" w:space="0" w:color="auto"/>
        <w:right w:val="none" w:sz="0" w:space="0" w:color="auto"/>
      </w:divBdr>
    </w:div>
    <w:div w:id="79108574">
      <w:bodyDiv w:val="1"/>
      <w:marLeft w:val="0"/>
      <w:marRight w:val="0"/>
      <w:marTop w:val="0"/>
      <w:marBottom w:val="0"/>
      <w:divBdr>
        <w:top w:val="none" w:sz="0" w:space="0" w:color="auto"/>
        <w:left w:val="none" w:sz="0" w:space="0" w:color="auto"/>
        <w:bottom w:val="none" w:sz="0" w:space="0" w:color="auto"/>
        <w:right w:val="none" w:sz="0" w:space="0" w:color="auto"/>
      </w:divBdr>
    </w:div>
    <w:div w:id="79370646">
      <w:bodyDiv w:val="1"/>
      <w:marLeft w:val="0"/>
      <w:marRight w:val="0"/>
      <w:marTop w:val="0"/>
      <w:marBottom w:val="0"/>
      <w:divBdr>
        <w:top w:val="none" w:sz="0" w:space="0" w:color="auto"/>
        <w:left w:val="none" w:sz="0" w:space="0" w:color="auto"/>
        <w:bottom w:val="none" w:sz="0" w:space="0" w:color="auto"/>
        <w:right w:val="none" w:sz="0" w:space="0" w:color="auto"/>
      </w:divBdr>
    </w:div>
    <w:div w:id="86270580">
      <w:bodyDiv w:val="1"/>
      <w:marLeft w:val="0"/>
      <w:marRight w:val="0"/>
      <w:marTop w:val="0"/>
      <w:marBottom w:val="0"/>
      <w:divBdr>
        <w:top w:val="none" w:sz="0" w:space="0" w:color="auto"/>
        <w:left w:val="none" w:sz="0" w:space="0" w:color="auto"/>
        <w:bottom w:val="none" w:sz="0" w:space="0" w:color="auto"/>
        <w:right w:val="none" w:sz="0" w:space="0" w:color="auto"/>
      </w:divBdr>
    </w:div>
    <w:div w:id="117578243">
      <w:bodyDiv w:val="1"/>
      <w:marLeft w:val="0"/>
      <w:marRight w:val="0"/>
      <w:marTop w:val="0"/>
      <w:marBottom w:val="0"/>
      <w:divBdr>
        <w:top w:val="none" w:sz="0" w:space="0" w:color="auto"/>
        <w:left w:val="none" w:sz="0" w:space="0" w:color="auto"/>
        <w:bottom w:val="none" w:sz="0" w:space="0" w:color="auto"/>
        <w:right w:val="none" w:sz="0" w:space="0" w:color="auto"/>
      </w:divBdr>
    </w:div>
    <w:div w:id="122306567">
      <w:bodyDiv w:val="1"/>
      <w:marLeft w:val="0"/>
      <w:marRight w:val="0"/>
      <w:marTop w:val="0"/>
      <w:marBottom w:val="0"/>
      <w:divBdr>
        <w:top w:val="none" w:sz="0" w:space="0" w:color="auto"/>
        <w:left w:val="none" w:sz="0" w:space="0" w:color="auto"/>
        <w:bottom w:val="none" w:sz="0" w:space="0" w:color="auto"/>
        <w:right w:val="none" w:sz="0" w:space="0" w:color="auto"/>
      </w:divBdr>
    </w:div>
    <w:div w:id="135221050">
      <w:bodyDiv w:val="1"/>
      <w:marLeft w:val="0"/>
      <w:marRight w:val="0"/>
      <w:marTop w:val="0"/>
      <w:marBottom w:val="0"/>
      <w:divBdr>
        <w:top w:val="none" w:sz="0" w:space="0" w:color="auto"/>
        <w:left w:val="none" w:sz="0" w:space="0" w:color="auto"/>
        <w:bottom w:val="none" w:sz="0" w:space="0" w:color="auto"/>
        <w:right w:val="none" w:sz="0" w:space="0" w:color="auto"/>
      </w:divBdr>
    </w:div>
    <w:div w:id="197938242">
      <w:bodyDiv w:val="1"/>
      <w:marLeft w:val="0"/>
      <w:marRight w:val="0"/>
      <w:marTop w:val="0"/>
      <w:marBottom w:val="0"/>
      <w:divBdr>
        <w:top w:val="none" w:sz="0" w:space="0" w:color="auto"/>
        <w:left w:val="none" w:sz="0" w:space="0" w:color="auto"/>
        <w:bottom w:val="none" w:sz="0" w:space="0" w:color="auto"/>
        <w:right w:val="none" w:sz="0" w:space="0" w:color="auto"/>
      </w:divBdr>
    </w:div>
    <w:div w:id="230047278">
      <w:bodyDiv w:val="1"/>
      <w:marLeft w:val="0"/>
      <w:marRight w:val="0"/>
      <w:marTop w:val="0"/>
      <w:marBottom w:val="0"/>
      <w:divBdr>
        <w:top w:val="none" w:sz="0" w:space="0" w:color="auto"/>
        <w:left w:val="none" w:sz="0" w:space="0" w:color="auto"/>
        <w:bottom w:val="none" w:sz="0" w:space="0" w:color="auto"/>
        <w:right w:val="none" w:sz="0" w:space="0" w:color="auto"/>
      </w:divBdr>
    </w:div>
    <w:div w:id="325524695">
      <w:bodyDiv w:val="1"/>
      <w:marLeft w:val="0"/>
      <w:marRight w:val="0"/>
      <w:marTop w:val="0"/>
      <w:marBottom w:val="0"/>
      <w:divBdr>
        <w:top w:val="none" w:sz="0" w:space="0" w:color="auto"/>
        <w:left w:val="none" w:sz="0" w:space="0" w:color="auto"/>
        <w:bottom w:val="none" w:sz="0" w:space="0" w:color="auto"/>
        <w:right w:val="none" w:sz="0" w:space="0" w:color="auto"/>
      </w:divBdr>
    </w:div>
    <w:div w:id="327565526">
      <w:bodyDiv w:val="1"/>
      <w:marLeft w:val="0"/>
      <w:marRight w:val="0"/>
      <w:marTop w:val="0"/>
      <w:marBottom w:val="0"/>
      <w:divBdr>
        <w:top w:val="none" w:sz="0" w:space="0" w:color="auto"/>
        <w:left w:val="none" w:sz="0" w:space="0" w:color="auto"/>
        <w:bottom w:val="none" w:sz="0" w:space="0" w:color="auto"/>
        <w:right w:val="none" w:sz="0" w:space="0" w:color="auto"/>
      </w:divBdr>
    </w:div>
    <w:div w:id="338695994">
      <w:bodyDiv w:val="1"/>
      <w:marLeft w:val="0"/>
      <w:marRight w:val="0"/>
      <w:marTop w:val="0"/>
      <w:marBottom w:val="0"/>
      <w:divBdr>
        <w:top w:val="none" w:sz="0" w:space="0" w:color="auto"/>
        <w:left w:val="none" w:sz="0" w:space="0" w:color="auto"/>
        <w:bottom w:val="none" w:sz="0" w:space="0" w:color="auto"/>
        <w:right w:val="none" w:sz="0" w:space="0" w:color="auto"/>
      </w:divBdr>
    </w:div>
    <w:div w:id="344526904">
      <w:bodyDiv w:val="1"/>
      <w:marLeft w:val="0"/>
      <w:marRight w:val="0"/>
      <w:marTop w:val="0"/>
      <w:marBottom w:val="0"/>
      <w:divBdr>
        <w:top w:val="none" w:sz="0" w:space="0" w:color="auto"/>
        <w:left w:val="none" w:sz="0" w:space="0" w:color="auto"/>
        <w:bottom w:val="none" w:sz="0" w:space="0" w:color="auto"/>
        <w:right w:val="none" w:sz="0" w:space="0" w:color="auto"/>
      </w:divBdr>
    </w:div>
    <w:div w:id="348410213">
      <w:bodyDiv w:val="1"/>
      <w:marLeft w:val="0"/>
      <w:marRight w:val="0"/>
      <w:marTop w:val="0"/>
      <w:marBottom w:val="0"/>
      <w:divBdr>
        <w:top w:val="none" w:sz="0" w:space="0" w:color="auto"/>
        <w:left w:val="none" w:sz="0" w:space="0" w:color="auto"/>
        <w:bottom w:val="none" w:sz="0" w:space="0" w:color="auto"/>
        <w:right w:val="none" w:sz="0" w:space="0" w:color="auto"/>
      </w:divBdr>
    </w:div>
    <w:div w:id="351300628">
      <w:bodyDiv w:val="1"/>
      <w:marLeft w:val="0"/>
      <w:marRight w:val="0"/>
      <w:marTop w:val="0"/>
      <w:marBottom w:val="0"/>
      <w:divBdr>
        <w:top w:val="none" w:sz="0" w:space="0" w:color="auto"/>
        <w:left w:val="none" w:sz="0" w:space="0" w:color="auto"/>
        <w:bottom w:val="none" w:sz="0" w:space="0" w:color="auto"/>
        <w:right w:val="none" w:sz="0" w:space="0" w:color="auto"/>
      </w:divBdr>
    </w:div>
    <w:div w:id="353458695">
      <w:bodyDiv w:val="1"/>
      <w:marLeft w:val="0"/>
      <w:marRight w:val="0"/>
      <w:marTop w:val="0"/>
      <w:marBottom w:val="0"/>
      <w:divBdr>
        <w:top w:val="none" w:sz="0" w:space="0" w:color="auto"/>
        <w:left w:val="none" w:sz="0" w:space="0" w:color="auto"/>
        <w:bottom w:val="none" w:sz="0" w:space="0" w:color="auto"/>
        <w:right w:val="none" w:sz="0" w:space="0" w:color="auto"/>
      </w:divBdr>
    </w:div>
    <w:div w:id="425230061">
      <w:bodyDiv w:val="1"/>
      <w:marLeft w:val="0"/>
      <w:marRight w:val="0"/>
      <w:marTop w:val="0"/>
      <w:marBottom w:val="0"/>
      <w:divBdr>
        <w:top w:val="none" w:sz="0" w:space="0" w:color="auto"/>
        <w:left w:val="none" w:sz="0" w:space="0" w:color="auto"/>
        <w:bottom w:val="none" w:sz="0" w:space="0" w:color="auto"/>
        <w:right w:val="none" w:sz="0" w:space="0" w:color="auto"/>
      </w:divBdr>
    </w:div>
    <w:div w:id="439565087">
      <w:bodyDiv w:val="1"/>
      <w:marLeft w:val="0"/>
      <w:marRight w:val="0"/>
      <w:marTop w:val="0"/>
      <w:marBottom w:val="0"/>
      <w:divBdr>
        <w:top w:val="none" w:sz="0" w:space="0" w:color="auto"/>
        <w:left w:val="none" w:sz="0" w:space="0" w:color="auto"/>
        <w:bottom w:val="none" w:sz="0" w:space="0" w:color="auto"/>
        <w:right w:val="none" w:sz="0" w:space="0" w:color="auto"/>
      </w:divBdr>
    </w:div>
    <w:div w:id="459764087">
      <w:bodyDiv w:val="1"/>
      <w:marLeft w:val="0"/>
      <w:marRight w:val="0"/>
      <w:marTop w:val="0"/>
      <w:marBottom w:val="0"/>
      <w:divBdr>
        <w:top w:val="none" w:sz="0" w:space="0" w:color="auto"/>
        <w:left w:val="none" w:sz="0" w:space="0" w:color="auto"/>
        <w:bottom w:val="none" w:sz="0" w:space="0" w:color="auto"/>
        <w:right w:val="none" w:sz="0" w:space="0" w:color="auto"/>
      </w:divBdr>
    </w:div>
    <w:div w:id="494224329">
      <w:bodyDiv w:val="1"/>
      <w:marLeft w:val="0"/>
      <w:marRight w:val="0"/>
      <w:marTop w:val="0"/>
      <w:marBottom w:val="0"/>
      <w:divBdr>
        <w:top w:val="none" w:sz="0" w:space="0" w:color="auto"/>
        <w:left w:val="none" w:sz="0" w:space="0" w:color="auto"/>
        <w:bottom w:val="none" w:sz="0" w:space="0" w:color="auto"/>
        <w:right w:val="none" w:sz="0" w:space="0" w:color="auto"/>
      </w:divBdr>
    </w:div>
    <w:div w:id="494997963">
      <w:bodyDiv w:val="1"/>
      <w:marLeft w:val="0"/>
      <w:marRight w:val="0"/>
      <w:marTop w:val="0"/>
      <w:marBottom w:val="0"/>
      <w:divBdr>
        <w:top w:val="none" w:sz="0" w:space="0" w:color="auto"/>
        <w:left w:val="none" w:sz="0" w:space="0" w:color="auto"/>
        <w:bottom w:val="none" w:sz="0" w:space="0" w:color="auto"/>
        <w:right w:val="none" w:sz="0" w:space="0" w:color="auto"/>
      </w:divBdr>
    </w:div>
    <w:div w:id="500464649">
      <w:bodyDiv w:val="1"/>
      <w:marLeft w:val="0"/>
      <w:marRight w:val="0"/>
      <w:marTop w:val="0"/>
      <w:marBottom w:val="0"/>
      <w:divBdr>
        <w:top w:val="none" w:sz="0" w:space="0" w:color="auto"/>
        <w:left w:val="none" w:sz="0" w:space="0" w:color="auto"/>
        <w:bottom w:val="none" w:sz="0" w:space="0" w:color="auto"/>
        <w:right w:val="none" w:sz="0" w:space="0" w:color="auto"/>
      </w:divBdr>
    </w:div>
    <w:div w:id="527179060">
      <w:bodyDiv w:val="1"/>
      <w:marLeft w:val="0"/>
      <w:marRight w:val="0"/>
      <w:marTop w:val="0"/>
      <w:marBottom w:val="0"/>
      <w:divBdr>
        <w:top w:val="none" w:sz="0" w:space="0" w:color="auto"/>
        <w:left w:val="none" w:sz="0" w:space="0" w:color="auto"/>
        <w:bottom w:val="none" w:sz="0" w:space="0" w:color="auto"/>
        <w:right w:val="none" w:sz="0" w:space="0" w:color="auto"/>
      </w:divBdr>
    </w:div>
    <w:div w:id="552810116">
      <w:bodyDiv w:val="1"/>
      <w:marLeft w:val="0"/>
      <w:marRight w:val="0"/>
      <w:marTop w:val="0"/>
      <w:marBottom w:val="0"/>
      <w:divBdr>
        <w:top w:val="none" w:sz="0" w:space="0" w:color="auto"/>
        <w:left w:val="none" w:sz="0" w:space="0" w:color="auto"/>
        <w:bottom w:val="none" w:sz="0" w:space="0" w:color="auto"/>
        <w:right w:val="none" w:sz="0" w:space="0" w:color="auto"/>
      </w:divBdr>
    </w:div>
    <w:div w:id="555630996">
      <w:bodyDiv w:val="1"/>
      <w:marLeft w:val="0"/>
      <w:marRight w:val="0"/>
      <w:marTop w:val="0"/>
      <w:marBottom w:val="0"/>
      <w:divBdr>
        <w:top w:val="none" w:sz="0" w:space="0" w:color="auto"/>
        <w:left w:val="none" w:sz="0" w:space="0" w:color="auto"/>
        <w:bottom w:val="none" w:sz="0" w:space="0" w:color="auto"/>
        <w:right w:val="none" w:sz="0" w:space="0" w:color="auto"/>
      </w:divBdr>
    </w:div>
    <w:div w:id="587081778">
      <w:bodyDiv w:val="1"/>
      <w:marLeft w:val="0"/>
      <w:marRight w:val="0"/>
      <w:marTop w:val="0"/>
      <w:marBottom w:val="0"/>
      <w:divBdr>
        <w:top w:val="none" w:sz="0" w:space="0" w:color="auto"/>
        <w:left w:val="none" w:sz="0" w:space="0" w:color="auto"/>
        <w:bottom w:val="none" w:sz="0" w:space="0" w:color="auto"/>
        <w:right w:val="none" w:sz="0" w:space="0" w:color="auto"/>
      </w:divBdr>
    </w:div>
    <w:div w:id="591741173">
      <w:bodyDiv w:val="1"/>
      <w:marLeft w:val="0"/>
      <w:marRight w:val="0"/>
      <w:marTop w:val="0"/>
      <w:marBottom w:val="0"/>
      <w:divBdr>
        <w:top w:val="none" w:sz="0" w:space="0" w:color="auto"/>
        <w:left w:val="none" w:sz="0" w:space="0" w:color="auto"/>
        <w:bottom w:val="none" w:sz="0" w:space="0" w:color="auto"/>
        <w:right w:val="none" w:sz="0" w:space="0" w:color="auto"/>
      </w:divBdr>
    </w:div>
    <w:div w:id="594094245">
      <w:bodyDiv w:val="1"/>
      <w:marLeft w:val="0"/>
      <w:marRight w:val="0"/>
      <w:marTop w:val="0"/>
      <w:marBottom w:val="0"/>
      <w:divBdr>
        <w:top w:val="none" w:sz="0" w:space="0" w:color="auto"/>
        <w:left w:val="none" w:sz="0" w:space="0" w:color="auto"/>
        <w:bottom w:val="none" w:sz="0" w:space="0" w:color="auto"/>
        <w:right w:val="none" w:sz="0" w:space="0" w:color="auto"/>
      </w:divBdr>
    </w:div>
    <w:div w:id="672755314">
      <w:bodyDiv w:val="1"/>
      <w:marLeft w:val="0"/>
      <w:marRight w:val="0"/>
      <w:marTop w:val="0"/>
      <w:marBottom w:val="0"/>
      <w:divBdr>
        <w:top w:val="none" w:sz="0" w:space="0" w:color="auto"/>
        <w:left w:val="none" w:sz="0" w:space="0" w:color="auto"/>
        <w:bottom w:val="none" w:sz="0" w:space="0" w:color="auto"/>
        <w:right w:val="none" w:sz="0" w:space="0" w:color="auto"/>
      </w:divBdr>
      <w:divsChild>
        <w:div w:id="770709236">
          <w:marLeft w:val="0"/>
          <w:marRight w:val="0"/>
          <w:marTop w:val="0"/>
          <w:marBottom w:val="0"/>
          <w:divBdr>
            <w:top w:val="none" w:sz="0" w:space="0" w:color="auto"/>
            <w:left w:val="none" w:sz="0" w:space="0" w:color="auto"/>
            <w:bottom w:val="none" w:sz="0" w:space="0" w:color="auto"/>
            <w:right w:val="none" w:sz="0" w:space="0" w:color="auto"/>
          </w:divBdr>
          <w:divsChild>
            <w:div w:id="510992287">
              <w:marLeft w:val="0"/>
              <w:marRight w:val="0"/>
              <w:marTop w:val="0"/>
              <w:marBottom w:val="0"/>
              <w:divBdr>
                <w:top w:val="none" w:sz="0" w:space="0" w:color="auto"/>
                <w:left w:val="none" w:sz="0" w:space="0" w:color="auto"/>
                <w:bottom w:val="none" w:sz="0" w:space="0" w:color="auto"/>
                <w:right w:val="none" w:sz="0" w:space="0" w:color="auto"/>
              </w:divBdr>
              <w:divsChild>
                <w:div w:id="958297914">
                  <w:marLeft w:val="0"/>
                  <w:marRight w:val="0"/>
                  <w:marTop w:val="360"/>
                  <w:marBottom w:val="0"/>
                  <w:divBdr>
                    <w:top w:val="none" w:sz="0" w:space="0" w:color="auto"/>
                    <w:left w:val="none" w:sz="0" w:space="0" w:color="auto"/>
                    <w:bottom w:val="none" w:sz="0" w:space="0" w:color="auto"/>
                    <w:right w:val="none" w:sz="0" w:space="0" w:color="auto"/>
                  </w:divBdr>
                  <w:divsChild>
                    <w:div w:id="1144740542">
                      <w:marLeft w:val="0"/>
                      <w:marRight w:val="0"/>
                      <w:marTop w:val="0"/>
                      <w:marBottom w:val="0"/>
                      <w:divBdr>
                        <w:top w:val="none" w:sz="0" w:space="0" w:color="auto"/>
                        <w:left w:val="none" w:sz="0" w:space="0" w:color="auto"/>
                        <w:bottom w:val="none" w:sz="0" w:space="0" w:color="auto"/>
                        <w:right w:val="none" w:sz="0" w:space="0" w:color="auto"/>
                      </w:divBdr>
                    </w:div>
                    <w:div w:id="1160578887">
                      <w:marLeft w:val="0"/>
                      <w:marRight w:val="0"/>
                      <w:marTop w:val="0"/>
                      <w:marBottom w:val="0"/>
                      <w:divBdr>
                        <w:top w:val="none" w:sz="0" w:space="0" w:color="auto"/>
                        <w:left w:val="none" w:sz="0" w:space="0" w:color="auto"/>
                        <w:bottom w:val="none" w:sz="0" w:space="0" w:color="auto"/>
                        <w:right w:val="none" w:sz="0" w:space="0" w:color="auto"/>
                      </w:divBdr>
                    </w:div>
                    <w:div w:id="1613393725">
                      <w:marLeft w:val="0"/>
                      <w:marRight w:val="0"/>
                      <w:marTop w:val="0"/>
                      <w:marBottom w:val="0"/>
                      <w:divBdr>
                        <w:top w:val="none" w:sz="0" w:space="0" w:color="auto"/>
                        <w:left w:val="none" w:sz="0" w:space="0" w:color="auto"/>
                        <w:bottom w:val="none" w:sz="0" w:space="0" w:color="auto"/>
                        <w:right w:val="none" w:sz="0" w:space="0" w:color="auto"/>
                      </w:divBdr>
                      <w:divsChild>
                        <w:div w:id="864052987">
                          <w:marLeft w:val="0"/>
                          <w:marRight w:val="0"/>
                          <w:marTop w:val="0"/>
                          <w:marBottom w:val="0"/>
                          <w:divBdr>
                            <w:top w:val="none" w:sz="0" w:space="0" w:color="auto"/>
                            <w:left w:val="none" w:sz="0" w:space="0" w:color="auto"/>
                            <w:bottom w:val="none" w:sz="0" w:space="0" w:color="auto"/>
                            <w:right w:val="none" w:sz="0" w:space="0" w:color="auto"/>
                          </w:divBdr>
                        </w:div>
                        <w:div w:id="399133413">
                          <w:marLeft w:val="0"/>
                          <w:marRight w:val="0"/>
                          <w:marTop w:val="0"/>
                          <w:marBottom w:val="0"/>
                          <w:divBdr>
                            <w:top w:val="none" w:sz="0" w:space="0" w:color="auto"/>
                            <w:left w:val="none" w:sz="0" w:space="0" w:color="auto"/>
                            <w:bottom w:val="none" w:sz="0" w:space="0" w:color="auto"/>
                            <w:right w:val="none" w:sz="0" w:space="0" w:color="auto"/>
                          </w:divBdr>
                          <w:divsChild>
                            <w:div w:id="1288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50992">
      <w:bodyDiv w:val="1"/>
      <w:marLeft w:val="0"/>
      <w:marRight w:val="0"/>
      <w:marTop w:val="0"/>
      <w:marBottom w:val="0"/>
      <w:divBdr>
        <w:top w:val="none" w:sz="0" w:space="0" w:color="auto"/>
        <w:left w:val="none" w:sz="0" w:space="0" w:color="auto"/>
        <w:bottom w:val="none" w:sz="0" w:space="0" w:color="auto"/>
        <w:right w:val="none" w:sz="0" w:space="0" w:color="auto"/>
      </w:divBdr>
    </w:div>
    <w:div w:id="724256099">
      <w:bodyDiv w:val="1"/>
      <w:marLeft w:val="0"/>
      <w:marRight w:val="0"/>
      <w:marTop w:val="0"/>
      <w:marBottom w:val="0"/>
      <w:divBdr>
        <w:top w:val="none" w:sz="0" w:space="0" w:color="auto"/>
        <w:left w:val="none" w:sz="0" w:space="0" w:color="auto"/>
        <w:bottom w:val="none" w:sz="0" w:space="0" w:color="auto"/>
        <w:right w:val="none" w:sz="0" w:space="0" w:color="auto"/>
      </w:divBdr>
    </w:div>
    <w:div w:id="726147099">
      <w:bodyDiv w:val="1"/>
      <w:marLeft w:val="0"/>
      <w:marRight w:val="0"/>
      <w:marTop w:val="0"/>
      <w:marBottom w:val="0"/>
      <w:divBdr>
        <w:top w:val="none" w:sz="0" w:space="0" w:color="auto"/>
        <w:left w:val="none" w:sz="0" w:space="0" w:color="auto"/>
        <w:bottom w:val="none" w:sz="0" w:space="0" w:color="auto"/>
        <w:right w:val="none" w:sz="0" w:space="0" w:color="auto"/>
      </w:divBdr>
    </w:div>
    <w:div w:id="746994421">
      <w:bodyDiv w:val="1"/>
      <w:marLeft w:val="0"/>
      <w:marRight w:val="0"/>
      <w:marTop w:val="0"/>
      <w:marBottom w:val="0"/>
      <w:divBdr>
        <w:top w:val="none" w:sz="0" w:space="0" w:color="auto"/>
        <w:left w:val="none" w:sz="0" w:space="0" w:color="auto"/>
        <w:bottom w:val="none" w:sz="0" w:space="0" w:color="auto"/>
        <w:right w:val="none" w:sz="0" w:space="0" w:color="auto"/>
      </w:divBdr>
    </w:div>
    <w:div w:id="763578561">
      <w:bodyDiv w:val="1"/>
      <w:marLeft w:val="0"/>
      <w:marRight w:val="0"/>
      <w:marTop w:val="0"/>
      <w:marBottom w:val="0"/>
      <w:divBdr>
        <w:top w:val="none" w:sz="0" w:space="0" w:color="auto"/>
        <w:left w:val="none" w:sz="0" w:space="0" w:color="auto"/>
        <w:bottom w:val="none" w:sz="0" w:space="0" w:color="auto"/>
        <w:right w:val="none" w:sz="0" w:space="0" w:color="auto"/>
      </w:divBdr>
    </w:div>
    <w:div w:id="813528059">
      <w:bodyDiv w:val="1"/>
      <w:marLeft w:val="0"/>
      <w:marRight w:val="0"/>
      <w:marTop w:val="0"/>
      <w:marBottom w:val="0"/>
      <w:divBdr>
        <w:top w:val="none" w:sz="0" w:space="0" w:color="auto"/>
        <w:left w:val="none" w:sz="0" w:space="0" w:color="auto"/>
        <w:bottom w:val="none" w:sz="0" w:space="0" w:color="auto"/>
        <w:right w:val="none" w:sz="0" w:space="0" w:color="auto"/>
      </w:divBdr>
    </w:div>
    <w:div w:id="848064933">
      <w:bodyDiv w:val="1"/>
      <w:marLeft w:val="0"/>
      <w:marRight w:val="0"/>
      <w:marTop w:val="0"/>
      <w:marBottom w:val="0"/>
      <w:divBdr>
        <w:top w:val="none" w:sz="0" w:space="0" w:color="auto"/>
        <w:left w:val="none" w:sz="0" w:space="0" w:color="auto"/>
        <w:bottom w:val="none" w:sz="0" w:space="0" w:color="auto"/>
        <w:right w:val="none" w:sz="0" w:space="0" w:color="auto"/>
      </w:divBdr>
    </w:div>
    <w:div w:id="860703820">
      <w:bodyDiv w:val="1"/>
      <w:marLeft w:val="0"/>
      <w:marRight w:val="0"/>
      <w:marTop w:val="0"/>
      <w:marBottom w:val="0"/>
      <w:divBdr>
        <w:top w:val="none" w:sz="0" w:space="0" w:color="auto"/>
        <w:left w:val="none" w:sz="0" w:space="0" w:color="auto"/>
        <w:bottom w:val="none" w:sz="0" w:space="0" w:color="auto"/>
        <w:right w:val="none" w:sz="0" w:space="0" w:color="auto"/>
      </w:divBdr>
    </w:div>
    <w:div w:id="867182149">
      <w:bodyDiv w:val="1"/>
      <w:marLeft w:val="0"/>
      <w:marRight w:val="0"/>
      <w:marTop w:val="0"/>
      <w:marBottom w:val="0"/>
      <w:divBdr>
        <w:top w:val="none" w:sz="0" w:space="0" w:color="auto"/>
        <w:left w:val="none" w:sz="0" w:space="0" w:color="auto"/>
        <w:bottom w:val="none" w:sz="0" w:space="0" w:color="auto"/>
        <w:right w:val="none" w:sz="0" w:space="0" w:color="auto"/>
      </w:divBdr>
    </w:div>
    <w:div w:id="890726628">
      <w:bodyDiv w:val="1"/>
      <w:marLeft w:val="0"/>
      <w:marRight w:val="0"/>
      <w:marTop w:val="0"/>
      <w:marBottom w:val="0"/>
      <w:divBdr>
        <w:top w:val="none" w:sz="0" w:space="0" w:color="auto"/>
        <w:left w:val="none" w:sz="0" w:space="0" w:color="auto"/>
        <w:bottom w:val="none" w:sz="0" w:space="0" w:color="auto"/>
        <w:right w:val="none" w:sz="0" w:space="0" w:color="auto"/>
      </w:divBdr>
    </w:div>
    <w:div w:id="976571311">
      <w:bodyDiv w:val="1"/>
      <w:marLeft w:val="0"/>
      <w:marRight w:val="0"/>
      <w:marTop w:val="0"/>
      <w:marBottom w:val="0"/>
      <w:divBdr>
        <w:top w:val="none" w:sz="0" w:space="0" w:color="auto"/>
        <w:left w:val="none" w:sz="0" w:space="0" w:color="auto"/>
        <w:bottom w:val="none" w:sz="0" w:space="0" w:color="auto"/>
        <w:right w:val="none" w:sz="0" w:space="0" w:color="auto"/>
      </w:divBdr>
    </w:div>
    <w:div w:id="1013149720">
      <w:bodyDiv w:val="1"/>
      <w:marLeft w:val="0"/>
      <w:marRight w:val="0"/>
      <w:marTop w:val="0"/>
      <w:marBottom w:val="0"/>
      <w:divBdr>
        <w:top w:val="none" w:sz="0" w:space="0" w:color="auto"/>
        <w:left w:val="none" w:sz="0" w:space="0" w:color="auto"/>
        <w:bottom w:val="none" w:sz="0" w:space="0" w:color="auto"/>
        <w:right w:val="none" w:sz="0" w:space="0" w:color="auto"/>
      </w:divBdr>
    </w:div>
    <w:div w:id="1050808820">
      <w:bodyDiv w:val="1"/>
      <w:marLeft w:val="0"/>
      <w:marRight w:val="0"/>
      <w:marTop w:val="0"/>
      <w:marBottom w:val="0"/>
      <w:divBdr>
        <w:top w:val="none" w:sz="0" w:space="0" w:color="auto"/>
        <w:left w:val="none" w:sz="0" w:space="0" w:color="auto"/>
        <w:bottom w:val="none" w:sz="0" w:space="0" w:color="auto"/>
        <w:right w:val="none" w:sz="0" w:space="0" w:color="auto"/>
      </w:divBdr>
    </w:div>
    <w:div w:id="1070619145">
      <w:bodyDiv w:val="1"/>
      <w:marLeft w:val="0"/>
      <w:marRight w:val="0"/>
      <w:marTop w:val="0"/>
      <w:marBottom w:val="0"/>
      <w:divBdr>
        <w:top w:val="none" w:sz="0" w:space="0" w:color="auto"/>
        <w:left w:val="none" w:sz="0" w:space="0" w:color="auto"/>
        <w:bottom w:val="none" w:sz="0" w:space="0" w:color="auto"/>
        <w:right w:val="none" w:sz="0" w:space="0" w:color="auto"/>
      </w:divBdr>
    </w:div>
    <w:div w:id="1108962331">
      <w:bodyDiv w:val="1"/>
      <w:marLeft w:val="0"/>
      <w:marRight w:val="0"/>
      <w:marTop w:val="0"/>
      <w:marBottom w:val="0"/>
      <w:divBdr>
        <w:top w:val="none" w:sz="0" w:space="0" w:color="auto"/>
        <w:left w:val="none" w:sz="0" w:space="0" w:color="auto"/>
        <w:bottom w:val="none" w:sz="0" w:space="0" w:color="auto"/>
        <w:right w:val="none" w:sz="0" w:space="0" w:color="auto"/>
      </w:divBdr>
    </w:div>
    <w:div w:id="1129320590">
      <w:bodyDiv w:val="1"/>
      <w:marLeft w:val="0"/>
      <w:marRight w:val="0"/>
      <w:marTop w:val="0"/>
      <w:marBottom w:val="0"/>
      <w:divBdr>
        <w:top w:val="none" w:sz="0" w:space="0" w:color="auto"/>
        <w:left w:val="none" w:sz="0" w:space="0" w:color="auto"/>
        <w:bottom w:val="none" w:sz="0" w:space="0" w:color="auto"/>
        <w:right w:val="none" w:sz="0" w:space="0" w:color="auto"/>
      </w:divBdr>
    </w:div>
    <w:div w:id="1137722181">
      <w:bodyDiv w:val="1"/>
      <w:marLeft w:val="0"/>
      <w:marRight w:val="0"/>
      <w:marTop w:val="0"/>
      <w:marBottom w:val="0"/>
      <w:divBdr>
        <w:top w:val="none" w:sz="0" w:space="0" w:color="auto"/>
        <w:left w:val="none" w:sz="0" w:space="0" w:color="auto"/>
        <w:bottom w:val="none" w:sz="0" w:space="0" w:color="auto"/>
        <w:right w:val="none" w:sz="0" w:space="0" w:color="auto"/>
      </w:divBdr>
    </w:div>
    <w:div w:id="1146628142">
      <w:bodyDiv w:val="1"/>
      <w:marLeft w:val="0"/>
      <w:marRight w:val="0"/>
      <w:marTop w:val="0"/>
      <w:marBottom w:val="0"/>
      <w:divBdr>
        <w:top w:val="none" w:sz="0" w:space="0" w:color="auto"/>
        <w:left w:val="none" w:sz="0" w:space="0" w:color="auto"/>
        <w:bottom w:val="none" w:sz="0" w:space="0" w:color="auto"/>
        <w:right w:val="none" w:sz="0" w:space="0" w:color="auto"/>
      </w:divBdr>
    </w:div>
    <w:div w:id="1154182317">
      <w:bodyDiv w:val="1"/>
      <w:marLeft w:val="0"/>
      <w:marRight w:val="0"/>
      <w:marTop w:val="0"/>
      <w:marBottom w:val="0"/>
      <w:divBdr>
        <w:top w:val="none" w:sz="0" w:space="0" w:color="auto"/>
        <w:left w:val="none" w:sz="0" w:space="0" w:color="auto"/>
        <w:bottom w:val="none" w:sz="0" w:space="0" w:color="auto"/>
        <w:right w:val="none" w:sz="0" w:space="0" w:color="auto"/>
      </w:divBdr>
    </w:div>
    <w:div w:id="1166703894">
      <w:bodyDiv w:val="1"/>
      <w:marLeft w:val="0"/>
      <w:marRight w:val="0"/>
      <w:marTop w:val="0"/>
      <w:marBottom w:val="0"/>
      <w:divBdr>
        <w:top w:val="none" w:sz="0" w:space="0" w:color="auto"/>
        <w:left w:val="none" w:sz="0" w:space="0" w:color="auto"/>
        <w:bottom w:val="none" w:sz="0" w:space="0" w:color="auto"/>
        <w:right w:val="none" w:sz="0" w:space="0" w:color="auto"/>
      </w:divBdr>
    </w:div>
    <w:div w:id="1188790120">
      <w:bodyDiv w:val="1"/>
      <w:marLeft w:val="0"/>
      <w:marRight w:val="0"/>
      <w:marTop w:val="0"/>
      <w:marBottom w:val="0"/>
      <w:divBdr>
        <w:top w:val="none" w:sz="0" w:space="0" w:color="auto"/>
        <w:left w:val="none" w:sz="0" w:space="0" w:color="auto"/>
        <w:bottom w:val="none" w:sz="0" w:space="0" w:color="auto"/>
        <w:right w:val="none" w:sz="0" w:space="0" w:color="auto"/>
      </w:divBdr>
    </w:div>
    <w:div w:id="1193759812">
      <w:bodyDiv w:val="1"/>
      <w:marLeft w:val="0"/>
      <w:marRight w:val="0"/>
      <w:marTop w:val="0"/>
      <w:marBottom w:val="0"/>
      <w:divBdr>
        <w:top w:val="none" w:sz="0" w:space="0" w:color="auto"/>
        <w:left w:val="none" w:sz="0" w:space="0" w:color="auto"/>
        <w:bottom w:val="none" w:sz="0" w:space="0" w:color="auto"/>
        <w:right w:val="none" w:sz="0" w:space="0" w:color="auto"/>
      </w:divBdr>
    </w:div>
    <w:div w:id="1219976582">
      <w:bodyDiv w:val="1"/>
      <w:marLeft w:val="0"/>
      <w:marRight w:val="0"/>
      <w:marTop w:val="0"/>
      <w:marBottom w:val="0"/>
      <w:divBdr>
        <w:top w:val="none" w:sz="0" w:space="0" w:color="auto"/>
        <w:left w:val="none" w:sz="0" w:space="0" w:color="auto"/>
        <w:bottom w:val="none" w:sz="0" w:space="0" w:color="auto"/>
        <w:right w:val="none" w:sz="0" w:space="0" w:color="auto"/>
      </w:divBdr>
    </w:div>
    <w:div w:id="1225752416">
      <w:bodyDiv w:val="1"/>
      <w:marLeft w:val="0"/>
      <w:marRight w:val="0"/>
      <w:marTop w:val="0"/>
      <w:marBottom w:val="0"/>
      <w:divBdr>
        <w:top w:val="none" w:sz="0" w:space="0" w:color="auto"/>
        <w:left w:val="none" w:sz="0" w:space="0" w:color="auto"/>
        <w:bottom w:val="none" w:sz="0" w:space="0" w:color="auto"/>
        <w:right w:val="none" w:sz="0" w:space="0" w:color="auto"/>
      </w:divBdr>
    </w:div>
    <w:div w:id="1229732307">
      <w:bodyDiv w:val="1"/>
      <w:marLeft w:val="0"/>
      <w:marRight w:val="0"/>
      <w:marTop w:val="0"/>
      <w:marBottom w:val="0"/>
      <w:divBdr>
        <w:top w:val="none" w:sz="0" w:space="0" w:color="auto"/>
        <w:left w:val="none" w:sz="0" w:space="0" w:color="auto"/>
        <w:bottom w:val="none" w:sz="0" w:space="0" w:color="auto"/>
        <w:right w:val="none" w:sz="0" w:space="0" w:color="auto"/>
      </w:divBdr>
    </w:div>
    <w:div w:id="1231498530">
      <w:bodyDiv w:val="1"/>
      <w:marLeft w:val="0"/>
      <w:marRight w:val="0"/>
      <w:marTop w:val="0"/>
      <w:marBottom w:val="0"/>
      <w:divBdr>
        <w:top w:val="none" w:sz="0" w:space="0" w:color="auto"/>
        <w:left w:val="none" w:sz="0" w:space="0" w:color="auto"/>
        <w:bottom w:val="none" w:sz="0" w:space="0" w:color="auto"/>
        <w:right w:val="none" w:sz="0" w:space="0" w:color="auto"/>
      </w:divBdr>
    </w:div>
    <w:div w:id="1236546470">
      <w:bodyDiv w:val="1"/>
      <w:marLeft w:val="0"/>
      <w:marRight w:val="0"/>
      <w:marTop w:val="0"/>
      <w:marBottom w:val="0"/>
      <w:divBdr>
        <w:top w:val="none" w:sz="0" w:space="0" w:color="auto"/>
        <w:left w:val="none" w:sz="0" w:space="0" w:color="auto"/>
        <w:bottom w:val="none" w:sz="0" w:space="0" w:color="auto"/>
        <w:right w:val="none" w:sz="0" w:space="0" w:color="auto"/>
      </w:divBdr>
    </w:div>
    <w:div w:id="1260335772">
      <w:bodyDiv w:val="1"/>
      <w:marLeft w:val="0"/>
      <w:marRight w:val="0"/>
      <w:marTop w:val="0"/>
      <w:marBottom w:val="0"/>
      <w:divBdr>
        <w:top w:val="none" w:sz="0" w:space="0" w:color="auto"/>
        <w:left w:val="none" w:sz="0" w:space="0" w:color="auto"/>
        <w:bottom w:val="none" w:sz="0" w:space="0" w:color="auto"/>
        <w:right w:val="none" w:sz="0" w:space="0" w:color="auto"/>
      </w:divBdr>
    </w:div>
    <w:div w:id="1266309286">
      <w:bodyDiv w:val="1"/>
      <w:marLeft w:val="0"/>
      <w:marRight w:val="0"/>
      <w:marTop w:val="0"/>
      <w:marBottom w:val="0"/>
      <w:divBdr>
        <w:top w:val="none" w:sz="0" w:space="0" w:color="auto"/>
        <w:left w:val="none" w:sz="0" w:space="0" w:color="auto"/>
        <w:bottom w:val="none" w:sz="0" w:space="0" w:color="auto"/>
        <w:right w:val="none" w:sz="0" w:space="0" w:color="auto"/>
      </w:divBdr>
    </w:div>
    <w:div w:id="1269511709">
      <w:bodyDiv w:val="1"/>
      <w:marLeft w:val="0"/>
      <w:marRight w:val="0"/>
      <w:marTop w:val="0"/>
      <w:marBottom w:val="0"/>
      <w:divBdr>
        <w:top w:val="none" w:sz="0" w:space="0" w:color="auto"/>
        <w:left w:val="none" w:sz="0" w:space="0" w:color="auto"/>
        <w:bottom w:val="none" w:sz="0" w:space="0" w:color="auto"/>
        <w:right w:val="none" w:sz="0" w:space="0" w:color="auto"/>
      </w:divBdr>
    </w:div>
    <w:div w:id="1292446143">
      <w:bodyDiv w:val="1"/>
      <w:marLeft w:val="0"/>
      <w:marRight w:val="0"/>
      <w:marTop w:val="0"/>
      <w:marBottom w:val="0"/>
      <w:divBdr>
        <w:top w:val="none" w:sz="0" w:space="0" w:color="auto"/>
        <w:left w:val="none" w:sz="0" w:space="0" w:color="auto"/>
        <w:bottom w:val="none" w:sz="0" w:space="0" w:color="auto"/>
        <w:right w:val="none" w:sz="0" w:space="0" w:color="auto"/>
      </w:divBdr>
    </w:div>
    <w:div w:id="1300721270">
      <w:bodyDiv w:val="1"/>
      <w:marLeft w:val="0"/>
      <w:marRight w:val="0"/>
      <w:marTop w:val="0"/>
      <w:marBottom w:val="0"/>
      <w:divBdr>
        <w:top w:val="none" w:sz="0" w:space="0" w:color="auto"/>
        <w:left w:val="none" w:sz="0" w:space="0" w:color="auto"/>
        <w:bottom w:val="none" w:sz="0" w:space="0" w:color="auto"/>
        <w:right w:val="none" w:sz="0" w:space="0" w:color="auto"/>
      </w:divBdr>
    </w:div>
    <w:div w:id="1305895594">
      <w:bodyDiv w:val="1"/>
      <w:marLeft w:val="0"/>
      <w:marRight w:val="0"/>
      <w:marTop w:val="0"/>
      <w:marBottom w:val="0"/>
      <w:divBdr>
        <w:top w:val="none" w:sz="0" w:space="0" w:color="auto"/>
        <w:left w:val="none" w:sz="0" w:space="0" w:color="auto"/>
        <w:bottom w:val="none" w:sz="0" w:space="0" w:color="auto"/>
        <w:right w:val="none" w:sz="0" w:space="0" w:color="auto"/>
      </w:divBdr>
    </w:div>
    <w:div w:id="1310668737">
      <w:bodyDiv w:val="1"/>
      <w:marLeft w:val="0"/>
      <w:marRight w:val="0"/>
      <w:marTop w:val="0"/>
      <w:marBottom w:val="0"/>
      <w:divBdr>
        <w:top w:val="none" w:sz="0" w:space="0" w:color="auto"/>
        <w:left w:val="none" w:sz="0" w:space="0" w:color="auto"/>
        <w:bottom w:val="none" w:sz="0" w:space="0" w:color="auto"/>
        <w:right w:val="none" w:sz="0" w:space="0" w:color="auto"/>
      </w:divBdr>
    </w:div>
    <w:div w:id="1400207244">
      <w:bodyDiv w:val="1"/>
      <w:marLeft w:val="0"/>
      <w:marRight w:val="0"/>
      <w:marTop w:val="0"/>
      <w:marBottom w:val="0"/>
      <w:divBdr>
        <w:top w:val="none" w:sz="0" w:space="0" w:color="auto"/>
        <w:left w:val="none" w:sz="0" w:space="0" w:color="auto"/>
        <w:bottom w:val="none" w:sz="0" w:space="0" w:color="auto"/>
        <w:right w:val="none" w:sz="0" w:space="0" w:color="auto"/>
      </w:divBdr>
    </w:div>
    <w:div w:id="1430853542">
      <w:bodyDiv w:val="1"/>
      <w:marLeft w:val="0"/>
      <w:marRight w:val="0"/>
      <w:marTop w:val="0"/>
      <w:marBottom w:val="0"/>
      <w:divBdr>
        <w:top w:val="none" w:sz="0" w:space="0" w:color="auto"/>
        <w:left w:val="none" w:sz="0" w:space="0" w:color="auto"/>
        <w:bottom w:val="none" w:sz="0" w:space="0" w:color="auto"/>
        <w:right w:val="none" w:sz="0" w:space="0" w:color="auto"/>
      </w:divBdr>
    </w:div>
    <w:div w:id="1432967471">
      <w:bodyDiv w:val="1"/>
      <w:marLeft w:val="0"/>
      <w:marRight w:val="0"/>
      <w:marTop w:val="0"/>
      <w:marBottom w:val="0"/>
      <w:divBdr>
        <w:top w:val="none" w:sz="0" w:space="0" w:color="auto"/>
        <w:left w:val="none" w:sz="0" w:space="0" w:color="auto"/>
        <w:bottom w:val="none" w:sz="0" w:space="0" w:color="auto"/>
        <w:right w:val="none" w:sz="0" w:space="0" w:color="auto"/>
      </w:divBdr>
    </w:div>
    <w:div w:id="1451969038">
      <w:bodyDiv w:val="1"/>
      <w:marLeft w:val="0"/>
      <w:marRight w:val="0"/>
      <w:marTop w:val="0"/>
      <w:marBottom w:val="0"/>
      <w:divBdr>
        <w:top w:val="none" w:sz="0" w:space="0" w:color="auto"/>
        <w:left w:val="none" w:sz="0" w:space="0" w:color="auto"/>
        <w:bottom w:val="none" w:sz="0" w:space="0" w:color="auto"/>
        <w:right w:val="none" w:sz="0" w:space="0" w:color="auto"/>
      </w:divBdr>
    </w:div>
    <w:div w:id="1473600054">
      <w:bodyDiv w:val="1"/>
      <w:marLeft w:val="0"/>
      <w:marRight w:val="0"/>
      <w:marTop w:val="0"/>
      <w:marBottom w:val="0"/>
      <w:divBdr>
        <w:top w:val="none" w:sz="0" w:space="0" w:color="auto"/>
        <w:left w:val="none" w:sz="0" w:space="0" w:color="auto"/>
        <w:bottom w:val="none" w:sz="0" w:space="0" w:color="auto"/>
        <w:right w:val="none" w:sz="0" w:space="0" w:color="auto"/>
      </w:divBdr>
    </w:div>
    <w:div w:id="1476803046">
      <w:bodyDiv w:val="1"/>
      <w:marLeft w:val="0"/>
      <w:marRight w:val="0"/>
      <w:marTop w:val="0"/>
      <w:marBottom w:val="0"/>
      <w:divBdr>
        <w:top w:val="none" w:sz="0" w:space="0" w:color="auto"/>
        <w:left w:val="none" w:sz="0" w:space="0" w:color="auto"/>
        <w:bottom w:val="none" w:sz="0" w:space="0" w:color="auto"/>
        <w:right w:val="none" w:sz="0" w:space="0" w:color="auto"/>
      </w:divBdr>
    </w:div>
    <w:div w:id="1480070936">
      <w:bodyDiv w:val="1"/>
      <w:marLeft w:val="0"/>
      <w:marRight w:val="0"/>
      <w:marTop w:val="0"/>
      <w:marBottom w:val="0"/>
      <w:divBdr>
        <w:top w:val="none" w:sz="0" w:space="0" w:color="auto"/>
        <w:left w:val="none" w:sz="0" w:space="0" w:color="auto"/>
        <w:bottom w:val="none" w:sz="0" w:space="0" w:color="auto"/>
        <w:right w:val="none" w:sz="0" w:space="0" w:color="auto"/>
      </w:divBdr>
    </w:div>
    <w:div w:id="1489905062">
      <w:bodyDiv w:val="1"/>
      <w:marLeft w:val="0"/>
      <w:marRight w:val="0"/>
      <w:marTop w:val="0"/>
      <w:marBottom w:val="0"/>
      <w:divBdr>
        <w:top w:val="none" w:sz="0" w:space="0" w:color="auto"/>
        <w:left w:val="none" w:sz="0" w:space="0" w:color="auto"/>
        <w:bottom w:val="none" w:sz="0" w:space="0" w:color="auto"/>
        <w:right w:val="none" w:sz="0" w:space="0" w:color="auto"/>
      </w:divBdr>
    </w:div>
    <w:div w:id="1493452583">
      <w:bodyDiv w:val="1"/>
      <w:marLeft w:val="0"/>
      <w:marRight w:val="0"/>
      <w:marTop w:val="0"/>
      <w:marBottom w:val="0"/>
      <w:divBdr>
        <w:top w:val="none" w:sz="0" w:space="0" w:color="auto"/>
        <w:left w:val="none" w:sz="0" w:space="0" w:color="auto"/>
        <w:bottom w:val="none" w:sz="0" w:space="0" w:color="auto"/>
        <w:right w:val="none" w:sz="0" w:space="0" w:color="auto"/>
      </w:divBdr>
    </w:div>
    <w:div w:id="1513107288">
      <w:bodyDiv w:val="1"/>
      <w:marLeft w:val="0"/>
      <w:marRight w:val="0"/>
      <w:marTop w:val="0"/>
      <w:marBottom w:val="0"/>
      <w:divBdr>
        <w:top w:val="none" w:sz="0" w:space="0" w:color="auto"/>
        <w:left w:val="none" w:sz="0" w:space="0" w:color="auto"/>
        <w:bottom w:val="none" w:sz="0" w:space="0" w:color="auto"/>
        <w:right w:val="none" w:sz="0" w:space="0" w:color="auto"/>
      </w:divBdr>
    </w:div>
    <w:div w:id="1514151281">
      <w:bodyDiv w:val="1"/>
      <w:marLeft w:val="0"/>
      <w:marRight w:val="0"/>
      <w:marTop w:val="0"/>
      <w:marBottom w:val="0"/>
      <w:divBdr>
        <w:top w:val="none" w:sz="0" w:space="0" w:color="auto"/>
        <w:left w:val="none" w:sz="0" w:space="0" w:color="auto"/>
        <w:bottom w:val="none" w:sz="0" w:space="0" w:color="auto"/>
        <w:right w:val="none" w:sz="0" w:space="0" w:color="auto"/>
      </w:divBdr>
    </w:div>
    <w:div w:id="1547059200">
      <w:bodyDiv w:val="1"/>
      <w:marLeft w:val="0"/>
      <w:marRight w:val="0"/>
      <w:marTop w:val="0"/>
      <w:marBottom w:val="0"/>
      <w:divBdr>
        <w:top w:val="none" w:sz="0" w:space="0" w:color="auto"/>
        <w:left w:val="none" w:sz="0" w:space="0" w:color="auto"/>
        <w:bottom w:val="none" w:sz="0" w:space="0" w:color="auto"/>
        <w:right w:val="none" w:sz="0" w:space="0" w:color="auto"/>
      </w:divBdr>
    </w:div>
    <w:div w:id="1548026487">
      <w:bodyDiv w:val="1"/>
      <w:marLeft w:val="0"/>
      <w:marRight w:val="0"/>
      <w:marTop w:val="0"/>
      <w:marBottom w:val="0"/>
      <w:divBdr>
        <w:top w:val="none" w:sz="0" w:space="0" w:color="auto"/>
        <w:left w:val="none" w:sz="0" w:space="0" w:color="auto"/>
        <w:bottom w:val="none" w:sz="0" w:space="0" w:color="auto"/>
        <w:right w:val="none" w:sz="0" w:space="0" w:color="auto"/>
      </w:divBdr>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
    <w:div w:id="1593933388">
      <w:bodyDiv w:val="1"/>
      <w:marLeft w:val="0"/>
      <w:marRight w:val="0"/>
      <w:marTop w:val="0"/>
      <w:marBottom w:val="0"/>
      <w:divBdr>
        <w:top w:val="none" w:sz="0" w:space="0" w:color="auto"/>
        <w:left w:val="none" w:sz="0" w:space="0" w:color="auto"/>
        <w:bottom w:val="none" w:sz="0" w:space="0" w:color="auto"/>
        <w:right w:val="none" w:sz="0" w:space="0" w:color="auto"/>
      </w:divBdr>
    </w:div>
    <w:div w:id="1602835484">
      <w:bodyDiv w:val="1"/>
      <w:marLeft w:val="0"/>
      <w:marRight w:val="0"/>
      <w:marTop w:val="0"/>
      <w:marBottom w:val="0"/>
      <w:divBdr>
        <w:top w:val="none" w:sz="0" w:space="0" w:color="auto"/>
        <w:left w:val="none" w:sz="0" w:space="0" w:color="auto"/>
        <w:bottom w:val="none" w:sz="0" w:space="0" w:color="auto"/>
        <w:right w:val="none" w:sz="0" w:space="0" w:color="auto"/>
      </w:divBdr>
    </w:div>
    <w:div w:id="1612199428">
      <w:bodyDiv w:val="1"/>
      <w:marLeft w:val="0"/>
      <w:marRight w:val="0"/>
      <w:marTop w:val="0"/>
      <w:marBottom w:val="0"/>
      <w:divBdr>
        <w:top w:val="none" w:sz="0" w:space="0" w:color="auto"/>
        <w:left w:val="none" w:sz="0" w:space="0" w:color="auto"/>
        <w:bottom w:val="none" w:sz="0" w:space="0" w:color="auto"/>
        <w:right w:val="none" w:sz="0" w:space="0" w:color="auto"/>
      </w:divBdr>
    </w:div>
    <w:div w:id="1616012563">
      <w:bodyDiv w:val="1"/>
      <w:marLeft w:val="0"/>
      <w:marRight w:val="0"/>
      <w:marTop w:val="0"/>
      <w:marBottom w:val="0"/>
      <w:divBdr>
        <w:top w:val="none" w:sz="0" w:space="0" w:color="auto"/>
        <w:left w:val="none" w:sz="0" w:space="0" w:color="auto"/>
        <w:bottom w:val="none" w:sz="0" w:space="0" w:color="auto"/>
        <w:right w:val="none" w:sz="0" w:space="0" w:color="auto"/>
      </w:divBdr>
    </w:div>
    <w:div w:id="1632250598">
      <w:bodyDiv w:val="1"/>
      <w:marLeft w:val="0"/>
      <w:marRight w:val="0"/>
      <w:marTop w:val="0"/>
      <w:marBottom w:val="0"/>
      <w:divBdr>
        <w:top w:val="none" w:sz="0" w:space="0" w:color="auto"/>
        <w:left w:val="none" w:sz="0" w:space="0" w:color="auto"/>
        <w:bottom w:val="none" w:sz="0" w:space="0" w:color="auto"/>
        <w:right w:val="none" w:sz="0" w:space="0" w:color="auto"/>
      </w:divBdr>
    </w:div>
    <w:div w:id="1767462312">
      <w:bodyDiv w:val="1"/>
      <w:marLeft w:val="0"/>
      <w:marRight w:val="0"/>
      <w:marTop w:val="0"/>
      <w:marBottom w:val="0"/>
      <w:divBdr>
        <w:top w:val="none" w:sz="0" w:space="0" w:color="auto"/>
        <w:left w:val="none" w:sz="0" w:space="0" w:color="auto"/>
        <w:bottom w:val="none" w:sz="0" w:space="0" w:color="auto"/>
        <w:right w:val="none" w:sz="0" w:space="0" w:color="auto"/>
      </w:divBdr>
    </w:div>
    <w:div w:id="1784765677">
      <w:bodyDiv w:val="1"/>
      <w:marLeft w:val="0"/>
      <w:marRight w:val="0"/>
      <w:marTop w:val="0"/>
      <w:marBottom w:val="0"/>
      <w:divBdr>
        <w:top w:val="none" w:sz="0" w:space="0" w:color="auto"/>
        <w:left w:val="none" w:sz="0" w:space="0" w:color="auto"/>
        <w:bottom w:val="none" w:sz="0" w:space="0" w:color="auto"/>
        <w:right w:val="none" w:sz="0" w:space="0" w:color="auto"/>
      </w:divBdr>
    </w:div>
    <w:div w:id="1797865545">
      <w:bodyDiv w:val="1"/>
      <w:marLeft w:val="0"/>
      <w:marRight w:val="0"/>
      <w:marTop w:val="0"/>
      <w:marBottom w:val="0"/>
      <w:divBdr>
        <w:top w:val="none" w:sz="0" w:space="0" w:color="auto"/>
        <w:left w:val="none" w:sz="0" w:space="0" w:color="auto"/>
        <w:bottom w:val="none" w:sz="0" w:space="0" w:color="auto"/>
        <w:right w:val="none" w:sz="0" w:space="0" w:color="auto"/>
      </w:divBdr>
    </w:div>
    <w:div w:id="1808161441">
      <w:bodyDiv w:val="1"/>
      <w:marLeft w:val="0"/>
      <w:marRight w:val="0"/>
      <w:marTop w:val="0"/>
      <w:marBottom w:val="0"/>
      <w:divBdr>
        <w:top w:val="none" w:sz="0" w:space="0" w:color="auto"/>
        <w:left w:val="none" w:sz="0" w:space="0" w:color="auto"/>
        <w:bottom w:val="none" w:sz="0" w:space="0" w:color="auto"/>
        <w:right w:val="none" w:sz="0" w:space="0" w:color="auto"/>
      </w:divBdr>
    </w:div>
    <w:div w:id="1838884274">
      <w:bodyDiv w:val="1"/>
      <w:marLeft w:val="0"/>
      <w:marRight w:val="0"/>
      <w:marTop w:val="0"/>
      <w:marBottom w:val="0"/>
      <w:divBdr>
        <w:top w:val="none" w:sz="0" w:space="0" w:color="auto"/>
        <w:left w:val="none" w:sz="0" w:space="0" w:color="auto"/>
        <w:bottom w:val="none" w:sz="0" w:space="0" w:color="auto"/>
        <w:right w:val="none" w:sz="0" w:space="0" w:color="auto"/>
      </w:divBdr>
    </w:div>
    <w:div w:id="1926303131">
      <w:bodyDiv w:val="1"/>
      <w:marLeft w:val="0"/>
      <w:marRight w:val="0"/>
      <w:marTop w:val="0"/>
      <w:marBottom w:val="0"/>
      <w:divBdr>
        <w:top w:val="none" w:sz="0" w:space="0" w:color="auto"/>
        <w:left w:val="none" w:sz="0" w:space="0" w:color="auto"/>
        <w:bottom w:val="none" w:sz="0" w:space="0" w:color="auto"/>
        <w:right w:val="none" w:sz="0" w:space="0" w:color="auto"/>
      </w:divBdr>
    </w:div>
    <w:div w:id="1937980499">
      <w:bodyDiv w:val="1"/>
      <w:marLeft w:val="0"/>
      <w:marRight w:val="0"/>
      <w:marTop w:val="0"/>
      <w:marBottom w:val="0"/>
      <w:divBdr>
        <w:top w:val="none" w:sz="0" w:space="0" w:color="auto"/>
        <w:left w:val="none" w:sz="0" w:space="0" w:color="auto"/>
        <w:bottom w:val="none" w:sz="0" w:space="0" w:color="auto"/>
        <w:right w:val="none" w:sz="0" w:space="0" w:color="auto"/>
      </w:divBdr>
    </w:div>
    <w:div w:id="1944263157">
      <w:bodyDiv w:val="1"/>
      <w:marLeft w:val="0"/>
      <w:marRight w:val="0"/>
      <w:marTop w:val="0"/>
      <w:marBottom w:val="0"/>
      <w:divBdr>
        <w:top w:val="none" w:sz="0" w:space="0" w:color="auto"/>
        <w:left w:val="none" w:sz="0" w:space="0" w:color="auto"/>
        <w:bottom w:val="none" w:sz="0" w:space="0" w:color="auto"/>
        <w:right w:val="none" w:sz="0" w:space="0" w:color="auto"/>
      </w:divBdr>
    </w:div>
    <w:div w:id="1951742007">
      <w:bodyDiv w:val="1"/>
      <w:marLeft w:val="0"/>
      <w:marRight w:val="0"/>
      <w:marTop w:val="0"/>
      <w:marBottom w:val="0"/>
      <w:divBdr>
        <w:top w:val="none" w:sz="0" w:space="0" w:color="auto"/>
        <w:left w:val="none" w:sz="0" w:space="0" w:color="auto"/>
        <w:bottom w:val="none" w:sz="0" w:space="0" w:color="auto"/>
        <w:right w:val="none" w:sz="0" w:space="0" w:color="auto"/>
      </w:divBdr>
    </w:div>
    <w:div w:id="1952126202">
      <w:bodyDiv w:val="1"/>
      <w:marLeft w:val="0"/>
      <w:marRight w:val="0"/>
      <w:marTop w:val="0"/>
      <w:marBottom w:val="0"/>
      <w:divBdr>
        <w:top w:val="none" w:sz="0" w:space="0" w:color="auto"/>
        <w:left w:val="none" w:sz="0" w:space="0" w:color="auto"/>
        <w:bottom w:val="none" w:sz="0" w:space="0" w:color="auto"/>
        <w:right w:val="none" w:sz="0" w:space="0" w:color="auto"/>
      </w:divBdr>
    </w:div>
    <w:div w:id="1964312810">
      <w:bodyDiv w:val="1"/>
      <w:marLeft w:val="0"/>
      <w:marRight w:val="0"/>
      <w:marTop w:val="0"/>
      <w:marBottom w:val="0"/>
      <w:divBdr>
        <w:top w:val="none" w:sz="0" w:space="0" w:color="auto"/>
        <w:left w:val="none" w:sz="0" w:space="0" w:color="auto"/>
        <w:bottom w:val="none" w:sz="0" w:space="0" w:color="auto"/>
        <w:right w:val="none" w:sz="0" w:space="0" w:color="auto"/>
      </w:divBdr>
    </w:div>
    <w:div w:id="1973172955">
      <w:bodyDiv w:val="1"/>
      <w:marLeft w:val="0"/>
      <w:marRight w:val="0"/>
      <w:marTop w:val="0"/>
      <w:marBottom w:val="0"/>
      <w:divBdr>
        <w:top w:val="none" w:sz="0" w:space="0" w:color="auto"/>
        <w:left w:val="none" w:sz="0" w:space="0" w:color="auto"/>
        <w:bottom w:val="none" w:sz="0" w:space="0" w:color="auto"/>
        <w:right w:val="none" w:sz="0" w:space="0" w:color="auto"/>
      </w:divBdr>
    </w:div>
    <w:div w:id="1996446988">
      <w:bodyDiv w:val="1"/>
      <w:marLeft w:val="0"/>
      <w:marRight w:val="0"/>
      <w:marTop w:val="0"/>
      <w:marBottom w:val="0"/>
      <w:divBdr>
        <w:top w:val="none" w:sz="0" w:space="0" w:color="auto"/>
        <w:left w:val="none" w:sz="0" w:space="0" w:color="auto"/>
        <w:bottom w:val="none" w:sz="0" w:space="0" w:color="auto"/>
        <w:right w:val="none" w:sz="0" w:space="0" w:color="auto"/>
      </w:divBdr>
    </w:div>
    <w:div w:id="2002999045">
      <w:bodyDiv w:val="1"/>
      <w:marLeft w:val="0"/>
      <w:marRight w:val="0"/>
      <w:marTop w:val="0"/>
      <w:marBottom w:val="0"/>
      <w:divBdr>
        <w:top w:val="none" w:sz="0" w:space="0" w:color="auto"/>
        <w:left w:val="none" w:sz="0" w:space="0" w:color="auto"/>
        <w:bottom w:val="none" w:sz="0" w:space="0" w:color="auto"/>
        <w:right w:val="none" w:sz="0" w:space="0" w:color="auto"/>
      </w:divBdr>
    </w:div>
    <w:div w:id="2009408870">
      <w:bodyDiv w:val="1"/>
      <w:marLeft w:val="0"/>
      <w:marRight w:val="0"/>
      <w:marTop w:val="0"/>
      <w:marBottom w:val="0"/>
      <w:divBdr>
        <w:top w:val="none" w:sz="0" w:space="0" w:color="auto"/>
        <w:left w:val="none" w:sz="0" w:space="0" w:color="auto"/>
        <w:bottom w:val="none" w:sz="0" w:space="0" w:color="auto"/>
        <w:right w:val="none" w:sz="0" w:space="0" w:color="auto"/>
      </w:divBdr>
    </w:div>
    <w:div w:id="2034576945">
      <w:bodyDiv w:val="1"/>
      <w:marLeft w:val="0"/>
      <w:marRight w:val="0"/>
      <w:marTop w:val="0"/>
      <w:marBottom w:val="0"/>
      <w:divBdr>
        <w:top w:val="none" w:sz="0" w:space="0" w:color="auto"/>
        <w:left w:val="none" w:sz="0" w:space="0" w:color="auto"/>
        <w:bottom w:val="none" w:sz="0" w:space="0" w:color="auto"/>
        <w:right w:val="none" w:sz="0" w:space="0" w:color="auto"/>
      </w:divBdr>
    </w:div>
    <w:div w:id="2063089182">
      <w:bodyDiv w:val="1"/>
      <w:marLeft w:val="0"/>
      <w:marRight w:val="0"/>
      <w:marTop w:val="0"/>
      <w:marBottom w:val="0"/>
      <w:divBdr>
        <w:top w:val="none" w:sz="0" w:space="0" w:color="auto"/>
        <w:left w:val="none" w:sz="0" w:space="0" w:color="auto"/>
        <w:bottom w:val="none" w:sz="0" w:space="0" w:color="auto"/>
        <w:right w:val="none" w:sz="0" w:space="0" w:color="auto"/>
      </w:divBdr>
    </w:div>
    <w:div w:id="2066293162">
      <w:bodyDiv w:val="1"/>
      <w:marLeft w:val="0"/>
      <w:marRight w:val="0"/>
      <w:marTop w:val="0"/>
      <w:marBottom w:val="0"/>
      <w:divBdr>
        <w:top w:val="none" w:sz="0" w:space="0" w:color="auto"/>
        <w:left w:val="none" w:sz="0" w:space="0" w:color="auto"/>
        <w:bottom w:val="none" w:sz="0" w:space="0" w:color="auto"/>
        <w:right w:val="none" w:sz="0" w:space="0" w:color="auto"/>
      </w:divBdr>
    </w:div>
    <w:div w:id="2097241507">
      <w:bodyDiv w:val="1"/>
      <w:marLeft w:val="0"/>
      <w:marRight w:val="0"/>
      <w:marTop w:val="0"/>
      <w:marBottom w:val="0"/>
      <w:divBdr>
        <w:top w:val="none" w:sz="0" w:space="0" w:color="auto"/>
        <w:left w:val="none" w:sz="0" w:space="0" w:color="auto"/>
        <w:bottom w:val="none" w:sz="0" w:space="0" w:color="auto"/>
        <w:right w:val="none" w:sz="0" w:space="0" w:color="auto"/>
      </w:divBdr>
    </w:div>
    <w:div w:id="21155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ec.gov/Archives/edgar/data/1439095/000119312513440228/d627585dex31.htm"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file:///C:\currentExhibit\mrc-20191101xex31_2.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ec.gov/Archives/edgar/data/1439095/000119312512166449/d334321dex31.ht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file:///C:\currentExhibit\mrc-20191101xex31_1.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sec.gov/Archives/edgar/data/1439095/000119312515220651/d939010dex31.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file:///C:\currentExhibit\mrc-20191101xex32.htm" TargetMode="External"/><Relationship Id="rId27" Type="http://schemas.openxmlformats.org/officeDocument/2006/relationships/header" Target="header9.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03EC-2C39-4B46-9BC9-12834442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18154</Words>
  <Characters>102811</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120724</CharactersWithSpaces>
  <SharedDoc>false</SharedDoc>
  <HLinks>
    <vt:vector size="18" baseType="variant">
      <vt:variant>
        <vt:i4>4128825</vt:i4>
      </vt:variant>
      <vt:variant>
        <vt:i4>6</vt:i4>
      </vt:variant>
      <vt:variant>
        <vt:i4>0</vt:i4>
      </vt:variant>
      <vt:variant>
        <vt:i4>5</vt:i4>
      </vt:variant>
      <vt:variant>
        <vt:lpwstr>http://www.eia.doe.gov/</vt:lpwstr>
      </vt:variant>
      <vt:variant>
        <vt:lpwstr/>
      </vt:variant>
      <vt:variant>
        <vt:i4>3145855</vt:i4>
      </vt:variant>
      <vt:variant>
        <vt:i4>3</vt:i4>
      </vt:variant>
      <vt:variant>
        <vt:i4>0</vt:i4>
      </vt:variant>
      <vt:variant>
        <vt:i4>5</vt:i4>
      </vt:variant>
      <vt:variant>
        <vt:lpwstr>http://www.bakerhughes.com/</vt:lpwstr>
      </vt:variant>
      <vt:variant>
        <vt:lpwstr/>
      </vt:variant>
      <vt:variant>
        <vt:i4>3997754</vt:i4>
      </vt:variant>
      <vt:variant>
        <vt:i4>0</vt:i4>
      </vt:variant>
      <vt:variant>
        <vt:i4>0</vt:i4>
      </vt:variant>
      <vt:variant>
        <vt:i4>5</vt:i4>
      </vt:variant>
      <vt:variant>
        <vt:lpwstr>http://www.mrcpvf.com/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2019-11-01T16:22:00Z</dcterms:created>
  <dcterms:modified xsi:type="dcterms:W3CDTF">2019-11-01T16:40:00Z</dcterms:modified>
</cp:coreProperties>
</file>