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D1" w:rsidRPr="005304D1" w:rsidRDefault="005304D1" w:rsidP="005304D1">
      <w:pPr>
        <w:pBdr>
          <w:top w:val="double" w:sz="6" w:space="1" w:color="auto"/>
        </w:pBdr>
        <w:jc w:val="center"/>
        <w:rPr>
          <w:b/>
          <w:sz w:val="36"/>
          <w:szCs w:val="36"/>
        </w:rPr>
      </w:pPr>
      <w:r w:rsidRPr="005304D1">
        <w:rPr>
          <w:b/>
          <w:sz w:val="36"/>
          <w:szCs w:val="36"/>
        </w:rPr>
        <w:t>UNITED STATES</w:t>
      </w:r>
    </w:p>
    <w:p w:rsidR="005304D1" w:rsidRPr="005304D1" w:rsidRDefault="005304D1" w:rsidP="005304D1">
      <w:pPr>
        <w:pBdr>
          <w:top w:val="double" w:sz="6" w:space="1" w:color="auto"/>
        </w:pBdr>
        <w:jc w:val="center"/>
        <w:textAlignment w:val="auto"/>
        <w:rPr>
          <w:b/>
          <w:sz w:val="36"/>
          <w:szCs w:val="36"/>
        </w:rPr>
      </w:pPr>
      <w:r w:rsidRPr="005304D1">
        <w:rPr>
          <w:b/>
          <w:sz w:val="36"/>
          <w:szCs w:val="36"/>
        </w:rPr>
        <w:t>SECURITIES AND EXCHANGE COMMISSION</w:t>
      </w:r>
    </w:p>
    <w:p w:rsidR="005304D1" w:rsidRPr="005304D1" w:rsidRDefault="005304D1" w:rsidP="005304D1">
      <w:pPr>
        <w:jc w:val="center"/>
        <w:textAlignment w:val="auto"/>
        <w:rPr>
          <w:b/>
          <w:sz w:val="24"/>
          <w:szCs w:val="24"/>
        </w:rPr>
      </w:pPr>
      <w:r w:rsidRPr="005304D1">
        <w:rPr>
          <w:b/>
          <w:caps/>
          <w:sz w:val="24"/>
          <w:szCs w:val="24"/>
        </w:rPr>
        <w:t>Washington</w:t>
      </w:r>
      <w:r w:rsidRPr="005304D1">
        <w:rPr>
          <w:b/>
          <w:sz w:val="24"/>
          <w:szCs w:val="24"/>
        </w:rPr>
        <w:t>, D.C.  20549</w:t>
      </w:r>
    </w:p>
    <w:p w:rsidR="005304D1" w:rsidRPr="005304D1" w:rsidRDefault="005304D1" w:rsidP="005304D1">
      <w:pPr>
        <w:jc w:val="center"/>
        <w:textAlignment w:val="auto"/>
        <w:rPr>
          <w:b/>
          <w:sz w:val="20"/>
        </w:rPr>
      </w:pPr>
      <w:r w:rsidRPr="005304D1">
        <w:rPr>
          <w:b/>
          <w:sz w:val="20"/>
        </w:rPr>
        <w:t>___________________________________</w:t>
      </w:r>
    </w:p>
    <w:p w:rsidR="005304D1" w:rsidRPr="005304D1" w:rsidRDefault="005304D1" w:rsidP="005304D1">
      <w:pPr>
        <w:tabs>
          <w:tab w:val="left" w:pos="1350"/>
        </w:tabs>
        <w:jc w:val="center"/>
        <w:textAlignment w:val="auto"/>
        <w:rPr>
          <w:b/>
          <w:sz w:val="36"/>
          <w:szCs w:val="36"/>
        </w:rPr>
      </w:pPr>
    </w:p>
    <w:p w:rsidR="005304D1" w:rsidRPr="005304D1" w:rsidRDefault="005304D1" w:rsidP="005304D1">
      <w:pPr>
        <w:tabs>
          <w:tab w:val="left" w:pos="1350"/>
        </w:tabs>
        <w:jc w:val="center"/>
        <w:textAlignment w:val="auto"/>
        <w:rPr>
          <w:b/>
          <w:sz w:val="36"/>
          <w:szCs w:val="36"/>
        </w:rPr>
      </w:pPr>
      <w:r w:rsidRPr="005304D1">
        <w:rPr>
          <w:b/>
          <w:sz w:val="36"/>
          <w:szCs w:val="36"/>
        </w:rPr>
        <w:t>FORM 8-K</w:t>
      </w:r>
    </w:p>
    <w:p w:rsidR="005304D1" w:rsidRPr="005304D1" w:rsidRDefault="005304D1" w:rsidP="005304D1">
      <w:pPr>
        <w:jc w:val="center"/>
        <w:textAlignment w:val="auto"/>
        <w:rPr>
          <w:b/>
          <w:sz w:val="20"/>
        </w:rPr>
      </w:pPr>
    </w:p>
    <w:p w:rsidR="005304D1" w:rsidRPr="005304D1" w:rsidRDefault="005304D1" w:rsidP="005304D1">
      <w:pPr>
        <w:jc w:val="center"/>
        <w:textAlignment w:val="auto"/>
        <w:rPr>
          <w:b/>
          <w:sz w:val="20"/>
        </w:rPr>
      </w:pPr>
      <w:r w:rsidRPr="005304D1">
        <w:rPr>
          <w:b/>
          <w:sz w:val="20"/>
        </w:rPr>
        <w:t>___________________________________</w:t>
      </w:r>
    </w:p>
    <w:p w:rsidR="005304D1" w:rsidRPr="005304D1" w:rsidRDefault="005304D1" w:rsidP="005304D1">
      <w:pPr>
        <w:tabs>
          <w:tab w:val="left" w:pos="1350"/>
        </w:tabs>
        <w:jc w:val="center"/>
        <w:textAlignment w:val="auto"/>
        <w:rPr>
          <w:b/>
          <w:sz w:val="36"/>
          <w:szCs w:val="36"/>
        </w:rPr>
      </w:pPr>
    </w:p>
    <w:p w:rsidR="005304D1" w:rsidRPr="005304D1" w:rsidRDefault="005304D1" w:rsidP="005304D1">
      <w:pPr>
        <w:jc w:val="center"/>
        <w:textAlignment w:val="auto"/>
        <w:rPr>
          <w:b/>
          <w:sz w:val="24"/>
          <w:szCs w:val="24"/>
        </w:rPr>
      </w:pPr>
      <w:r w:rsidRPr="005304D1">
        <w:rPr>
          <w:b/>
          <w:sz w:val="24"/>
          <w:szCs w:val="24"/>
        </w:rPr>
        <w:t>CURRENT REPORT</w:t>
      </w:r>
    </w:p>
    <w:p w:rsidR="005304D1" w:rsidRPr="005304D1" w:rsidRDefault="005304D1" w:rsidP="005304D1">
      <w:pPr>
        <w:jc w:val="center"/>
        <w:rPr>
          <w:b/>
          <w:bCs/>
          <w:sz w:val="24"/>
          <w:szCs w:val="24"/>
        </w:rPr>
      </w:pPr>
    </w:p>
    <w:p w:rsidR="005304D1" w:rsidRPr="005304D1" w:rsidRDefault="005304D1" w:rsidP="005304D1">
      <w:pPr>
        <w:jc w:val="center"/>
        <w:rPr>
          <w:b/>
          <w:bCs/>
          <w:sz w:val="24"/>
          <w:szCs w:val="24"/>
        </w:rPr>
      </w:pPr>
      <w:r w:rsidRPr="005304D1">
        <w:rPr>
          <w:b/>
          <w:bCs/>
          <w:sz w:val="24"/>
          <w:szCs w:val="24"/>
        </w:rPr>
        <w:t>Pursuant to Section 13 or 15(d) of the Securities Exchange Act of 1934</w:t>
      </w:r>
    </w:p>
    <w:p w:rsidR="005304D1" w:rsidRPr="005304D1" w:rsidRDefault="005304D1" w:rsidP="005304D1">
      <w:pPr>
        <w:tabs>
          <w:tab w:val="left" w:pos="-6300"/>
        </w:tabs>
        <w:jc w:val="center"/>
        <w:textAlignment w:val="auto"/>
        <w:rPr>
          <w:b/>
          <w:caps/>
          <w:sz w:val="20"/>
        </w:rPr>
      </w:pPr>
    </w:p>
    <w:p w:rsidR="005304D1" w:rsidRPr="005304D1" w:rsidRDefault="005304D1" w:rsidP="005304D1">
      <w:pPr>
        <w:tabs>
          <w:tab w:val="left" w:pos="-6300"/>
        </w:tabs>
        <w:jc w:val="center"/>
        <w:textAlignment w:val="auto"/>
        <w:rPr>
          <w:b/>
          <w:sz w:val="24"/>
          <w:szCs w:val="24"/>
        </w:rPr>
      </w:pPr>
      <w:r w:rsidRPr="005304D1">
        <w:rPr>
          <w:b/>
          <w:caps/>
          <w:sz w:val="24"/>
          <w:szCs w:val="24"/>
        </w:rPr>
        <w:t>d</w:t>
      </w:r>
      <w:r w:rsidRPr="005304D1">
        <w:rPr>
          <w:b/>
          <w:sz w:val="24"/>
          <w:szCs w:val="24"/>
        </w:rPr>
        <w:t>ate of Report (Date of earliest event reported): November 2, 2017</w:t>
      </w:r>
    </w:p>
    <w:p w:rsidR="005304D1" w:rsidRPr="005304D1" w:rsidRDefault="005304D1" w:rsidP="005304D1">
      <w:pPr>
        <w:jc w:val="center"/>
        <w:rPr>
          <w:b/>
          <w:bCs/>
          <w:sz w:val="24"/>
          <w:szCs w:val="24"/>
        </w:rPr>
      </w:pPr>
    </w:p>
    <w:p w:rsidR="005304D1" w:rsidRPr="005304D1" w:rsidRDefault="005304D1" w:rsidP="005304D1">
      <w:pPr>
        <w:jc w:val="center"/>
        <w:textAlignment w:val="auto"/>
        <w:rPr>
          <w:b/>
          <w:sz w:val="20"/>
        </w:rPr>
      </w:pPr>
      <w:r w:rsidRPr="005304D1">
        <w:rPr>
          <w:b/>
          <w:sz w:val="20"/>
        </w:rPr>
        <w:t>___________________________________</w:t>
      </w:r>
    </w:p>
    <w:p w:rsidR="005304D1" w:rsidRPr="005304D1" w:rsidRDefault="005304D1" w:rsidP="005304D1">
      <w:pPr>
        <w:overflowPunct/>
        <w:autoSpaceDE/>
        <w:autoSpaceDN/>
        <w:adjustRightInd/>
        <w:jc w:val="center"/>
        <w:textAlignment w:val="auto"/>
        <w:rPr>
          <w:b/>
          <w:sz w:val="20"/>
        </w:rPr>
      </w:pPr>
    </w:p>
    <w:p w:rsidR="005304D1" w:rsidRPr="005304D1" w:rsidRDefault="005304D1" w:rsidP="005304D1">
      <w:pPr>
        <w:tabs>
          <w:tab w:val="left" w:pos="-6300"/>
        </w:tabs>
        <w:jc w:val="center"/>
        <w:textAlignment w:val="auto"/>
        <w:rPr>
          <w:b/>
          <w:sz w:val="48"/>
          <w:szCs w:val="48"/>
        </w:rPr>
      </w:pPr>
      <w:r w:rsidRPr="005304D1">
        <w:rPr>
          <w:b/>
          <w:caps/>
          <w:sz w:val="48"/>
          <w:szCs w:val="48"/>
        </w:rPr>
        <w:t>MRC Global inc.</w:t>
      </w:r>
    </w:p>
    <w:p w:rsidR="005304D1" w:rsidRPr="005304D1" w:rsidRDefault="005304D1" w:rsidP="005304D1">
      <w:pPr>
        <w:jc w:val="center"/>
        <w:textAlignment w:val="auto"/>
        <w:rPr>
          <w:sz w:val="20"/>
        </w:rPr>
      </w:pPr>
      <w:r w:rsidRPr="005304D1">
        <w:rPr>
          <w:sz w:val="20"/>
        </w:rPr>
        <w:t>(Exact name of registrant as specified in its charter)</w:t>
      </w:r>
    </w:p>
    <w:p w:rsidR="005304D1" w:rsidRPr="005304D1" w:rsidRDefault="005304D1" w:rsidP="005304D1">
      <w:pPr>
        <w:jc w:val="center"/>
        <w:textAlignment w:val="auto"/>
        <w:rPr>
          <w:sz w:val="20"/>
        </w:rPr>
      </w:pPr>
    </w:p>
    <w:p w:rsidR="005304D1" w:rsidRPr="005304D1" w:rsidRDefault="005304D1" w:rsidP="005304D1">
      <w:pPr>
        <w:jc w:val="center"/>
        <w:textAlignment w:val="auto"/>
        <w:rPr>
          <w:sz w:val="20"/>
        </w:rPr>
      </w:pPr>
      <w:r w:rsidRPr="005304D1">
        <w:rPr>
          <w:b/>
          <w:sz w:val="20"/>
        </w:rPr>
        <w:t>___________________________________</w:t>
      </w:r>
    </w:p>
    <w:p w:rsidR="005304D1" w:rsidRPr="005304D1" w:rsidRDefault="005304D1" w:rsidP="005304D1">
      <w:pPr>
        <w:jc w:val="center"/>
        <w:textAlignment w:val="auto"/>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5304D1" w:rsidRPr="005304D1" w:rsidTr="00AF5C98">
        <w:trPr>
          <w:cantSplit/>
          <w:trHeight w:hRule="exact" w:val="20"/>
          <w:jc w:val="center"/>
        </w:trPr>
        <w:tc>
          <w:tcPr>
            <w:tcW w:w="2718" w:type="dxa"/>
            <w:gridSpan w:val="2"/>
            <w:tcBorders>
              <w:top w:val="nil"/>
              <w:left w:val="nil"/>
              <w:bottom w:val="nil"/>
              <w:right w:val="nil"/>
            </w:tcBorders>
            <w:hideMark/>
          </w:tcPr>
          <w:p w:rsidR="005304D1" w:rsidRPr="005304D1" w:rsidRDefault="005304D1" w:rsidP="005304D1">
            <w:pPr>
              <w:spacing w:line="276" w:lineRule="auto"/>
              <w:jc w:val="center"/>
              <w:rPr>
                <w:b/>
                <w:sz w:val="20"/>
              </w:rPr>
            </w:pPr>
          </w:p>
          <w:p w:rsidR="005304D1" w:rsidRPr="005304D1" w:rsidRDefault="005304D1" w:rsidP="005304D1">
            <w:pPr>
              <w:textAlignment w:val="auto"/>
              <w:rPr>
                <w:sz w:val="2"/>
              </w:rPr>
            </w:pPr>
          </w:p>
        </w:tc>
        <w:tc>
          <w:tcPr>
            <w:tcW w:w="4159" w:type="dxa"/>
            <w:tcBorders>
              <w:top w:val="nil"/>
              <w:left w:val="nil"/>
              <w:bottom w:val="nil"/>
              <w:right w:val="nil"/>
            </w:tcBorders>
          </w:tcPr>
          <w:p w:rsidR="005304D1" w:rsidRPr="005304D1" w:rsidRDefault="005304D1" w:rsidP="005304D1">
            <w:pPr>
              <w:spacing w:line="276" w:lineRule="auto"/>
              <w:jc w:val="center"/>
              <w:textAlignment w:val="auto"/>
              <w:rPr>
                <w:b/>
                <w:sz w:val="20"/>
              </w:rPr>
            </w:pPr>
          </w:p>
          <w:p w:rsidR="005304D1" w:rsidRPr="005304D1" w:rsidRDefault="005304D1" w:rsidP="005304D1">
            <w:pPr>
              <w:spacing w:line="276" w:lineRule="auto"/>
              <w:jc w:val="center"/>
              <w:textAlignment w:val="auto"/>
              <w:rPr>
                <w:b/>
                <w:sz w:val="20"/>
              </w:rPr>
            </w:pPr>
          </w:p>
          <w:p w:rsidR="005304D1" w:rsidRPr="005304D1" w:rsidRDefault="005304D1" w:rsidP="005304D1">
            <w:pPr>
              <w:textAlignment w:val="auto"/>
              <w:rPr>
                <w:sz w:val="2"/>
              </w:rPr>
            </w:pPr>
          </w:p>
        </w:tc>
        <w:tc>
          <w:tcPr>
            <w:tcW w:w="2682" w:type="dxa"/>
            <w:gridSpan w:val="2"/>
            <w:tcBorders>
              <w:top w:val="nil"/>
              <w:left w:val="nil"/>
              <w:bottom w:val="nil"/>
              <w:right w:val="nil"/>
            </w:tcBorders>
            <w:hideMark/>
          </w:tcPr>
          <w:p w:rsidR="005304D1" w:rsidRPr="005304D1" w:rsidRDefault="005304D1" w:rsidP="005304D1">
            <w:pPr>
              <w:spacing w:line="276" w:lineRule="auto"/>
              <w:jc w:val="center"/>
              <w:rPr>
                <w:b/>
                <w:sz w:val="20"/>
              </w:rPr>
            </w:pPr>
            <w:r w:rsidRPr="005304D1">
              <w:rPr>
                <w:sz w:val="20"/>
              </w:rPr>
              <w:br/>
              <w:t>Identification Number)</w:t>
            </w:r>
          </w:p>
          <w:p w:rsidR="005304D1" w:rsidRPr="005304D1" w:rsidRDefault="005304D1" w:rsidP="005304D1">
            <w:pPr>
              <w:textAlignment w:val="auto"/>
              <w:rPr>
                <w:sz w:val="2"/>
              </w:rPr>
            </w:pPr>
          </w:p>
        </w:tc>
      </w:tr>
      <w:tr w:rsidR="005304D1" w:rsidRPr="005304D1" w:rsidTr="00AF5C98">
        <w:trPr>
          <w:cantSplit/>
          <w:trHeight w:val="674"/>
          <w:jc w:val="center"/>
        </w:trPr>
        <w:tc>
          <w:tcPr>
            <w:tcW w:w="2718" w:type="dxa"/>
            <w:gridSpan w:val="2"/>
            <w:hideMark/>
          </w:tcPr>
          <w:p w:rsidR="005304D1" w:rsidRPr="005304D1" w:rsidRDefault="005304D1" w:rsidP="005304D1">
            <w:pPr>
              <w:spacing w:line="276" w:lineRule="auto"/>
              <w:jc w:val="center"/>
              <w:textAlignment w:val="auto"/>
              <w:rPr>
                <w:b/>
                <w:sz w:val="20"/>
              </w:rPr>
            </w:pPr>
            <w:r w:rsidRPr="005304D1">
              <w:rPr>
                <w:b/>
                <w:sz w:val="20"/>
              </w:rPr>
              <w:t>Delaware</w:t>
            </w:r>
          </w:p>
          <w:p w:rsidR="005304D1" w:rsidRPr="005304D1" w:rsidRDefault="005304D1" w:rsidP="005304D1">
            <w:pPr>
              <w:spacing w:line="276" w:lineRule="auto"/>
              <w:jc w:val="center"/>
              <w:rPr>
                <w:b/>
                <w:sz w:val="20"/>
              </w:rPr>
            </w:pPr>
            <w:r w:rsidRPr="005304D1">
              <w:rPr>
                <w:sz w:val="20"/>
              </w:rPr>
              <w:t>(State or other jurisdiction of incorporation)</w:t>
            </w:r>
          </w:p>
        </w:tc>
        <w:tc>
          <w:tcPr>
            <w:tcW w:w="4159" w:type="dxa"/>
          </w:tcPr>
          <w:p w:rsidR="005304D1" w:rsidRPr="005304D1" w:rsidRDefault="005304D1" w:rsidP="005304D1">
            <w:pPr>
              <w:spacing w:line="276" w:lineRule="auto"/>
              <w:jc w:val="center"/>
              <w:textAlignment w:val="auto"/>
              <w:rPr>
                <w:b/>
                <w:sz w:val="20"/>
              </w:rPr>
            </w:pPr>
            <w:r w:rsidRPr="005304D1">
              <w:rPr>
                <w:b/>
                <w:sz w:val="20"/>
              </w:rPr>
              <w:t>001-35479</w:t>
            </w:r>
          </w:p>
          <w:p w:rsidR="005304D1" w:rsidRPr="005304D1" w:rsidRDefault="005304D1" w:rsidP="005304D1">
            <w:pPr>
              <w:spacing w:line="276" w:lineRule="auto"/>
              <w:jc w:val="center"/>
              <w:textAlignment w:val="auto"/>
              <w:rPr>
                <w:sz w:val="20"/>
              </w:rPr>
            </w:pPr>
            <w:r w:rsidRPr="005304D1">
              <w:rPr>
                <w:sz w:val="20"/>
              </w:rPr>
              <w:t xml:space="preserve">(Commission </w:t>
            </w:r>
          </w:p>
          <w:p w:rsidR="005304D1" w:rsidRPr="005304D1" w:rsidRDefault="005304D1" w:rsidP="005304D1">
            <w:pPr>
              <w:spacing w:line="276" w:lineRule="auto"/>
              <w:jc w:val="center"/>
              <w:textAlignment w:val="auto"/>
              <w:rPr>
                <w:b/>
                <w:sz w:val="20"/>
              </w:rPr>
            </w:pPr>
            <w:r w:rsidRPr="005304D1">
              <w:rPr>
                <w:sz w:val="20"/>
              </w:rPr>
              <w:t>File Number)</w:t>
            </w:r>
          </w:p>
        </w:tc>
        <w:tc>
          <w:tcPr>
            <w:tcW w:w="2682" w:type="dxa"/>
            <w:gridSpan w:val="2"/>
            <w:hideMark/>
          </w:tcPr>
          <w:p w:rsidR="005304D1" w:rsidRPr="005304D1" w:rsidRDefault="005304D1" w:rsidP="005304D1">
            <w:pPr>
              <w:spacing w:line="276" w:lineRule="auto"/>
              <w:jc w:val="center"/>
              <w:rPr>
                <w:b/>
                <w:sz w:val="20"/>
              </w:rPr>
            </w:pPr>
            <w:r w:rsidRPr="005304D1">
              <w:rPr>
                <w:b/>
                <w:sz w:val="20"/>
                <w:lang w:bidi="en-US"/>
              </w:rPr>
              <w:t>20-5956993</w:t>
            </w:r>
            <w:r w:rsidRPr="005304D1">
              <w:rPr>
                <w:b/>
                <w:sz w:val="20"/>
              </w:rPr>
              <w:t xml:space="preserve"> </w:t>
            </w:r>
          </w:p>
          <w:p w:rsidR="005304D1" w:rsidRPr="005304D1" w:rsidRDefault="005304D1" w:rsidP="005304D1">
            <w:pPr>
              <w:spacing w:line="276" w:lineRule="auto"/>
              <w:jc w:val="center"/>
              <w:rPr>
                <w:b/>
                <w:sz w:val="20"/>
              </w:rPr>
            </w:pPr>
            <w:r w:rsidRPr="005304D1">
              <w:rPr>
                <w:sz w:val="20"/>
              </w:rPr>
              <w:t xml:space="preserve">(I.R.S. Employer </w:t>
            </w:r>
            <w:r w:rsidRPr="005304D1">
              <w:rPr>
                <w:sz w:val="20"/>
              </w:rPr>
              <w:br/>
              <w:t>Identification Number)</w:t>
            </w:r>
          </w:p>
        </w:tc>
      </w:tr>
      <w:tr w:rsidR="005304D1" w:rsidRPr="005304D1" w:rsidTr="00AF5C98">
        <w:trPr>
          <w:cantSplit/>
          <w:jc w:val="center"/>
        </w:trPr>
        <w:tc>
          <w:tcPr>
            <w:tcW w:w="2260" w:type="dxa"/>
          </w:tcPr>
          <w:p w:rsidR="005304D1" w:rsidRPr="005304D1" w:rsidRDefault="005304D1" w:rsidP="005304D1">
            <w:pPr>
              <w:spacing w:line="276" w:lineRule="auto"/>
              <w:jc w:val="center"/>
              <w:textAlignment w:val="auto"/>
              <w:rPr>
                <w:b/>
                <w:sz w:val="20"/>
              </w:rPr>
            </w:pPr>
          </w:p>
        </w:tc>
        <w:tc>
          <w:tcPr>
            <w:tcW w:w="5040" w:type="dxa"/>
            <w:gridSpan w:val="3"/>
            <w:hideMark/>
          </w:tcPr>
          <w:p w:rsidR="005304D1" w:rsidRPr="005304D1" w:rsidRDefault="005304D1" w:rsidP="005304D1">
            <w:pPr>
              <w:spacing w:line="276" w:lineRule="auto"/>
              <w:jc w:val="center"/>
              <w:textAlignment w:val="auto"/>
              <w:rPr>
                <w:b/>
                <w:sz w:val="20"/>
                <w:lang w:bidi="en-US"/>
              </w:rPr>
            </w:pPr>
          </w:p>
          <w:p w:rsidR="005304D1" w:rsidRPr="005304D1" w:rsidRDefault="005304D1" w:rsidP="005304D1">
            <w:pPr>
              <w:spacing w:line="276" w:lineRule="auto"/>
              <w:jc w:val="center"/>
              <w:textAlignment w:val="auto"/>
              <w:rPr>
                <w:b/>
                <w:sz w:val="20"/>
                <w:lang w:bidi="en-US"/>
              </w:rPr>
            </w:pPr>
            <w:r w:rsidRPr="005304D1">
              <w:rPr>
                <w:b/>
                <w:sz w:val="20"/>
                <w:lang w:bidi="en-US"/>
              </w:rPr>
              <w:t xml:space="preserve">Fulbright Tower, 1301 McKinney Street, Suite 2300 </w:t>
            </w:r>
          </w:p>
          <w:p w:rsidR="005304D1" w:rsidRPr="005304D1" w:rsidRDefault="005304D1" w:rsidP="005304D1">
            <w:pPr>
              <w:spacing w:line="276" w:lineRule="auto"/>
              <w:jc w:val="center"/>
              <w:textAlignment w:val="auto"/>
              <w:rPr>
                <w:b/>
                <w:sz w:val="16"/>
                <w:szCs w:val="16"/>
              </w:rPr>
            </w:pPr>
            <w:r w:rsidRPr="005304D1">
              <w:rPr>
                <w:b/>
                <w:sz w:val="20"/>
                <w:lang w:bidi="en-US"/>
              </w:rPr>
              <w:t>Houston, Texas 77010</w:t>
            </w:r>
            <w:r w:rsidRPr="005304D1">
              <w:rPr>
                <w:b/>
                <w:sz w:val="20"/>
              </w:rPr>
              <w:br/>
            </w:r>
            <w:r w:rsidRPr="005304D1">
              <w:rPr>
                <w:b/>
                <w:sz w:val="16"/>
                <w:szCs w:val="16"/>
              </w:rPr>
              <w:t>(Address of Principal Executive Offices)</w:t>
            </w:r>
          </w:p>
          <w:p w:rsidR="005304D1" w:rsidRPr="005304D1" w:rsidRDefault="005304D1" w:rsidP="005304D1">
            <w:pPr>
              <w:spacing w:line="276" w:lineRule="auto"/>
              <w:textAlignment w:val="auto"/>
              <w:rPr>
                <w:b/>
                <w:sz w:val="20"/>
              </w:rPr>
            </w:pPr>
          </w:p>
        </w:tc>
        <w:tc>
          <w:tcPr>
            <w:tcW w:w="2259" w:type="dxa"/>
          </w:tcPr>
          <w:p w:rsidR="005304D1" w:rsidRPr="005304D1" w:rsidRDefault="005304D1" w:rsidP="005304D1">
            <w:pPr>
              <w:spacing w:line="276" w:lineRule="auto"/>
              <w:jc w:val="center"/>
              <w:textAlignment w:val="auto"/>
              <w:rPr>
                <w:b/>
                <w:sz w:val="20"/>
              </w:rPr>
            </w:pPr>
          </w:p>
        </w:tc>
      </w:tr>
    </w:tbl>
    <w:p w:rsidR="005304D1" w:rsidRPr="005304D1" w:rsidRDefault="005304D1" w:rsidP="005304D1">
      <w:pPr>
        <w:tabs>
          <w:tab w:val="left" w:pos="720"/>
          <w:tab w:val="left" w:pos="6840"/>
        </w:tabs>
        <w:jc w:val="center"/>
        <w:textAlignment w:val="auto"/>
        <w:rPr>
          <w:rFonts w:ascii="CG Times" w:hAnsi="CG Times"/>
          <w:b/>
          <w:sz w:val="20"/>
        </w:rPr>
      </w:pPr>
      <w:r w:rsidRPr="005304D1">
        <w:rPr>
          <w:rFonts w:ascii="CG Times" w:hAnsi="CG Times"/>
          <w:b/>
          <w:sz w:val="20"/>
        </w:rPr>
        <w:t>Registrant’s telephone number, including area code:  (877) 294-7574</w:t>
      </w:r>
    </w:p>
    <w:p w:rsidR="005304D1" w:rsidRPr="005304D1" w:rsidRDefault="005304D1" w:rsidP="005304D1">
      <w:pPr>
        <w:tabs>
          <w:tab w:val="left" w:pos="720"/>
          <w:tab w:val="left" w:pos="6840"/>
        </w:tabs>
        <w:jc w:val="center"/>
        <w:textAlignment w:val="auto"/>
        <w:rPr>
          <w:sz w:val="20"/>
        </w:rPr>
      </w:pPr>
    </w:p>
    <w:p w:rsidR="005304D1" w:rsidRPr="005304D1" w:rsidRDefault="005304D1" w:rsidP="005304D1">
      <w:pPr>
        <w:tabs>
          <w:tab w:val="left" w:pos="720"/>
          <w:tab w:val="left" w:pos="6840"/>
        </w:tabs>
        <w:textAlignment w:val="auto"/>
        <w:rPr>
          <w:sz w:val="20"/>
        </w:rPr>
      </w:pPr>
      <w:r w:rsidRPr="005304D1">
        <w:rPr>
          <w:sz w:val="20"/>
        </w:rPr>
        <w:t>Check the appropriate box below if the Form 8-K filing is intended to simultaneously satisfy the filing obligation of the registrant under any of the following provisions (see General Instruction A.2. below):</w:t>
      </w:r>
    </w:p>
    <w:p w:rsidR="005304D1" w:rsidRPr="005304D1" w:rsidRDefault="005304D1" w:rsidP="005304D1">
      <w:pPr>
        <w:tabs>
          <w:tab w:val="left" w:pos="720"/>
          <w:tab w:val="left" w:pos="6840"/>
        </w:tabs>
        <w:textAlignment w:val="auto"/>
        <w:rPr>
          <w:sz w:val="20"/>
        </w:rPr>
      </w:pPr>
    </w:p>
    <w:p w:rsidR="005304D1" w:rsidRPr="005304D1" w:rsidRDefault="005304D1" w:rsidP="005304D1">
      <w:pPr>
        <w:tabs>
          <w:tab w:val="left" w:pos="720"/>
          <w:tab w:val="left" w:pos="6840"/>
        </w:tabs>
        <w:overflowPunct/>
        <w:autoSpaceDE/>
        <w:adjustRightInd/>
        <w:textAlignment w:val="auto"/>
        <w:rPr>
          <w:sz w:val="20"/>
        </w:rPr>
      </w:pPr>
      <w:r w:rsidRPr="005304D1">
        <w:rPr>
          <w:sz w:val="20"/>
        </w:rPr>
        <w:t>[  ] Written communications pursuant to Rule 425 under the Securities Act (17 CFR 230.425)</w:t>
      </w:r>
    </w:p>
    <w:p w:rsidR="005304D1" w:rsidRPr="005304D1" w:rsidRDefault="005304D1" w:rsidP="005304D1">
      <w:pPr>
        <w:tabs>
          <w:tab w:val="left" w:pos="720"/>
          <w:tab w:val="left" w:pos="6840"/>
        </w:tabs>
        <w:overflowPunct/>
        <w:autoSpaceDE/>
        <w:adjustRightInd/>
        <w:textAlignment w:val="auto"/>
        <w:rPr>
          <w:sz w:val="20"/>
        </w:rPr>
      </w:pPr>
    </w:p>
    <w:p w:rsidR="005304D1" w:rsidRPr="005304D1" w:rsidRDefault="005304D1" w:rsidP="005304D1">
      <w:pPr>
        <w:textAlignment w:val="auto"/>
        <w:rPr>
          <w:sz w:val="20"/>
        </w:rPr>
      </w:pPr>
      <w:r w:rsidRPr="005304D1">
        <w:rPr>
          <w:sz w:val="20"/>
        </w:rPr>
        <w:t>[  ] Soliciting material pursuant to Rule 14a-12 under the Exchange Act (17 CFR 240.14a-12)</w:t>
      </w:r>
    </w:p>
    <w:p w:rsidR="005304D1" w:rsidRPr="005304D1" w:rsidRDefault="005304D1" w:rsidP="005304D1">
      <w:pPr>
        <w:textAlignment w:val="auto"/>
        <w:rPr>
          <w:sz w:val="20"/>
        </w:rPr>
      </w:pPr>
    </w:p>
    <w:p w:rsidR="005304D1" w:rsidRPr="005304D1" w:rsidRDefault="005304D1" w:rsidP="005304D1">
      <w:pPr>
        <w:textAlignment w:val="auto"/>
        <w:rPr>
          <w:sz w:val="20"/>
        </w:rPr>
      </w:pPr>
      <w:r w:rsidRPr="005304D1">
        <w:rPr>
          <w:sz w:val="20"/>
        </w:rPr>
        <w:t>[  ] Pre-commencement communications pursuant to Rule 14d-2(b) under the Exchange Act (17 CFR 240.14d-2(b))</w:t>
      </w:r>
    </w:p>
    <w:p w:rsidR="005304D1" w:rsidRPr="005304D1" w:rsidRDefault="005304D1" w:rsidP="005304D1">
      <w:pPr>
        <w:textAlignment w:val="auto"/>
        <w:rPr>
          <w:sz w:val="20"/>
        </w:rPr>
      </w:pPr>
    </w:p>
    <w:p w:rsidR="005304D1" w:rsidRPr="005304D1" w:rsidRDefault="005304D1" w:rsidP="005304D1">
      <w:pPr>
        <w:textAlignment w:val="auto"/>
        <w:rPr>
          <w:sz w:val="20"/>
        </w:rPr>
      </w:pPr>
      <w:r w:rsidRPr="005304D1">
        <w:rPr>
          <w:sz w:val="20"/>
        </w:rPr>
        <w:t>[  ] Pre-commencement communications pursuant to Rule 13e-4(c) under the Exchange Act (17 CFR 240.13e-4(c))</w:t>
      </w:r>
    </w:p>
    <w:p w:rsidR="005304D1" w:rsidRPr="005304D1" w:rsidRDefault="005304D1" w:rsidP="005304D1">
      <w:pPr>
        <w:textAlignment w:val="auto"/>
        <w:rPr>
          <w:sz w:val="20"/>
        </w:rPr>
      </w:pPr>
    </w:p>
    <w:p w:rsidR="005304D1" w:rsidRPr="005304D1" w:rsidRDefault="005304D1" w:rsidP="005304D1">
      <w:pPr>
        <w:textAlignment w:val="auto"/>
        <w:rPr>
          <w:color w:val="000000"/>
          <w:sz w:val="20"/>
        </w:rPr>
      </w:pPr>
      <w:r w:rsidRPr="005304D1">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rsidR="005304D1" w:rsidRPr="005304D1" w:rsidRDefault="005304D1" w:rsidP="005304D1">
      <w:pPr>
        <w:textAlignment w:val="auto"/>
        <w:rPr>
          <w:color w:val="000000"/>
          <w:sz w:val="20"/>
        </w:rPr>
      </w:pPr>
    </w:p>
    <w:p w:rsidR="005304D1" w:rsidRPr="005304D1" w:rsidRDefault="005304D1" w:rsidP="005304D1">
      <w:pPr>
        <w:textAlignment w:val="auto"/>
        <w:rPr>
          <w:rFonts w:ascii="Segoe UI Symbol" w:hAnsi="Segoe UI Symbol" w:cs="Segoe UI Symbol"/>
          <w:color w:val="000000"/>
          <w:sz w:val="20"/>
        </w:rPr>
      </w:pPr>
      <w:r w:rsidRPr="005304D1">
        <w:rPr>
          <w:color w:val="000000"/>
          <w:sz w:val="20"/>
        </w:rPr>
        <w:t xml:space="preserve">Emerging growth company </w:t>
      </w:r>
      <w:r w:rsidRPr="005304D1">
        <w:rPr>
          <w:rFonts w:ascii="Segoe UI Symbol" w:hAnsi="Segoe UI Symbol" w:cs="Segoe UI Symbol"/>
          <w:color w:val="000000"/>
          <w:sz w:val="20"/>
        </w:rPr>
        <w:t>☐</w:t>
      </w:r>
    </w:p>
    <w:p w:rsidR="005304D1" w:rsidRPr="005304D1" w:rsidRDefault="005304D1" w:rsidP="005304D1">
      <w:pPr>
        <w:textAlignment w:val="auto"/>
        <w:rPr>
          <w:color w:val="000000"/>
          <w:sz w:val="20"/>
        </w:rPr>
      </w:pPr>
    </w:p>
    <w:p w:rsidR="005304D1" w:rsidRPr="005304D1" w:rsidRDefault="005304D1" w:rsidP="005304D1">
      <w:pPr>
        <w:textAlignment w:val="auto"/>
        <w:rPr>
          <w:color w:val="000000"/>
          <w:sz w:val="20"/>
        </w:rPr>
      </w:pPr>
      <w:r w:rsidRPr="005304D1">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5304D1">
        <w:rPr>
          <w:rFonts w:ascii="Segoe UI Symbol" w:hAnsi="Segoe UI Symbol" w:cs="Segoe UI Symbol"/>
          <w:color w:val="000000"/>
          <w:sz w:val="20"/>
        </w:rPr>
        <w:t>☐</w:t>
      </w:r>
    </w:p>
    <w:p w:rsidR="005304D1" w:rsidRPr="005304D1" w:rsidRDefault="005304D1" w:rsidP="005304D1">
      <w:pPr>
        <w:pBdr>
          <w:top w:val="double" w:sz="6" w:space="1" w:color="auto"/>
        </w:pBdr>
        <w:textAlignment w:val="auto"/>
        <w:rPr>
          <w:b/>
          <w:sz w:val="20"/>
        </w:rPr>
      </w:pPr>
    </w:p>
    <w:p w:rsidR="005304D1" w:rsidRPr="005304D1" w:rsidRDefault="005304D1" w:rsidP="005304D1">
      <w:pPr>
        <w:overflowPunct/>
        <w:autoSpaceDE/>
        <w:autoSpaceDN/>
        <w:adjustRightInd/>
        <w:textAlignment w:val="auto"/>
        <w:rPr>
          <w:b/>
          <w:sz w:val="20"/>
        </w:rPr>
        <w:sectPr w:rsidR="005304D1" w:rsidRPr="005304D1">
          <w:headerReference w:type="even" r:id="rId7"/>
          <w:headerReference w:type="default" r:id="rId8"/>
          <w:footerReference w:type="even" r:id="rId9"/>
          <w:footerReference w:type="default" r:id="rId10"/>
          <w:headerReference w:type="first" r:id="rId11"/>
          <w:footerReference w:type="first" r:id="rId12"/>
          <w:pgSz w:w="12240" w:h="15840"/>
          <w:pgMar w:top="864" w:right="1440" w:bottom="720" w:left="1440" w:header="432" w:footer="360" w:gutter="0"/>
          <w:paperSrc w:first="15" w:other="15"/>
          <w:pgNumType w:start="1"/>
          <w:cols w:space="720"/>
        </w:sectPr>
      </w:pPr>
    </w:p>
    <w:p w:rsidR="005304D1" w:rsidRPr="005304D1" w:rsidRDefault="005304D1" w:rsidP="005304D1">
      <w:pPr>
        <w:spacing w:after="240"/>
        <w:ind w:left="1440" w:hanging="1440"/>
        <w:textAlignment w:val="auto"/>
        <w:rPr>
          <w:b/>
          <w:color w:val="000000"/>
          <w:sz w:val="20"/>
        </w:rPr>
      </w:pPr>
      <w:r w:rsidRPr="005304D1">
        <w:rPr>
          <w:b/>
          <w:color w:val="000000"/>
          <w:sz w:val="20"/>
        </w:rPr>
        <w:lastRenderedPageBreak/>
        <w:t>Item 2.02</w:t>
      </w:r>
      <w:r w:rsidRPr="005304D1">
        <w:rPr>
          <w:b/>
          <w:color w:val="000000"/>
          <w:sz w:val="20"/>
        </w:rPr>
        <w:tab/>
      </w:r>
      <w:r w:rsidRPr="005304D1">
        <w:rPr>
          <w:b/>
          <w:color w:val="000000"/>
          <w:sz w:val="20"/>
          <w:u w:val="single"/>
        </w:rPr>
        <w:t>Results of Operations and Financial Condition</w:t>
      </w:r>
    </w:p>
    <w:p w:rsidR="005304D1" w:rsidRPr="005304D1" w:rsidRDefault="005304D1" w:rsidP="005304D1">
      <w:pPr>
        <w:spacing w:after="240"/>
        <w:jc w:val="both"/>
        <w:textAlignment w:val="auto"/>
        <w:rPr>
          <w:color w:val="000000"/>
          <w:sz w:val="20"/>
        </w:rPr>
      </w:pPr>
      <w:r w:rsidRPr="005304D1">
        <w:rPr>
          <w:color w:val="000000"/>
          <w:sz w:val="20"/>
        </w:rPr>
        <w:t>On November 2, 2017, MRC Global Inc. (“MRC Global” or the “Company”) issued a press release announcing its financial results for the three and nine months ended September 30, 2017. A copy of the press release is furnished as Exhibit 99.1 to this Form 8-K and is incorporated herein by reference.</w:t>
      </w:r>
    </w:p>
    <w:p w:rsidR="005304D1" w:rsidRPr="005304D1" w:rsidRDefault="005304D1" w:rsidP="005304D1">
      <w:pPr>
        <w:spacing w:after="240"/>
        <w:jc w:val="both"/>
        <w:textAlignment w:val="auto"/>
        <w:rPr>
          <w:color w:val="000000"/>
          <w:sz w:val="20"/>
        </w:rPr>
      </w:pPr>
      <w:r w:rsidRPr="005304D1">
        <w:rPr>
          <w:color w:val="000000"/>
          <w:sz w:val="20"/>
        </w:rPr>
        <w:t>In accordance with General Instruction B.2 of Form 8-K, the information in Item 2.02 of this Current Report on Form 8-K, including Exhibit 99.1, shall not be deemed to be "filed" for purposes of Section 18 of the Securities Exchange Act of 1934, as amended (the "Exchange Act"), or otherwise subject to the liability of that section, and shall not be incorporated by reference into any registration statement or other document filed under the Securities Act of 1933, as amended, or the Exchange Act, except as shall be expressly set forth by specific reference in such filing.</w:t>
      </w:r>
    </w:p>
    <w:p w:rsidR="005304D1" w:rsidRPr="005304D1" w:rsidRDefault="005304D1" w:rsidP="005304D1">
      <w:pPr>
        <w:ind w:left="1440" w:hanging="1440"/>
        <w:textAlignment w:val="auto"/>
        <w:rPr>
          <w:b/>
          <w:color w:val="000000"/>
          <w:sz w:val="20"/>
          <w:u w:val="single"/>
        </w:rPr>
      </w:pPr>
      <w:r w:rsidRPr="005304D1">
        <w:rPr>
          <w:b/>
          <w:color w:val="000000"/>
          <w:sz w:val="20"/>
        </w:rPr>
        <w:t xml:space="preserve">Item 9.01 </w:t>
      </w:r>
      <w:r w:rsidRPr="005304D1">
        <w:rPr>
          <w:b/>
          <w:color w:val="000000"/>
          <w:sz w:val="20"/>
        </w:rPr>
        <w:tab/>
      </w:r>
      <w:r w:rsidRPr="005304D1">
        <w:rPr>
          <w:b/>
          <w:color w:val="000000"/>
          <w:sz w:val="20"/>
          <w:u w:val="single"/>
        </w:rPr>
        <w:t>Financial Statements and Exhibits.</w:t>
      </w:r>
    </w:p>
    <w:p w:rsidR="005304D1" w:rsidRPr="005304D1" w:rsidRDefault="005304D1" w:rsidP="005304D1">
      <w:pPr>
        <w:ind w:left="1440" w:hanging="1440"/>
        <w:textAlignment w:val="auto"/>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5304D1" w:rsidRPr="005304D1" w:rsidTr="00AF5C98">
        <w:trPr>
          <w:trHeight w:hRule="exact" w:val="20"/>
        </w:trPr>
        <w:tc>
          <w:tcPr>
            <w:tcW w:w="272" w:type="pct"/>
            <w:hideMark/>
          </w:tcPr>
          <w:p w:rsidR="005304D1" w:rsidRPr="005304D1" w:rsidRDefault="005304D1" w:rsidP="005304D1">
            <w:pPr>
              <w:textAlignment w:val="auto"/>
              <w:rPr>
                <w:color w:val="000000"/>
                <w:sz w:val="20"/>
              </w:rPr>
            </w:pPr>
          </w:p>
        </w:tc>
        <w:tc>
          <w:tcPr>
            <w:tcW w:w="8143" w:type="dxa"/>
            <w:hideMark/>
          </w:tcPr>
          <w:p w:rsidR="005304D1" w:rsidRPr="005304D1" w:rsidRDefault="005304D1" w:rsidP="005304D1">
            <w:pPr>
              <w:overflowPunct/>
              <w:autoSpaceDE/>
              <w:autoSpaceDN/>
              <w:adjustRightInd/>
              <w:spacing w:after="200" w:line="276" w:lineRule="auto"/>
              <w:textAlignment w:val="auto"/>
              <w:rPr>
                <w:rFonts w:asciiTheme="minorHAnsi" w:eastAsiaTheme="minorHAnsi" w:hAnsiTheme="minorHAnsi" w:cstheme="minorBidi"/>
                <w:sz w:val="20"/>
              </w:rPr>
            </w:pPr>
          </w:p>
        </w:tc>
      </w:tr>
      <w:tr w:rsidR="005304D1" w:rsidRPr="005304D1" w:rsidTr="00AF5C98">
        <w:tc>
          <w:tcPr>
            <w:tcW w:w="272" w:type="pct"/>
            <w:hideMark/>
          </w:tcPr>
          <w:p w:rsidR="005304D1" w:rsidRPr="005304D1" w:rsidRDefault="005304D1" w:rsidP="005304D1">
            <w:pPr>
              <w:spacing w:line="276" w:lineRule="auto"/>
              <w:textAlignment w:val="auto"/>
              <w:rPr>
                <w:sz w:val="20"/>
              </w:rPr>
            </w:pPr>
            <w:r w:rsidRPr="005304D1">
              <w:rPr>
                <w:sz w:val="20"/>
              </w:rPr>
              <w:t>(d)</w:t>
            </w:r>
          </w:p>
        </w:tc>
        <w:tc>
          <w:tcPr>
            <w:tcW w:w="8143" w:type="dxa"/>
            <w:hideMark/>
          </w:tcPr>
          <w:p w:rsidR="005304D1" w:rsidRPr="005304D1" w:rsidRDefault="005304D1" w:rsidP="005304D1">
            <w:pPr>
              <w:spacing w:after="240" w:line="276" w:lineRule="auto"/>
              <w:textAlignment w:val="auto"/>
              <w:rPr>
                <w:sz w:val="20"/>
              </w:rPr>
            </w:pPr>
            <w:r w:rsidRPr="005304D1">
              <w:rPr>
                <w:i/>
                <w:iCs/>
                <w:sz w:val="20"/>
              </w:rPr>
              <w:t>Exhibits.</w:t>
            </w:r>
          </w:p>
        </w:tc>
      </w:tr>
    </w:tbl>
    <w:p w:rsidR="005304D1" w:rsidRPr="005304D1" w:rsidRDefault="005304D1" w:rsidP="005304D1">
      <w:pPr>
        <w:textAlignment w:val="auto"/>
        <w:rPr>
          <w:sz w:val="20"/>
        </w:rPr>
        <w:sectPr w:rsidR="005304D1" w:rsidRPr="005304D1">
          <w:pgSz w:w="12240" w:h="15840"/>
          <w:pgMar w:top="1440" w:right="1440" w:bottom="1440" w:left="1440" w:header="432" w:footer="360" w:gutter="0"/>
          <w:paperSrc w:first="15" w:other="15"/>
          <w:pgNumType w:start="1"/>
          <w:cols w:space="720"/>
        </w:sectPr>
      </w:pPr>
      <w:r w:rsidRPr="005304D1">
        <w:rPr>
          <w:color w:val="000000"/>
          <w:sz w:val="20"/>
        </w:rPr>
        <w:t xml:space="preserve">99.1 </w:t>
      </w:r>
      <w:r w:rsidRPr="005304D1">
        <w:rPr>
          <w:color w:val="000000"/>
          <w:sz w:val="20"/>
        </w:rPr>
        <w:tab/>
        <w:t>Press release of MRC Global Inc. dated November 2, 2017</w:t>
      </w:r>
    </w:p>
    <w:p w:rsidR="005304D1" w:rsidRPr="005304D1" w:rsidRDefault="005304D1" w:rsidP="005304D1">
      <w:pPr>
        <w:tabs>
          <w:tab w:val="left" w:pos="720"/>
          <w:tab w:val="left" w:pos="6840"/>
        </w:tabs>
        <w:spacing w:before="100" w:beforeAutospacing="1" w:after="100" w:afterAutospacing="1"/>
        <w:jc w:val="center"/>
        <w:rPr>
          <w:rFonts w:eastAsia="Arial Unicode MS"/>
          <w:b/>
          <w:bCs/>
          <w:sz w:val="20"/>
        </w:rPr>
      </w:pPr>
      <w:r w:rsidRPr="005304D1">
        <w:rPr>
          <w:rFonts w:eastAsia="Arial Unicode MS"/>
          <w:b/>
          <w:bCs/>
          <w:sz w:val="20"/>
        </w:rPr>
        <w:lastRenderedPageBreak/>
        <w:t>SIGNATURES</w:t>
      </w:r>
    </w:p>
    <w:p w:rsidR="005304D1" w:rsidRPr="005304D1" w:rsidRDefault="005304D1" w:rsidP="005304D1">
      <w:pPr>
        <w:tabs>
          <w:tab w:val="left" w:pos="720"/>
          <w:tab w:val="left" w:pos="6840"/>
        </w:tabs>
        <w:spacing w:after="720" w:line="240" w:lineRule="atLeast"/>
        <w:textAlignment w:val="auto"/>
        <w:rPr>
          <w:sz w:val="20"/>
        </w:rPr>
      </w:pPr>
      <w:r w:rsidRPr="005304D1">
        <w:rPr>
          <w:sz w:val="20"/>
        </w:rPr>
        <w:t>Pursuant to the requirements of the Securities Exchange Act of 1934, the registrant has duly caused this report to be signed on its behalf by the undersigned hereunto duly authorized.</w:t>
      </w:r>
    </w:p>
    <w:p w:rsidR="005304D1" w:rsidRPr="005304D1" w:rsidRDefault="005304D1" w:rsidP="005304D1">
      <w:pPr>
        <w:spacing w:after="480"/>
        <w:jc w:val="both"/>
        <w:textAlignment w:val="auto"/>
        <w:rPr>
          <w:sz w:val="20"/>
        </w:rPr>
      </w:pPr>
      <w:r w:rsidRPr="005304D1">
        <w:rPr>
          <w:sz w:val="20"/>
        </w:rPr>
        <w:t>Date:  November 2, 2017</w:t>
      </w:r>
    </w:p>
    <w:p w:rsidR="005304D1" w:rsidRPr="005304D1" w:rsidRDefault="005304D1" w:rsidP="005304D1">
      <w:pPr>
        <w:tabs>
          <w:tab w:val="left" w:pos="1296"/>
          <w:tab w:val="left" w:pos="2160"/>
          <w:tab w:val="left" w:pos="3168"/>
        </w:tabs>
        <w:spacing w:after="480" w:line="240" w:lineRule="atLeast"/>
        <w:ind w:left="4320" w:right="-187"/>
        <w:textAlignment w:val="auto"/>
        <w:rPr>
          <w:sz w:val="20"/>
        </w:rPr>
      </w:pPr>
      <w:r w:rsidRPr="005304D1">
        <w:rPr>
          <w:sz w:val="20"/>
        </w:rPr>
        <w:t>MRC GLOBAL INC.</w:t>
      </w:r>
    </w:p>
    <w:p w:rsidR="005304D1" w:rsidRPr="005304D1" w:rsidRDefault="005304D1" w:rsidP="005304D1">
      <w:pPr>
        <w:tabs>
          <w:tab w:val="left" w:pos="7830"/>
        </w:tabs>
        <w:ind w:left="4320"/>
        <w:textAlignment w:val="auto"/>
        <w:rPr>
          <w:sz w:val="20"/>
          <w:u w:val="single"/>
        </w:rPr>
      </w:pPr>
      <w:r w:rsidRPr="005304D1">
        <w:rPr>
          <w:sz w:val="20"/>
        </w:rPr>
        <w:t xml:space="preserve">By: </w:t>
      </w:r>
      <w:r w:rsidRPr="005304D1">
        <w:rPr>
          <w:sz w:val="20"/>
          <w:u w:val="single"/>
        </w:rPr>
        <w:t xml:space="preserve">/s/ James E. Braun                                                     </w:t>
      </w:r>
    </w:p>
    <w:p w:rsidR="005304D1" w:rsidRPr="005304D1" w:rsidRDefault="005304D1" w:rsidP="005304D1">
      <w:pPr>
        <w:tabs>
          <w:tab w:val="left" w:pos="7830"/>
        </w:tabs>
        <w:ind w:left="4320"/>
        <w:textAlignment w:val="auto"/>
        <w:rPr>
          <w:sz w:val="20"/>
        </w:rPr>
      </w:pPr>
      <w:r w:rsidRPr="005304D1">
        <w:rPr>
          <w:sz w:val="20"/>
        </w:rPr>
        <w:t>James E. Braun</w:t>
      </w:r>
    </w:p>
    <w:p w:rsidR="005304D1" w:rsidRPr="005304D1" w:rsidRDefault="005304D1" w:rsidP="005304D1">
      <w:pPr>
        <w:tabs>
          <w:tab w:val="left" w:pos="1296"/>
          <w:tab w:val="left" w:pos="2160"/>
          <w:tab w:val="left" w:pos="3168"/>
        </w:tabs>
        <w:ind w:left="4320"/>
        <w:textAlignment w:val="auto"/>
        <w:rPr>
          <w:sz w:val="20"/>
        </w:rPr>
      </w:pPr>
      <w:r w:rsidRPr="005304D1">
        <w:rPr>
          <w:sz w:val="20"/>
        </w:rPr>
        <w:t>Executive Vice President and Chief Financial Officer</w:t>
      </w:r>
    </w:p>
    <w:p w:rsidR="005304D1" w:rsidRPr="005304D1" w:rsidRDefault="005304D1" w:rsidP="005304D1">
      <w:pPr>
        <w:tabs>
          <w:tab w:val="left" w:pos="720"/>
          <w:tab w:val="left" w:pos="6840"/>
        </w:tabs>
        <w:spacing w:before="100" w:beforeAutospacing="1" w:after="100" w:afterAutospacing="1"/>
        <w:jc w:val="center"/>
        <w:rPr>
          <w:rFonts w:eastAsia="Arial Unicode MS"/>
          <w:b/>
          <w:bCs/>
          <w:sz w:val="20"/>
        </w:rPr>
      </w:pPr>
    </w:p>
    <w:p w:rsidR="005304D1" w:rsidRPr="005304D1" w:rsidRDefault="005304D1" w:rsidP="005304D1">
      <w:pPr>
        <w:tabs>
          <w:tab w:val="left" w:pos="720"/>
          <w:tab w:val="left" w:pos="6840"/>
        </w:tabs>
        <w:spacing w:before="100" w:beforeAutospacing="1" w:after="100" w:afterAutospacing="1"/>
        <w:jc w:val="center"/>
        <w:rPr>
          <w:rFonts w:eastAsia="Arial Unicode MS"/>
          <w:b/>
          <w:bCs/>
          <w:sz w:val="20"/>
        </w:rPr>
      </w:pPr>
    </w:p>
    <w:p w:rsidR="005304D1" w:rsidRPr="005304D1" w:rsidRDefault="005304D1" w:rsidP="005304D1">
      <w:pPr>
        <w:overflowPunct/>
        <w:autoSpaceDE/>
        <w:autoSpaceDN/>
        <w:adjustRightInd/>
        <w:textAlignment w:val="auto"/>
        <w:rPr>
          <w:rFonts w:eastAsia="Arial Unicode MS"/>
          <w:b/>
          <w:bCs/>
          <w:sz w:val="20"/>
        </w:rPr>
        <w:sectPr w:rsidR="005304D1" w:rsidRPr="005304D1">
          <w:pgSz w:w="12240" w:h="15840"/>
          <w:pgMar w:top="1440" w:right="1440" w:bottom="1440" w:left="1440" w:header="432" w:footer="360" w:gutter="0"/>
          <w:paperSrc w:first="15" w:other="15"/>
          <w:pgNumType w:start="1"/>
          <w:cols w:space="720"/>
        </w:sectPr>
      </w:pPr>
    </w:p>
    <w:p w:rsidR="005304D1" w:rsidRPr="005304D1" w:rsidRDefault="005304D1" w:rsidP="005304D1">
      <w:pPr>
        <w:overflowPunct/>
        <w:autoSpaceDE/>
        <w:autoSpaceDN/>
        <w:adjustRightInd/>
        <w:jc w:val="center"/>
        <w:textAlignment w:val="auto"/>
        <w:rPr>
          <w:color w:val="000000"/>
          <w:sz w:val="20"/>
        </w:rPr>
      </w:pPr>
      <w:r w:rsidRPr="005304D1">
        <w:rPr>
          <w:b/>
          <w:bCs/>
          <w:color w:val="000000"/>
          <w:sz w:val="20"/>
        </w:rPr>
        <w:lastRenderedPageBreak/>
        <w:t>INDEX TO EXHIBITS</w:t>
      </w:r>
    </w:p>
    <w:p w:rsidR="005304D1" w:rsidRPr="005304D1" w:rsidRDefault="005304D1" w:rsidP="005304D1">
      <w:pPr>
        <w:textAlignment w:val="auto"/>
        <w:rPr>
          <w:color w:val="000000"/>
          <w:sz w:val="20"/>
        </w:rPr>
      </w:pPr>
      <w:r w:rsidRPr="005304D1">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1000"/>
        <w:gridCol w:w="108"/>
        <w:gridCol w:w="9692"/>
      </w:tblGrid>
      <w:tr w:rsidR="005304D1" w:rsidRPr="005304D1" w:rsidTr="00AF5C98">
        <w:trPr>
          <w:trHeight w:hRule="exact" w:val="20"/>
          <w:tblCellSpacing w:w="0" w:type="dxa"/>
          <w:jc w:val="center"/>
        </w:trPr>
        <w:tc>
          <w:tcPr>
            <w:tcW w:w="463" w:type="pct"/>
            <w:vAlign w:val="center"/>
            <w:hideMark/>
          </w:tcPr>
          <w:p w:rsidR="005304D1" w:rsidRPr="005304D1" w:rsidRDefault="005304D1" w:rsidP="005304D1">
            <w:pPr>
              <w:textAlignment w:val="auto"/>
              <w:rPr>
                <w:sz w:val="2"/>
              </w:rPr>
            </w:pPr>
            <w:r w:rsidRPr="005304D1">
              <w:rPr>
                <w:color w:val="000000"/>
                <w:sz w:val="20"/>
              </w:rPr>
              <w:t>re</w:t>
            </w:r>
          </w:p>
        </w:tc>
        <w:tc>
          <w:tcPr>
            <w:tcW w:w="50" w:type="pct"/>
            <w:vAlign w:val="bottom"/>
            <w:hideMark/>
          </w:tcPr>
          <w:p w:rsidR="005304D1" w:rsidRPr="005304D1" w:rsidRDefault="005304D1" w:rsidP="005304D1">
            <w:pPr>
              <w:textAlignment w:val="auto"/>
              <w:rPr>
                <w:sz w:val="2"/>
              </w:rPr>
            </w:pPr>
          </w:p>
        </w:tc>
        <w:tc>
          <w:tcPr>
            <w:tcW w:w="4488" w:type="pct"/>
            <w:vAlign w:val="center"/>
            <w:hideMark/>
          </w:tcPr>
          <w:p w:rsidR="005304D1" w:rsidRPr="005304D1" w:rsidRDefault="005304D1" w:rsidP="005304D1">
            <w:pPr>
              <w:overflowPunct/>
              <w:autoSpaceDE/>
              <w:autoSpaceDN/>
              <w:adjustRightInd/>
              <w:textAlignment w:val="auto"/>
              <w:rPr>
                <w:sz w:val="20"/>
              </w:rPr>
            </w:pPr>
          </w:p>
        </w:tc>
      </w:tr>
      <w:tr w:rsidR="005304D1" w:rsidRPr="005304D1" w:rsidTr="00AF5C98">
        <w:trPr>
          <w:tblCellSpacing w:w="0" w:type="dxa"/>
          <w:jc w:val="center"/>
        </w:trPr>
        <w:tc>
          <w:tcPr>
            <w:tcW w:w="463" w:type="pct"/>
            <w:vAlign w:val="center"/>
            <w:hideMark/>
          </w:tcPr>
          <w:p w:rsidR="005304D1" w:rsidRPr="005304D1" w:rsidRDefault="005304D1" w:rsidP="005304D1">
            <w:pPr>
              <w:overflowPunct/>
              <w:autoSpaceDE/>
              <w:autoSpaceDN/>
              <w:adjustRightInd/>
              <w:textAlignment w:val="auto"/>
              <w:rPr>
                <w:sz w:val="20"/>
              </w:rPr>
            </w:pPr>
          </w:p>
        </w:tc>
        <w:tc>
          <w:tcPr>
            <w:tcW w:w="50" w:type="pct"/>
            <w:vAlign w:val="bottom"/>
            <w:hideMark/>
          </w:tcPr>
          <w:p w:rsidR="005304D1" w:rsidRPr="005304D1" w:rsidRDefault="005304D1" w:rsidP="005304D1">
            <w:pPr>
              <w:overflowPunct/>
              <w:autoSpaceDE/>
              <w:autoSpaceDN/>
              <w:adjustRightInd/>
              <w:textAlignment w:val="auto"/>
              <w:rPr>
                <w:sz w:val="20"/>
              </w:rPr>
            </w:pPr>
          </w:p>
        </w:tc>
        <w:tc>
          <w:tcPr>
            <w:tcW w:w="4488" w:type="pct"/>
            <w:vAlign w:val="center"/>
            <w:hideMark/>
          </w:tcPr>
          <w:p w:rsidR="005304D1" w:rsidRPr="005304D1" w:rsidRDefault="005304D1" w:rsidP="005304D1">
            <w:pPr>
              <w:overflowPunct/>
              <w:autoSpaceDE/>
              <w:autoSpaceDN/>
              <w:adjustRightInd/>
              <w:textAlignment w:val="auto"/>
              <w:rPr>
                <w:sz w:val="20"/>
              </w:rPr>
            </w:pPr>
          </w:p>
        </w:tc>
      </w:tr>
      <w:tr w:rsidR="005304D1" w:rsidRPr="005304D1" w:rsidTr="00AF5C98">
        <w:trPr>
          <w:tblCellSpacing w:w="0" w:type="dxa"/>
          <w:jc w:val="center"/>
        </w:trPr>
        <w:tc>
          <w:tcPr>
            <w:tcW w:w="463" w:type="pct"/>
            <w:noWrap/>
            <w:vAlign w:val="bottom"/>
            <w:hideMark/>
          </w:tcPr>
          <w:p w:rsidR="005304D1" w:rsidRPr="005304D1" w:rsidRDefault="005304D1" w:rsidP="005304D1">
            <w:pPr>
              <w:pBdr>
                <w:bottom w:val="single" w:sz="6" w:space="0" w:color="000000"/>
              </w:pBdr>
              <w:spacing w:before="100" w:beforeAutospacing="1" w:after="100" w:afterAutospacing="1"/>
              <w:jc w:val="center"/>
              <w:textAlignment w:val="auto"/>
              <w:rPr>
                <w:sz w:val="20"/>
              </w:rPr>
            </w:pPr>
            <w:r w:rsidRPr="005304D1">
              <w:rPr>
                <w:bCs/>
                <w:sz w:val="20"/>
              </w:rPr>
              <w:t>Exhibit No.</w:t>
            </w:r>
          </w:p>
        </w:tc>
        <w:tc>
          <w:tcPr>
            <w:tcW w:w="50" w:type="pct"/>
            <w:vAlign w:val="bottom"/>
            <w:hideMark/>
          </w:tcPr>
          <w:p w:rsidR="005304D1" w:rsidRPr="005304D1" w:rsidRDefault="005304D1" w:rsidP="005304D1">
            <w:pPr>
              <w:textAlignment w:val="auto"/>
              <w:rPr>
                <w:sz w:val="20"/>
              </w:rPr>
            </w:pPr>
            <w:r w:rsidRPr="005304D1">
              <w:rPr>
                <w:sz w:val="20"/>
              </w:rPr>
              <w:t>  </w:t>
            </w:r>
          </w:p>
        </w:tc>
        <w:tc>
          <w:tcPr>
            <w:tcW w:w="4488" w:type="pct"/>
            <w:noWrap/>
            <w:vAlign w:val="bottom"/>
            <w:hideMark/>
          </w:tcPr>
          <w:p w:rsidR="005304D1" w:rsidRPr="005304D1" w:rsidRDefault="005304D1" w:rsidP="005304D1">
            <w:pPr>
              <w:pBdr>
                <w:bottom w:val="single" w:sz="6" w:space="0" w:color="000000"/>
              </w:pBdr>
              <w:spacing w:before="100" w:beforeAutospacing="1" w:after="100" w:afterAutospacing="1"/>
              <w:textAlignment w:val="auto"/>
              <w:rPr>
                <w:sz w:val="20"/>
              </w:rPr>
            </w:pPr>
            <w:r w:rsidRPr="005304D1">
              <w:rPr>
                <w:bCs/>
                <w:sz w:val="20"/>
              </w:rPr>
              <w:t>Description</w:t>
            </w:r>
          </w:p>
        </w:tc>
      </w:tr>
      <w:tr w:rsidR="005304D1" w:rsidRPr="005304D1" w:rsidTr="00AF5C98">
        <w:trPr>
          <w:trHeight w:val="120"/>
          <w:tblCellSpacing w:w="0" w:type="dxa"/>
          <w:jc w:val="center"/>
        </w:trPr>
        <w:tc>
          <w:tcPr>
            <w:tcW w:w="463" w:type="pct"/>
            <w:vAlign w:val="center"/>
            <w:hideMark/>
          </w:tcPr>
          <w:p w:rsidR="005304D1" w:rsidRPr="005304D1" w:rsidRDefault="005304D1" w:rsidP="005304D1">
            <w:pPr>
              <w:textAlignment w:val="auto"/>
              <w:rPr>
                <w:sz w:val="20"/>
              </w:rPr>
            </w:pPr>
          </w:p>
        </w:tc>
        <w:tc>
          <w:tcPr>
            <w:tcW w:w="4537" w:type="pct"/>
            <w:gridSpan w:val="2"/>
            <w:vAlign w:val="center"/>
            <w:hideMark/>
          </w:tcPr>
          <w:p w:rsidR="005304D1" w:rsidRPr="005304D1" w:rsidRDefault="005304D1" w:rsidP="005304D1">
            <w:pPr>
              <w:overflowPunct/>
              <w:autoSpaceDE/>
              <w:autoSpaceDN/>
              <w:adjustRightInd/>
              <w:textAlignment w:val="auto"/>
              <w:rPr>
                <w:sz w:val="20"/>
              </w:rPr>
            </w:pPr>
          </w:p>
        </w:tc>
      </w:tr>
      <w:tr w:rsidR="005304D1" w:rsidRPr="005304D1" w:rsidTr="00AF5C98">
        <w:trPr>
          <w:tblCellSpacing w:w="0" w:type="dxa"/>
          <w:jc w:val="center"/>
        </w:trPr>
        <w:tc>
          <w:tcPr>
            <w:tcW w:w="463" w:type="pct"/>
            <w:noWrap/>
            <w:hideMark/>
          </w:tcPr>
          <w:p w:rsidR="005304D1" w:rsidRPr="005304D1" w:rsidRDefault="005304D1" w:rsidP="005304D1">
            <w:pPr>
              <w:spacing w:after="240"/>
              <w:textAlignment w:val="auto"/>
              <w:rPr>
                <w:sz w:val="20"/>
              </w:rPr>
            </w:pPr>
            <w:r w:rsidRPr="005304D1">
              <w:rPr>
                <w:sz w:val="20"/>
              </w:rPr>
              <w:t>99.1</w:t>
            </w:r>
          </w:p>
        </w:tc>
        <w:tc>
          <w:tcPr>
            <w:tcW w:w="50" w:type="pct"/>
            <w:vAlign w:val="bottom"/>
            <w:hideMark/>
          </w:tcPr>
          <w:p w:rsidR="005304D1" w:rsidRPr="005304D1" w:rsidRDefault="005304D1" w:rsidP="005304D1">
            <w:pPr>
              <w:spacing w:after="240"/>
              <w:textAlignment w:val="auto"/>
              <w:rPr>
                <w:sz w:val="20"/>
              </w:rPr>
            </w:pPr>
            <w:r w:rsidRPr="005304D1">
              <w:rPr>
                <w:sz w:val="20"/>
              </w:rPr>
              <w:t>  </w:t>
            </w:r>
          </w:p>
        </w:tc>
        <w:tc>
          <w:tcPr>
            <w:tcW w:w="4488" w:type="pct"/>
            <w:hideMark/>
          </w:tcPr>
          <w:p w:rsidR="005304D1" w:rsidRPr="005304D1" w:rsidRDefault="005304D1" w:rsidP="005304D1">
            <w:pPr>
              <w:spacing w:after="180"/>
              <w:textAlignment w:val="auto"/>
              <w:rPr>
                <w:sz w:val="20"/>
              </w:rPr>
            </w:pPr>
            <w:hyperlink r:id="rId13" w:tooltip="mrc-20171102xex99_1.htm" w:history="1">
              <w:r w:rsidRPr="005304D1">
                <w:rPr>
                  <w:color w:val="0000FF"/>
                  <w:sz w:val="20"/>
                  <w:u w:val="single"/>
                </w:rPr>
                <w:t>Press release dated November 2, 2017</w:t>
              </w:r>
            </w:hyperlink>
          </w:p>
        </w:tc>
      </w:tr>
    </w:tbl>
    <w:p w:rsidR="005304D1" w:rsidRDefault="005304D1"/>
    <w:p w:rsidR="005304D1" w:rsidRDefault="005304D1">
      <w:pPr>
        <w:overflowPunct/>
        <w:autoSpaceDE/>
        <w:autoSpaceDN/>
        <w:adjustRightInd/>
        <w:spacing w:after="200" w:line="276" w:lineRule="auto"/>
        <w:textAlignment w:val="auto"/>
        <w:sectPr w:rsidR="005304D1" w:rsidSect="00AC4F02">
          <w:headerReference w:type="default" r:id="rId14"/>
          <w:footerReference w:type="default" r:id="rId15"/>
          <w:headerReference w:type="first" r:id="rId16"/>
          <w:pgSz w:w="12240" w:h="15840"/>
          <w:pgMar w:top="432" w:right="720" w:bottom="547" w:left="720" w:header="432" w:footer="0" w:gutter="0"/>
          <w:cols w:space="720"/>
          <w:titlePg/>
          <w:docGrid w:linePitch="360"/>
        </w:sectPr>
      </w:pPr>
      <w:r>
        <w:br w:type="page"/>
      </w:r>
    </w:p>
    <w:tbl>
      <w:tblPr>
        <w:tblW w:w="10888" w:type="dxa"/>
        <w:jc w:val="center"/>
        <w:tblLayout w:type="fixed"/>
        <w:tblLook w:val="04A0" w:firstRow="1" w:lastRow="0" w:firstColumn="1" w:lastColumn="0" w:noHBand="0" w:noVBand="1"/>
      </w:tblPr>
      <w:tblGrid>
        <w:gridCol w:w="5153"/>
        <w:gridCol w:w="5735"/>
      </w:tblGrid>
      <w:tr w:rsidR="0050004B" w:rsidTr="00B75293">
        <w:trPr>
          <w:trHeight w:hRule="exact" w:val="20"/>
          <w:jc w:val="center"/>
        </w:trPr>
        <w:tc>
          <w:tcPr>
            <w:tcW w:w="5153" w:type="dxa"/>
            <w:tcBorders>
              <w:top w:val="nil"/>
              <w:left w:val="nil"/>
              <w:bottom w:val="nil"/>
              <w:right w:val="nil"/>
            </w:tcBorders>
            <w:hideMark/>
          </w:tcPr>
          <w:p w:rsidR="0050004B" w:rsidRDefault="00DF35E4" w:rsidP="0050004B">
            <w:pPr>
              <w:pStyle w:val="BodyTextNoIndent"/>
              <w:widowControl w:val="0"/>
              <w:spacing w:after="0" w:line="276" w:lineRule="auto"/>
              <w:jc w:val="center"/>
              <w:rPr>
                <w:rFonts w:eastAsia="Times New Roman"/>
                <w:szCs w:val="28"/>
              </w:rPr>
            </w:pPr>
            <w:proofErr w:type="spellStart"/>
            <w:r w:rsidRPr="00DF35E4">
              <w:rPr>
                <w:rFonts w:ascii="Arial" w:hAnsi="Arial" w:cs="Arial"/>
                <w:b/>
                <w:bCs/>
                <w:sz w:val="20"/>
              </w:rPr>
              <w:lastRenderedPageBreak/>
              <w:t>xhibit</w:t>
            </w:r>
            <w:proofErr w:type="spellEnd"/>
            <w:r w:rsidRPr="00DF35E4">
              <w:rPr>
                <w:rFonts w:ascii="Arial" w:hAnsi="Arial" w:cs="Arial"/>
                <w:b/>
                <w:bCs/>
                <w:sz w:val="20"/>
              </w:rPr>
              <w:t xml:space="preserve"> 99.1</w:t>
            </w:r>
          </w:p>
          <w:p w:rsidR="0050004B" w:rsidRDefault="0050004B">
            <w:pPr>
              <w:rPr>
                <w:sz w:val="2"/>
              </w:rPr>
            </w:pPr>
          </w:p>
        </w:tc>
        <w:tc>
          <w:tcPr>
            <w:tcW w:w="5735" w:type="dxa"/>
            <w:tcBorders>
              <w:top w:val="nil"/>
              <w:left w:val="nil"/>
              <w:bottom w:val="nil"/>
              <w:right w:val="nil"/>
            </w:tcBorders>
          </w:tcPr>
          <w:p w:rsidR="0050004B" w:rsidRDefault="0050004B">
            <w:pPr>
              <w:rPr>
                <w:sz w:val="2"/>
              </w:rPr>
            </w:pPr>
          </w:p>
        </w:tc>
      </w:tr>
      <w:tr w:rsidR="009970F8" w:rsidTr="00B75293">
        <w:trPr>
          <w:trHeight w:hRule="exact" w:val="20"/>
          <w:jc w:val="center"/>
        </w:trPr>
        <w:tc>
          <w:tcPr>
            <w:tcW w:w="5153" w:type="dxa"/>
          </w:tcPr>
          <w:p w:rsidR="009970F8" w:rsidRDefault="009970F8">
            <w:pPr>
              <w:pStyle w:val="BodyTextNoIndent"/>
              <w:widowControl w:val="0"/>
              <w:spacing w:after="0" w:line="276" w:lineRule="auto"/>
              <w:jc w:val="center"/>
              <w:rPr>
                <w:rFonts w:eastAsia="Times New Roman"/>
                <w:szCs w:val="28"/>
              </w:rPr>
            </w:pPr>
          </w:p>
        </w:tc>
        <w:tc>
          <w:tcPr>
            <w:tcW w:w="5735" w:type="dxa"/>
            <w:hideMark/>
          </w:tcPr>
          <w:p w:rsidR="009970F8" w:rsidRDefault="00DF35E4">
            <w:pPr>
              <w:spacing w:line="276" w:lineRule="auto"/>
              <w:rPr>
                <w:sz w:val="2"/>
              </w:rPr>
            </w:pPr>
            <w:r>
              <w:rPr>
                <w:sz w:val="2"/>
              </w:rPr>
              <w:t>E</w:t>
            </w:r>
          </w:p>
        </w:tc>
      </w:tr>
    </w:tbl>
    <w:p w:rsidR="002227AB" w:rsidRPr="00EA4666" w:rsidRDefault="00B75293" w:rsidP="00AC4F02">
      <w:pPr>
        <w:rPr>
          <w:rFonts w:ascii="Arial" w:hAnsi="Arial" w:cs="Arial"/>
          <w:b/>
          <w:bCs/>
          <w:sz w:val="20"/>
        </w:rPr>
      </w:pPr>
      <w:r w:rsidRPr="00B75293">
        <w:rPr>
          <w:noProof/>
        </w:rPr>
        <w:drawing>
          <wp:inline distT="0" distB="0" distL="0" distR="0" wp14:anchorId="4981E8E8" wp14:editId="17D0D7A9">
            <wp:extent cx="3876190" cy="10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76190" cy="1009524"/>
                    </a:xfrm>
                    <a:prstGeom prst="rect">
                      <a:avLst/>
                    </a:prstGeom>
                  </pic:spPr>
                </pic:pic>
              </a:graphicData>
            </a:graphic>
          </wp:inline>
        </w:drawing>
      </w:r>
    </w:p>
    <w:p w:rsidR="00AC4F02" w:rsidRDefault="00AC4F02" w:rsidP="00AC4F02">
      <w:pPr>
        <w:jc w:val="center"/>
        <w:rPr>
          <w:rFonts w:ascii="Arial" w:hAnsi="Arial" w:cs="Arial"/>
          <w:b/>
          <w:bCs/>
          <w:sz w:val="28"/>
          <w:szCs w:val="22"/>
        </w:rPr>
      </w:pPr>
      <w:r>
        <w:rPr>
          <w:rFonts w:ascii="Arial" w:hAnsi="Arial" w:cs="Arial"/>
          <w:b/>
          <w:bCs/>
          <w:sz w:val="28"/>
          <w:szCs w:val="22"/>
        </w:rPr>
        <w:t xml:space="preserve">MRC Global Announces Third Quarter 2017 Results and </w:t>
      </w:r>
    </w:p>
    <w:p w:rsidR="00AC4F02" w:rsidRDefault="00AC4F02" w:rsidP="00AC4F02">
      <w:pPr>
        <w:jc w:val="center"/>
        <w:rPr>
          <w:rFonts w:ascii="Arial" w:hAnsi="Arial" w:cs="Arial"/>
          <w:b/>
          <w:bCs/>
          <w:sz w:val="28"/>
          <w:szCs w:val="22"/>
        </w:rPr>
      </w:pPr>
      <w:r>
        <w:rPr>
          <w:rFonts w:ascii="Arial" w:hAnsi="Arial" w:cs="Arial"/>
          <w:b/>
          <w:bCs/>
          <w:sz w:val="28"/>
          <w:szCs w:val="22"/>
        </w:rPr>
        <w:t>$100 Million Share Repurchase Program</w:t>
      </w:r>
    </w:p>
    <w:p w:rsidR="00AC4F02" w:rsidRDefault="00AC4F02" w:rsidP="00AC4F02">
      <w:pPr>
        <w:jc w:val="center"/>
        <w:rPr>
          <w:rFonts w:ascii="Arial" w:hAnsi="Arial" w:cs="Arial"/>
          <w:b/>
          <w:bCs/>
          <w:sz w:val="28"/>
          <w:szCs w:val="22"/>
        </w:rPr>
      </w:pPr>
    </w:p>
    <w:p w:rsidR="00AC4F02" w:rsidRDefault="00AC4F02" w:rsidP="00AC4F02">
      <w:pPr>
        <w:jc w:val="center"/>
        <w:rPr>
          <w:rFonts w:ascii="Arial" w:hAnsi="Arial" w:cs="Arial"/>
          <w:b/>
          <w:bCs/>
          <w:sz w:val="18"/>
          <w:szCs w:val="22"/>
        </w:rPr>
      </w:pPr>
    </w:p>
    <w:p w:rsidR="00AC4F02" w:rsidRDefault="00AC4F02" w:rsidP="00AC4F02">
      <w:pPr>
        <w:jc w:val="center"/>
        <w:rPr>
          <w:rFonts w:ascii="Arial" w:hAnsi="Arial" w:cs="Arial"/>
          <w:b/>
          <w:bCs/>
          <w:sz w:val="22"/>
          <w:szCs w:val="22"/>
        </w:rPr>
      </w:pPr>
      <w:r>
        <w:rPr>
          <w:rFonts w:ascii="Arial" w:hAnsi="Arial" w:cs="Arial"/>
          <w:b/>
          <w:bCs/>
          <w:sz w:val="22"/>
          <w:szCs w:val="22"/>
        </w:rPr>
        <w:t>Sales of $959 million</w:t>
      </w:r>
    </w:p>
    <w:p w:rsidR="00AC4F02" w:rsidRDefault="00AC4F02" w:rsidP="00AC4F02">
      <w:pPr>
        <w:jc w:val="center"/>
        <w:rPr>
          <w:rFonts w:ascii="Arial" w:hAnsi="Arial" w:cs="Arial"/>
          <w:b/>
          <w:bCs/>
          <w:sz w:val="22"/>
          <w:szCs w:val="22"/>
        </w:rPr>
      </w:pPr>
      <w:r>
        <w:rPr>
          <w:rFonts w:ascii="Arial" w:hAnsi="Arial" w:cs="Arial"/>
          <w:b/>
          <w:bCs/>
          <w:sz w:val="22"/>
          <w:szCs w:val="22"/>
        </w:rPr>
        <w:t>Net loss attributable to common stockholders of $(3) million</w:t>
      </w:r>
    </w:p>
    <w:p w:rsidR="00AC4F02" w:rsidRDefault="00AC4F02" w:rsidP="00AC4F02">
      <w:pPr>
        <w:jc w:val="center"/>
        <w:rPr>
          <w:rFonts w:ascii="Arial" w:hAnsi="Arial" w:cs="Arial"/>
          <w:b/>
          <w:bCs/>
          <w:sz w:val="22"/>
          <w:szCs w:val="22"/>
        </w:rPr>
      </w:pPr>
      <w:r>
        <w:rPr>
          <w:rFonts w:ascii="Arial" w:hAnsi="Arial" w:cs="Arial"/>
          <w:b/>
          <w:bCs/>
          <w:sz w:val="22"/>
          <w:szCs w:val="22"/>
        </w:rPr>
        <w:t>Adjusted EBITDA of $56 million</w:t>
      </w:r>
    </w:p>
    <w:p w:rsidR="00AC4F02" w:rsidRDefault="00AC4F02" w:rsidP="00AC4F02">
      <w:pPr>
        <w:tabs>
          <w:tab w:val="left" w:pos="9779"/>
        </w:tabs>
        <w:rPr>
          <w:b/>
          <w:bCs/>
          <w:sz w:val="22"/>
          <w:szCs w:val="22"/>
        </w:rPr>
      </w:pPr>
      <w:r>
        <w:rPr>
          <w:b/>
          <w:bCs/>
          <w:sz w:val="22"/>
          <w:szCs w:val="22"/>
        </w:rPr>
        <w:tab/>
      </w:r>
    </w:p>
    <w:p w:rsidR="00AC4F02" w:rsidRDefault="00AC4F02" w:rsidP="00AC4F02">
      <w:pPr>
        <w:jc w:val="both"/>
        <w:rPr>
          <w:rFonts w:ascii="Arial" w:hAnsi="Arial" w:cs="Arial"/>
          <w:sz w:val="22"/>
          <w:szCs w:val="22"/>
        </w:rPr>
      </w:pPr>
      <w:r>
        <w:rPr>
          <w:rFonts w:ascii="Arial" w:hAnsi="Arial" w:cs="Arial"/>
          <w:sz w:val="22"/>
          <w:szCs w:val="22"/>
        </w:rPr>
        <w:t xml:space="preserve">Houston, TX – November 2, 2017 – MRC Global Inc. (NYSE: MRC), the largest global distributor, based on sales, of pipe, valves and fittings and related products and services to the energy industry, today announced third quarter 2017 results. </w:t>
      </w:r>
    </w:p>
    <w:p w:rsidR="00AC4F02" w:rsidRDefault="00AC4F02" w:rsidP="00AC4F02">
      <w:pPr>
        <w:jc w:val="both"/>
        <w:rPr>
          <w:rFonts w:ascii="Arial" w:hAnsi="Arial" w:cs="Arial"/>
          <w:color w:val="333333"/>
          <w:sz w:val="22"/>
          <w:szCs w:val="22"/>
        </w:rPr>
      </w:pPr>
    </w:p>
    <w:p w:rsidR="00AC4F02" w:rsidRDefault="00AC4F02" w:rsidP="00AC4F02">
      <w:pPr>
        <w:jc w:val="both"/>
        <w:rPr>
          <w:rFonts w:ascii="Arial" w:hAnsi="Arial" w:cs="Arial"/>
          <w:sz w:val="22"/>
          <w:szCs w:val="22"/>
        </w:rPr>
      </w:pPr>
      <w:r>
        <w:rPr>
          <w:rFonts w:ascii="Arial" w:hAnsi="Arial" w:cs="Arial"/>
          <w:sz w:val="22"/>
          <w:szCs w:val="22"/>
        </w:rPr>
        <w:t xml:space="preserve">The company’s sales were $959 million for the third quarter of 2017, which was 21% higher than the third quarter of 2016 and 4% higher than the second quarter of 2017. Growth across all sectors drove the increase in both comparative periods.  </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Net loss attributable to common stockholders for the third quarter of 2017 and 2016 was $(3) million, or $(0.03) per diluted share, and $(46) million, or $(0.48) per diluted share, respectively. The third quarter 2017 and 2016 results include after-tax charges of $5 million, or $0.05 per diluted share for the write off of debt issuance costs associated with refinancing our debt and $40 million, or $0.42 per diluted share of non-cash inventory and restructuring charges, respectively.</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 xml:space="preserve">“Third quarter results were strong, delivering adjusted gross margin of 19% and adjusted EBITDA of $56 million, </w:t>
      </w:r>
      <w:proofErr w:type="gramStart"/>
      <w:r>
        <w:rPr>
          <w:rFonts w:ascii="Arial" w:hAnsi="Arial" w:cs="Arial"/>
          <w:sz w:val="22"/>
          <w:szCs w:val="22"/>
        </w:rPr>
        <w:t>as</w:t>
      </w:r>
      <w:proofErr w:type="gramEnd"/>
      <w:r>
        <w:rPr>
          <w:rFonts w:ascii="Arial" w:hAnsi="Arial" w:cs="Arial"/>
          <w:sz w:val="22"/>
          <w:szCs w:val="22"/>
        </w:rPr>
        <w:t xml:space="preserve"> we worked through the disruption of two major hurricanes and helped our customers get their operations back online.” Andrew R. Lane, MRC </w:t>
      </w:r>
      <w:proofErr w:type="spellStart"/>
      <w:r>
        <w:rPr>
          <w:rFonts w:ascii="Arial" w:hAnsi="Arial" w:cs="Arial"/>
          <w:sz w:val="22"/>
          <w:szCs w:val="22"/>
        </w:rPr>
        <w:t>Global’s</w:t>
      </w:r>
      <w:proofErr w:type="spellEnd"/>
      <w:r>
        <w:rPr>
          <w:rFonts w:ascii="Arial" w:hAnsi="Arial" w:cs="Arial"/>
          <w:sz w:val="22"/>
          <w:szCs w:val="22"/>
        </w:rPr>
        <w:t xml:space="preserve"> president and chief executive officer stated.</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“I am pleased with 18% revenue growth for the first nine months of 2017 over the prior year as well as the continued execution of several multi-year framework agreements this year. In 2012, we executed the first global valve agreement in the industry with Shell and we have continued to build on that success, as this quarter we extended that agreement for an additional five years. Also, capitalizing on favorable market conditions, we refinanced our senior secured term loan and asset based lending facility this quarter, extending our maturities to 2024 and 2022, respectively. We are well-positioned for continued growth as the energy markets continue to improve.” Mr. Lane added.</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 xml:space="preserve">MRC </w:t>
      </w:r>
      <w:proofErr w:type="spellStart"/>
      <w:r>
        <w:rPr>
          <w:rFonts w:ascii="Arial" w:hAnsi="Arial" w:cs="Arial"/>
          <w:sz w:val="22"/>
          <w:szCs w:val="22"/>
        </w:rPr>
        <w:t>Global’s</w:t>
      </w:r>
      <w:proofErr w:type="spellEnd"/>
      <w:r>
        <w:rPr>
          <w:rFonts w:ascii="Arial" w:hAnsi="Arial" w:cs="Arial"/>
          <w:sz w:val="22"/>
          <w:szCs w:val="22"/>
        </w:rPr>
        <w:t xml:space="preserve"> third quarter 2017 gross profit was $152 million, or 15.8% of sales, an increase from third quarter 2016 gross profit of $88 million, or 11.1% of sales, which includes $45 million of non-cash inventory charges recorded in cost of sales. Gross profit for the third quarter of 2017 and 2016 reflects an expense of $13 million and a benefit of $3 million, respectively, in cost of sales relating to the use of the last-in, first out (LIFO) method of inventory cost accounting.</w:t>
      </w:r>
    </w:p>
    <w:p w:rsidR="00AC4F02" w:rsidRDefault="005304D1" w:rsidP="005304D1">
      <w:pPr>
        <w:tabs>
          <w:tab w:val="left" w:pos="4666"/>
        </w:tabs>
        <w:jc w:val="both"/>
        <w:rPr>
          <w:rFonts w:ascii="Arial" w:hAnsi="Arial" w:cs="Arial"/>
          <w:sz w:val="22"/>
          <w:szCs w:val="22"/>
        </w:rPr>
      </w:pPr>
      <w:r>
        <w:rPr>
          <w:rFonts w:ascii="Arial" w:hAnsi="Arial" w:cs="Arial"/>
          <w:sz w:val="22"/>
          <w:szCs w:val="22"/>
        </w:rPr>
        <w:tab/>
      </w:r>
    </w:p>
    <w:p w:rsidR="00AC4F02" w:rsidRDefault="00AC4F02" w:rsidP="00AC4F02">
      <w:pPr>
        <w:jc w:val="both"/>
        <w:rPr>
          <w:rFonts w:ascii="Arial" w:hAnsi="Arial" w:cs="Arial"/>
          <w:sz w:val="22"/>
          <w:szCs w:val="22"/>
        </w:rPr>
      </w:pPr>
      <w:r>
        <w:rPr>
          <w:rFonts w:ascii="Arial" w:hAnsi="Arial" w:cs="Arial"/>
          <w:sz w:val="22"/>
          <w:szCs w:val="22"/>
        </w:rPr>
        <w:t>Selling, general and administrative (SG&amp;A) expenses were $130 million, or 13.6% of sales, for the third quarter of 2017 compared to $124 million, or 15.6% of sales, for the same period of 2016. SG&amp;A expenses for the third quarter of 2016 include $3 million of pre-tax severance and restructuring charges. There were no such charges in the third quarter of 2017.</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Adjusted EBITDA was $56 million in the third quarter of 2017 compared to $</w:t>
      </w:r>
      <w:r>
        <w:rPr>
          <w:rFonts w:ascii="Arial" w:hAnsi="Arial" w:cs="Arial"/>
          <w:color w:val="000000" w:themeColor="text1"/>
          <w:sz w:val="22"/>
          <w:szCs w:val="22"/>
        </w:rPr>
        <w:t>24</w:t>
      </w:r>
      <w:r>
        <w:rPr>
          <w:rFonts w:ascii="Arial" w:hAnsi="Arial" w:cs="Arial"/>
          <w:sz w:val="22"/>
          <w:szCs w:val="22"/>
        </w:rPr>
        <w:t xml:space="preserve"> million for the same period in 2016. Please refer to the reconciliation of adjusted EBITDA (a non-GAAP measure) to net income (loss) (a GAAP measure) in this release.</w:t>
      </w:r>
    </w:p>
    <w:p w:rsidR="00AC4F02" w:rsidRDefault="00AC4F02" w:rsidP="00AC4F02">
      <w:pPr>
        <w:jc w:val="both"/>
        <w:rPr>
          <w:rFonts w:ascii="Arial" w:hAnsi="Arial" w:cs="Arial"/>
          <w:b/>
          <w:sz w:val="22"/>
          <w:szCs w:val="22"/>
        </w:rPr>
      </w:pPr>
    </w:p>
    <w:p w:rsidR="005304D1" w:rsidRDefault="005304D1" w:rsidP="00AC4F02">
      <w:pPr>
        <w:jc w:val="both"/>
        <w:rPr>
          <w:rFonts w:ascii="Arial" w:hAnsi="Arial" w:cs="Arial"/>
          <w:b/>
          <w:sz w:val="22"/>
          <w:szCs w:val="22"/>
        </w:rPr>
        <w:sectPr w:rsidR="005304D1" w:rsidSect="005304D1">
          <w:headerReference w:type="default" r:id="rId18"/>
          <w:pgSz w:w="12240" w:h="15840"/>
          <w:pgMar w:top="432" w:right="720" w:bottom="547" w:left="720" w:header="432" w:footer="0" w:gutter="0"/>
          <w:pgNumType w:start="1"/>
          <w:cols w:space="720"/>
          <w:titlePg/>
          <w:docGrid w:linePitch="360"/>
        </w:sectPr>
      </w:pPr>
    </w:p>
    <w:p w:rsidR="00AC4F02" w:rsidRDefault="00AC4F02" w:rsidP="00AC4F02">
      <w:pPr>
        <w:jc w:val="both"/>
        <w:rPr>
          <w:rFonts w:ascii="Arial" w:hAnsi="Arial" w:cs="Arial"/>
          <w:b/>
          <w:sz w:val="22"/>
          <w:szCs w:val="22"/>
        </w:rPr>
      </w:pPr>
    </w:p>
    <w:p w:rsidR="00AC4F02" w:rsidRDefault="00AC4F02" w:rsidP="00AC4F02">
      <w:pPr>
        <w:jc w:val="both"/>
        <w:rPr>
          <w:rFonts w:ascii="Arial" w:hAnsi="Arial" w:cs="Arial"/>
          <w:b/>
          <w:sz w:val="22"/>
          <w:szCs w:val="22"/>
        </w:rPr>
      </w:pPr>
    </w:p>
    <w:p w:rsidR="00AC4F02" w:rsidRDefault="00AC4F02" w:rsidP="00AC4F02">
      <w:pPr>
        <w:jc w:val="both"/>
        <w:rPr>
          <w:rFonts w:ascii="Arial" w:hAnsi="Arial" w:cs="Arial"/>
          <w:b/>
          <w:sz w:val="22"/>
          <w:szCs w:val="22"/>
        </w:rPr>
      </w:pPr>
      <w:r>
        <w:rPr>
          <w:rFonts w:ascii="Arial" w:hAnsi="Arial" w:cs="Arial"/>
          <w:b/>
          <w:sz w:val="22"/>
          <w:szCs w:val="22"/>
        </w:rPr>
        <w:t xml:space="preserve">Sales by Segment </w:t>
      </w:r>
    </w:p>
    <w:p w:rsidR="00AC4F02" w:rsidRDefault="00AC4F02" w:rsidP="00AC4F02">
      <w:pPr>
        <w:jc w:val="both"/>
        <w:rPr>
          <w:rFonts w:ascii="Arial" w:hAnsi="Arial" w:cs="Arial"/>
          <w:b/>
          <w:sz w:val="22"/>
          <w:szCs w:val="22"/>
        </w:rPr>
      </w:pPr>
    </w:p>
    <w:p w:rsidR="00AC4F02" w:rsidRDefault="00AC4F02" w:rsidP="00AC4F02">
      <w:pPr>
        <w:jc w:val="both"/>
        <w:rPr>
          <w:rFonts w:ascii="Arial" w:hAnsi="Arial" w:cs="Arial"/>
          <w:sz w:val="22"/>
          <w:szCs w:val="22"/>
        </w:rPr>
      </w:pPr>
      <w:r>
        <w:rPr>
          <w:rFonts w:ascii="Arial" w:hAnsi="Arial" w:cs="Arial"/>
          <w:sz w:val="22"/>
          <w:szCs w:val="22"/>
        </w:rPr>
        <w:t>U.S. sales in the third quarter of 2017 were $759 million, up $169 million, or 29%, from the same quarter in 2016. The increase was across all sectors and is primarily due to increased midstream customer activity and upstream well completion activity.</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Canadian sales in the third quarter of 2017 were $77 million, up $7 million, or 10%, from the same quarter in 2016 primarily due to the upstream business as a result of an increase in rig count and well completions, partially offset by a decline in the midstream business. Canadian sales were favorably impacted by $3 million as a result of a stronger Canadian dollar relative to the U.S. dollar.</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 xml:space="preserve">International sales in the third quarter of 2017 were $123 million, down $10 million, or 8%, from the same period in 2016. The decrease was primarily due to declines in the upstream sector partially offset by a $12 million Australian line pipe delivery in the midstream sector. The decline in upstream was due primarily to the conclusion of a major project in Norway. The strengthening of foreign currencies relative to the U.S. dollar favorably impacted sales by $3 million. </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b/>
          <w:sz w:val="22"/>
          <w:szCs w:val="22"/>
        </w:rPr>
      </w:pPr>
      <w:r>
        <w:rPr>
          <w:rFonts w:ascii="Arial" w:hAnsi="Arial" w:cs="Arial"/>
          <w:b/>
          <w:sz w:val="22"/>
          <w:szCs w:val="22"/>
        </w:rPr>
        <w:t xml:space="preserve">Sales by Sector </w:t>
      </w:r>
    </w:p>
    <w:p w:rsidR="00AC4F02" w:rsidRDefault="00AC4F02" w:rsidP="00AC4F02">
      <w:pPr>
        <w:jc w:val="both"/>
        <w:rPr>
          <w:rFonts w:ascii="Arial" w:hAnsi="Arial" w:cs="Arial"/>
          <w:b/>
          <w:sz w:val="22"/>
          <w:szCs w:val="22"/>
        </w:rPr>
      </w:pPr>
    </w:p>
    <w:p w:rsidR="00AC4F02" w:rsidRDefault="00AC4F02" w:rsidP="00AC4F02">
      <w:pPr>
        <w:jc w:val="both"/>
        <w:rPr>
          <w:rFonts w:ascii="Arial" w:hAnsi="Arial" w:cs="Arial"/>
          <w:sz w:val="22"/>
          <w:szCs w:val="22"/>
        </w:rPr>
      </w:pPr>
      <w:r>
        <w:rPr>
          <w:rFonts w:ascii="Arial" w:hAnsi="Arial" w:cs="Arial"/>
          <w:sz w:val="22"/>
          <w:szCs w:val="22"/>
        </w:rPr>
        <w:t xml:space="preserve">Upstream sales in the third quarter of 2017 increased 20% over the third quarter of 2016 to $269 million, or 28% of total sales. The increase in upstream sales was in our U.S. segment, which was up 42% and our Canadian segment, which was up 55% as a result of increased customer activity. </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Midstream sales in the third quarter of 2017 increased 34% from the third quarter of 2016 to $437 million, or 46% of total sales. Sales to transmission and gathering customers were up 41% while sales to gas utility customers were up by 27% over the same quarter in 2016.</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Downstream sales in the third quarter of 2017 increased 5% from the third quarter of 2016 to $253 million, or 26% of total sales. The U.S. downstream sector was the primary driver of the increase growing 6% over the third quarter of last year.</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b/>
          <w:sz w:val="22"/>
          <w:szCs w:val="22"/>
        </w:rPr>
      </w:pPr>
      <w:r>
        <w:rPr>
          <w:rFonts w:ascii="Arial" w:hAnsi="Arial" w:cs="Arial"/>
          <w:b/>
          <w:sz w:val="22"/>
          <w:szCs w:val="22"/>
        </w:rPr>
        <w:t>Balance Sheet</w:t>
      </w:r>
    </w:p>
    <w:p w:rsidR="00AC4F02" w:rsidRDefault="00AC4F02" w:rsidP="00AC4F02">
      <w:pPr>
        <w:jc w:val="both"/>
        <w:rPr>
          <w:rFonts w:ascii="Arial" w:hAnsi="Arial" w:cs="Arial"/>
          <w:b/>
          <w:sz w:val="22"/>
          <w:szCs w:val="22"/>
        </w:rPr>
      </w:pPr>
    </w:p>
    <w:p w:rsidR="00AC4F02" w:rsidRDefault="00AC4F02" w:rsidP="00AC4F02">
      <w:pPr>
        <w:jc w:val="both"/>
        <w:rPr>
          <w:rFonts w:ascii="Arial" w:hAnsi="Arial" w:cs="Arial"/>
          <w:sz w:val="22"/>
          <w:szCs w:val="22"/>
        </w:rPr>
      </w:pPr>
      <w:r>
        <w:rPr>
          <w:rFonts w:ascii="Arial" w:hAnsi="Arial" w:cs="Arial"/>
          <w:sz w:val="22"/>
          <w:szCs w:val="22"/>
        </w:rPr>
        <w:t xml:space="preserve">During the third quarter, we refinanced our senior secured term loan and our asset based lending facility at lower interest rates and extended the maturities to 2024 and 2022, respectively. The outstanding balances on the senior secured term loan and the asset based lending facility (ABL) at September 30, 2017 were $397 million and $50 million, respectively. Availability under the ABL was $489 million and debt, net of cash, was $407 million as of September 30, 2017.  </w:t>
      </w:r>
    </w:p>
    <w:p w:rsidR="00AC4F02" w:rsidRDefault="00AC4F02" w:rsidP="00AC4F02">
      <w:pPr>
        <w:jc w:val="both"/>
        <w:rPr>
          <w:rFonts w:ascii="Arial" w:hAnsi="Arial" w:cs="Arial"/>
          <w:b/>
          <w:bCs/>
          <w:sz w:val="22"/>
          <w:szCs w:val="22"/>
        </w:rPr>
      </w:pPr>
    </w:p>
    <w:p w:rsidR="00AC4F02" w:rsidRDefault="00AC4F02" w:rsidP="00AC4F02">
      <w:pPr>
        <w:jc w:val="both"/>
        <w:rPr>
          <w:rFonts w:ascii="Arial" w:hAnsi="Arial" w:cs="Arial"/>
          <w:b/>
          <w:bCs/>
          <w:sz w:val="22"/>
          <w:szCs w:val="22"/>
        </w:rPr>
      </w:pPr>
    </w:p>
    <w:p w:rsidR="00AC4F02" w:rsidRDefault="00AC4F02" w:rsidP="00AC4F02">
      <w:pPr>
        <w:jc w:val="both"/>
        <w:rPr>
          <w:rFonts w:ascii="Arial" w:hAnsi="Arial" w:cs="Arial"/>
          <w:b/>
          <w:bCs/>
          <w:sz w:val="22"/>
          <w:szCs w:val="22"/>
        </w:rPr>
      </w:pPr>
      <w:r>
        <w:rPr>
          <w:rFonts w:ascii="Arial" w:hAnsi="Arial" w:cs="Arial"/>
          <w:b/>
          <w:bCs/>
          <w:sz w:val="22"/>
          <w:szCs w:val="22"/>
        </w:rPr>
        <w:t>Share Repurchase Program</w:t>
      </w:r>
    </w:p>
    <w:p w:rsidR="00AC4F02" w:rsidRDefault="00AC4F02" w:rsidP="00AC4F02">
      <w:pPr>
        <w:jc w:val="both"/>
        <w:rPr>
          <w:rFonts w:ascii="Arial" w:hAnsi="Arial" w:cs="Arial"/>
          <w:b/>
          <w:bCs/>
          <w:sz w:val="22"/>
          <w:szCs w:val="22"/>
        </w:rPr>
      </w:pPr>
    </w:p>
    <w:p w:rsidR="00AC4F02" w:rsidRDefault="00AC4F02" w:rsidP="00AC4F02">
      <w:pPr>
        <w:jc w:val="both"/>
        <w:rPr>
          <w:rFonts w:ascii="Arial" w:hAnsi="Arial" w:cs="Arial"/>
          <w:sz w:val="22"/>
          <w:szCs w:val="22"/>
        </w:rPr>
      </w:pPr>
      <w:r>
        <w:rPr>
          <w:rFonts w:ascii="Arial" w:hAnsi="Arial" w:cs="Arial"/>
          <w:sz w:val="22"/>
          <w:szCs w:val="22"/>
        </w:rPr>
        <w:t>In October 2017, the board of directors authorized a share repurchase program for common stock of up to $100 million. The shares may be repurchased at management’s discretion in the open market. Depending on market conditions and other factors, these repurchases may be commenced or suspended from time to time without prior notice. The program is scheduled to expire on December 31, 2018.</w:t>
      </w:r>
    </w:p>
    <w:p w:rsidR="00AC4F02" w:rsidRDefault="00AC4F02" w:rsidP="00AC4F02">
      <w:pPr>
        <w:jc w:val="both"/>
        <w:rPr>
          <w:rFonts w:ascii="Arial" w:hAnsi="Arial" w:cs="Arial"/>
          <w:sz w:val="22"/>
          <w:szCs w:val="22"/>
        </w:rPr>
      </w:pPr>
    </w:p>
    <w:p w:rsidR="00AC4F02" w:rsidRDefault="00AC4F02" w:rsidP="00AC4F02">
      <w:pPr>
        <w:jc w:val="both"/>
        <w:rPr>
          <w:rFonts w:ascii="Arial" w:hAnsi="Arial" w:cs="Arial"/>
          <w:sz w:val="22"/>
          <w:szCs w:val="22"/>
        </w:rPr>
      </w:pPr>
      <w:r>
        <w:rPr>
          <w:rFonts w:ascii="Arial" w:hAnsi="Arial" w:cs="Arial"/>
          <w:sz w:val="22"/>
          <w:szCs w:val="22"/>
        </w:rPr>
        <w:t>“This authorization demonstrates the confidence the Board has in our strategy, our ability to deliver long-term shareholder value and the overall intrinsic value of the company. Our strong balance sheet position provides sufficient capital for growth and opportunistic share repurchases.”  Mr. Lane commented.</w:t>
      </w:r>
    </w:p>
    <w:p w:rsidR="00AC4F02" w:rsidRDefault="00AC4F02" w:rsidP="00AC4F02">
      <w:pPr>
        <w:jc w:val="both"/>
        <w:rPr>
          <w:rFonts w:ascii="Arial" w:hAnsi="Arial" w:cs="Arial"/>
          <w:sz w:val="22"/>
          <w:szCs w:val="22"/>
        </w:rPr>
      </w:pPr>
    </w:p>
    <w:p w:rsidR="005304D1" w:rsidRDefault="005304D1" w:rsidP="00AC4F02">
      <w:pPr>
        <w:jc w:val="both"/>
        <w:rPr>
          <w:rFonts w:ascii="Arial" w:hAnsi="Arial" w:cs="Arial"/>
          <w:sz w:val="22"/>
          <w:szCs w:val="22"/>
        </w:rPr>
      </w:pPr>
    </w:p>
    <w:p w:rsidR="00AC4F02" w:rsidRDefault="00AC4F02" w:rsidP="00AC4F02">
      <w:pPr>
        <w:jc w:val="both"/>
        <w:rPr>
          <w:rFonts w:ascii="Arial" w:hAnsi="Arial" w:cs="Arial"/>
          <w:b/>
          <w:bCs/>
          <w:sz w:val="22"/>
          <w:szCs w:val="22"/>
        </w:rPr>
      </w:pPr>
    </w:p>
    <w:p w:rsidR="00AC4F02" w:rsidRDefault="00AC4F02" w:rsidP="00AC4F02">
      <w:pPr>
        <w:jc w:val="both"/>
        <w:rPr>
          <w:rFonts w:ascii="Arial" w:hAnsi="Arial" w:cs="Arial"/>
          <w:b/>
          <w:bCs/>
          <w:sz w:val="22"/>
          <w:szCs w:val="22"/>
        </w:rPr>
      </w:pPr>
      <w:r>
        <w:rPr>
          <w:rFonts w:ascii="Arial" w:hAnsi="Arial" w:cs="Arial"/>
          <w:b/>
          <w:bCs/>
          <w:sz w:val="22"/>
          <w:szCs w:val="22"/>
        </w:rPr>
        <w:lastRenderedPageBreak/>
        <w:t>Conference Call</w:t>
      </w:r>
    </w:p>
    <w:p w:rsidR="005304D1" w:rsidRDefault="005304D1" w:rsidP="00AC4F02">
      <w:pPr>
        <w:jc w:val="both"/>
        <w:rPr>
          <w:rFonts w:ascii="Arial" w:hAnsi="Arial" w:cs="Arial"/>
          <w:sz w:val="22"/>
          <w:szCs w:val="22"/>
        </w:rPr>
      </w:pPr>
    </w:p>
    <w:p w:rsidR="00AC4F02" w:rsidRDefault="00AC4F02" w:rsidP="00AC4F02">
      <w:pPr>
        <w:overflowPunct/>
        <w:autoSpaceDE/>
        <w:adjustRightInd/>
        <w:jc w:val="both"/>
        <w:rPr>
          <w:rFonts w:ascii="Arial" w:hAnsi="Arial" w:cs="Arial"/>
          <w:sz w:val="22"/>
          <w:szCs w:val="22"/>
        </w:rPr>
      </w:pPr>
      <w:r>
        <w:rPr>
          <w:rFonts w:ascii="Arial" w:hAnsi="Arial" w:cs="Arial"/>
          <w:sz w:val="22"/>
          <w:szCs w:val="22"/>
        </w:rPr>
        <w:t>The Company will hold a conference call to discuss its third quarter 2017 results at 10:00 a.m. Eastern Time (9:00 a.m. Central Time) on November 3, 2017. To participate in the call, please dial 412</w:t>
      </w:r>
      <w:r>
        <w:rPr>
          <w:rFonts w:ascii="Arial" w:hAnsi="Arial" w:cs="Arial"/>
          <w:sz w:val="22"/>
          <w:szCs w:val="22"/>
        </w:rPr>
        <w:noBreakHyphen/>
        <w:t>902-0003 and ask for the MRC Global conference call at least 10 minutes prior to the start time. To access the conference call live over the Internet, please log onto the web at www.mrcglobal.com</w:t>
      </w:r>
      <w:r>
        <w:t xml:space="preserve"> </w:t>
      </w:r>
      <w:r>
        <w:rPr>
          <w:rFonts w:ascii="Arial" w:hAnsi="Arial" w:cs="Arial"/>
          <w:sz w:val="22"/>
          <w:szCs w:val="22"/>
        </w:rPr>
        <w:t>and go to the “Investor Relations” page of the company’s website at least fifteen minutes early to register, download and install any necessary audio software. For those who cannot listen to the live call, a replay will be available through November 17, 2017 and can be accessed by dialing 201-612-7415 and using pass code 13670115#. Also, an archive of the webcast will be available shortly after the call at www.mrcglobal.com for 90 days.</w:t>
      </w:r>
    </w:p>
    <w:p w:rsidR="00AC4F02" w:rsidRDefault="00AC4F02" w:rsidP="00AC4F02">
      <w:pPr>
        <w:jc w:val="both"/>
        <w:rPr>
          <w:rFonts w:ascii="Arial" w:hAnsi="Arial" w:cs="Arial"/>
          <w:b/>
          <w:sz w:val="22"/>
          <w:szCs w:val="22"/>
        </w:rPr>
      </w:pPr>
    </w:p>
    <w:p w:rsidR="00AC4F02" w:rsidRDefault="00AC4F02" w:rsidP="00AC4F02">
      <w:pPr>
        <w:jc w:val="both"/>
        <w:rPr>
          <w:rFonts w:ascii="Arial" w:hAnsi="Arial" w:cs="Arial"/>
          <w:b/>
          <w:sz w:val="22"/>
          <w:szCs w:val="22"/>
        </w:rPr>
      </w:pPr>
    </w:p>
    <w:p w:rsidR="00AC4F02" w:rsidRDefault="00AC4F02" w:rsidP="00AC4F02">
      <w:pPr>
        <w:overflowPunct/>
        <w:autoSpaceDE/>
        <w:adjustRightInd/>
        <w:rPr>
          <w:rFonts w:ascii="Arial" w:hAnsi="Arial" w:cs="Arial"/>
          <w:b/>
          <w:bCs/>
          <w:sz w:val="22"/>
          <w:szCs w:val="22"/>
        </w:rPr>
      </w:pPr>
      <w:r>
        <w:rPr>
          <w:rFonts w:ascii="Arial" w:hAnsi="Arial" w:cs="Arial"/>
          <w:b/>
          <w:bCs/>
          <w:sz w:val="22"/>
          <w:szCs w:val="22"/>
        </w:rPr>
        <w:t>About MRC Global Inc.</w:t>
      </w:r>
    </w:p>
    <w:p w:rsidR="00AC4F02" w:rsidRDefault="00AC4F02" w:rsidP="00AC4F02">
      <w:pPr>
        <w:rPr>
          <w:b/>
          <w:bCs/>
          <w:sz w:val="22"/>
          <w:szCs w:val="22"/>
        </w:rPr>
      </w:pPr>
    </w:p>
    <w:p w:rsidR="00AC4F02" w:rsidRDefault="00AC4F02" w:rsidP="00AC4F02">
      <w:pPr>
        <w:jc w:val="both"/>
        <w:rPr>
          <w:rFonts w:ascii="Arial" w:hAnsi="Arial" w:cs="Arial"/>
          <w:sz w:val="22"/>
          <w:szCs w:val="22"/>
        </w:rPr>
      </w:pPr>
      <w:r>
        <w:rPr>
          <w:rFonts w:ascii="Arial" w:hAnsi="Arial" w:cs="Arial"/>
          <w:sz w:val="22"/>
          <w:szCs w:val="22"/>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rsidR="00AC4F02" w:rsidRDefault="00AC4F02" w:rsidP="00AC4F02">
      <w:pPr>
        <w:jc w:val="both"/>
        <w:rPr>
          <w:rFonts w:ascii="Arial" w:hAnsi="Arial" w:cs="Arial"/>
          <w:b/>
          <w:sz w:val="22"/>
          <w:szCs w:val="22"/>
        </w:rPr>
      </w:pPr>
    </w:p>
    <w:p w:rsidR="00AC4F02" w:rsidRDefault="00AC4F02" w:rsidP="00AC4F02">
      <w:pPr>
        <w:pStyle w:val="NormalWeb"/>
        <w:spacing w:before="69" w:beforeAutospacing="0" w:after="0" w:afterAutospacing="0"/>
        <w:jc w:val="both"/>
        <w:rPr>
          <w:i/>
          <w:iCs/>
          <w:sz w:val="20"/>
          <w:szCs w:val="20"/>
        </w:rPr>
      </w:pPr>
      <w:r>
        <w:rPr>
          <w:i/>
          <w:iCs/>
          <w:sz w:val="20"/>
          <w:szCs w:val="20"/>
        </w:rPr>
        <w:t xml:space="preserve">This news release contains forward-looking statements within the meaning of Section 27A of the Securities Act and Section 21E of the Exchange Act. Words such as “will,” “expect,” “expected”, “looking forward”, “guidance” and similar expressions are intended to identify forward-looking statements. </w:t>
      </w:r>
    </w:p>
    <w:p w:rsidR="00AC4F02" w:rsidRDefault="00AC4F02" w:rsidP="00AC4F02">
      <w:pPr>
        <w:pStyle w:val="NormalWeb"/>
        <w:jc w:val="both"/>
        <w:rPr>
          <w:i/>
          <w:iCs/>
          <w:sz w:val="20"/>
          <w:szCs w:val="20"/>
        </w:rPr>
      </w:pPr>
      <w:r>
        <w:rPr>
          <w:i/>
          <w:iCs/>
          <w:sz w:val="20"/>
          <w:szCs w:val="20"/>
        </w:rPr>
        <w:t>Statements about the company’s business, including its strategy, its industry, the company’s future profitability, the company’s guidance on its sales, adjusted EBITDA, tax rate, capital expenditures and cash flow, growth in the company’s various markets and the company’s expectations, beliefs, plans, strategies, objectives, prospects and assumptions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AC4F02" w:rsidRDefault="00AC4F02" w:rsidP="00AC4F02">
      <w:pPr>
        <w:pStyle w:val="NormalWeb"/>
        <w:jc w:val="both"/>
        <w:rPr>
          <w:i/>
          <w:iCs/>
          <w:sz w:val="20"/>
          <w:szCs w:val="20"/>
        </w:rPr>
      </w:pPr>
      <w:r>
        <w:rPr>
          <w:i/>
          <w:iCs/>
          <w:sz w:val="20"/>
          <w:szCs w:val="20"/>
        </w:rPr>
        <w:t xml:space="preserve"> 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w:t>
      </w:r>
      <w:r>
        <w:rPr>
          <w:i/>
          <w:iCs/>
          <w:sz w:val="20"/>
        </w:rPr>
        <w:t xml:space="preserve"> </w:t>
      </w:r>
      <w:r>
        <w:rPr>
          <w:i/>
          <w:iCs/>
          <w:sz w:val="20"/>
          <w:szCs w:val="20"/>
        </w:rPr>
        <w:t xml:space="preserve">and international general economic conditions; the company’s ability to compete successfully with other companies in </w:t>
      </w:r>
      <w:r>
        <w:rPr>
          <w:i/>
          <w:iCs/>
          <w:sz w:val="20"/>
        </w:rPr>
        <w:t xml:space="preserve">MRC </w:t>
      </w:r>
      <w:proofErr w:type="spellStart"/>
      <w:r>
        <w:rPr>
          <w:i/>
          <w:iCs/>
          <w:sz w:val="20"/>
        </w:rPr>
        <w:t>Global’s</w:t>
      </w:r>
      <w:proofErr w:type="spellEnd"/>
      <w:r>
        <w:rPr>
          <w:i/>
          <w:iCs/>
          <w:sz w:val="20"/>
          <w:szCs w:val="20"/>
        </w:rPr>
        <w:t xml:space="preserve"> industry; the risk that manufacturers of the products the company distributes will sell a substantial amount of goods directly to end users in the </w:t>
      </w:r>
      <w:r>
        <w:rPr>
          <w:i/>
          <w:iCs/>
          <w:sz w:val="20"/>
        </w:rPr>
        <w:t>industry sectors the company</w:t>
      </w:r>
      <w:r>
        <w:rPr>
          <w:i/>
          <w:iCs/>
          <w:sz w:val="20"/>
          <w:szCs w:val="20"/>
        </w:rPr>
        <w:t xml:space="preserve"> serves; </w:t>
      </w:r>
      <w:r>
        <w:rPr>
          <w:i/>
          <w:iCs/>
          <w:sz w:val="20"/>
        </w:rPr>
        <w:t xml:space="preserve"> </w:t>
      </w:r>
      <w:r>
        <w:rPr>
          <w:i/>
          <w:iCs/>
          <w:sz w:val="20"/>
          <w:szCs w:val="20"/>
        </w:rPr>
        <w:t>unexpected supply shortages;</w:t>
      </w:r>
      <w:r>
        <w:rPr>
          <w:i/>
          <w:iCs/>
          <w:sz w:val="20"/>
        </w:rPr>
        <w:t xml:space="preserve"> </w:t>
      </w:r>
      <w:r>
        <w:rPr>
          <w:i/>
          <w:iCs/>
          <w:sz w:val="20"/>
          <w:szCs w:val="20"/>
        </w:rPr>
        <w:t xml:space="preserve"> cost increases by the company’s suppliers; the company’s lack of long-term contracts with most of its suppliers; suppliers’ price reductions of products that the company sells, which could cause the value of </w:t>
      </w:r>
      <w:r>
        <w:rPr>
          <w:i/>
          <w:iCs/>
          <w:sz w:val="20"/>
        </w:rPr>
        <w:t xml:space="preserve">the company’s </w:t>
      </w:r>
      <w:r>
        <w:rPr>
          <w:i/>
          <w:iCs/>
          <w:sz w:val="20"/>
          <w:szCs w:val="20"/>
        </w:rPr>
        <w:t xml:space="preserve">inventory to decline; </w:t>
      </w:r>
      <w:r>
        <w:rPr>
          <w:i/>
          <w:iCs/>
          <w:sz w:val="20"/>
        </w:rPr>
        <w:t xml:space="preserve"> </w:t>
      </w:r>
      <w:r>
        <w:rPr>
          <w:i/>
          <w:iCs/>
          <w:sz w:val="20"/>
          <w:szCs w:val="20"/>
        </w:rPr>
        <w:t xml:space="preserve">decreases in steel prices, which could significantly lower </w:t>
      </w:r>
      <w:r>
        <w:rPr>
          <w:i/>
          <w:iCs/>
          <w:sz w:val="20"/>
        </w:rPr>
        <w:t xml:space="preserve">MRC </w:t>
      </w:r>
      <w:proofErr w:type="spellStart"/>
      <w:r>
        <w:rPr>
          <w:i/>
          <w:iCs/>
          <w:sz w:val="20"/>
        </w:rPr>
        <w:t>Global’s</w:t>
      </w:r>
      <w:proofErr w:type="spellEnd"/>
      <w:r>
        <w:rPr>
          <w:i/>
          <w:iCs/>
          <w:sz w:val="20"/>
        </w:rPr>
        <w:t xml:space="preserve"> </w:t>
      </w:r>
      <w:r>
        <w:rPr>
          <w:i/>
          <w:iCs/>
          <w:sz w:val="20"/>
          <w:szCs w:val="20"/>
        </w:rPr>
        <w:t xml:space="preserve">profit; </w:t>
      </w:r>
      <w:r>
        <w:rPr>
          <w:i/>
          <w:iCs/>
          <w:sz w:val="20"/>
        </w:rPr>
        <w:t xml:space="preserve"> </w:t>
      </w:r>
      <w:r>
        <w:rPr>
          <w:i/>
          <w:iCs/>
          <w:sz w:val="20"/>
          <w:szCs w:val="20"/>
        </w:rPr>
        <w:t xml:space="preserve">increases in steel prices, which </w:t>
      </w:r>
      <w:r>
        <w:rPr>
          <w:i/>
          <w:iCs/>
          <w:sz w:val="20"/>
        </w:rPr>
        <w:t>the company</w:t>
      </w:r>
      <w:r>
        <w:rPr>
          <w:i/>
          <w:iCs/>
          <w:sz w:val="20"/>
          <w:szCs w:val="20"/>
        </w:rPr>
        <w:t xml:space="preserve"> may be unable to pass along to its customers which could significantly lower its profit; the company’s lack of long-term contracts with many of its customers and </w:t>
      </w:r>
      <w:r>
        <w:rPr>
          <w:i/>
          <w:iCs/>
          <w:sz w:val="20"/>
        </w:rPr>
        <w:t>the company’s</w:t>
      </w:r>
      <w:r>
        <w:rPr>
          <w:i/>
          <w:iCs/>
          <w:sz w:val="20"/>
          <w:szCs w:val="20"/>
        </w:rPr>
        <w:t xml:space="preserve"> lack of contracts with customers that require minimum purchase volumes; </w:t>
      </w:r>
      <w:r>
        <w:rPr>
          <w:i/>
          <w:iCs/>
          <w:sz w:val="20"/>
        </w:rPr>
        <w:t xml:space="preserve"> </w:t>
      </w:r>
      <w:r>
        <w:rPr>
          <w:i/>
          <w:iCs/>
          <w:sz w:val="20"/>
          <w:szCs w:val="20"/>
        </w:rPr>
        <w:t xml:space="preserve">changes in the company’s customer and product mix; </w:t>
      </w:r>
      <w:r>
        <w:rPr>
          <w:i/>
          <w:iCs/>
          <w:sz w:val="20"/>
        </w:rPr>
        <w:t xml:space="preserve"> </w:t>
      </w:r>
      <w:r>
        <w:rPr>
          <w:i/>
          <w:iCs/>
          <w:sz w:val="20"/>
          <w:szCs w:val="20"/>
        </w:rPr>
        <w:t xml:space="preserve">risks related to the company’s customers’ </w:t>
      </w:r>
      <w:r>
        <w:rPr>
          <w:i/>
          <w:iCs/>
          <w:sz w:val="20"/>
        </w:rPr>
        <w:t xml:space="preserve">creditworthiness; </w:t>
      </w:r>
      <w:r>
        <w:rPr>
          <w:i/>
          <w:iCs/>
          <w:sz w:val="20"/>
          <w:szCs w:val="20"/>
        </w:rPr>
        <w:t xml:space="preserve">the success of the company’s acquisition strategies;  the potential adverse effects associated with integrating acquisitions into the company’s business and whether these acquisitions will yield their intended benefits; the company’s significant indebtedness; </w:t>
      </w:r>
      <w:r>
        <w:rPr>
          <w:i/>
          <w:iCs/>
          <w:sz w:val="20"/>
        </w:rPr>
        <w:t xml:space="preserve"> </w:t>
      </w:r>
      <w:r>
        <w:rPr>
          <w:i/>
          <w:iCs/>
          <w:sz w:val="20"/>
          <w:szCs w:val="20"/>
        </w:rPr>
        <w:t xml:space="preserve">the dependence on the company’s subsidiaries for cash to meet its debt obligations; </w:t>
      </w:r>
      <w:r>
        <w:rPr>
          <w:i/>
          <w:iCs/>
          <w:sz w:val="20"/>
        </w:rPr>
        <w:t xml:space="preserve"> </w:t>
      </w:r>
      <w:r>
        <w:rPr>
          <w:i/>
          <w:iCs/>
          <w:sz w:val="20"/>
          <w:szCs w:val="20"/>
        </w:rPr>
        <w:t xml:space="preserve">changes in the company’s credit profile; </w:t>
      </w:r>
      <w:r>
        <w:rPr>
          <w:i/>
          <w:iCs/>
          <w:sz w:val="20"/>
        </w:rPr>
        <w:t xml:space="preserve"> </w:t>
      </w:r>
      <w:r>
        <w:rPr>
          <w:i/>
          <w:iCs/>
          <w:sz w:val="20"/>
          <w:szCs w:val="20"/>
        </w:rPr>
        <w:t>a decline in demand for certain of the products the company distributes if import restrictions on these products are lifted or imposed; environmental, health and safety laws and regulations</w:t>
      </w:r>
      <w:r>
        <w:rPr>
          <w:i/>
          <w:iCs/>
          <w:sz w:val="20"/>
        </w:rPr>
        <w:t xml:space="preserve"> and the interpretation or implementation thereof</w:t>
      </w:r>
      <w:r>
        <w:rPr>
          <w:i/>
          <w:iCs/>
          <w:sz w:val="20"/>
          <w:szCs w:val="20"/>
        </w:rPr>
        <w:t xml:space="preserve">; the sufficiency of the company’s insurance policies to cover losses, including liabilities arising from litigation; </w:t>
      </w:r>
      <w:r>
        <w:rPr>
          <w:i/>
          <w:iCs/>
          <w:sz w:val="20"/>
        </w:rPr>
        <w:t xml:space="preserve"> </w:t>
      </w:r>
      <w:r>
        <w:rPr>
          <w:i/>
          <w:iCs/>
          <w:sz w:val="20"/>
          <w:szCs w:val="20"/>
        </w:rPr>
        <w:t xml:space="preserve">product liability claims against the company; </w:t>
      </w:r>
      <w:r>
        <w:rPr>
          <w:i/>
          <w:iCs/>
          <w:sz w:val="20"/>
        </w:rPr>
        <w:t xml:space="preserve"> </w:t>
      </w:r>
      <w:r>
        <w:rPr>
          <w:i/>
          <w:iCs/>
          <w:sz w:val="20"/>
          <w:szCs w:val="20"/>
        </w:rPr>
        <w:t>pending or future asbestos-related claims against the company; the potential loss of key personnel; interruption in the proper functioning of the company’s information systems</w:t>
      </w:r>
      <w:r>
        <w:rPr>
          <w:i/>
          <w:iCs/>
          <w:sz w:val="20"/>
        </w:rPr>
        <w:t xml:space="preserve"> and </w:t>
      </w:r>
      <w:r>
        <w:rPr>
          <w:i/>
          <w:iCs/>
          <w:sz w:val="20"/>
          <w:szCs w:val="20"/>
        </w:rPr>
        <w:t xml:space="preserve">the occurrence of cyber security incidents; loss of third-party transportation providers; </w:t>
      </w:r>
      <w:r>
        <w:rPr>
          <w:i/>
          <w:iCs/>
          <w:sz w:val="20"/>
        </w:rPr>
        <w:t xml:space="preserve"> </w:t>
      </w:r>
      <w:r>
        <w:rPr>
          <w:i/>
          <w:iCs/>
          <w:sz w:val="20"/>
          <w:szCs w:val="20"/>
        </w:rPr>
        <w:t xml:space="preserve">potential inability to obtain necessary capital; </w:t>
      </w:r>
      <w:r>
        <w:rPr>
          <w:i/>
          <w:iCs/>
          <w:sz w:val="20"/>
        </w:rPr>
        <w:t xml:space="preserve"> </w:t>
      </w:r>
      <w:r>
        <w:rPr>
          <w:i/>
          <w:iCs/>
          <w:sz w:val="20"/>
          <w:szCs w:val="20"/>
        </w:rPr>
        <w:t xml:space="preserve">risks related to adverse weather events or natural disasters;  impairment of </w:t>
      </w:r>
      <w:r>
        <w:rPr>
          <w:i/>
          <w:iCs/>
          <w:sz w:val="20"/>
        </w:rPr>
        <w:t>our</w:t>
      </w:r>
      <w:r>
        <w:rPr>
          <w:i/>
          <w:iCs/>
          <w:sz w:val="20"/>
          <w:szCs w:val="20"/>
        </w:rPr>
        <w:t xml:space="preserve"> goodwill or other intangible assets;</w:t>
      </w:r>
      <w:r>
        <w:rPr>
          <w:i/>
          <w:iCs/>
          <w:sz w:val="20"/>
        </w:rPr>
        <w:t xml:space="preserve"> </w:t>
      </w:r>
      <w:r>
        <w:rPr>
          <w:i/>
          <w:iCs/>
          <w:sz w:val="20"/>
          <w:szCs w:val="20"/>
        </w:rPr>
        <w:t xml:space="preserve"> adverse changes in political or economic conditions in the countries in which the company operates</w:t>
      </w:r>
      <w:r>
        <w:rPr>
          <w:i/>
          <w:iCs/>
          <w:sz w:val="20"/>
        </w:rPr>
        <w:t>;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the impact on us of changes in generally accepted accounting principles or tax laws or adverse positions taken by taxing authorities in the countries in which the company operates;</w:t>
      </w:r>
      <w:r>
        <w:rPr>
          <w:i/>
          <w:iCs/>
          <w:sz w:val="20"/>
          <w:szCs w:val="20"/>
        </w:rPr>
        <w:t xml:space="preserve"> and compliance with and changes in laws and regulations in the countries in which we operate.</w:t>
      </w:r>
    </w:p>
    <w:p w:rsidR="00AC4F02" w:rsidRDefault="00AC4F02" w:rsidP="00AC4F02">
      <w:pPr>
        <w:pStyle w:val="NormalWeb"/>
        <w:jc w:val="both"/>
      </w:pPr>
      <w:r>
        <w:rPr>
          <w:i/>
          <w:iCs/>
          <w:sz w:val="20"/>
          <w:szCs w:val="20"/>
        </w:rPr>
        <w:lastRenderedPageBreak/>
        <w:t xml:space="preserve">For a discussion of key risk factors, please see the risk factors disclosed in the company’s SEC filings, which are available on the SEC’s website at </w:t>
      </w:r>
      <w:r>
        <w:rPr>
          <w:i/>
          <w:iCs/>
          <w:sz w:val="20"/>
          <w:szCs w:val="20"/>
          <w:u w:val="single"/>
        </w:rPr>
        <w:t>www.sec.gov</w:t>
      </w:r>
      <w:r>
        <w:rPr>
          <w:i/>
          <w:iCs/>
          <w:sz w:val="20"/>
          <w:szCs w:val="20"/>
        </w:rPr>
        <w:t xml:space="preserve"> and on the company’s website, </w:t>
      </w:r>
      <w:r>
        <w:rPr>
          <w:i/>
          <w:iCs/>
          <w:sz w:val="20"/>
          <w:szCs w:val="20"/>
          <w:u w:val="single"/>
        </w:rPr>
        <w:t>www.mrcglobal.com</w:t>
      </w:r>
      <w:r>
        <w:rPr>
          <w:i/>
          <w:iCs/>
          <w:sz w:val="20"/>
          <w:szCs w:val="20"/>
        </w:rPr>
        <w:t xml:space="preserve">. Our filings and other important information are also available on the Investor Relations page of our website at </w:t>
      </w:r>
      <w:r>
        <w:rPr>
          <w:i/>
          <w:iCs/>
          <w:sz w:val="20"/>
          <w:szCs w:val="20"/>
          <w:u w:val="single"/>
        </w:rPr>
        <w:t>www.mrcglobal.com.</w:t>
      </w:r>
    </w:p>
    <w:p w:rsidR="00AC4F02" w:rsidRDefault="00AC4F02" w:rsidP="00AC4F02">
      <w:pPr>
        <w:pStyle w:val="NormalWeb"/>
        <w:spacing w:before="138" w:beforeAutospacing="0" w:after="0" w:afterAutospacing="0"/>
        <w:jc w:val="both"/>
        <w:rPr>
          <w:b/>
          <w:iCs/>
          <w:sz w:val="20"/>
          <w:szCs w:val="20"/>
        </w:rPr>
      </w:pPr>
      <w:r>
        <w:rPr>
          <w:i/>
          <w:iCs/>
          <w:sz w:val="20"/>
          <w:szCs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as a result of new information, future events, changed circumstances or otherwise, except to the extent required by law. </w:t>
      </w:r>
    </w:p>
    <w:p w:rsidR="00AC4F02" w:rsidRDefault="00AC4F02" w:rsidP="00AC4F02">
      <w:pPr>
        <w:overflowPunct/>
        <w:autoSpaceDE/>
        <w:adjustRightInd/>
        <w:spacing w:after="200" w:line="276" w:lineRule="auto"/>
        <w:rPr>
          <w:rFonts w:ascii="Arial" w:hAnsi="Arial" w:cs="Arial"/>
          <w:sz w:val="20"/>
          <w:u w:val="single"/>
        </w:rPr>
      </w:pPr>
    </w:p>
    <w:p w:rsidR="00AC4F02" w:rsidRDefault="00AC4F02" w:rsidP="00AC4F02">
      <w:pPr>
        <w:jc w:val="both"/>
        <w:rPr>
          <w:rFonts w:ascii="Arial" w:hAnsi="Arial" w:cs="Arial"/>
          <w:sz w:val="22"/>
          <w:szCs w:val="22"/>
        </w:rPr>
      </w:pPr>
      <w:r>
        <w:rPr>
          <w:rFonts w:ascii="Arial" w:hAnsi="Arial" w:cs="Arial"/>
          <w:sz w:val="22"/>
          <w:szCs w:val="22"/>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AC4F02" w:rsidTr="00AC4F02">
        <w:trPr>
          <w:trHeight w:hRule="exact" w:val="20"/>
        </w:trPr>
        <w:tc>
          <w:tcPr>
            <w:tcW w:w="3656" w:type="dxa"/>
            <w:tcBorders>
              <w:top w:val="nil"/>
              <w:left w:val="nil"/>
              <w:bottom w:val="nil"/>
              <w:right w:val="nil"/>
            </w:tcBorders>
            <w:vAlign w:val="center"/>
          </w:tcPr>
          <w:p w:rsidR="00AC4F02" w:rsidRDefault="00AC4F02">
            <w:pPr>
              <w:rPr>
                <w:sz w:val="2"/>
              </w:rPr>
            </w:pPr>
          </w:p>
        </w:tc>
      </w:tr>
      <w:tr w:rsidR="00AC4F02" w:rsidTr="00AC4F02">
        <w:trPr>
          <w:trHeight w:val="20"/>
        </w:trPr>
        <w:tc>
          <w:tcPr>
            <w:tcW w:w="3656" w:type="dxa"/>
            <w:vAlign w:val="center"/>
          </w:tcPr>
          <w:p w:rsidR="00AC4F02" w:rsidRDefault="00AC4F02" w:rsidP="00EF0FDD">
            <w:pPr>
              <w:jc w:val="both"/>
              <w:rPr>
                <w:rFonts w:ascii="Arial" w:hAnsi="Arial" w:cs="Arial"/>
                <w:sz w:val="22"/>
                <w:szCs w:val="22"/>
              </w:rPr>
            </w:pPr>
          </w:p>
        </w:tc>
      </w:tr>
      <w:tr w:rsidR="00AC4F02" w:rsidTr="00AC4F02">
        <w:trPr>
          <w:trHeight w:val="504"/>
        </w:trPr>
        <w:tc>
          <w:tcPr>
            <w:tcW w:w="3656" w:type="dxa"/>
            <w:vAlign w:val="center"/>
            <w:hideMark/>
          </w:tcPr>
          <w:p w:rsidR="00AC4F02" w:rsidRDefault="00AC4F02" w:rsidP="00EF0FDD">
            <w:pPr>
              <w:jc w:val="both"/>
              <w:rPr>
                <w:rFonts w:ascii="Arial" w:hAnsi="Arial" w:cs="Arial"/>
                <w:sz w:val="22"/>
                <w:szCs w:val="22"/>
              </w:rPr>
            </w:pPr>
            <w:r>
              <w:rPr>
                <w:rFonts w:ascii="Arial" w:hAnsi="Arial" w:cs="Arial"/>
                <w:sz w:val="22"/>
                <w:szCs w:val="22"/>
              </w:rPr>
              <w:t>Monica Broughton</w:t>
            </w:r>
          </w:p>
          <w:p w:rsidR="00AC4F02" w:rsidRDefault="00AC4F02" w:rsidP="00EF0FDD">
            <w:pPr>
              <w:jc w:val="both"/>
              <w:rPr>
                <w:rFonts w:ascii="Arial" w:hAnsi="Arial" w:cs="Arial"/>
                <w:sz w:val="22"/>
                <w:szCs w:val="22"/>
              </w:rPr>
            </w:pPr>
            <w:r>
              <w:rPr>
                <w:rFonts w:ascii="Arial" w:hAnsi="Arial" w:cs="Arial"/>
                <w:sz w:val="22"/>
                <w:szCs w:val="22"/>
              </w:rPr>
              <w:t>Investor Relations</w:t>
            </w:r>
          </w:p>
        </w:tc>
      </w:tr>
      <w:tr w:rsidR="00AC4F02" w:rsidTr="00AC4F02">
        <w:trPr>
          <w:trHeight w:val="324"/>
        </w:trPr>
        <w:tc>
          <w:tcPr>
            <w:tcW w:w="3656" w:type="dxa"/>
            <w:vAlign w:val="center"/>
            <w:hideMark/>
          </w:tcPr>
          <w:p w:rsidR="00AC4F02" w:rsidRDefault="00AC4F02" w:rsidP="00EF0FDD">
            <w:pPr>
              <w:jc w:val="both"/>
              <w:rPr>
                <w:rFonts w:ascii="Arial" w:hAnsi="Arial" w:cs="Arial"/>
                <w:sz w:val="22"/>
                <w:szCs w:val="22"/>
              </w:rPr>
            </w:pPr>
            <w:r>
              <w:rPr>
                <w:rFonts w:ascii="Arial" w:hAnsi="Arial" w:cs="Arial"/>
                <w:sz w:val="22"/>
                <w:szCs w:val="22"/>
              </w:rPr>
              <w:t>MRC Global Inc.</w:t>
            </w:r>
          </w:p>
        </w:tc>
      </w:tr>
      <w:tr w:rsidR="00AC4F02" w:rsidTr="00AC4F02">
        <w:tc>
          <w:tcPr>
            <w:tcW w:w="3656" w:type="dxa"/>
            <w:vAlign w:val="center"/>
            <w:hideMark/>
          </w:tcPr>
          <w:p w:rsidR="00AC4F02" w:rsidRDefault="00AC4F02" w:rsidP="00EF0FDD">
            <w:pPr>
              <w:jc w:val="both"/>
              <w:rPr>
                <w:rFonts w:ascii="Arial" w:hAnsi="Arial" w:cs="Arial"/>
                <w:sz w:val="22"/>
                <w:szCs w:val="22"/>
              </w:rPr>
            </w:pPr>
            <w:r>
              <w:rPr>
                <w:rFonts w:ascii="Arial" w:hAnsi="Arial" w:cs="Arial"/>
                <w:sz w:val="22"/>
                <w:szCs w:val="22"/>
              </w:rPr>
              <w:t>Monica.Broughton@mrcglobal.com</w:t>
            </w:r>
          </w:p>
        </w:tc>
      </w:tr>
      <w:tr w:rsidR="00AC4F02" w:rsidTr="00AC4F02">
        <w:tc>
          <w:tcPr>
            <w:tcW w:w="3656" w:type="dxa"/>
            <w:vAlign w:val="center"/>
            <w:hideMark/>
          </w:tcPr>
          <w:p w:rsidR="00AC4F02" w:rsidRDefault="00AC4F02" w:rsidP="00EF0FDD">
            <w:pPr>
              <w:jc w:val="both"/>
              <w:rPr>
                <w:rFonts w:ascii="Arial" w:hAnsi="Arial" w:cs="Arial"/>
                <w:sz w:val="22"/>
                <w:szCs w:val="22"/>
              </w:rPr>
            </w:pPr>
            <w:r>
              <w:rPr>
                <w:rFonts w:ascii="Arial" w:hAnsi="Arial" w:cs="Arial"/>
                <w:sz w:val="22"/>
                <w:szCs w:val="22"/>
              </w:rPr>
              <w:t>832-308-2847</w:t>
            </w:r>
          </w:p>
        </w:tc>
      </w:tr>
    </w:tbl>
    <w:p w:rsidR="00AC4F02" w:rsidRDefault="00AC4F02"/>
    <w:p w:rsidR="00A74D76" w:rsidRPr="00C4251D" w:rsidRDefault="00A74D76" w:rsidP="009C2654">
      <w:pPr>
        <w:pStyle w:val="NormalWeb"/>
        <w:pageBreakBefore/>
        <w:spacing w:before="0" w:beforeAutospacing="0" w:after="0" w:afterAutospacing="0"/>
        <w:contextualSpacing/>
        <w:jc w:val="center"/>
        <w:rPr>
          <w:b/>
          <w:iCs/>
          <w:sz w:val="20"/>
          <w:szCs w:val="20"/>
        </w:rPr>
      </w:pPr>
      <w:r w:rsidRPr="00C4251D">
        <w:rPr>
          <w:b/>
          <w:iCs/>
          <w:sz w:val="20"/>
          <w:szCs w:val="20"/>
        </w:rPr>
        <w:lastRenderedPageBreak/>
        <w:t>MRC Global Inc.</w:t>
      </w:r>
    </w:p>
    <w:p w:rsidR="00A74D76" w:rsidRPr="00C4251D" w:rsidRDefault="00A74D76" w:rsidP="00A74D76">
      <w:pPr>
        <w:pStyle w:val="NormalWeb"/>
        <w:spacing w:before="0" w:beforeAutospacing="0" w:after="0" w:afterAutospacing="0"/>
        <w:contextualSpacing/>
        <w:jc w:val="center"/>
        <w:rPr>
          <w:b/>
          <w:iCs/>
          <w:sz w:val="20"/>
          <w:szCs w:val="20"/>
        </w:rPr>
      </w:pPr>
      <w:r w:rsidRPr="00C4251D">
        <w:rPr>
          <w:b/>
          <w:iCs/>
          <w:sz w:val="20"/>
          <w:szCs w:val="20"/>
        </w:rPr>
        <w:t>Condensed Consolidated Balance Sheets (Unaudited)</w:t>
      </w:r>
    </w:p>
    <w:p w:rsidR="00A74D76" w:rsidRPr="0019704C" w:rsidRDefault="006E51C5" w:rsidP="00A74D76">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w:t>
      </w:r>
      <w:r w:rsidR="002227AB">
        <w:rPr>
          <w:i/>
          <w:iCs/>
          <w:sz w:val="20"/>
          <w:szCs w:val="20"/>
        </w:rPr>
        <w:t>, except shares</w:t>
      </w:r>
      <w:r>
        <w:rPr>
          <w:i/>
          <w:iCs/>
          <w:sz w:val="20"/>
          <w:szCs w:val="20"/>
        </w:rPr>
        <w:t>)</w:t>
      </w:r>
    </w:p>
    <w:p w:rsidR="00A858C4" w:rsidRPr="00A858C4" w:rsidRDefault="00A858C4" w:rsidP="00A858C4">
      <w:pPr>
        <w:pStyle w:val="NormalWeb"/>
        <w:spacing w:before="0" w:beforeAutospacing="0" w:after="0" w:afterAutospacing="0"/>
        <w:jc w:val="both"/>
        <w:rPr>
          <w:i/>
          <w:iCs/>
          <w:sz w:val="2"/>
          <w:szCs w:val="20"/>
        </w:rPr>
      </w:pPr>
    </w:p>
    <w:p w:rsidR="00145940" w:rsidRPr="00145940" w:rsidRDefault="00145940" w:rsidP="00145940">
      <w:pPr>
        <w:rPr>
          <w:sz w:val="2"/>
        </w:rPr>
      </w:pPr>
    </w:p>
    <w:p w:rsidR="00040E00" w:rsidRDefault="00040E00" w:rsidP="00040E00">
      <w:pPr>
        <w:rPr>
          <w:sz w:val="2"/>
        </w:rPr>
      </w:pPr>
    </w:p>
    <w:p w:rsidR="00040E00" w:rsidRPr="00040E00" w:rsidRDefault="00040E00" w:rsidP="00040E00">
      <w:pPr>
        <w:rPr>
          <w:sz w:val="2"/>
        </w:rPr>
      </w:pPr>
    </w:p>
    <w:p w:rsidR="004478BB" w:rsidRPr="004478BB" w:rsidRDefault="004478BB" w:rsidP="004478BB">
      <w:pPr>
        <w:rPr>
          <w:sz w:val="2"/>
        </w:rPr>
      </w:pPr>
    </w:p>
    <w:p w:rsidR="004C0BA1" w:rsidRDefault="004C0BA1"/>
    <w:p w:rsidR="00214614" w:rsidRDefault="00214614"/>
    <w:p w:rsidR="003B44F2" w:rsidRPr="00214614" w:rsidRDefault="00214614" w:rsidP="00214614">
      <w:pPr>
        <w:pStyle w:val="NormalWeb"/>
        <w:spacing w:before="0" w:beforeAutospacing="0" w:after="0" w:afterAutospacing="0"/>
        <w:contextualSpacing/>
        <w:jc w:val="center"/>
        <w:rPr>
          <w:b/>
          <w:iCs/>
          <w:sz w:val="2"/>
          <w:szCs w:val="20"/>
        </w:rPr>
      </w:pPr>
      <w:r w:rsidRPr="00214614">
        <w:rPr>
          <w:b/>
          <w:iCs/>
          <w:sz w:val="2"/>
          <w:szCs w:val="20"/>
        </w:rPr>
        <w:t>0</w:t>
      </w:r>
    </w:p>
    <w:p w:rsidR="00C422C0" w:rsidRDefault="00C422C0"/>
    <w:p w:rsidR="005F36FD" w:rsidRPr="005F36FD" w:rsidRDefault="005F36FD" w:rsidP="005F36FD">
      <w:pPr>
        <w:rPr>
          <w:sz w:val="2"/>
        </w:rPr>
      </w:pPr>
    </w:p>
    <w:tbl>
      <w:tblPr>
        <w:tblW w:w="5000" w:type="pct"/>
        <w:tblCellMar>
          <w:left w:w="0" w:type="dxa"/>
          <w:right w:w="0" w:type="dxa"/>
        </w:tblCellMar>
        <w:tblLook w:val="04A0" w:firstRow="1" w:lastRow="0" w:firstColumn="1" w:lastColumn="0" w:noHBand="0" w:noVBand="1"/>
      </w:tblPr>
      <w:tblGrid>
        <w:gridCol w:w="7883"/>
        <w:gridCol w:w="1363"/>
        <w:gridCol w:w="339"/>
        <w:gridCol w:w="1215"/>
      </w:tblGrid>
      <w:tr w:rsidR="00AC4F02" w:rsidTr="0074648C">
        <w:trPr>
          <w:trHeight w:hRule="exact" w:val="20"/>
        </w:trPr>
        <w:tc>
          <w:tcPr>
            <w:tcW w:w="3650" w:type="pct"/>
            <w:tcBorders>
              <w:top w:val="nil"/>
              <w:left w:val="nil"/>
              <w:bottom w:val="nil"/>
              <w:right w:val="nil"/>
            </w:tcBorders>
            <w:shd w:val="clear" w:color="auto" w:fill="auto"/>
            <w:vAlign w:val="bottom"/>
          </w:tcPr>
          <w:p w:rsidR="00AC4F02" w:rsidRDefault="00AC4F02" w:rsidP="0074648C">
            <w:pPr>
              <w:rPr>
                <w:sz w:val="2"/>
              </w:rPr>
            </w:pPr>
          </w:p>
        </w:tc>
        <w:tc>
          <w:tcPr>
            <w:tcW w:w="631" w:type="pct"/>
            <w:tcBorders>
              <w:top w:val="nil"/>
              <w:left w:val="nil"/>
              <w:bottom w:val="nil"/>
              <w:right w:val="nil"/>
            </w:tcBorders>
            <w:shd w:val="clear" w:color="auto" w:fill="auto"/>
            <w:vAlign w:val="bottom"/>
          </w:tcPr>
          <w:p w:rsidR="00AC4F02" w:rsidRDefault="00AC4F02" w:rsidP="0074648C">
            <w:pPr>
              <w:rPr>
                <w:sz w:val="2"/>
              </w:rPr>
            </w:pPr>
          </w:p>
        </w:tc>
        <w:tc>
          <w:tcPr>
            <w:tcW w:w="157" w:type="pct"/>
            <w:tcBorders>
              <w:top w:val="nil"/>
              <w:left w:val="nil"/>
              <w:bottom w:val="nil"/>
              <w:right w:val="nil"/>
            </w:tcBorders>
            <w:shd w:val="clear" w:color="auto" w:fill="auto"/>
            <w:vAlign w:val="bottom"/>
          </w:tcPr>
          <w:p w:rsidR="00AC4F02" w:rsidRDefault="00AC4F02" w:rsidP="0074648C">
            <w:pPr>
              <w:rPr>
                <w:sz w:val="2"/>
              </w:rPr>
            </w:pPr>
          </w:p>
        </w:tc>
        <w:tc>
          <w:tcPr>
            <w:tcW w:w="563" w:type="pct"/>
            <w:tcBorders>
              <w:top w:val="nil"/>
              <w:left w:val="nil"/>
              <w:bottom w:val="nil"/>
              <w:right w:val="nil"/>
            </w:tcBorders>
            <w:shd w:val="clear" w:color="auto" w:fill="auto"/>
            <w:vAlign w:val="bottom"/>
          </w:tcPr>
          <w:p w:rsidR="00AC4F02" w:rsidRDefault="00AC4F02" w:rsidP="0074648C">
            <w:pPr>
              <w:rPr>
                <w:sz w:val="2"/>
              </w:rPr>
            </w:pPr>
          </w:p>
        </w:tc>
      </w:tr>
      <w:tr w:rsidR="00AC4F02" w:rsidTr="0074648C">
        <w:trPr>
          <w:trHeight w:hRule="exact" w:val="255"/>
        </w:trPr>
        <w:tc>
          <w:tcPr>
            <w:tcW w:w="3650" w:type="pct"/>
            <w:tcBorders>
              <w:top w:val="nil"/>
              <w:left w:val="nil"/>
              <w:bottom w:val="nil"/>
              <w:right w:val="nil"/>
              <w:tl2br w:val="nil"/>
              <w:tr2bl w:val="nil"/>
            </w:tcBorders>
            <w:shd w:val="clear" w:color="auto" w:fill="auto"/>
            <w:vAlign w:val="bottom"/>
          </w:tcPr>
          <w:p w:rsidR="00AC4F02" w:rsidRDefault="00AC4F02" w:rsidP="0074648C">
            <w:pPr>
              <w:rPr>
                <w:i/>
                <w:color w:val="000000"/>
                <w:sz w:val="20"/>
              </w:rPr>
            </w:pPr>
          </w:p>
        </w:tc>
        <w:tc>
          <w:tcPr>
            <w:tcW w:w="631" w:type="pct"/>
            <w:tcBorders>
              <w:top w:val="nil"/>
              <w:left w:val="nil"/>
              <w:bottom w:val="nil"/>
              <w:right w:val="nil"/>
              <w:tl2br w:val="nil"/>
              <w:tr2bl w:val="nil"/>
            </w:tcBorders>
            <w:shd w:val="clear" w:color="auto" w:fill="auto"/>
            <w:vAlign w:val="bottom"/>
          </w:tcPr>
          <w:p w:rsidR="00AC4F02" w:rsidRDefault="00AC4F02" w:rsidP="0074648C">
            <w:pPr>
              <w:jc w:val="center"/>
              <w:rPr>
                <w:b/>
                <w:color w:val="000000"/>
                <w:sz w:val="20"/>
              </w:rPr>
            </w:pPr>
            <w:r>
              <w:rPr>
                <w:b/>
                <w:color w:val="000000"/>
                <w:sz w:val="20"/>
              </w:rPr>
              <w:t xml:space="preserve">September 30, </w:t>
            </w:r>
          </w:p>
        </w:tc>
        <w:tc>
          <w:tcPr>
            <w:tcW w:w="157"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auto"/>
            <w:vAlign w:val="bottom"/>
          </w:tcPr>
          <w:p w:rsidR="00AC4F02" w:rsidRDefault="00AC4F02" w:rsidP="0074648C">
            <w:pPr>
              <w:jc w:val="center"/>
              <w:rPr>
                <w:b/>
                <w:color w:val="000000"/>
                <w:sz w:val="20"/>
              </w:rPr>
            </w:pPr>
            <w:r>
              <w:rPr>
                <w:b/>
                <w:color w:val="000000"/>
                <w:sz w:val="20"/>
              </w:rPr>
              <w:t xml:space="preserve">December 31, </w:t>
            </w:r>
          </w:p>
        </w:tc>
      </w:tr>
      <w:tr w:rsidR="00AC4F02" w:rsidTr="0074648C">
        <w:trPr>
          <w:trHeight w:hRule="exact" w:val="255"/>
        </w:trPr>
        <w:tc>
          <w:tcPr>
            <w:tcW w:w="3650"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631" w:type="pct"/>
            <w:tcBorders>
              <w:top w:val="nil"/>
              <w:left w:val="nil"/>
              <w:bottom w:val="single" w:sz="12" w:space="0" w:color="000000"/>
              <w:right w:val="nil"/>
              <w:tl2br w:val="nil"/>
              <w:tr2bl w:val="nil"/>
            </w:tcBorders>
            <w:shd w:val="clear" w:color="auto" w:fill="auto"/>
            <w:vAlign w:val="bottom"/>
          </w:tcPr>
          <w:p w:rsidR="00AC4F02" w:rsidRDefault="00AC4F02" w:rsidP="0074648C">
            <w:pPr>
              <w:jc w:val="center"/>
              <w:rPr>
                <w:b/>
                <w:color w:val="000000"/>
                <w:sz w:val="20"/>
              </w:rPr>
            </w:pPr>
            <w:r>
              <w:rPr>
                <w:b/>
                <w:color w:val="000000"/>
                <w:sz w:val="20"/>
              </w:rPr>
              <w:t>2017</w:t>
            </w:r>
          </w:p>
        </w:tc>
        <w:tc>
          <w:tcPr>
            <w:tcW w:w="157"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563" w:type="pct"/>
            <w:tcBorders>
              <w:top w:val="nil"/>
              <w:left w:val="nil"/>
              <w:bottom w:val="single" w:sz="12" w:space="0" w:color="000000"/>
              <w:right w:val="nil"/>
              <w:tl2br w:val="nil"/>
              <w:tr2bl w:val="nil"/>
            </w:tcBorders>
            <w:shd w:val="clear" w:color="auto" w:fill="auto"/>
            <w:vAlign w:val="bottom"/>
          </w:tcPr>
          <w:p w:rsidR="00AC4F02" w:rsidRDefault="00AC4F02" w:rsidP="0074648C">
            <w:pPr>
              <w:jc w:val="center"/>
              <w:rPr>
                <w:b/>
                <w:color w:val="000000"/>
                <w:sz w:val="20"/>
              </w:rPr>
            </w:pPr>
            <w:r>
              <w:rPr>
                <w:b/>
                <w:color w:val="000000"/>
                <w:sz w:val="20"/>
              </w:rPr>
              <w:t>2016</w:t>
            </w:r>
          </w:p>
        </w:tc>
      </w:tr>
      <w:tr w:rsidR="00AC4F02" w:rsidTr="0074648C">
        <w:trPr>
          <w:trHeight w:hRule="exact" w:val="60"/>
        </w:trPr>
        <w:tc>
          <w:tcPr>
            <w:tcW w:w="3650"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631" w:type="pct"/>
            <w:tcBorders>
              <w:top w:val="single" w:sz="0" w:space="0" w:color="000000"/>
              <w:left w:val="nil"/>
              <w:bottom w:val="nil"/>
              <w:right w:val="nil"/>
              <w:tl2br w:val="nil"/>
              <w:tr2bl w:val="nil"/>
            </w:tcBorders>
            <w:shd w:val="clear" w:color="auto" w:fill="auto"/>
            <w:vAlign w:val="bottom"/>
          </w:tcPr>
          <w:p w:rsidR="00AC4F02" w:rsidRDefault="00AC4F02" w:rsidP="0074648C">
            <w:pPr>
              <w:jc w:val="center"/>
              <w:rPr>
                <w:b/>
                <w:color w:val="000000"/>
                <w:sz w:val="20"/>
              </w:rPr>
            </w:pPr>
          </w:p>
        </w:tc>
        <w:tc>
          <w:tcPr>
            <w:tcW w:w="157"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563" w:type="pct"/>
            <w:tcBorders>
              <w:top w:val="single" w:sz="0" w:space="0" w:color="000000"/>
              <w:left w:val="nil"/>
              <w:bottom w:val="nil"/>
              <w:right w:val="nil"/>
              <w:tl2br w:val="nil"/>
              <w:tr2bl w:val="nil"/>
            </w:tcBorders>
            <w:shd w:val="clear" w:color="auto" w:fill="auto"/>
            <w:vAlign w:val="bottom"/>
          </w:tcPr>
          <w:p w:rsidR="00AC4F02" w:rsidRDefault="00AC4F02" w:rsidP="0074648C">
            <w:pPr>
              <w:jc w:val="center"/>
              <w:rPr>
                <w:b/>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r>
              <w:rPr>
                <w:b/>
                <w:color w:val="000000"/>
                <w:sz w:val="20"/>
              </w:rPr>
              <w:t>Assets</w:t>
            </w:r>
          </w:p>
        </w:tc>
        <w:tc>
          <w:tcPr>
            <w:tcW w:w="631"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r>
              <w:rPr>
                <w:color w:val="000000"/>
                <w:sz w:val="20"/>
              </w:rPr>
              <w:t xml:space="preserve">Current assets: </w:t>
            </w:r>
          </w:p>
        </w:tc>
        <w:tc>
          <w:tcPr>
            <w:tcW w:w="631" w:type="pct"/>
            <w:tcBorders>
              <w:top w:val="nil"/>
              <w:left w:val="nil"/>
              <w:bottom w:val="nil"/>
              <w:right w:val="nil"/>
              <w:tl2br w:val="nil"/>
              <w:tr2bl w:val="nil"/>
            </w:tcBorders>
            <w:vAlign w:val="bottom"/>
          </w:tcPr>
          <w:p w:rsidR="00AC4F02" w:rsidRDefault="00AC4F02" w:rsidP="0074648C">
            <w:pPr>
              <w:rPr>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 xml:space="preserve">Cash </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40</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109</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Accounts receivable, net</w:t>
            </w:r>
          </w:p>
        </w:tc>
        <w:tc>
          <w:tcPr>
            <w:tcW w:w="631" w:type="pct"/>
            <w:tcBorders>
              <w:top w:val="nil"/>
              <w:left w:val="nil"/>
              <w:bottom w:val="nil"/>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578</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ind w:right="65"/>
              <w:jc w:val="right"/>
              <w:rPr>
                <w:color w:val="000000"/>
                <w:sz w:val="20"/>
              </w:rPr>
            </w:pPr>
            <w:r>
              <w:rPr>
                <w:color w:val="000000"/>
                <w:sz w:val="20"/>
              </w:rPr>
              <w:t xml:space="preserve"> 399</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Inventories, net</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649</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561</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Other current assets</w:t>
            </w:r>
          </w:p>
        </w:tc>
        <w:tc>
          <w:tcPr>
            <w:tcW w:w="631" w:type="pct"/>
            <w:tcBorders>
              <w:top w:val="nil"/>
              <w:left w:val="nil"/>
              <w:bottom w:val="single" w:sz="12" w:space="0" w:color="000000"/>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40</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single" w:sz="12" w:space="0" w:color="000000"/>
              <w:right w:val="nil"/>
              <w:tl2br w:val="nil"/>
              <w:tr2bl w:val="nil"/>
            </w:tcBorders>
            <w:vAlign w:val="bottom"/>
          </w:tcPr>
          <w:p w:rsidR="00AC4F02" w:rsidRDefault="00AC4F02" w:rsidP="0074648C">
            <w:pPr>
              <w:ind w:right="65"/>
              <w:jc w:val="right"/>
              <w:rPr>
                <w:color w:val="000000"/>
                <w:sz w:val="20"/>
              </w:rPr>
            </w:pPr>
            <w:r>
              <w:rPr>
                <w:color w:val="000000"/>
                <w:sz w:val="20"/>
              </w:rPr>
              <w:t xml:space="preserve"> 48</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Total current assets</w:t>
            </w:r>
          </w:p>
        </w:tc>
        <w:tc>
          <w:tcPr>
            <w:tcW w:w="631" w:type="pct"/>
            <w:tcBorders>
              <w:top w:val="single" w:sz="0" w:space="0" w:color="000000"/>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1,307</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single" w:sz="0" w:space="0" w:color="000000"/>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1,117</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Other assets</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20</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19</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Property, plant and equipment, net</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144</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135</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 xml:space="preserve">Intangible assets: </w:t>
            </w:r>
          </w:p>
        </w:tc>
        <w:tc>
          <w:tcPr>
            <w:tcW w:w="631"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Goodwill, net</w:t>
            </w:r>
          </w:p>
        </w:tc>
        <w:tc>
          <w:tcPr>
            <w:tcW w:w="631" w:type="pct"/>
            <w:tcBorders>
              <w:top w:val="nil"/>
              <w:left w:val="nil"/>
              <w:bottom w:val="nil"/>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486</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ind w:right="65"/>
              <w:jc w:val="right"/>
              <w:rPr>
                <w:color w:val="000000"/>
                <w:sz w:val="20"/>
              </w:rPr>
            </w:pPr>
            <w:r>
              <w:rPr>
                <w:color w:val="000000"/>
                <w:sz w:val="20"/>
              </w:rPr>
              <w:t xml:space="preserve"> 482</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Other intangible assets, net</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379</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411</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p>
        </w:tc>
        <w:tc>
          <w:tcPr>
            <w:tcW w:w="631" w:type="pct"/>
            <w:tcBorders>
              <w:top w:val="nil"/>
              <w:left w:val="nil"/>
              <w:bottom w:val="single" w:sz="12" w:space="0" w:color="000000"/>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single" w:sz="12" w:space="0" w:color="000000"/>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631"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2,336</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2,164</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double" w:sz="0" w:space="0" w:color="000000"/>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double" w:sz="0" w:space="0" w:color="000000"/>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r>
              <w:rPr>
                <w:b/>
                <w:color w:val="000000"/>
                <w:sz w:val="20"/>
              </w:rPr>
              <w:t>Liabilities and stockholders' equity</w:t>
            </w:r>
          </w:p>
        </w:tc>
        <w:tc>
          <w:tcPr>
            <w:tcW w:w="631"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r>
              <w:rPr>
                <w:color w:val="000000"/>
                <w:sz w:val="20"/>
              </w:rPr>
              <w:t xml:space="preserve">Current liabilities: </w:t>
            </w: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Trade accounts payable</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449</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314</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Accrued expenses and other current liabilities</w:t>
            </w:r>
          </w:p>
        </w:tc>
        <w:tc>
          <w:tcPr>
            <w:tcW w:w="631" w:type="pct"/>
            <w:tcBorders>
              <w:top w:val="nil"/>
              <w:left w:val="nil"/>
              <w:bottom w:val="nil"/>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115</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ind w:right="65"/>
              <w:jc w:val="right"/>
              <w:rPr>
                <w:color w:val="000000"/>
                <w:sz w:val="20"/>
              </w:rPr>
            </w:pPr>
            <w:r>
              <w:rPr>
                <w:color w:val="000000"/>
                <w:sz w:val="20"/>
              </w:rPr>
              <w:t xml:space="preserve"> 111</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Current portion of long-term debt</w:t>
            </w:r>
          </w:p>
        </w:tc>
        <w:tc>
          <w:tcPr>
            <w:tcW w:w="631" w:type="pct"/>
            <w:tcBorders>
              <w:top w:val="nil"/>
              <w:left w:val="nil"/>
              <w:bottom w:val="single" w:sz="12" w:space="0" w:color="000000"/>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3</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single" w:sz="12" w:space="0" w:color="000000"/>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8</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r>
              <w:rPr>
                <w:color w:val="000000"/>
                <w:sz w:val="20"/>
              </w:rPr>
              <w:t>Total current liabilities</w:t>
            </w:r>
          </w:p>
        </w:tc>
        <w:tc>
          <w:tcPr>
            <w:tcW w:w="631" w:type="pct"/>
            <w:tcBorders>
              <w:top w:val="single" w:sz="0" w:space="0" w:color="000000"/>
              <w:left w:val="nil"/>
              <w:bottom w:val="nil"/>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567</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single" w:sz="0" w:space="0" w:color="000000"/>
              <w:left w:val="nil"/>
              <w:bottom w:val="nil"/>
              <w:right w:val="nil"/>
              <w:tl2br w:val="nil"/>
              <w:tr2bl w:val="nil"/>
            </w:tcBorders>
            <w:vAlign w:val="bottom"/>
          </w:tcPr>
          <w:p w:rsidR="00AC4F02" w:rsidRDefault="00AC4F02" w:rsidP="0074648C">
            <w:pPr>
              <w:ind w:right="65"/>
              <w:jc w:val="right"/>
              <w:rPr>
                <w:color w:val="000000"/>
                <w:sz w:val="20"/>
              </w:rPr>
            </w:pPr>
            <w:r>
              <w:rPr>
                <w:color w:val="000000"/>
                <w:sz w:val="20"/>
              </w:rPr>
              <w:t xml:space="preserve"> 433</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631"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r>
              <w:rPr>
                <w:color w:val="000000"/>
                <w:sz w:val="20"/>
              </w:rPr>
              <w:t xml:space="preserve">Long-term obligations: </w:t>
            </w: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Long-term debt, net</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444</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406</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Deferred income taxes</w:t>
            </w:r>
          </w:p>
        </w:tc>
        <w:tc>
          <w:tcPr>
            <w:tcW w:w="631" w:type="pct"/>
            <w:tcBorders>
              <w:top w:val="nil"/>
              <w:left w:val="nil"/>
              <w:bottom w:val="nil"/>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172</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ind w:right="65"/>
              <w:jc w:val="right"/>
              <w:rPr>
                <w:color w:val="000000"/>
                <w:sz w:val="20"/>
              </w:rPr>
            </w:pPr>
            <w:r>
              <w:rPr>
                <w:color w:val="000000"/>
                <w:sz w:val="20"/>
              </w:rPr>
              <w:t xml:space="preserve"> 184</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Other liabilities</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22</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23</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Commitments and contingencies</w:t>
            </w:r>
          </w:p>
        </w:tc>
        <w:tc>
          <w:tcPr>
            <w:tcW w:w="631"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nil"/>
              <w:left w:val="nil"/>
              <w:bottom w:val="nil"/>
              <w:right w:val="nil"/>
              <w:tl2br w:val="nil"/>
              <w:tr2bl w:val="nil"/>
            </w:tcBorders>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 xml:space="preserve"> 6.5% Series A Convertible Perpetual Preferred Stock, $0.01 par value; authorized </w:t>
            </w:r>
          </w:p>
        </w:tc>
        <w:tc>
          <w:tcPr>
            <w:tcW w:w="631"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AC4F02">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sz w:val="20"/>
              </w:rPr>
            </w:pPr>
            <w:r>
              <w:rPr>
                <w:sz w:val="20"/>
              </w:rPr>
              <w:t xml:space="preserve"> 363,000 shares; 363,000 shares issued and outstanding</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355</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355</w:t>
            </w:r>
          </w:p>
        </w:tc>
      </w:tr>
      <w:tr w:rsidR="00AC4F02" w:rsidTr="00AC4F02">
        <w:trPr>
          <w:trHeight w:hRule="exact" w:val="255"/>
        </w:trPr>
        <w:tc>
          <w:tcPr>
            <w:tcW w:w="3650"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631" w:type="pct"/>
            <w:tcBorders>
              <w:top w:val="nil"/>
              <w:left w:val="nil"/>
              <w:bottom w:val="nil"/>
              <w:right w:val="nil"/>
              <w:tl2br w:val="nil"/>
              <w:tr2bl w:val="nil"/>
            </w:tcBorders>
            <w:shd w:val="clear" w:color="auto" w:fill="auto"/>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r>
      <w:tr w:rsidR="00AC4F02" w:rsidTr="00AC4F02">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r>
              <w:rPr>
                <w:color w:val="000000"/>
                <w:sz w:val="20"/>
              </w:rPr>
              <w:t xml:space="preserve">Stockholders' equity: </w:t>
            </w:r>
          </w:p>
        </w:tc>
        <w:tc>
          <w:tcPr>
            <w:tcW w:w="631" w:type="pct"/>
            <w:tcBorders>
              <w:top w:val="nil"/>
              <w:left w:val="nil"/>
              <w:bottom w:val="nil"/>
              <w:right w:val="nil"/>
              <w:tl2br w:val="nil"/>
              <w:tr2bl w:val="nil"/>
            </w:tcBorders>
            <w:shd w:val="clear" w:color="auto" w:fill="CCEEFF"/>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r>
      <w:tr w:rsidR="00AC4F02" w:rsidTr="00AC4F02">
        <w:trPr>
          <w:trHeight w:hRule="exact" w:val="255"/>
        </w:trPr>
        <w:tc>
          <w:tcPr>
            <w:tcW w:w="3650" w:type="pct"/>
            <w:tcBorders>
              <w:top w:val="nil"/>
              <w:left w:val="nil"/>
              <w:bottom w:val="nil"/>
              <w:right w:val="nil"/>
              <w:tl2br w:val="nil"/>
              <w:tr2bl w:val="nil"/>
            </w:tcBorders>
            <w:shd w:val="clear" w:color="auto" w:fill="auto"/>
            <w:vAlign w:val="bottom"/>
          </w:tcPr>
          <w:p w:rsidR="00AC4F02" w:rsidRDefault="00AC4F02" w:rsidP="0074648C">
            <w:pPr>
              <w:ind w:left="120"/>
              <w:rPr>
                <w:color w:val="000000"/>
                <w:sz w:val="20"/>
              </w:rPr>
            </w:pPr>
            <w:r>
              <w:rPr>
                <w:color w:val="000000"/>
                <w:sz w:val="20"/>
              </w:rPr>
              <w:t xml:space="preserve">Common stock, $0.01 par value per share: 500 million shares authorized, </w:t>
            </w:r>
          </w:p>
        </w:tc>
        <w:tc>
          <w:tcPr>
            <w:tcW w:w="631" w:type="pct"/>
            <w:tcBorders>
              <w:top w:val="nil"/>
              <w:left w:val="nil"/>
              <w:bottom w:val="nil"/>
              <w:right w:val="nil"/>
              <w:tl2br w:val="nil"/>
              <w:tr2bl w:val="nil"/>
            </w:tcBorders>
            <w:shd w:val="clear" w:color="auto" w:fill="auto"/>
            <w:vAlign w:val="bottom"/>
          </w:tcPr>
          <w:p w:rsidR="00AC4F02" w:rsidRDefault="00AC4F02" w:rsidP="0074648C">
            <w:pPr>
              <w:rPr>
                <w:b/>
                <w:color w:val="000000"/>
                <w:sz w:val="20"/>
              </w:rPr>
            </w:pPr>
          </w:p>
        </w:tc>
        <w:tc>
          <w:tcPr>
            <w:tcW w:w="157"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auto"/>
            <w:vAlign w:val="bottom"/>
          </w:tcPr>
          <w:p w:rsidR="00AC4F02" w:rsidRDefault="00AC4F02" w:rsidP="0074648C">
            <w:pPr>
              <w:rPr>
                <w:color w:val="000000"/>
                <w:sz w:val="20"/>
              </w:rPr>
            </w:pP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103,051,858 and 102,529,637 issued, respectively</w:t>
            </w:r>
          </w:p>
        </w:tc>
        <w:tc>
          <w:tcPr>
            <w:tcW w:w="631" w:type="pct"/>
            <w:tcBorders>
              <w:top w:val="nil"/>
              <w:left w:val="nil"/>
              <w:bottom w:val="nil"/>
              <w:right w:val="nil"/>
              <w:tl2br w:val="nil"/>
              <w:tr2bl w:val="nil"/>
            </w:tcBorders>
            <w:vAlign w:val="bottom"/>
          </w:tcPr>
          <w:p w:rsidR="00AC4F02" w:rsidRDefault="00AC4F02" w:rsidP="0074648C">
            <w:pPr>
              <w:ind w:right="63"/>
              <w:jc w:val="right"/>
              <w:rPr>
                <w:b/>
                <w:color w:val="000000"/>
                <w:sz w:val="20"/>
              </w:rPr>
            </w:pPr>
            <w:r>
              <w:rPr>
                <w:b/>
                <w:color w:val="000000"/>
                <w:sz w:val="20"/>
              </w:rPr>
              <w:t xml:space="preserve"> 1</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ind w:right="65"/>
              <w:jc w:val="right"/>
              <w:rPr>
                <w:color w:val="000000"/>
                <w:sz w:val="20"/>
              </w:rPr>
            </w:pPr>
            <w:r>
              <w:rPr>
                <w:color w:val="000000"/>
                <w:sz w:val="20"/>
              </w:rPr>
              <w:t xml:space="preserve"> 1</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Additional paid-in capital</w:t>
            </w:r>
          </w:p>
        </w:tc>
        <w:tc>
          <w:tcPr>
            <w:tcW w:w="631" w:type="pct"/>
            <w:tcBorders>
              <w:top w:val="nil"/>
              <w:left w:val="nil"/>
              <w:bottom w:val="nil"/>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1,686</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1,677</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Retained deficit</w:t>
            </w:r>
          </w:p>
        </w:tc>
        <w:tc>
          <w:tcPr>
            <w:tcW w:w="631" w:type="pct"/>
            <w:tcBorders>
              <w:top w:val="nil"/>
              <w:left w:val="nil"/>
              <w:bottom w:val="nil"/>
              <w:right w:val="nil"/>
              <w:tl2br w:val="nil"/>
              <w:tr2bl w:val="nil"/>
            </w:tcBorders>
            <w:vAlign w:val="bottom"/>
          </w:tcPr>
          <w:p w:rsidR="00AC4F02" w:rsidRDefault="00AC4F02" w:rsidP="0074648C">
            <w:pPr>
              <w:jc w:val="right"/>
              <w:rPr>
                <w:b/>
                <w:color w:val="000000"/>
                <w:sz w:val="20"/>
              </w:rPr>
            </w:pPr>
            <w:r>
              <w:rPr>
                <w:b/>
                <w:color w:val="000000"/>
                <w:sz w:val="20"/>
              </w:rPr>
              <w:t xml:space="preserve"> (577)</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nil"/>
              <w:right w:val="nil"/>
              <w:tl2br w:val="nil"/>
              <w:tr2bl w:val="nil"/>
            </w:tcBorders>
            <w:vAlign w:val="bottom"/>
          </w:tcPr>
          <w:p w:rsidR="00AC4F02" w:rsidRDefault="00AC4F02" w:rsidP="0074648C">
            <w:pPr>
              <w:ind w:right="3"/>
              <w:jc w:val="right"/>
              <w:rPr>
                <w:color w:val="000000"/>
                <w:sz w:val="20"/>
              </w:rPr>
            </w:pPr>
            <w:r>
              <w:rPr>
                <w:color w:val="000000"/>
                <w:sz w:val="20"/>
              </w:rPr>
              <w:t xml:space="preserve"> (574)</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ind w:left="120"/>
              <w:rPr>
                <w:color w:val="000000"/>
                <w:sz w:val="20"/>
              </w:rPr>
            </w:pPr>
            <w:r>
              <w:rPr>
                <w:color w:val="000000"/>
                <w:sz w:val="20"/>
              </w:rPr>
              <w:t>Less: Treasury stock at cost: 8,537,410  and 7,677,580 shares, respectively</w:t>
            </w:r>
          </w:p>
        </w:tc>
        <w:tc>
          <w:tcPr>
            <w:tcW w:w="631" w:type="pct"/>
            <w:tcBorders>
              <w:top w:val="nil"/>
              <w:left w:val="nil"/>
              <w:bottom w:val="nil"/>
              <w:right w:val="nil"/>
              <w:tl2br w:val="nil"/>
              <w:tr2bl w:val="nil"/>
            </w:tcBorders>
            <w:shd w:val="clear" w:color="auto" w:fill="CCEEFF"/>
            <w:vAlign w:val="bottom"/>
          </w:tcPr>
          <w:p w:rsidR="00AC4F02" w:rsidRDefault="00AC4F02" w:rsidP="0074648C">
            <w:pPr>
              <w:jc w:val="right"/>
              <w:rPr>
                <w:b/>
                <w:color w:val="000000"/>
                <w:sz w:val="20"/>
              </w:rPr>
            </w:pPr>
            <w:r>
              <w:rPr>
                <w:b/>
                <w:color w:val="000000"/>
                <w:sz w:val="20"/>
              </w:rPr>
              <w:t xml:space="preserve"> (125)</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nil"/>
              <w:left w:val="nil"/>
              <w:bottom w:val="nil"/>
              <w:right w:val="nil"/>
              <w:tl2br w:val="nil"/>
              <w:tr2bl w:val="nil"/>
            </w:tcBorders>
            <w:shd w:val="clear" w:color="auto" w:fill="CCEEFF"/>
            <w:vAlign w:val="bottom"/>
          </w:tcPr>
          <w:p w:rsidR="00AC4F02" w:rsidRDefault="00AC4F02" w:rsidP="0074648C">
            <w:pPr>
              <w:ind w:right="3"/>
              <w:jc w:val="right"/>
              <w:rPr>
                <w:color w:val="000000"/>
                <w:sz w:val="20"/>
              </w:rPr>
            </w:pPr>
            <w:r>
              <w:rPr>
                <w:color w:val="000000"/>
                <w:sz w:val="20"/>
              </w:rPr>
              <w:t xml:space="preserve"> (107)</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ind w:left="120"/>
              <w:rPr>
                <w:color w:val="000000"/>
                <w:sz w:val="20"/>
              </w:rPr>
            </w:pPr>
            <w:r>
              <w:rPr>
                <w:color w:val="000000"/>
                <w:sz w:val="20"/>
              </w:rPr>
              <w:t>Accumulated other comprehensive loss</w:t>
            </w:r>
          </w:p>
        </w:tc>
        <w:tc>
          <w:tcPr>
            <w:tcW w:w="631" w:type="pct"/>
            <w:tcBorders>
              <w:top w:val="nil"/>
              <w:left w:val="nil"/>
              <w:bottom w:val="single" w:sz="12" w:space="0" w:color="000000"/>
              <w:right w:val="nil"/>
              <w:tl2br w:val="nil"/>
              <w:tr2bl w:val="nil"/>
            </w:tcBorders>
            <w:vAlign w:val="bottom"/>
          </w:tcPr>
          <w:p w:rsidR="00AC4F02" w:rsidRDefault="00AC4F02" w:rsidP="0074648C">
            <w:pPr>
              <w:jc w:val="right"/>
              <w:rPr>
                <w:b/>
                <w:color w:val="000000"/>
                <w:sz w:val="20"/>
              </w:rPr>
            </w:pPr>
            <w:r>
              <w:rPr>
                <w:b/>
                <w:color w:val="000000"/>
                <w:sz w:val="20"/>
              </w:rPr>
              <w:t xml:space="preserve"> (209)</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nil"/>
              <w:left w:val="nil"/>
              <w:bottom w:val="single" w:sz="12" w:space="0" w:color="000000"/>
              <w:right w:val="nil"/>
              <w:tl2br w:val="nil"/>
              <w:tr2bl w:val="nil"/>
            </w:tcBorders>
            <w:vAlign w:val="bottom"/>
          </w:tcPr>
          <w:p w:rsidR="00AC4F02" w:rsidRDefault="00AC4F02" w:rsidP="0074648C">
            <w:pPr>
              <w:ind w:right="3"/>
              <w:jc w:val="right"/>
              <w:rPr>
                <w:color w:val="000000"/>
                <w:sz w:val="20"/>
              </w:rPr>
            </w:pPr>
            <w:r>
              <w:rPr>
                <w:color w:val="000000"/>
                <w:sz w:val="20"/>
              </w:rPr>
              <w:t xml:space="preserve"> (234)</w:t>
            </w:r>
          </w:p>
        </w:tc>
      </w:tr>
      <w:tr w:rsidR="00AC4F02" w:rsidTr="0074648C">
        <w:trPr>
          <w:trHeight w:hRule="exact" w:val="255"/>
        </w:trPr>
        <w:tc>
          <w:tcPr>
            <w:tcW w:w="3650"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631" w:type="pct"/>
            <w:tcBorders>
              <w:top w:val="single" w:sz="0" w:space="0" w:color="000000"/>
              <w:left w:val="nil"/>
              <w:bottom w:val="single" w:sz="12" w:space="0" w:color="000000"/>
              <w:right w:val="nil"/>
              <w:tl2br w:val="nil"/>
              <w:tr2bl w:val="nil"/>
            </w:tcBorders>
            <w:shd w:val="clear" w:color="auto" w:fill="CCEEFF"/>
            <w:vAlign w:val="bottom"/>
          </w:tcPr>
          <w:p w:rsidR="00AC4F02" w:rsidRDefault="00AC4F02" w:rsidP="0074648C">
            <w:pPr>
              <w:ind w:right="63"/>
              <w:jc w:val="right"/>
              <w:rPr>
                <w:b/>
                <w:color w:val="000000"/>
                <w:sz w:val="20"/>
              </w:rPr>
            </w:pPr>
            <w:r>
              <w:rPr>
                <w:b/>
                <w:color w:val="000000"/>
                <w:sz w:val="20"/>
              </w:rPr>
              <w:t xml:space="preserve"> 776</w:t>
            </w:r>
          </w:p>
        </w:tc>
        <w:tc>
          <w:tcPr>
            <w:tcW w:w="157" w:type="pct"/>
            <w:tcBorders>
              <w:top w:val="nil"/>
              <w:left w:val="nil"/>
              <w:bottom w:val="nil"/>
              <w:right w:val="nil"/>
              <w:tl2br w:val="nil"/>
              <w:tr2bl w:val="nil"/>
            </w:tcBorders>
            <w:shd w:val="clear" w:color="auto" w:fill="CCEEFF"/>
            <w:vAlign w:val="bottom"/>
          </w:tcPr>
          <w:p w:rsidR="00AC4F02" w:rsidRDefault="00AC4F02" w:rsidP="0074648C">
            <w:pPr>
              <w:rPr>
                <w:color w:val="000000"/>
                <w:sz w:val="20"/>
              </w:rPr>
            </w:pPr>
          </w:p>
        </w:tc>
        <w:tc>
          <w:tcPr>
            <w:tcW w:w="563" w:type="pct"/>
            <w:tcBorders>
              <w:top w:val="single" w:sz="0" w:space="0" w:color="000000"/>
              <w:left w:val="nil"/>
              <w:bottom w:val="single" w:sz="12" w:space="0" w:color="000000"/>
              <w:right w:val="nil"/>
              <w:tl2br w:val="nil"/>
              <w:tr2bl w:val="nil"/>
            </w:tcBorders>
            <w:shd w:val="clear" w:color="auto" w:fill="CCEEFF"/>
            <w:vAlign w:val="bottom"/>
          </w:tcPr>
          <w:p w:rsidR="00AC4F02" w:rsidRDefault="00AC4F02" w:rsidP="0074648C">
            <w:pPr>
              <w:ind w:right="65"/>
              <w:jc w:val="right"/>
              <w:rPr>
                <w:color w:val="000000"/>
                <w:sz w:val="20"/>
              </w:rPr>
            </w:pPr>
            <w:r>
              <w:rPr>
                <w:color w:val="000000"/>
                <w:sz w:val="20"/>
              </w:rPr>
              <w:t xml:space="preserve"> 763</w:t>
            </w:r>
          </w:p>
        </w:tc>
      </w:tr>
      <w:tr w:rsidR="00AC4F02" w:rsidTr="0074648C">
        <w:trPr>
          <w:trHeight w:hRule="exact" w:val="255"/>
        </w:trPr>
        <w:tc>
          <w:tcPr>
            <w:tcW w:w="3650" w:type="pct"/>
            <w:tcBorders>
              <w:top w:val="nil"/>
              <w:left w:val="nil"/>
              <w:bottom w:val="nil"/>
              <w:right w:val="nil"/>
              <w:tl2br w:val="nil"/>
              <w:tr2bl w:val="nil"/>
            </w:tcBorders>
            <w:vAlign w:val="bottom"/>
          </w:tcPr>
          <w:p w:rsidR="00AC4F02" w:rsidRDefault="00AC4F02" w:rsidP="0074648C">
            <w:pPr>
              <w:rPr>
                <w:color w:val="000000"/>
                <w:sz w:val="20"/>
              </w:rPr>
            </w:pPr>
          </w:p>
        </w:tc>
        <w:tc>
          <w:tcPr>
            <w:tcW w:w="631" w:type="pct"/>
            <w:tcBorders>
              <w:top w:val="single" w:sz="0" w:space="0" w:color="000000"/>
              <w:left w:val="nil"/>
              <w:bottom w:val="double" w:sz="4" w:space="0" w:color="000000"/>
              <w:right w:val="nil"/>
              <w:tl2br w:val="nil"/>
              <w:tr2bl w:val="nil"/>
            </w:tcBorders>
            <w:vAlign w:val="bottom"/>
          </w:tcPr>
          <w:p w:rsidR="00AC4F02" w:rsidRDefault="00AC4F02" w:rsidP="0074648C">
            <w:pPr>
              <w:ind w:right="63"/>
              <w:jc w:val="right"/>
              <w:rPr>
                <w:b/>
                <w:color w:val="000000"/>
                <w:sz w:val="20"/>
              </w:rPr>
            </w:pPr>
            <w:r>
              <w:rPr>
                <w:b/>
                <w:color w:val="000000"/>
                <w:sz w:val="20"/>
              </w:rPr>
              <w:t>$               2,336</w:t>
            </w:r>
          </w:p>
        </w:tc>
        <w:tc>
          <w:tcPr>
            <w:tcW w:w="157" w:type="pct"/>
            <w:tcBorders>
              <w:top w:val="nil"/>
              <w:left w:val="nil"/>
              <w:bottom w:val="nil"/>
              <w:right w:val="nil"/>
              <w:tl2br w:val="nil"/>
              <w:tr2bl w:val="nil"/>
            </w:tcBorders>
            <w:vAlign w:val="bottom"/>
          </w:tcPr>
          <w:p w:rsidR="00AC4F02" w:rsidRDefault="00AC4F02" w:rsidP="0074648C">
            <w:pPr>
              <w:rPr>
                <w:color w:val="000000"/>
                <w:sz w:val="20"/>
              </w:rPr>
            </w:pPr>
          </w:p>
        </w:tc>
        <w:tc>
          <w:tcPr>
            <w:tcW w:w="563" w:type="pct"/>
            <w:tcBorders>
              <w:top w:val="single" w:sz="0" w:space="0" w:color="000000"/>
              <w:left w:val="nil"/>
              <w:bottom w:val="double" w:sz="4" w:space="0" w:color="000000"/>
              <w:right w:val="nil"/>
              <w:tl2br w:val="nil"/>
              <w:tr2bl w:val="nil"/>
            </w:tcBorders>
            <w:vAlign w:val="bottom"/>
          </w:tcPr>
          <w:p w:rsidR="00AC4F02" w:rsidRDefault="00AC4F02" w:rsidP="0074648C">
            <w:pPr>
              <w:ind w:right="65"/>
              <w:jc w:val="right"/>
              <w:rPr>
                <w:color w:val="000000"/>
                <w:sz w:val="20"/>
              </w:rPr>
            </w:pPr>
            <w:r>
              <w:rPr>
                <w:color w:val="000000"/>
                <w:sz w:val="20"/>
              </w:rPr>
              <w:t>$            2,164</w:t>
            </w:r>
          </w:p>
        </w:tc>
      </w:tr>
    </w:tbl>
    <w:p w:rsidR="00AC4F02" w:rsidRDefault="00AC4F02"/>
    <w:p w:rsidR="004478BB" w:rsidRDefault="004478BB" w:rsidP="00A74D76">
      <w:pPr>
        <w:pStyle w:val="NormalWeb"/>
        <w:spacing w:before="0" w:beforeAutospacing="0" w:after="0" w:afterAutospacing="0"/>
        <w:contextualSpacing/>
        <w:jc w:val="center"/>
        <w:rPr>
          <w:b/>
          <w:iCs/>
          <w:sz w:val="20"/>
          <w:szCs w:val="20"/>
        </w:rPr>
      </w:pPr>
    </w:p>
    <w:p w:rsidR="004478BB" w:rsidRDefault="004478BB" w:rsidP="00A74D76">
      <w:pPr>
        <w:pStyle w:val="NormalWeb"/>
        <w:spacing w:before="0" w:beforeAutospacing="0" w:after="0" w:afterAutospacing="0"/>
        <w:contextualSpacing/>
        <w:jc w:val="center"/>
        <w:rPr>
          <w:b/>
          <w:iCs/>
          <w:sz w:val="20"/>
          <w:szCs w:val="20"/>
        </w:rPr>
      </w:pPr>
    </w:p>
    <w:p w:rsidR="005F36FD" w:rsidRDefault="005F36FD" w:rsidP="00A74D76">
      <w:pPr>
        <w:pStyle w:val="NormalWeb"/>
        <w:spacing w:before="0" w:beforeAutospacing="0" w:after="0" w:afterAutospacing="0"/>
        <w:contextualSpacing/>
        <w:jc w:val="center"/>
        <w:rPr>
          <w:b/>
          <w:iCs/>
          <w:sz w:val="20"/>
          <w:szCs w:val="20"/>
        </w:rPr>
      </w:pPr>
    </w:p>
    <w:p w:rsidR="00AC4F02" w:rsidRDefault="00AC4F02" w:rsidP="00A74D76">
      <w:pPr>
        <w:pStyle w:val="NormalWeb"/>
        <w:spacing w:before="0" w:beforeAutospacing="0" w:after="0" w:afterAutospacing="0"/>
        <w:contextualSpacing/>
        <w:jc w:val="center"/>
        <w:rPr>
          <w:b/>
          <w:iCs/>
          <w:sz w:val="20"/>
          <w:szCs w:val="20"/>
        </w:rPr>
      </w:pPr>
    </w:p>
    <w:p w:rsidR="00A74D76" w:rsidRPr="00C4251D" w:rsidRDefault="00A74D76" w:rsidP="00A74D76">
      <w:pPr>
        <w:pStyle w:val="NormalWeb"/>
        <w:spacing w:before="0" w:beforeAutospacing="0" w:after="0" w:afterAutospacing="0"/>
        <w:contextualSpacing/>
        <w:jc w:val="center"/>
        <w:rPr>
          <w:b/>
          <w:iCs/>
          <w:sz w:val="20"/>
          <w:szCs w:val="20"/>
        </w:rPr>
      </w:pPr>
      <w:r w:rsidRPr="00C4251D">
        <w:rPr>
          <w:b/>
          <w:iCs/>
          <w:sz w:val="20"/>
          <w:szCs w:val="20"/>
        </w:rPr>
        <w:t>MRC Global Inc.</w:t>
      </w:r>
    </w:p>
    <w:p w:rsidR="00A74D76" w:rsidRPr="00C4251D" w:rsidRDefault="00A74D76" w:rsidP="00A74D76">
      <w:pPr>
        <w:pStyle w:val="NormalWeb"/>
        <w:spacing w:before="0" w:beforeAutospacing="0" w:after="0" w:afterAutospacing="0"/>
        <w:contextualSpacing/>
        <w:jc w:val="center"/>
        <w:rPr>
          <w:b/>
          <w:iCs/>
          <w:sz w:val="20"/>
          <w:szCs w:val="20"/>
        </w:rPr>
      </w:pPr>
      <w:r w:rsidRPr="00C4251D">
        <w:rPr>
          <w:b/>
          <w:iCs/>
          <w:sz w:val="20"/>
          <w:szCs w:val="20"/>
        </w:rPr>
        <w:t xml:space="preserve">Condensed </w:t>
      </w:r>
      <w:r>
        <w:rPr>
          <w:b/>
          <w:iCs/>
          <w:sz w:val="20"/>
          <w:szCs w:val="20"/>
        </w:rPr>
        <w:t xml:space="preserve">Consolidated Statements of </w:t>
      </w:r>
      <w:r w:rsidR="00EA5C6E">
        <w:rPr>
          <w:b/>
          <w:iCs/>
          <w:sz w:val="20"/>
          <w:szCs w:val="20"/>
        </w:rPr>
        <w:t>Operations</w:t>
      </w:r>
      <w:r>
        <w:rPr>
          <w:b/>
          <w:iCs/>
          <w:sz w:val="20"/>
          <w:szCs w:val="20"/>
        </w:rPr>
        <w:t xml:space="preserve"> </w:t>
      </w:r>
      <w:r w:rsidRPr="00C4251D">
        <w:rPr>
          <w:b/>
          <w:iCs/>
          <w:sz w:val="20"/>
          <w:szCs w:val="20"/>
        </w:rPr>
        <w:t>(Unaudited)</w:t>
      </w:r>
    </w:p>
    <w:p w:rsidR="00A74D76" w:rsidRPr="0019704C" w:rsidRDefault="006E51C5" w:rsidP="00A74D76">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 except per share amounts)</w:t>
      </w:r>
    </w:p>
    <w:p w:rsidR="006D635D" w:rsidRDefault="006D635D"/>
    <w:p w:rsidR="00040E00" w:rsidRPr="00040E00" w:rsidRDefault="00040E00" w:rsidP="00040E00">
      <w:pPr>
        <w:rPr>
          <w:sz w:val="2"/>
        </w:rPr>
      </w:pPr>
    </w:p>
    <w:p w:rsidR="00A14FDD" w:rsidRDefault="00A14FDD"/>
    <w:p w:rsidR="004478BB" w:rsidRPr="004478BB" w:rsidRDefault="004478BB" w:rsidP="004478BB">
      <w:pPr>
        <w:rPr>
          <w:sz w:val="2"/>
        </w:rPr>
      </w:pPr>
    </w:p>
    <w:p w:rsidR="00F8629B" w:rsidRDefault="00F8629B"/>
    <w:p w:rsidR="004C0BA1" w:rsidRPr="00F8629B" w:rsidRDefault="00F8629B" w:rsidP="00F8629B">
      <w:pPr>
        <w:rPr>
          <w:sz w:val="2"/>
        </w:rPr>
      </w:pPr>
      <w:r w:rsidRPr="00F8629B">
        <w:rPr>
          <w:sz w:val="2"/>
        </w:rPr>
        <w:t>0</w:t>
      </w:r>
    </w:p>
    <w:p w:rsidR="000559F0" w:rsidRDefault="000559F0"/>
    <w:p w:rsidR="005F36FD" w:rsidRPr="005F36FD" w:rsidRDefault="005F36FD" w:rsidP="005F36FD">
      <w:pPr>
        <w:rPr>
          <w:sz w:val="2"/>
        </w:rPr>
      </w:pPr>
    </w:p>
    <w:tbl>
      <w:tblPr>
        <w:tblW w:w="5000" w:type="pct"/>
        <w:tblCellMar>
          <w:left w:w="0" w:type="dxa"/>
          <w:right w:w="0" w:type="dxa"/>
        </w:tblCellMar>
        <w:tblLook w:val="04A0" w:firstRow="1" w:lastRow="0" w:firstColumn="1" w:lastColumn="0" w:noHBand="0" w:noVBand="1"/>
      </w:tblPr>
      <w:tblGrid>
        <w:gridCol w:w="3740"/>
        <w:gridCol w:w="1531"/>
        <w:gridCol w:w="352"/>
        <w:gridCol w:w="1531"/>
        <w:gridCol w:w="292"/>
        <w:gridCol w:w="1531"/>
        <w:gridCol w:w="292"/>
        <w:gridCol w:w="1531"/>
      </w:tblGrid>
      <w:tr w:rsidR="00AC4F02" w:rsidTr="0031497F">
        <w:trPr>
          <w:trHeight w:hRule="exact" w:val="20"/>
        </w:trPr>
        <w:tc>
          <w:tcPr>
            <w:tcW w:w="1731" w:type="pct"/>
            <w:tcBorders>
              <w:top w:val="nil"/>
              <w:left w:val="nil"/>
              <w:bottom w:val="nil"/>
              <w:right w:val="nil"/>
            </w:tcBorders>
            <w:shd w:val="clear" w:color="auto" w:fill="auto"/>
            <w:vAlign w:val="bottom"/>
          </w:tcPr>
          <w:p w:rsidR="00AC4F02" w:rsidRDefault="00AC4F02" w:rsidP="0031497F">
            <w:pPr>
              <w:rPr>
                <w:sz w:val="2"/>
              </w:rPr>
            </w:pPr>
          </w:p>
        </w:tc>
        <w:tc>
          <w:tcPr>
            <w:tcW w:w="709" w:type="pct"/>
            <w:tcBorders>
              <w:top w:val="nil"/>
              <w:left w:val="nil"/>
              <w:bottom w:val="nil"/>
              <w:right w:val="nil"/>
            </w:tcBorders>
            <w:shd w:val="clear" w:color="auto" w:fill="auto"/>
            <w:vAlign w:val="bottom"/>
          </w:tcPr>
          <w:p w:rsidR="00AC4F02" w:rsidRDefault="00AC4F02" w:rsidP="0031497F">
            <w:pPr>
              <w:rPr>
                <w:sz w:val="2"/>
              </w:rPr>
            </w:pPr>
          </w:p>
        </w:tc>
        <w:tc>
          <w:tcPr>
            <w:tcW w:w="163" w:type="pct"/>
            <w:tcBorders>
              <w:top w:val="nil"/>
              <w:left w:val="nil"/>
              <w:bottom w:val="nil"/>
              <w:right w:val="nil"/>
            </w:tcBorders>
            <w:shd w:val="clear" w:color="auto" w:fill="auto"/>
            <w:vAlign w:val="bottom"/>
          </w:tcPr>
          <w:p w:rsidR="00AC4F02" w:rsidRDefault="00AC4F02" w:rsidP="0031497F">
            <w:pPr>
              <w:rPr>
                <w:sz w:val="2"/>
              </w:rPr>
            </w:pPr>
          </w:p>
        </w:tc>
        <w:tc>
          <w:tcPr>
            <w:tcW w:w="709" w:type="pct"/>
            <w:tcBorders>
              <w:top w:val="nil"/>
              <w:left w:val="nil"/>
              <w:bottom w:val="nil"/>
              <w:right w:val="nil"/>
            </w:tcBorders>
            <w:shd w:val="clear" w:color="auto" w:fill="auto"/>
            <w:vAlign w:val="bottom"/>
          </w:tcPr>
          <w:p w:rsidR="00AC4F02" w:rsidRDefault="00AC4F02" w:rsidP="0031497F">
            <w:pPr>
              <w:rPr>
                <w:sz w:val="2"/>
              </w:rPr>
            </w:pPr>
          </w:p>
        </w:tc>
        <w:tc>
          <w:tcPr>
            <w:tcW w:w="135" w:type="pct"/>
            <w:tcBorders>
              <w:top w:val="nil"/>
              <w:left w:val="nil"/>
              <w:bottom w:val="nil"/>
              <w:right w:val="nil"/>
            </w:tcBorders>
            <w:shd w:val="clear" w:color="auto" w:fill="auto"/>
            <w:vAlign w:val="bottom"/>
          </w:tcPr>
          <w:p w:rsidR="00AC4F02" w:rsidRDefault="00AC4F02" w:rsidP="0031497F">
            <w:pPr>
              <w:rPr>
                <w:sz w:val="2"/>
              </w:rPr>
            </w:pPr>
          </w:p>
        </w:tc>
        <w:tc>
          <w:tcPr>
            <w:tcW w:w="709" w:type="pct"/>
            <w:tcBorders>
              <w:top w:val="nil"/>
              <w:left w:val="nil"/>
              <w:bottom w:val="nil"/>
              <w:right w:val="nil"/>
            </w:tcBorders>
            <w:shd w:val="clear" w:color="auto" w:fill="auto"/>
            <w:vAlign w:val="bottom"/>
          </w:tcPr>
          <w:p w:rsidR="00AC4F02" w:rsidRDefault="00AC4F02" w:rsidP="0031497F">
            <w:pPr>
              <w:rPr>
                <w:sz w:val="2"/>
              </w:rPr>
            </w:pPr>
          </w:p>
        </w:tc>
        <w:tc>
          <w:tcPr>
            <w:tcW w:w="135" w:type="pct"/>
            <w:tcBorders>
              <w:top w:val="nil"/>
              <w:left w:val="nil"/>
              <w:bottom w:val="nil"/>
              <w:right w:val="nil"/>
            </w:tcBorders>
            <w:shd w:val="clear" w:color="auto" w:fill="auto"/>
            <w:vAlign w:val="bottom"/>
          </w:tcPr>
          <w:p w:rsidR="00AC4F02" w:rsidRDefault="00AC4F02" w:rsidP="0031497F">
            <w:pPr>
              <w:rPr>
                <w:sz w:val="2"/>
              </w:rPr>
            </w:pPr>
          </w:p>
        </w:tc>
        <w:tc>
          <w:tcPr>
            <w:tcW w:w="709" w:type="pct"/>
            <w:tcBorders>
              <w:top w:val="nil"/>
              <w:left w:val="nil"/>
              <w:bottom w:val="nil"/>
              <w:right w:val="nil"/>
            </w:tcBorders>
            <w:shd w:val="clear" w:color="auto" w:fill="auto"/>
            <w:vAlign w:val="bottom"/>
          </w:tcPr>
          <w:p w:rsidR="00AC4F02" w:rsidRDefault="00AC4F02" w:rsidP="0031497F">
            <w:pPr>
              <w:rPr>
                <w:sz w:val="2"/>
              </w:rPr>
            </w:pPr>
          </w:p>
        </w:tc>
      </w:tr>
      <w:tr w:rsidR="00AC4F02" w:rsidTr="0031497F">
        <w:trPr>
          <w:trHeight w:hRule="exact" w:val="255"/>
        </w:trPr>
        <w:tc>
          <w:tcPr>
            <w:tcW w:w="1731" w:type="pct"/>
            <w:tcBorders>
              <w:top w:val="nil"/>
              <w:left w:val="nil"/>
              <w:bottom w:val="nil"/>
              <w:right w:val="nil"/>
              <w:tl2br w:val="nil"/>
              <w:tr2bl w:val="nil"/>
            </w:tcBorders>
            <w:shd w:val="clear" w:color="auto" w:fill="auto"/>
            <w:vAlign w:val="bottom"/>
          </w:tcPr>
          <w:p w:rsidR="00AC4F02" w:rsidRDefault="00AC4F02" w:rsidP="0031497F">
            <w:pPr>
              <w:rPr>
                <w:i/>
                <w:color w:val="000000"/>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Three Months Ended</w:t>
            </w:r>
          </w:p>
        </w:tc>
        <w:tc>
          <w:tcPr>
            <w:tcW w:w="135"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Nine Months Ended</w:t>
            </w:r>
          </w:p>
        </w:tc>
      </w:tr>
      <w:tr w:rsidR="00AC4F02" w:rsidTr="0031497F">
        <w:trPr>
          <w:trHeight w:hRule="exact" w:val="255"/>
        </w:trPr>
        <w:tc>
          <w:tcPr>
            <w:tcW w:w="1731"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 xml:space="preserve">September 30, </w:t>
            </w:r>
          </w:p>
        </w:tc>
        <w:tc>
          <w:tcPr>
            <w:tcW w:w="163" w:type="pct"/>
            <w:tcBorders>
              <w:top w:val="single" w:sz="0" w:space="0" w:color="000000"/>
              <w:left w:val="nil"/>
              <w:bottom w:val="nil"/>
              <w:right w:val="nil"/>
              <w:tl2br w:val="nil"/>
              <w:tr2bl w:val="nil"/>
            </w:tcBorders>
            <w:shd w:val="clear" w:color="auto" w:fill="auto"/>
            <w:vAlign w:val="bottom"/>
          </w:tcPr>
          <w:p w:rsidR="00AC4F02" w:rsidRDefault="00AC4F02" w:rsidP="0031497F">
            <w:pPr>
              <w:rPr>
                <w:b/>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 xml:space="preserve">September 30, </w:t>
            </w:r>
          </w:p>
        </w:tc>
        <w:tc>
          <w:tcPr>
            <w:tcW w:w="135"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 xml:space="preserve">September 30, </w:t>
            </w:r>
          </w:p>
        </w:tc>
        <w:tc>
          <w:tcPr>
            <w:tcW w:w="135" w:type="pct"/>
            <w:tcBorders>
              <w:top w:val="single" w:sz="0" w:space="0" w:color="000000"/>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 xml:space="preserve">September 30, </w:t>
            </w:r>
          </w:p>
        </w:tc>
      </w:tr>
      <w:tr w:rsidR="00AC4F02" w:rsidTr="0031497F">
        <w:trPr>
          <w:trHeight w:hRule="exact" w:val="255"/>
        </w:trPr>
        <w:tc>
          <w:tcPr>
            <w:tcW w:w="1731"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2017</w:t>
            </w:r>
          </w:p>
        </w:tc>
        <w:tc>
          <w:tcPr>
            <w:tcW w:w="163" w:type="pct"/>
            <w:tcBorders>
              <w:top w:val="nil"/>
              <w:left w:val="nil"/>
              <w:bottom w:val="nil"/>
              <w:right w:val="nil"/>
              <w:tl2br w:val="nil"/>
              <w:tr2bl w:val="nil"/>
            </w:tcBorders>
            <w:shd w:val="clear" w:color="auto" w:fill="auto"/>
            <w:vAlign w:val="bottom"/>
          </w:tcPr>
          <w:p w:rsidR="00AC4F02" w:rsidRDefault="00AC4F02" w:rsidP="0031497F">
            <w:pPr>
              <w:rPr>
                <w:b/>
                <w:color w:val="000000"/>
                <w:sz w:val="20"/>
              </w:rPr>
            </w:pPr>
          </w:p>
        </w:tc>
        <w:tc>
          <w:tcPr>
            <w:tcW w:w="709" w:type="pct"/>
            <w:tcBorders>
              <w:top w:val="nil"/>
              <w:left w:val="nil"/>
              <w:bottom w:val="single" w:sz="12" w:space="0" w:color="000000"/>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 xml:space="preserve"> 2016</w:t>
            </w:r>
          </w:p>
        </w:tc>
        <w:tc>
          <w:tcPr>
            <w:tcW w:w="135"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2017</w:t>
            </w:r>
          </w:p>
        </w:tc>
        <w:tc>
          <w:tcPr>
            <w:tcW w:w="135"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shd w:val="clear" w:color="auto" w:fill="auto"/>
            <w:vAlign w:val="bottom"/>
          </w:tcPr>
          <w:p w:rsidR="00AC4F02" w:rsidRDefault="00AC4F02" w:rsidP="0031497F">
            <w:pPr>
              <w:jc w:val="center"/>
              <w:rPr>
                <w:b/>
                <w:color w:val="000000"/>
                <w:sz w:val="20"/>
              </w:rPr>
            </w:pPr>
            <w:r>
              <w:rPr>
                <w:b/>
                <w:color w:val="000000"/>
                <w:sz w:val="20"/>
              </w:rPr>
              <w:t xml:space="preserve"> 2016</w:t>
            </w:r>
          </w:p>
        </w:tc>
      </w:tr>
      <w:tr w:rsidR="00AC4F02" w:rsidTr="0031497F">
        <w:trPr>
          <w:trHeight w:hRule="exact" w:val="45"/>
        </w:trPr>
        <w:tc>
          <w:tcPr>
            <w:tcW w:w="1731"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p>
        </w:tc>
        <w:tc>
          <w:tcPr>
            <w:tcW w:w="163" w:type="pct"/>
            <w:tcBorders>
              <w:top w:val="nil"/>
              <w:left w:val="nil"/>
              <w:bottom w:val="nil"/>
              <w:right w:val="nil"/>
              <w:tl2br w:val="nil"/>
              <w:tr2bl w:val="nil"/>
            </w:tcBorders>
            <w:shd w:val="clear" w:color="auto" w:fill="auto"/>
            <w:vAlign w:val="bottom"/>
          </w:tcPr>
          <w:p w:rsidR="00AC4F02" w:rsidRDefault="00AC4F02" w:rsidP="0031497F">
            <w:pPr>
              <w:rPr>
                <w:b/>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p>
        </w:tc>
        <w:tc>
          <w:tcPr>
            <w:tcW w:w="135"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p>
        </w:tc>
        <w:tc>
          <w:tcPr>
            <w:tcW w:w="135" w:type="pct"/>
            <w:tcBorders>
              <w:top w:val="nil"/>
              <w:left w:val="nil"/>
              <w:bottom w:val="nil"/>
              <w:right w:val="nil"/>
              <w:tl2br w:val="nil"/>
              <w:tr2bl w:val="nil"/>
            </w:tcBorders>
            <w:shd w:val="clear" w:color="auto" w:fill="auto"/>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auto"/>
            <w:vAlign w:val="bottom"/>
          </w:tcPr>
          <w:p w:rsidR="00AC4F02" w:rsidRDefault="00AC4F02" w:rsidP="0031497F">
            <w:pPr>
              <w:jc w:val="center"/>
              <w:rPr>
                <w:b/>
                <w:color w:val="000000"/>
                <w:sz w:val="20"/>
              </w:rPr>
            </w:pP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Sales</w:t>
            </w: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959</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793</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2,743</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2,322</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Cost of sales</w:t>
            </w: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807</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5"/>
              <w:jc w:val="right"/>
              <w:rPr>
                <w:color w:val="000000"/>
                <w:sz w:val="20"/>
              </w:rPr>
            </w:pPr>
            <w:r>
              <w:rPr>
                <w:color w:val="000000"/>
                <w:sz w:val="20"/>
              </w:rPr>
              <w:t xml:space="preserve"> 705</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2,302</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5"/>
              <w:jc w:val="right"/>
              <w:rPr>
                <w:color w:val="000000"/>
                <w:sz w:val="20"/>
              </w:rPr>
            </w:pPr>
            <w:r>
              <w:rPr>
                <w:color w:val="000000"/>
                <w:sz w:val="20"/>
              </w:rPr>
              <w:t xml:space="preserve"> 1,976</w:t>
            </w: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Gross profit</w:t>
            </w: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152</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xml:space="preserve"> 88</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441</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xml:space="preserve"> 346</w:t>
            </w:r>
          </w:p>
        </w:tc>
      </w:tr>
      <w:tr w:rsidR="00AC4F02" w:rsidTr="0031497F">
        <w:trPr>
          <w:trHeight w:hRule="exact" w:val="510"/>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Selling, general and administrative expenses</w:t>
            </w: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130</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5"/>
              <w:jc w:val="right"/>
              <w:rPr>
                <w:color w:val="000000"/>
                <w:sz w:val="20"/>
              </w:rPr>
            </w:pPr>
            <w:r>
              <w:rPr>
                <w:color w:val="000000"/>
                <w:sz w:val="20"/>
              </w:rPr>
              <w:t xml:space="preserve"> 124</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388</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5"/>
              <w:jc w:val="right"/>
              <w:rPr>
                <w:color w:val="000000"/>
                <w:sz w:val="20"/>
              </w:rPr>
            </w:pPr>
            <w:r>
              <w:rPr>
                <w:color w:val="000000"/>
                <w:sz w:val="20"/>
              </w:rPr>
              <w:t xml:space="preserve"> 396</w:t>
            </w: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Operating income (loss)</w:t>
            </w: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22</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(36)</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53</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(50)</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Other expense:</w:t>
            </w:r>
          </w:p>
        </w:tc>
        <w:tc>
          <w:tcPr>
            <w:tcW w:w="709" w:type="pct"/>
            <w:tcBorders>
              <w:top w:val="nil"/>
              <w:left w:val="nil"/>
              <w:bottom w:val="nil"/>
              <w:right w:val="nil"/>
              <w:tl2br w:val="nil"/>
              <w:tr2bl w:val="nil"/>
            </w:tcBorders>
            <w:vAlign w:val="bottom"/>
          </w:tcPr>
          <w:p w:rsidR="00AC4F02" w:rsidRDefault="00AC4F02" w:rsidP="0031497F">
            <w:pPr>
              <w:rPr>
                <w:b/>
                <w:color w:val="000000"/>
                <w:sz w:val="20"/>
              </w:rPr>
            </w:pP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rPr>
                <w:color w:val="000000"/>
                <w:sz w:val="20"/>
              </w:rPr>
            </w:pP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rPr>
                <w:b/>
                <w:color w:val="000000"/>
                <w:sz w:val="20"/>
              </w:rPr>
            </w:pP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rPr>
                <w:color w:val="000000"/>
                <w:sz w:val="20"/>
              </w:rPr>
            </w:pP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ind w:left="120"/>
              <w:rPr>
                <w:color w:val="000000"/>
                <w:sz w:val="20"/>
              </w:rPr>
            </w:pPr>
            <w:r>
              <w:rPr>
                <w:color w:val="000000"/>
                <w:sz w:val="20"/>
              </w:rPr>
              <w:t>Interest expense</w:t>
            </w:r>
          </w:p>
        </w:tc>
        <w:tc>
          <w:tcPr>
            <w:tcW w:w="709" w:type="pct"/>
            <w:tcBorders>
              <w:top w:val="nil"/>
              <w:left w:val="nil"/>
              <w:bottom w:val="nil"/>
              <w:right w:val="nil"/>
              <w:tl2br w:val="nil"/>
              <w:tr2bl w:val="nil"/>
            </w:tcBorders>
            <w:shd w:val="clear" w:color="auto" w:fill="CCEEFF"/>
            <w:vAlign w:val="bottom"/>
          </w:tcPr>
          <w:p w:rsidR="00AC4F02" w:rsidRDefault="00AC4F02" w:rsidP="0031497F">
            <w:pPr>
              <w:jc w:val="right"/>
              <w:rPr>
                <w:b/>
                <w:color w:val="000000"/>
                <w:sz w:val="20"/>
              </w:rPr>
            </w:pPr>
            <w:r>
              <w:rPr>
                <w:b/>
                <w:color w:val="000000"/>
                <w:sz w:val="20"/>
              </w:rPr>
              <w:t xml:space="preserve"> (9)</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(9)</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jc w:val="right"/>
              <w:rPr>
                <w:b/>
                <w:color w:val="000000"/>
                <w:sz w:val="20"/>
              </w:rPr>
            </w:pPr>
            <w:r>
              <w:rPr>
                <w:b/>
                <w:color w:val="000000"/>
                <w:sz w:val="20"/>
              </w:rPr>
              <w:t xml:space="preserve"> (24)</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(26)</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ind w:left="120"/>
              <w:rPr>
                <w:color w:val="000000"/>
                <w:sz w:val="20"/>
              </w:rPr>
            </w:pPr>
            <w:r>
              <w:rPr>
                <w:color w:val="000000"/>
                <w:sz w:val="20"/>
              </w:rPr>
              <w:t>Write off of debt issuance costs</w:t>
            </w:r>
          </w:p>
        </w:tc>
        <w:tc>
          <w:tcPr>
            <w:tcW w:w="709" w:type="pct"/>
            <w:tcBorders>
              <w:top w:val="nil"/>
              <w:left w:val="nil"/>
              <w:bottom w:val="nil"/>
              <w:right w:val="nil"/>
              <w:tl2br w:val="nil"/>
              <w:tr2bl w:val="nil"/>
            </w:tcBorders>
            <w:vAlign w:val="bottom"/>
          </w:tcPr>
          <w:p w:rsidR="00AC4F02" w:rsidRDefault="00AC4F02" w:rsidP="0031497F">
            <w:pPr>
              <w:jc w:val="right"/>
              <w:rPr>
                <w:b/>
                <w:color w:val="000000"/>
                <w:sz w:val="20"/>
              </w:rPr>
            </w:pPr>
            <w:r>
              <w:rPr>
                <w:b/>
                <w:color w:val="000000"/>
                <w:sz w:val="20"/>
              </w:rPr>
              <w:t xml:space="preserve"> (8)</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65"/>
              <w:jc w:val="right"/>
              <w:rPr>
                <w:color w:val="000000"/>
                <w:sz w:val="20"/>
              </w:rPr>
            </w:pPr>
            <w:r>
              <w:rPr>
                <w:color w:val="000000"/>
                <w:sz w:val="20"/>
              </w:rPr>
              <w:t xml:space="preserve"> -</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jc w:val="right"/>
              <w:rPr>
                <w:b/>
                <w:color w:val="000000"/>
                <w:sz w:val="20"/>
              </w:rPr>
            </w:pPr>
            <w:r>
              <w:rPr>
                <w:b/>
                <w:color w:val="000000"/>
                <w:sz w:val="20"/>
              </w:rPr>
              <w:t xml:space="preserve"> (8)</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65"/>
              <w:jc w:val="right"/>
              <w:rPr>
                <w:color w:val="000000"/>
                <w:sz w:val="20"/>
              </w:rPr>
            </w:pPr>
            <w:r>
              <w:rPr>
                <w:color w:val="000000"/>
                <w:sz w:val="20"/>
              </w:rPr>
              <w:t xml:space="preserve"> -</w:t>
            </w: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ind w:left="120"/>
              <w:rPr>
                <w:color w:val="000000"/>
                <w:sz w:val="20"/>
              </w:rPr>
            </w:pPr>
            <w:r>
              <w:rPr>
                <w:color w:val="000000"/>
                <w:sz w:val="20"/>
              </w:rPr>
              <w:t>Other, net</w:t>
            </w:r>
          </w:p>
        </w:tc>
        <w:tc>
          <w:tcPr>
            <w:tcW w:w="709" w:type="pct"/>
            <w:tcBorders>
              <w:top w:val="nil"/>
              <w:left w:val="nil"/>
              <w:bottom w:val="single" w:sz="12" w:space="0" w:color="000000"/>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xml:space="preserve"> 3</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xml:space="preserve"> 2</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ind w:left="120"/>
              <w:rPr>
                <w:color w:val="000000"/>
                <w:sz w:val="20"/>
              </w:rPr>
            </w:pPr>
          </w:p>
        </w:tc>
        <w:tc>
          <w:tcPr>
            <w:tcW w:w="709" w:type="pct"/>
            <w:tcBorders>
              <w:top w:val="single" w:sz="0" w:space="0" w:color="000000"/>
              <w:left w:val="nil"/>
              <w:bottom w:val="nil"/>
              <w:right w:val="nil"/>
              <w:tl2br w:val="nil"/>
              <w:tr2bl w:val="nil"/>
            </w:tcBorders>
            <w:vAlign w:val="bottom"/>
          </w:tcPr>
          <w:p w:rsidR="00AC4F02" w:rsidRDefault="00AC4F02" w:rsidP="0031497F">
            <w:pPr>
              <w:rPr>
                <w:b/>
                <w:color w:val="000000"/>
                <w:sz w:val="20"/>
              </w:rPr>
            </w:pP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vAlign w:val="bottom"/>
          </w:tcPr>
          <w:p w:rsidR="00AC4F02" w:rsidRDefault="00AC4F02" w:rsidP="0031497F">
            <w:pPr>
              <w:rPr>
                <w:color w:val="000000"/>
                <w:sz w:val="20"/>
              </w:rPr>
            </w:pP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vAlign w:val="bottom"/>
          </w:tcPr>
          <w:p w:rsidR="00AC4F02" w:rsidRDefault="00AC4F02" w:rsidP="0031497F">
            <w:pPr>
              <w:rPr>
                <w:b/>
                <w:color w:val="000000"/>
                <w:sz w:val="20"/>
              </w:rPr>
            </w:pP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vAlign w:val="bottom"/>
          </w:tcPr>
          <w:p w:rsidR="00AC4F02" w:rsidRDefault="00AC4F02" w:rsidP="0031497F">
            <w:pPr>
              <w:rPr>
                <w:color w:val="000000"/>
                <w:sz w:val="20"/>
              </w:rPr>
            </w:pP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Income (loss) before income taxes</w:t>
            </w: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5</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(42)</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21</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(74)</w:t>
            </w:r>
          </w:p>
        </w:tc>
      </w:tr>
      <w:tr w:rsidR="00AC4F02" w:rsidTr="0031497F">
        <w:trPr>
          <w:trHeight w:hRule="exact" w:val="300"/>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Income tax expense (benefit)</w:t>
            </w: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2</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3"/>
              <w:jc w:val="right"/>
              <w:rPr>
                <w:color w:val="000000"/>
                <w:sz w:val="20"/>
              </w:rPr>
            </w:pPr>
            <w:r>
              <w:rPr>
                <w:color w:val="000000"/>
                <w:sz w:val="20"/>
              </w:rPr>
              <w:t xml:space="preserve"> (2)</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6</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3"/>
              <w:jc w:val="right"/>
              <w:rPr>
                <w:color w:val="000000"/>
                <w:sz w:val="20"/>
              </w:rPr>
            </w:pPr>
            <w:r>
              <w:rPr>
                <w:color w:val="000000"/>
                <w:sz w:val="20"/>
              </w:rPr>
              <w:t xml:space="preserve"> (9)</w:t>
            </w: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Net income (loss)</w:t>
            </w: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3</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(40)</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15</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xml:space="preserve"> (65)</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Series A preferred stock dividends</w:t>
            </w: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6</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5"/>
              <w:jc w:val="right"/>
              <w:rPr>
                <w:color w:val="000000"/>
                <w:sz w:val="20"/>
              </w:rPr>
            </w:pPr>
            <w:r>
              <w:rPr>
                <w:color w:val="000000"/>
                <w:sz w:val="20"/>
              </w:rPr>
              <w:t xml:space="preserve"> 6</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18</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single" w:sz="12" w:space="0" w:color="000000"/>
              <w:right w:val="nil"/>
              <w:tl2br w:val="nil"/>
              <w:tr2bl w:val="nil"/>
            </w:tcBorders>
            <w:vAlign w:val="bottom"/>
          </w:tcPr>
          <w:p w:rsidR="00AC4F02" w:rsidRDefault="00AC4F02" w:rsidP="0031497F">
            <w:pPr>
              <w:ind w:right="65"/>
              <w:jc w:val="right"/>
              <w:rPr>
                <w:color w:val="000000"/>
                <w:sz w:val="20"/>
              </w:rPr>
            </w:pPr>
            <w:r>
              <w:rPr>
                <w:color w:val="000000"/>
                <w:sz w:val="20"/>
              </w:rPr>
              <w:t xml:space="preserve"> 18</w:t>
            </w:r>
          </w:p>
        </w:tc>
      </w:tr>
      <w:tr w:rsidR="00AC4F02" w:rsidTr="0031497F">
        <w:trPr>
          <w:trHeight w:hRule="exact" w:val="510"/>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Net loss attributable to common stockholders</w:t>
            </w:r>
          </w:p>
        </w:tc>
        <w:tc>
          <w:tcPr>
            <w:tcW w:w="709"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31497F">
            <w:pPr>
              <w:jc w:val="right"/>
              <w:rPr>
                <w:b/>
                <w:color w:val="000000"/>
                <w:sz w:val="20"/>
              </w:rPr>
            </w:pPr>
            <w:r>
              <w:rPr>
                <w:b/>
                <w:color w:val="000000"/>
                <w:sz w:val="20"/>
              </w:rPr>
              <w:t>$                     (3)</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(46)</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31497F">
            <w:pPr>
              <w:jc w:val="right"/>
              <w:rPr>
                <w:b/>
                <w:color w:val="000000"/>
                <w:sz w:val="20"/>
              </w:rPr>
            </w:pPr>
            <w:r>
              <w:rPr>
                <w:b/>
                <w:color w:val="000000"/>
                <w:sz w:val="20"/>
              </w:rPr>
              <w:t>$                     (3)</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(83)</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double" w:sz="0" w:space="0" w:color="000000"/>
              <w:left w:val="nil"/>
              <w:bottom w:val="nil"/>
              <w:right w:val="nil"/>
              <w:tl2br w:val="nil"/>
              <w:tr2bl w:val="nil"/>
            </w:tcBorders>
            <w:vAlign w:val="bottom"/>
          </w:tcPr>
          <w:p w:rsidR="00AC4F02" w:rsidRDefault="00AC4F02" w:rsidP="0031497F">
            <w:pPr>
              <w:rPr>
                <w:b/>
                <w:color w:val="000000"/>
                <w:sz w:val="20"/>
              </w:rPr>
            </w:pP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double" w:sz="0" w:space="0" w:color="000000"/>
              <w:left w:val="nil"/>
              <w:bottom w:val="nil"/>
              <w:right w:val="nil"/>
              <w:tl2br w:val="nil"/>
              <w:tr2bl w:val="nil"/>
            </w:tcBorders>
            <w:vAlign w:val="bottom"/>
          </w:tcPr>
          <w:p w:rsidR="00AC4F02" w:rsidRDefault="00AC4F02" w:rsidP="0031497F">
            <w:pPr>
              <w:rPr>
                <w:color w:val="000000"/>
                <w:sz w:val="20"/>
              </w:rPr>
            </w:pP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double" w:sz="0" w:space="0" w:color="000000"/>
              <w:left w:val="nil"/>
              <w:bottom w:val="nil"/>
              <w:right w:val="nil"/>
              <w:tl2br w:val="nil"/>
              <w:tr2bl w:val="nil"/>
            </w:tcBorders>
            <w:vAlign w:val="bottom"/>
          </w:tcPr>
          <w:p w:rsidR="00AC4F02" w:rsidRDefault="00AC4F02" w:rsidP="0031497F">
            <w:pPr>
              <w:rPr>
                <w:b/>
                <w:color w:val="000000"/>
                <w:sz w:val="20"/>
              </w:rPr>
            </w:pP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double" w:sz="0" w:space="0" w:color="000000"/>
              <w:left w:val="nil"/>
              <w:bottom w:val="nil"/>
              <w:right w:val="nil"/>
              <w:tl2br w:val="nil"/>
              <w:tr2bl w:val="nil"/>
            </w:tcBorders>
            <w:vAlign w:val="bottom"/>
          </w:tcPr>
          <w:p w:rsidR="00AC4F02" w:rsidRDefault="00AC4F02" w:rsidP="0031497F">
            <w:pPr>
              <w:rPr>
                <w:color w:val="000000"/>
                <w:sz w:val="20"/>
              </w:rPr>
            </w:pP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rPr>
                <w:b/>
                <w:color w:val="000000"/>
                <w:sz w:val="20"/>
              </w:rPr>
            </w:pP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rPr>
                <w:b/>
                <w:color w:val="000000"/>
                <w:sz w:val="20"/>
              </w:rPr>
            </w:pP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Basic loss per common share</w:t>
            </w:r>
          </w:p>
        </w:tc>
        <w:tc>
          <w:tcPr>
            <w:tcW w:w="709" w:type="pct"/>
            <w:tcBorders>
              <w:top w:val="nil"/>
              <w:left w:val="nil"/>
              <w:bottom w:val="nil"/>
              <w:right w:val="nil"/>
              <w:tl2br w:val="nil"/>
              <w:tr2bl w:val="nil"/>
            </w:tcBorders>
            <w:vAlign w:val="bottom"/>
          </w:tcPr>
          <w:p w:rsidR="00AC4F02" w:rsidRDefault="00AC4F02" w:rsidP="0031497F">
            <w:pPr>
              <w:jc w:val="right"/>
              <w:rPr>
                <w:b/>
                <w:color w:val="000000"/>
                <w:sz w:val="20"/>
              </w:rPr>
            </w:pPr>
            <w:r>
              <w:rPr>
                <w:b/>
                <w:color w:val="000000"/>
                <w:sz w:val="20"/>
              </w:rPr>
              <w:t>$                (0.03)</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3"/>
              <w:jc w:val="right"/>
              <w:rPr>
                <w:color w:val="000000"/>
                <w:sz w:val="20"/>
              </w:rPr>
            </w:pPr>
            <w:r>
              <w:rPr>
                <w:color w:val="000000"/>
                <w:sz w:val="20"/>
              </w:rPr>
              <w:t>$                (0.48)</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jc w:val="right"/>
              <w:rPr>
                <w:b/>
                <w:color w:val="000000"/>
                <w:sz w:val="20"/>
              </w:rPr>
            </w:pPr>
            <w:r>
              <w:rPr>
                <w:b/>
                <w:color w:val="000000"/>
                <w:sz w:val="20"/>
              </w:rPr>
              <w:t>$                (0.03)</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3"/>
              <w:jc w:val="right"/>
              <w:rPr>
                <w:color w:val="000000"/>
                <w:sz w:val="20"/>
              </w:rPr>
            </w:pPr>
            <w:r>
              <w:rPr>
                <w:color w:val="000000"/>
                <w:sz w:val="20"/>
              </w:rPr>
              <w:t>$                (0.85)</w:t>
            </w: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Diluted loss per common share</w:t>
            </w:r>
          </w:p>
        </w:tc>
        <w:tc>
          <w:tcPr>
            <w:tcW w:w="709" w:type="pct"/>
            <w:tcBorders>
              <w:top w:val="nil"/>
              <w:left w:val="nil"/>
              <w:bottom w:val="nil"/>
              <w:right w:val="nil"/>
              <w:tl2br w:val="nil"/>
              <w:tr2bl w:val="nil"/>
            </w:tcBorders>
            <w:shd w:val="clear" w:color="auto" w:fill="CCEEFF"/>
            <w:vAlign w:val="bottom"/>
          </w:tcPr>
          <w:p w:rsidR="00AC4F02" w:rsidRDefault="00AC4F02" w:rsidP="0031497F">
            <w:pPr>
              <w:jc w:val="right"/>
              <w:rPr>
                <w:b/>
                <w:color w:val="000000"/>
                <w:sz w:val="20"/>
              </w:rPr>
            </w:pPr>
            <w:r>
              <w:rPr>
                <w:b/>
                <w:color w:val="000000"/>
                <w:sz w:val="20"/>
              </w:rPr>
              <w:t>$                (0.03)</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(0.48)</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jc w:val="right"/>
              <w:rPr>
                <w:b/>
                <w:color w:val="000000"/>
                <w:sz w:val="20"/>
              </w:rPr>
            </w:pPr>
            <w:r>
              <w:rPr>
                <w:b/>
                <w:color w:val="000000"/>
                <w:sz w:val="20"/>
              </w:rPr>
              <w:t>$                (0.03)</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3"/>
              <w:jc w:val="right"/>
              <w:rPr>
                <w:color w:val="000000"/>
                <w:sz w:val="20"/>
              </w:rPr>
            </w:pPr>
            <w:r>
              <w:rPr>
                <w:color w:val="000000"/>
                <w:sz w:val="20"/>
              </w:rPr>
              <w:t>$                (0.85)</w:t>
            </w:r>
          </w:p>
        </w:tc>
      </w:tr>
      <w:tr w:rsidR="00AC4F02" w:rsidTr="0031497F">
        <w:trPr>
          <w:trHeight w:hRule="exact" w:val="255"/>
        </w:trPr>
        <w:tc>
          <w:tcPr>
            <w:tcW w:w="1731" w:type="pct"/>
            <w:tcBorders>
              <w:top w:val="nil"/>
              <w:left w:val="nil"/>
              <w:bottom w:val="nil"/>
              <w:right w:val="nil"/>
              <w:tl2br w:val="nil"/>
              <w:tr2bl w:val="nil"/>
            </w:tcBorders>
            <w:vAlign w:val="bottom"/>
          </w:tcPr>
          <w:p w:rsidR="00AC4F02" w:rsidRDefault="00AC4F02" w:rsidP="0031497F">
            <w:pPr>
              <w:rPr>
                <w:color w:val="000000"/>
                <w:sz w:val="20"/>
              </w:rPr>
            </w:pPr>
            <w:r>
              <w:rPr>
                <w:color w:val="000000"/>
                <w:sz w:val="20"/>
              </w:rPr>
              <w:t>Weighted-average common shares, basic</w:t>
            </w:r>
          </w:p>
        </w:tc>
        <w:tc>
          <w:tcPr>
            <w:tcW w:w="709" w:type="pct"/>
            <w:tcBorders>
              <w:top w:val="nil"/>
              <w:left w:val="nil"/>
              <w:bottom w:val="nil"/>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94.5</w:t>
            </w:r>
          </w:p>
        </w:tc>
        <w:tc>
          <w:tcPr>
            <w:tcW w:w="163"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65"/>
              <w:jc w:val="right"/>
              <w:rPr>
                <w:color w:val="000000"/>
                <w:sz w:val="20"/>
              </w:rPr>
            </w:pPr>
            <w:r>
              <w:rPr>
                <w:color w:val="000000"/>
                <w:sz w:val="20"/>
              </w:rPr>
              <w:t xml:space="preserve"> 95.9</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63"/>
              <w:jc w:val="right"/>
              <w:rPr>
                <w:b/>
                <w:color w:val="000000"/>
                <w:sz w:val="20"/>
              </w:rPr>
            </w:pPr>
            <w:r>
              <w:rPr>
                <w:b/>
                <w:color w:val="000000"/>
                <w:sz w:val="20"/>
              </w:rPr>
              <w:t xml:space="preserve"> 94.6</w:t>
            </w:r>
          </w:p>
        </w:tc>
        <w:tc>
          <w:tcPr>
            <w:tcW w:w="135" w:type="pct"/>
            <w:tcBorders>
              <w:top w:val="nil"/>
              <w:left w:val="nil"/>
              <w:bottom w:val="nil"/>
              <w:right w:val="nil"/>
              <w:tl2br w:val="nil"/>
              <w:tr2bl w:val="nil"/>
            </w:tcBorders>
            <w:vAlign w:val="bottom"/>
          </w:tcPr>
          <w:p w:rsidR="00AC4F02" w:rsidRDefault="00AC4F02" w:rsidP="0031497F">
            <w:pPr>
              <w:rPr>
                <w:color w:val="000000"/>
                <w:sz w:val="20"/>
              </w:rPr>
            </w:pPr>
          </w:p>
        </w:tc>
        <w:tc>
          <w:tcPr>
            <w:tcW w:w="709" w:type="pct"/>
            <w:tcBorders>
              <w:top w:val="nil"/>
              <w:left w:val="nil"/>
              <w:bottom w:val="nil"/>
              <w:right w:val="nil"/>
              <w:tl2br w:val="nil"/>
              <w:tr2bl w:val="nil"/>
            </w:tcBorders>
            <w:vAlign w:val="bottom"/>
          </w:tcPr>
          <w:p w:rsidR="00AC4F02" w:rsidRDefault="00AC4F02" w:rsidP="0031497F">
            <w:pPr>
              <w:ind w:right="65"/>
              <w:jc w:val="right"/>
              <w:rPr>
                <w:color w:val="000000"/>
                <w:sz w:val="20"/>
              </w:rPr>
            </w:pPr>
            <w:r>
              <w:rPr>
                <w:color w:val="000000"/>
                <w:sz w:val="20"/>
              </w:rPr>
              <w:t xml:space="preserve"> 98.1</w:t>
            </w:r>
          </w:p>
        </w:tc>
      </w:tr>
      <w:tr w:rsidR="00AC4F02" w:rsidTr="0031497F">
        <w:trPr>
          <w:trHeight w:hRule="exact" w:val="255"/>
        </w:trPr>
        <w:tc>
          <w:tcPr>
            <w:tcW w:w="1731"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r>
              <w:rPr>
                <w:color w:val="000000"/>
                <w:sz w:val="20"/>
              </w:rPr>
              <w:t>Weighted-average common shares, diluted</w:t>
            </w: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94.5</w:t>
            </w:r>
          </w:p>
        </w:tc>
        <w:tc>
          <w:tcPr>
            <w:tcW w:w="163"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xml:space="preserve"> 95.9</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3"/>
              <w:jc w:val="right"/>
              <w:rPr>
                <w:b/>
                <w:color w:val="000000"/>
                <w:sz w:val="20"/>
              </w:rPr>
            </w:pPr>
            <w:r>
              <w:rPr>
                <w:b/>
                <w:color w:val="000000"/>
                <w:sz w:val="20"/>
              </w:rPr>
              <w:t xml:space="preserve"> 94.6</w:t>
            </w:r>
          </w:p>
        </w:tc>
        <w:tc>
          <w:tcPr>
            <w:tcW w:w="135" w:type="pct"/>
            <w:tcBorders>
              <w:top w:val="nil"/>
              <w:left w:val="nil"/>
              <w:bottom w:val="nil"/>
              <w:right w:val="nil"/>
              <w:tl2br w:val="nil"/>
              <w:tr2bl w:val="nil"/>
            </w:tcBorders>
            <w:shd w:val="clear" w:color="auto" w:fill="CCEEFF"/>
            <w:vAlign w:val="bottom"/>
          </w:tcPr>
          <w:p w:rsidR="00AC4F02" w:rsidRDefault="00AC4F02" w:rsidP="0031497F">
            <w:pPr>
              <w:rPr>
                <w:color w:val="000000"/>
                <w:sz w:val="20"/>
              </w:rPr>
            </w:pPr>
          </w:p>
        </w:tc>
        <w:tc>
          <w:tcPr>
            <w:tcW w:w="709" w:type="pct"/>
            <w:tcBorders>
              <w:top w:val="nil"/>
              <w:left w:val="nil"/>
              <w:bottom w:val="nil"/>
              <w:right w:val="nil"/>
              <w:tl2br w:val="nil"/>
              <w:tr2bl w:val="nil"/>
            </w:tcBorders>
            <w:shd w:val="clear" w:color="auto" w:fill="CCEEFF"/>
            <w:vAlign w:val="bottom"/>
          </w:tcPr>
          <w:p w:rsidR="00AC4F02" w:rsidRDefault="00AC4F02" w:rsidP="0031497F">
            <w:pPr>
              <w:ind w:right="65"/>
              <w:jc w:val="right"/>
              <w:rPr>
                <w:color w:val="000000"/>
                <w:sz w:val="20"/>
              </w:rPr>
            </w:pPr>
            <w:r>
              <w:rPr>
                <w:color w:val="000000"/>
                <w:sz w:val="20"/>
              </w:rPr>
              <w:t xml:space="preserve"> 98.1</w:t>
            </w:r>
          </w:p>
        </w:tc>
      </w:tr>
    </w:tbl>
    <w:p w:rsidR="00AC4F02" w:rsidRDefault="00AC4F02"/>
    <w:p w:rsidR="00A74D76" w:rsidRDefault="00A74D76" w:rsidP="00A74D76">
      <w:pPr>
        <w:pStyle w:val="NormalWeb"/>
        <w:spacing w:before="0" w:beforeAutospacing="0" w:after="0" w:afterAutospacing="0"/>
        <w:contextualSpacing/>
        <w:jc w:val="center"/>
        <w:rPr>
          <w:b/>
          <w:iCs/>
          <w:sz w:val="20"/>
          <w:szCs w:val="20"/>
        </w:rPr>
      </w:pPr>
    </w:p>
    <w:p w:rsidR="00A74D76" w:rsidRDefault="00A74D76" w:rsidP="00A74D76">
      <w:pPr>
        <w:pStyle w:val="NormalWeb"/>
        <w:spacing w:before="0" w:beforeAutospacing="0" w:after="0" w:afterAutospacing="0"/>
        <w:contextualSpacing/>
        <w:jc w:val="center"/>
        <w:rPr>
          <w:b/>
          <w:iCs/>
          <w:sz w:val="20"/>
          <w:szCs w:val="20"/>
        </w:rPr>
      </w:pPr>
    </w:p>
    <w:p w:rsidR="00A74D76" w:rsidRDefault="00A74D76" w:rsidP="00A74D76">
      <w:pPr>
        <w:pStyle w:val="NormalWeb"/>
        <w:spacing w:before="0" w:beforeAutospacing="0" w:after="0" w:afterAutospacing="0"/>
        <w:contextualSpacing/>
        <w:jc w:val="center"/>
        <w:rPr>
          <w:b/>
          <w:iCs/>
          <w:sz w:val="20"/>
          <w:szCs w:val="20"/>
        </w:rPr>
      </w:pPr>
    </w:p>
    <w:p w:rsidR="00A74D76" w:rsidRDefault="00A74D76" w:rsidP="00A74D76">
      <w:pPr>
        <w:pStyle w:val="NormalWeb"/>
        <w:spacing w:before="0" w:beforeAutospacing="0" w:after="0" w:afterAutospacing="0"/>
        <w:contextualSpacing/>
        <w:jc w:val="center"/>
        <w:rPr>
          <w:b/>
          <w:iCs/>
          <w:sz w:val="20"/>
          <w:szCs w:val="20"/>
        </w:rPr>
      </w:pPr>
    </w:p>
    <w:p w:rsidR="00A74D76" w:rsidRDefault="00A74D76" w:rsidP="00A74D76">
      <w:pPr>
        <w:pStyle w:val="NormalWeb"/>
        <w:spacing w:before="0" w:beforeAutospacing="0" w:after="0" w:afterAutospacing="0"/>
        <w:contextualSpacing/>
        <w:jc w:val="center"/>
        <w:rPr>
          <w:b/>
          <w:iCs/>
          <w:sz w:val="20"/>
          <w:szCs w:val="20"/>
        </w:rPr>
      </w:pPr>
    </w:p>
    <w:p w:rsidR="00A74D76" w:rsidRDefault="00A74D76" w:rsidP="00A74D76">
      <w:pPr>
        <w:pStyle w:val="NormalWeb"/>
        <w:spacing w:before="0" w:beforeAutospacing="0" w:after="0" w:afterAutospacing="0"/>
        <w:contextualSpacing/>
        <w:jc w:val="center"/>
        <w:rPr>
          <w:b/>
          <w:iCs/>
          <w:sz w:val="20"/>
          <w:szCs w:val="20"/>
        </w:rPr>
      </w:pPr>
    </w:p>
    <w:p w:rsidR="00A74D76" w:rsidRDefault="00A74D76" w:rsidP="00A74D76">
      <w:pPr>
        <w:overflowPunct/>
        <w:autoSpaceDE/>
        <w:autoSpaceDN/>
        <w:adjustRightInd/>
        <w:spacing w:after="200" w:line="276" w:lineRule="auto"/>
        <w:textAlignment w:val="auto"/>
        <w:rPr>
          <w:b/>
          <w:iCs/>
          <w:sz w:val="20"/>
        </w:rPr>
      </w:pPr>
      <w:r>
        <w:rPr>
          <w:b/>
          <w:iCs/>
          <w:sz w:val="20"/>
        </w:rPr>
        <w:br w:type="page"/>
      </w:r>
    </w:p>
    <w:p w:rsidR="00A74D76" w:rsidRPr="00C4251D" w:rsidRDefault="00A74D76" w:rsidP="001D3786">
      <w:pPr>
        <w:pStyle w:val="NormalWeb"/>
        <w:keepNext/>
        <w:spacing w:before="0" w:beforeAutospacing="0" w:after="0" w:afterAutospacing="0"/>
        <w:contextualSpacing/>
        <w:jc w:val="center"/>
        <w:rPr>
          <w:b/>
          <w:iCs/>
          <w:sz w:val="20"/>
          <w:szCs w:val="20"/>
        </w:rPr>
      </w:pPr>
      <w:r w:rsidRPr="00C4251D">
        <w:rPr>
          <w:b/>
          <w:iCs/>
          <w:sz w:val="20"/>
          <w:szCs w:val="20"/>
        </w:rPr>
        <w:lastRenderedPageBreak/>
        <w:t>MRC Global Inc.</w:t>
      </w:r>
    </w:p>
    <w:p w:rsidR="006A0A63" w:rsidRDefault="00A74D76" w:rsidP="006E51C5">
      <w:pPr>
        <w:pStyle w:val="NormalWeb"/>
        <w:keepNext/>
        <w:spacing w:before="0" w:beforeAutospacing="0" w:after="0" w:afterAutospacing="0"/>
        <w:contextualSpacing/>
        <w:jc w:val="center"/>
        <w:rPr>
          <w:b/>
          <w:iCs/>
          <w:sz w:val="20"/>
          <w:szCs w:val="20"/>
        </w:rPr>
      </w:pPr>
      <w:r w:rsidRPr="00C4251D">
        <w:rPr>
          <w:b/>
          <w:iCs/>
          <w:sz w:val="20"/>
          <w:szCs w:val="20"/>
        </w:rPr>
        <w:t xml:space="preserve">Condensed Consolidated </w:t>
      </w:r>
      <w:r>
        <w:rPr>
          <w:b/>
          <w:iCs/>
          <w:sz w:val="20"/>
          <w:szCs w:val="20"/>
        </w:rPr>
        <w:t xml:space="preserve">Statements of Cash Flows </w:t>
      </w:r>
      <w:r w:rsidRPr="00C4251D">
        <w:rPr>
          <w:b/>
          <w:iCs/>
          <w:sz w:val="20"/>
          <w:szCs w:val="20"/>
        </w:rPr>
        <w:t>(Unaudited)</w:t>
      </w:r>
    </w:p>
    <w:p w:rsidR="006E51C5" w:rsidRPr="006E51C5" w:rsidRDefault="006E51C5" w:rsidP="006E51C5">
      <w:pPr>
        <w:pStyle w:val="NormalWeb"/>
        <w:keepNext/>
        <w:spacing w:before="0" w:beforeAutospacing="0" w:after="0" w:afterAutospacing="0"/>
        <w:contextualSpacing/>
        <w:jc w:val="center"/>
        <w:rPr>
          <w:i/>
          <w:iCs/>
          <w:sz w:val="20"/>
          <w:szCs w:val="20"/>
        </w:rPr>
      </w:pPr>
      <w:r w:rsidRPr="006E51C5">
        <w:rPr>
          <w:i/>
          <w:iCs/>
          <w:sz w:val="20"/>
          <w:szCs w:val="20"/>
        </w:rPr>
        <w:t>(</w:t>
      </w:r>
      <w:proofErr w:type="gramStart"/>
      <w:r w:rsidRPr="006E51C5">
        <w:rPr>
          <w:i/>
          <w:iCs/>
          <w:sz w:val="20"/>
          <w:szCs w:val="20"/>
        </w:rPr>
        <w:t>in</w:t>
      </w:r>
      <w:proofErr w:type="gramEnd"/>
      <w:r w:rsidRPr="006E51C5">
        <w:rPr>
          <w:i/>
          <w:iCs/>
          <w:sz w:val="20"/>
          <w:szCs w:val="20"/>
        </w:rPr>
        <w:t xml:space="preserve"> millions)</w:t>
      </w:r>
    </w:p>
    <w:p w:rsidR="0091756E" w:rsidRPr="0091756E" w:rsidRDefault="0091756E" w:rsidP="0091756E">
      <w:pPr>
        <w:rPr>
          <w:sz w:val="2"/>
        </w:rPr>
      </w:pPr>
    </w:p>
    <w:p w:rsidR="00145940" w:rsidRPr="00145940" w:rsidRDefault="00145940" w:rsidP="00145940">
      <w:pPr>
        <w:pStyle w:val="NormalWeb"/>
        <w:spacing w:before="0" w:beforeAutospacing="0" w:after="0" w:afterAutospacing="0"/>
        <w:contextualSpacing/>
        <w:jc w:val="center"/>
        <w:rPr>
          <w:b/>
          <w:iCs/>
          <w:sz w:val="2"/>
          <w:szCs w:val="20"/>
        </w:rPr>
      </w:pPr>
    </w:p>
    <w:p w:rsidR="00040E00" w:rsidRPr="00040E00" w:rsidRDefault="00040E00" w:rsidP="00040E00">
      <w:pPr>
        <w:pStyle w:val="NormalWeb"/>
        <w:spacing w:before="0" w:beforeAutospacing="0" w:after="0" w:afterAutospacing="0"/>
        <w:contextualSpacing/>
        <w:jc w:val="center"/>
        <w:rPr>
          <w:b/>
          <w:iCs/>
          <w:sz w:val="2"/>
          <w:szCs w:val="20"/>
        </w:rPr>
      </w:pPr>
    </w:p>
    <w:p w:rsidR="00E75691" w:rsidRPr="00E75691" w:rsidRDefault="00E75691" w:rsidP="00E75691">
      <w:pPr>
        <w:rPr>
          <w:sz w:val="2"/>
        </w:rPr>
      </w:pPr>
    </w:p>
    <w:p w:rsidR="00BB5F69" w:rsidRPr="00BB5F69" w:rsidRDefault="00BB5F69" w:rsidP="00BB5F69">
      <w:pPr>
        <w:pStyle w:val="NormalWeb"/>
        <w:spacing w:before="0" w:beforeAutospacing="0" w:after="0" w:afterAutospacing="0"/>
        <w:contextualSpacing/>
        <w:jc w:val="center"/>
        <w:rPr>
          <w:b/>
          <w:iCs/>
          <w:sz w:val="2"/>
          <w:szCs w:val="20"/>
        </w:rPr>
      </w:pPr>
    </w:p>
    <w:p w:rsidR="000C7C9B" w:rsidRDefault="000C7C9B"/>
    <w:p w:rsidR="007D1C77" w:rsidRPr="007D1C77" w:rsidRDefault="007D1C77" w:rsidP="007D1C77">
      <w:pPr>
        <w:rPr>
          <w:sz w:val="2"/>
        </w:rPr>
      </w:pPr>
    </w:p>
    <w:tbl>
      <w:tblPr>
        <w:tblW w:w="5000" w:type="pct"/>
        <w:tblCellMar>
          <w:left w:w="0" w:type="dxa"/>
          <w:right w:w="0" w:type="dxa"/>
        </w:tblCellMar>
        <w:tblLook w:val="04A0" w:firstRow="1" w:lastRow="0" w:firstColumn="1" w:lastColumn="0" w:noHBand="0" w:noVBand="1"/>
      </w:tblPr>
      <w:tblGrid>
        <w:gridCol w:w="7452"/>
        <w:gridCol w:w="1445"/>
        <w:gridCol w:w="311"/>
        <w:gridCol w:w="1592"/>
      </w:tblGrid>
      <w:tr w:rsidR="00AC4F02" w:rsidTr="001404C5">
        <w:trPr>
          <w:trHeight w:hRule="exact" w:val="20"/>
        </w:trPr>
        <w:tc>
          <w:tcPr>
            <w:tcW w:w="3450" w:type="pct"/>
            <w:tcBorders>
              <w:top w:val="nil"/>
              <w:left w:val="nil"/>
              <w:bottom w:val="nil"/>
              <w:right w:val="nil"/>
            </w:tcBorders>
            <w:shd w:val="clear" w:color="auto" w:fill="auto"/>
            <w:vAlign w:val="bottom"/>
          </w:tcPr>
          <w:p w:rsidR="00AC4F02" w:rsidRDefault="00AC4F02" w:rsidP="001404C5">
            <w:pPr>
              <w:rPr>
                <w:sz w:val="2"/>
              </w:rPr>
            </w:pPr>
          </w:p>
        </w:tc>
        <w:tc>
          <w:tcPr>
            <w:tcW w:w="669" w:type="pct"/>
            <w:tcBorders>
              <w:top w:val="nil"/>
              <w:left w:val="nil"/>
              <w:bottom w:val="nil"/>
              <w:right w:val="nil"/>
            </w:tcBorders>
            <w:shd w:val="clear" w:color="auto" w:fill="auto"/>
            <w:vAlign w:val="bottom"/>
          </w:tcPr>
          <w:p w:rsidR="00AC4F02" w:rsidRDefault="00AC4F02" w:rsidP="001404C5">
            <w:pPr>
              <w:rPr>
                <w:sz w:val="2"/>
              </w:rPr>
            </w:pPr>
          </w:p>
        </w:tc>
        <w:tc>
          <w:tcPr>
            <w:tcW w:w="144" w:type="pct"/>
            <w:tcBorders>
              <w:top w:val="nil"/>
              <w:left w:val="nil"/>
              <w:bottom w:val="nil"/>
              <w:right w:val="nil"/>
            </w:tcBorders>
            <w:shd w:val="clear" w:color="auto" w:fill="auto"/>
            <w:vAlign w:val="bottom"/>
          </w:tcPr>
          <w:p w:rsidR="00AC4F02" w:rsidRDefault="00AC4F02" w:rsidP="001404C5">
            <w:pPr>
              <w:rPr>
                <w:sz w:val="2"/>
              </w:rPr>
            </w:pPr>
          </w:p>
        </w:tc>
        <w:tc>
          <w:tcPr>
            <w:tcW w:w="737" w:type="pct"/>
            <w:tcBorders>
              <w:top w:val="nil"/>
              <w:left w:val="nil"/>
              <w:bottom w:val="nil"/>
              <w:right w:val="nil"/>
            </w:tcBorders>
            <w:shd w:val="clear" w:color="auto" w:fill="auto"/>
            <w:vAlign w:val="bottom"/>
          </w:tcPr>
          <w:p w:rsidR="00AC4F02" w:rsidRDefault="00AC4F02" w:rsidP="001404C5">
            <w:pPr>
              <w:rPr>
                <w:sz w:val="2"/>
              </w:rPr>
            </w:pPr>
          </w:p>
        </w:tc>
      </w:tr>
      <w:tr w:rsidR="00AC4F02" w:rsidTr="001404C5">
        <w:trPr>
          <w:trHeight w:hRule="exact" w:val="225"/>
        </w:trPr>
        <w:tc>
          <w:tcPr>
            <w:tcW w:w="3450" w:type="pct"/>
            <w:tcBorders>
              <w:top w:val="nil"/>
              <w:left w:val="nil"/>
              <w:bottom w:val="nil"/>
              <w:right w:val="nil"/>
              <w:tl2br w:val="nil"/>
              <w:tr2bl w:val="nil"/>
            </w:tcBorders>
            <w:shd w:val="clear" w:color="auto" w:fill="auto"/>
            <w:vAlign w:val="bottom"/>
          </w:tcPr>
          <w:p w:rsidR="00AC4F02" w:rsidRDefault="00AC4F02" w:rsidP="001404C5">
            <w:pPr>
              <w:rPr>
                <w:i/>
                <w:color w:val="000000"/>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1404C5">
            <w:pPr>
              <w:jc w:val="center"/>
              <w:rPr>
                <w:b/>
                <w:color w:val="000000"/>
                <w:sz w:val="20"/>
              </w:rPr>
            </w:pPr>
            <w:r>
              <w:rPr>
                <w:b/>
                <w:color w:val="000000"/>
                <w:sz w:val="20"/>
              </w:rPr>
              <w:t>Nine Months Ended</w:t>
            </w:r>
          </w:p>
        </w:tc>
      </w:tr>
      <w:tr w:rsidR="00AC4F02" w:rsidTr="001404C5">
        <w:trPr>
          <w:trHeight w:hRule="exact" w:val="285"/>
        </w:trPr>
        <w:tc>
          <w:tcPr>
            <w:tcW w:w="3450" w:type="pct"/>
            <w:tcBorders>
              <w:top w:val="nil"/>
              <w:left w:val="nil"/>
              <w:bottom w:val="nil"/>
              <w:right w:val="nil"/>
              <w:tl2br w:val="nil"/>
              <w:tr2bl w:val="nil"/>
            </w:tcBorders>
            <w:shd w:val="clear" w:color="auto" w:fill="auto"/>
            <w:vAlign w:val="bottom"/>
          </w:tcPr>
          <w:p w:rsidR="00AC4F02" w:rsidRDefault="00AC4F02" w:rsidP="001404C5">
            <w:pPr>
              <w:rPr>
                <w:color w:val="000000"/>
                <w:sz w:val="20"/>
              </w:rPr>
            </w:pPr>
          </w:p>
        </w:tc>
        <w:tc>
          <w:tcPr>
            <w:tcW w:w="669" w:type="pct"/>
            <w:tcBorders>
              <w:top w:val="single" w:sz="0" w:space="0" w:color="000000"/>
              <w:left w:val="nil"/>
              <w:bottom w:val="nil"/>
              <w:right w:val="nil"/>
              <w:tl2br w:val="nil"/>
              <w:tr2bl w:val="nil"/>
            </w:tcBorders>
            <w:shd w:val="clear" w:color="auto" w:fill="auto"/>
            <w:vAlign w:val="bottom"/>
          </w:tcPr>
          <w:p w:rsidR="00AC4F02" w:rsidRDefault="00AC4F02" w:rsidP="001404C5">
            <w:pPr>
              <w:jc w:val="center"/>
              <w:rPr>
                <w:b/>
                <w:color w:val="000000"/>
                <w:sz w:val="20"/>
              </w:rPr>
            </w:pPr>
            <w:r>
              <w:rPr>
                <w:b/>
                <w:color w:val="000000"/>
                <w:sz w:val="20"/>
              </w:rPr>
              <w:t xml:space="preserve">September 30, </w:t>
            </w:r>
          </w:p>
        </w:tc>
        <w:tc>
          <w:tcPr>
            <w:tcW w:w="144" w:type="pct"/>
            <w:tcBorders>
              <w:top w:val="single" w:sz="0" w:space="0" w:color="000000"/>
              <w:left w:val="nil"/>
              <w:bottom w:val="nil"/>
              <w:right w:val="nil"/>
              <w:tl2br w:val="nil"/>
              <w:tr2bl w:val="nil"/>
            </w:tcBorders>
            <w:shd w:val="clear" w:color="auto" w:fill="auto"/>
            <w:vAlign w:val="bottom"/>
          </w:tcPr>
          <w:p w:rsidR="00AC4F02" w:rsidRDefault="00AC4F02" w:rsidP="001404C5">
            <w:pPr>
              <w:rPr>
                <w:color w:val="000000"/>
                <w:sz w:val="20"/>
              </w:rPr>
            </w:pPr>
          </w:p>
        </w:tc>
        <w:tc>
          <w:tcPr>
            <w:tcW w:w="737" w:type="pct"/>
            <w:tcBorders>
              <w:top w:val="single" w:sz="0" w:space="0" w:color="000000"/>
              <w:left w:val="nil"/>
              <w:bottom w:val="nil"/>
              <w:right w:val="nil"/>
              <w:tl2br w:val="nil"/>
              <w:tr2bl w:val="nil"/>
            </w:tcBorders>
            <w:shd w:val="clear" w:color="auto" w:fill="auto"/>
            <w:vAlign w:val="bottom"/>
          </w:tcPr>
          <w:p w:rsidR="00AC4F02" w:rsidRDefault="00AC4F02" w:rsidP="001404C5">
            <w:pPr>
              <w:jc w:val="center"/>
              <w:rPr>
                <w:b/>
                <w:color w:val="000000"/>
                <w:sz w:val="20"/>
              </w:rPr>
            </w:pPr>
            <w:r>
              <w:rPr>
                <w:b/>
                <w:color w:val="000000"/>
                <w:sz w:val="20"/>
              </w:rPr>
              <w:t xml:space="preserve">September 30, </w:t>
            </w:r>
          </w:p>
        </w:tc>
      </w:tr>
      <w:tr w:rsidR="00AC4F02" w:rsidTr="001404C5">
        <w:trPr>
          <w:trHeight w:hRule="exact" w:val="240"/>
        </w:trPr>
        <w:tc>
          <w:tcPr>
            <w:tcW w:w="3450" w:type="pct"/>
            <w:tcBorders>
              <w:top w:val="nil"/>
              <w:left w:val="nil"/>
              <w:bottom w:val="nil"/>
              <w:right w:val="nil"/>
              <w:tl2br w:val="nil"/>
              <w:tr2bl w:val="nil"/>
            </w:tcBorders>
            <w:shd w:val="clear" w:color="auto" w:fill="auto"/>
            <w:vAlign w:val="bottom"/>
          </w:tcPr>
          <w:p w:rsidR="00AC4F02" w:rsidRDefault="00AC4F02" w:rsidP="001404C5">
            <w:pPr>
              <w:rPr>
                <w:color w:val="000000"/>
                <w:sz w:val="20"/>
              </w:rPr>
            </w:pPr>
          </w:p>
        </w:tc>
        <w:tc>
          <w:tcPr>
            <w:tcW w:w="669" w:type="pct"/>
            <w:tcBorders>
              <w:top w:val="nil"/>
              <w:left w:val="nil"/>
              <w:bottom w:val="single" w:sz="12" w:space="0" w:color="000000"/>
              <w:right w:val="nil"/>
              <w:tl2br w:val="nil"/>
              <w:tr2bl w:val="nil"/>
            </w:tcBorders>
            <w:shd w:val="clear" w:color="auto" w:fill="auto"/>
            <w:vAlign w:val="bottom"/>
          </w:tcPr>
          <w:p w:rsidR="00AC4F02" w:rsidRDefault="00AC4F02" w:rsidP="001404C5">
            <w:pPr>
              <w:jc w:val="center"/>
              <w:rPr>
                <w:b/>
                <w:color w:val="000000"/>
                <w:sz w:val="20"/>
              </w:rPr>
            </w:pPr>
            <w:r>
              <w:rPr>
                <w:b/>
                <w:color w:val="000000"/>
                <w:sz w:val="20"/>
              </w:rPr>
              <w:t>2017</w:t>
            </w:r>
          </w:p>
        </w:tc>
        <w:tc>
          <w:tcPr>
            <w:tcW w:w="144" w:type="pct"/>
            <w:tcBorders>
              <w:top w:val="nil"/>
              <w:left w:val="nil"/>
              <w:bottom w:val="nil"/>
              <w:right w:val="nil"/>
              <w:tl2br w:val="nil"/>
              <w:tr2bl w:val="nil"/>
            </w:tcBorders>
            <w:shd w:val="clear" w:color="auto" w:fill="auto"/>
            <w:vAlign w:val="bottom"/>
          </w:tcPr>
          <w:p w:rsidR="00AC4F02" w:rsidRDefault="00AC4F02" w:rsidP="001404C5">
            <w:pPr>
              <w:rPr>
                <w:color w:val="000000"/>
                <w:sz w:val="20"/>
              </w:rPr>
            </w:pPr>
          </w:p>
        </w:tc>
        <w:tc>
          <w:tcPr>
            <w:tcW w:w="737" w:type="pct"/>
            <w:tcBorders>
              <w:top w:val="nil"/>
              <w:left w:val="nil"/>
              <w:bottom w:val="single" w:sz="12" w:space="0" w:color="000000"/>
              <w:right w:val="nil"/>
              <w:tl2br w:val="nil"/>
              <w:tr2bl w:val="nil"/>
            </w:tcBorders>
            <w:shd w:val="clear" w:color="auto" w:fill="auto"/>
            <w:vAlign w:val="bottom"/>
          </w:tcPr>
          <w:p w:rsidR="00AC4F02" w:rsidRDefault="00AC4F02" w:rsidP="001404C5">
            <w:pPr>
              <w:jc w:val="center"/>
              <w:rPr>
                <w:b/>
                <w:color w:val="000000"/>
                <w:sz w:val="20"/>
              </w:rPr>
            </w:pPr>
            <w:r>
              <w:rPr>
                <w:b/>
                <w:color w:val="000000"/>
                <w:sz w:val="20"/>
              </w:rPr>
              <w:t xml:space="preserve"> 2016</w:t>
            </w:r>
          </w:p>
        </w:tc>
      </w:tr>
      <w:tr w:rsidR="00AC4F02" w:rsidTr="001404C5">
        <w:trPr>
          <w:trHeight w:hRule="exact" w:val="120"/>
        </w:trPr>
        <w:tc>
          <w:tcPr>
            <w:tcW w:w="3450" w:type="pct"/>
            <w:tcBorders>
              <w:top w:val="nil"/>
              <w:left w:val="nil"/>
              <w:bottom w:val="nil"/>
              <w:right w:val="nil"/>
              <w:tl2br w:val="nil"/>
              <w:tr2bl w:val="nil"/>
            </w:tcBorders>
            <w:shd w:val="clear" w:color="auto" w:fill="auto"/>
            <w:vAlign w:val="bottom"/>
          </w:tcPr>
          <w:p w:rsidR="00AC4F02" w:rsidRDefault="00AC4F02" w:rsidP="001404C5">
            <w:pPr>
              <w:rPr>
                <w:color w:val="000000"/>
                <w:sz w:val="20"/>
              </w:rPr>
            </w:pPr>
          </w:p>
        </w:tc>
        <w:tc>
          <w:tcPr>
            <w:tcW w:w="669" w:type="pct"/>
            <w:tcBorders>
              <w:top w:val="single" w:sz="0" w:space="0" w:color="000000"/>
              <w:left w:val="nil"/>
              <w:bottom w:val="nil"/>
              <w:right w:val="nil"/>
              <w:tl2br w:val="nil"/>
              <w:tr2bl w:val="nil"/>
            </w:tcBorders>
            <w:shd w:val="clear" w:color="auto" w:fill="auto"/>
            <w:vAlign w:val="bottom"/>
          </w:tcPr>
          <w:p w:rsidR="00AC4F02" w:rsidRDefault="00AC4F02" w:rsidP="001404C5">
            <w:pPr>
              <w:jc w:val="center"/>
              <w:rPr>
                <w:b/>
                <w:color w:val="000000"/>
                <w:sz w:val="20"/>
              </w:rPr>
            </w:pPr>
          </w:p>
        </w:tc>
        <w:tc>
          <w:tcPr>
            <w:tcW w:w="144" w:type="pct"/>
            <w:tcBorders>
              <w:top w:val="nil"/>
              <w:left w:val="nil"/>
              <w:bottom w:val="nil"/>
              <w:right w:val="nil"/>
              <w:tl2br w:val="nil"/>
              <w:tr2bl w:val="nil"/>
            </w:tcBorders>
            <w:shd w:val="clear" w:color="auto" w:fill="auto"/>
            <w:vAlign w:val="bottom"/>
          </w:tcPr>
          <w:p w:rsidR="00AC4F02" w:rsidRDefault="00AC4F02" w:rsidP="001404C5">
            <w:pPr>
              <w:rPr>
                <w:color w:val="000000"/>
                <w:sz w:val="20"/>
              </w:rPr>
            </w:pPr>
          </w:p>
        </w:tc>
        <w:tc>
          <w:tcPr>
            <w:tcW w:w="737" w:type="pct"/>
            <w:tcBorders>
              <w:top w:val="single" w:sz="0" w:space="0" w:color="000000"/>
              <w:left w:val="nil"/>
              <w:bottom w:val="nil"/>
              <w:right w:val="nil"/>
              <w:tl2br w:val="nil"/>
              <w:tr2bl w:val="nil"/>
            </w:tcBorders>
            <w:shd w:val="clear" w:color="auto" w:fill="auto"/>
            <w:vAlign w:val="bottom"/>
          </w:tcPr>
          <w:p w:rsidR="00AC4F02" w:rsidRDefault="00AC4F02" w:rsidP="001404C5">
            <w:pPr>
              <w:jc w:val="center"/>
              <w:rPr>
                <w:b/>
                <w:color w:val="000000"/>
                <w:sz w:val="20"/>
              </w:rPr>
            </w:pPr>
          </w:p>
        </w:tc>
      </w:tr>
      <w:tr w:rsidR="00AC4F02" w:rsidTr="001404C5">
        <w:trPr>
          <w:trHeight w:hRule="exact" w:val="255"/>
        </w:trPr>
        <w:tc>
          <w:tcPr>
            <w:tcW w:w="3450" w:type="pct"/>
            <w:tcBorders>
              <w:top w:val="nil"/>
              <w:left w:val="nil"/>
              <w:bottom w:val="nil"/>
              <w:right w:val="nil"/>
              <w:tl2br w:val="nil"/>
              <w:tr2bl w:val="nil"/>
            </w:tcBorders>
            <w:shd w:val="clear" w:color="auto" w:fill="CCEEFF"/>
            <w:vAlign w:val="bottom"/>
          </w:tcPr>
          <w:p w:rsidR="00AC4F02" w:rsidRDefault="00AC4F02" w:rsidP="001404C5">
            <w:pPr>
              <w:rPr>
                <w:b/>
                <w:color w:val="000000"/>
                <w:sz w:val="20"/>
              </w:rPr>
            </w:pPr>
            <w:r>
              <w:rPr>
                <w:b/>
                <w:color w:val="000000"/>
                <w:sz w:val="20"/>
              </w:rPr>
              <w:t>Operating activities</w:t>
            </w:r>
          </w:p>
        </w:tc>
        <w:tc>
          <w:tcPr>
            <w:tcW w:w="1" w:type="pct"/>
            <w:gridSpan w:val="3"/>
            <w:tcBorders>
              <w:top w:val="nil"/>
              <w:left w:val="nil"/>
              <w:bottom w:val="nil"/>
              <w:right w:val="nil"/>
              <w:tl2br w:val="nil"/>
              <w:tr2bl w:val="nil"/>
            </w:tcBorders>
            <w:shd w:val="clear" w:color="auto" w:fill="CCEEFF"/>
            <w:vAlign w:val="bottom"/>
          </w:tcPr>
          <w:p w:rsidR="00AC4F02" w:rsidRDefault="00AC4F02" w:rsidP="001404C5">
            <w:pPr>
              <w:jc w:val="center"/>
              <w:rPr>
                <w:i/>
                <w:color w:val="000000"/>
                <w:sz w:val="20"/>
              </w:rPr>
            </w:pP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Net income (loss)</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15</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3"/>
              <w:jc w:val="right"/>
              <w:rPr>
                <w:color w:val="000000"/>
                <w:sz w:val="20"/>
              </w:rPr>
            </w:pPr>
            <w:r>
              <w:rPr>
                <w:color w:val="000000"/>
                <w:sz w:val="20"/>
              </w:rPr>
              <w:t>$                   (65)</w:t>
            </w:r>
          </w:p>
        </w:tc>
      </w:tr>
      <w:tr w:rsidR="00AC4F02" w:rsidTr="001404C5">
        <w:trPr>
          <w:trHeight w:hRule="exact" w:val="51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Adjustments to reconcile net income (loss) to net cash (used in)  provided by operations:</w:t>
            </w:r>
          </w:p>
        </w:tc>
        <w:tc>
          <w:tcPr>
            <w:tcW w:w="669" w:type="pct"/>
            <w:tcBorders>
              <w:top w:val="nil"/>
              <w:left w:val="nil"/>
              <w:bottom w:val="nil"/>
              <w:right w:val="nil"/>
              <w:tl2br w:val="nil"/>
              <w:tr2bl w:val="nil"/>
            </w:tcBorders>
            <w:shd w:val="clear" w:color="auto" w:fill="CCEEFF"/>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240"/>
              <w:rPr>
                <w:color w:val="000000"/>
                <w:sz w:val="20"/>
              </w:rPr>
            </w:pPr>
            <w:r>
              <w:rPr>
                <w:color w:val="000000"/>
                <w:sz w:val="20"/>
              </w:rPr>
              <w:t>Depreciation and amortization</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16</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16</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240"/>
              <w:rPr>
                <w:color w:val="000000"/>
                <w:sz w:val="20"/>
              </w:rPr>
            </w:pPr>
            <w:r>
              <w:rPr>
                <w:color w:val="000000"/>
                <w:sz w:val="20"/>
              </w:rPr>
              <w:t>Amortization of intangibles</w:t>
            </w:r>
          </w:p>
        </w:tc>
        <w:tc>
          <w:tcPr>
            <w:tcW w:w="669" w:type="pct"/>
            <w:tcBorders>
              <w:top w:val="nil"/>
              <w:left w:val="nil"/>
              <w:bottom w:val="nil"/>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34</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35</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240"/>
              <w:rPr>
                <w:color w:val="000000"/>
                <w:sz w:val="20"/>
              </w:rPr>
            </w:pPr>
            <w:r>
              <w:rPr>
                <w:color w:val="000000"/>
                <w:sz w:val="20"/>
              </w:rPr>
              <w:t>Equity-based compensation expense</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12</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9</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240"/>
              <w:rPr>
                <w:color w:val="000000"/>
                <w:sz w:val="20"/>
              </w:rPr>
            </w:pPr>
            <w:r>
              <w:rPr>
                <w:color w:val="000000"/>
                <w:sz w:val="20"/>
              </w:rPr>
              <w:t>Deferred income tax benefit</w:t>
            </w:r>
          </w:p>
        </w:tc>
        <w:tc>
          <w:tcPr>
            <w:tcW w:w="669" w:type="pct"/>
            <w:tcBorders>
              <w:top w:val="nil"/>
              <w:left w:val="nil"/>
              <w:bottom w:val="nil"/>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(13)</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3"/>
              <w:jc w:val="right"/>
              <w:rPr>
                <w:color w:val="000000"/>
                <w:sz w:val="20"/>
              </w:rPr>
            </w:pPr>
            <w:r>
              <w:rPr>
                <w:color w:val="000000"/>
                <w:sz w:val="20"/>
              </w:rPr>
              <w:t xml:space="preserve"> (12)</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240"/>
              <w:rPr>
                <w:color w:val="000000"/>
                <w:sz w:val="20"/>
              </w:rPr>
            </w:pPr>
            <w:r>
              <w:rPr>
                <w:color w:val="000000"/>
                <w:sz w:val="20"/>
              </w:rPr>
              <w:t>Amortization of debt issuance costs</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3</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3</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240"/>
              <w:rPr>
                <w:color w:val="000000"/>
                <w:sz w:val="20"/>
              </w:rPr>
            </w:pPr>
            <w:r>
              <w:rPr>
                <w:color w:val="000000"/>
                <w:sz w:val="20"/>
              </w:rPr>
              <w:t>Write off of debt issuance costs</w:t>
            </w:r>
          </w:p>
        </w:tc>
        <w:tc>
          <w:tcPr>
            <w:tcW w:w="669" w:type="pct"/>
            <w:tcBorders>
              <w:top w:val="nil"/>
              <w:left w:val="nil"/>
              <w:bottom w:val="nil"/>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8</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240"/>
              <w:rPr>
                <w:color w:val="000000"/>
                <w:sz w:val="20"/>
              </w:rPr>
            </w:pPr>
            <w:r>
              <w:rPr>
                <w:color w:val="000000"/>
                <w:sz w:val="20"/>
              </w:rPr>
              <w:t>Increase (decrease) in LIFO reserve</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19</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3"/>
              <w:jc w:val="right"/>
              <w:rPr>
                <w:color w:val="000000"/>
                <w:sz w:val="20"/>
              </w:rPr>
            </w:pPr>
            <w:r>
              <w:rPr>
                <w:color w:val="000000"/>
                <w:sz w:val="20"/>
              </w:rPr>
              <w:t xml:space="preserve"> (7)</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240"/>
              <w:rPr>
                <w:color w:val="000000"/>
                <w:sz w:val="20"/>
              </w:rPr>
            </w:pPr>
            <w:r>
              <w:rPr>
                <w:color w:val="000000"/>
                <w:sz w:val="20"/>
              </w:rPr>
              <w:t>Inventory-related charges</w:t>
            </w:r>
          </w:p>
        </w:tc>
        <w:tc>
          <w:tcPr>
            <w:tcW w:w="669" w:type="pct"/>
            <w:tcBorders>
              <w:top w:val="nil"/>
              <w:left w:val="nil"/>
              <w:bottom w:val="nil"/>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45</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240"/>
              <w:rPr>
                <w:sz w:val="20"/>
              </w:rPr>
            </w:pPr>
            <w:r>
              <w:rPr>
                <w:sz w:val="20"/>
              </w:rPr>
              <w:t xml:space="preserve">Foreign currency (gains) losses </w:t>
            </w:r>
          </w:p>
        </w:tc>
        <w:tc>
          <w:tcPr>
            <w:tcW w:w="669" w:type="pct"/>
            <w:tcBorders>
              <w:top w:val="nil"/>
              <w:left w:val="nil"/>
              <w:bottom w:val="nil"/>
              <w:right w:val="nil"/>
              <w:tl2br w:val="nil"/>
              <w:tr2bl w:val="nil"/>
            </w:tcBorders>
            <w:vAlign w:val="bottom"/>
          </w:tcPr>
          <w:p w:rsidR="00AC4F02" w:rsidRDefault="00AC4F02" w:rsidP="001404C5">
            <w:pPr>
              <w:jc w:val="right"/>
              <w:rPr>
                <w:b/>
                <w:color w:val="000000"/>
                <w:sz w:val="20"/>
              </w:rPr>
            </w:pPr>
            <w:r>
              <w:rPr>
                <w:b/>
                <w:color w:val="000000"/>
                <w:sz w:val="20"/>
              </w:rPr>
              <w:t xml:space="preserve"> (2)</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1</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240"/>
              <w:rPr>
                <w:color w:val="000000"/>
                <w:sz w:val="20"/>
              </w:rPr>
            </w:pPr>
            <w:r>
              <w:rPr>
                <w:color w:val="000000"/>
                <w:sz w:val="20"/>
              </w:rPr>
              <w:t xml:space="preserve">Other </w:t>
            </w:r>
          </w:p>
        </w:tc>
        <w:tc>
          <w:tcPr>
            <w:tcW w:w="669" w:type="pct"/>
            <w:tcBorders>
              <w:top w:val="nil"/>
              <w:left w:val="nil"/>
              <w:bottom w:val="nil"/>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3</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4</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240"/>
              <w:rPr>
                <w:color w:val="000000"/>
                <w:sz w:val="20"/>
              </w:rPr>
            </w:pPr>
            <w:r>
              <w:rPr>
                <w:color w:val="000000"/>
                <w:sz w:val="20"/>
              </w:rPr>
              <w:t>Changes in operating assets and liabilities:</w:t>
            </w:r>
          </w:p>
        </w:tc>
        <w:tc>
          <w:tcPr>
            <w:tcW w:w="669" w:type="pct"/>
            <w:tcBorders>
              <w:top w:val="nil"/>
              <w:left w:val="nil"/>
              <w:bottom w:val="nil"/>
              <w:right w:val="nil"/>
              <w:tl2br w:val="nil"/>
              <w:tr2bl w:val="nil"/>
            </w:tcBorders>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rPr>
                <w:color w:val="000000"/>
                <w:sz w:val="20"/>
              </w:rPr>
            </w:pP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480"/>
              <w:rPr>
                <w:color w:val="000000"/>
                <w:sz w:val="20"/>
              </w:rPr>
            </w:pPr>
            <w:r>
              <w:rPr>
                <w:color w:val="000000"/>
                <w:sz w:val="20"/>
              </w:rPr>
              <w:t>Accounts receivable</w:t>
            </w:r>
          </w:p>
        </w:tc>
        <w:tc>
          <w:tcPr>
            <w:tcW w:w="669" w:type="pct"/>
            <w:tcBorders>
              <w:top w:val="nil"/>
              <w:left w:val="nil"/>
              <w:bottom w:val="nil"/>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(165)</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88</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480"/>
              <w:rPr>
                <w:color w:val="000000"/>
                <w:sz w:val="20"/>
              </w:rPr>
            </w:pPr>
            <w:r>
              <w:rPr>
                <w:color w:val="000000"/>
                <w:sz w:val="20"/>
              </w:rPr>
              <w:t>Inventories</w:t>
            </w:r>
          </w:p>
        </w:tc>
        <w:tc>
          <w:tcPr>
            <w:tcW w:w="669" w:type="pct"/>
            <w:tcBorders>
              <w:top w:val="nil"/>
              <w:left w:val="nil"/>
              <w:bottom w:val="nil"/>
              <w:right w:val="nil"/>
              <w:tl2br w:val="nil"/>
              <w:tr2bl w:val="nil"/>
            </w:tcBorders>
            <w:vAlign w:val="bottom"/>
          </w:tcPr>
          <w:p w:rsidR="00AC4F02" w:rsidRDefault="00AC4F02" w:rsidP="001404C5">
            <w:pPr>
              <w:jc w:val="right"/>
              <w:rPr>
                <w:b/>
                <w:color w:val="000000"/>
                <w:sz w:val="20"/>
              </w:rPr>
            </w:pPr>
            <w:r>
              <w:rPr>
                <w:b/>
                <w:color w:val="000000"/>
                <w:sz w:val="20"/>
              </w:rPr>
              <w:t xml:space="preserve"> (100)</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119</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480"/>
              <w:rPr>
                <w:color w:val="000000"/>
                <w:sz w:val="20"/>
              </w:rPr>
            </w:pPr>
            <w:r>
              <w:rPr>
                <w:color w:val="000000"/>
                <w:sz w:val="20"/>
              </w:rPr>
              <w:t>Other current assets</w:t>
            </w:r>
          </w:p>
        </w:tc>
        <w:tc>
          <w:tcPr>
            <w:tcW w:w="669" w:type="pct"/>
            <w:tcBorders>
              <w:top w:val="nil"/>
              <w:left w:val="nil"/>
              <w:bottom w:val="nil"/>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15</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1</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ind w:left="480"/>
              <w:rPr>
                <w:color w:val="000000"/>
                <w:sz w:val="20"/>
              </w:rPr>
            </w:pPr>
            <w:r>
              <w:rPr>
                <w:color w:val="000000"/>
                <w:sz w:val="20"/>
              </w:rPr>
              <w:t>Accounts payable</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127</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11</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ind w:left="480"/>
              <w:rPr>
                <w:color w:val="000000"/>
                <w:sz w:val="20"/>
              </w:rPr>
            </w:pPr>
            <w:r>
              <w:rPr>
                <w:color w:val="000000"/>
                <w:sz w:val="20"/>
              </w:rPr>
              <w:t>Accrued expenses and other current liabilities</w:t>
            </w:r>
          </w:p>
        </w:tc>
        <w:tc>
          <w:tcPr>
            <w:tcW w:w="669" w:type="pct"/>
            <w:tcBorders>
              <w:top w:val="nil"/>
              <w:left w:val="nil"/>
              <w:bottom w:val="single" w:sz="12" w:space="0" w:color="000000"/>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(9)</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single" w:sz="12" w:space="0" w:color="000000"/>
              <w:right w:val="nil"/>
              <w:tl2br w:val="nil"/>
              <w:tr2bl w:val="nil"/>
            </w:tcBorders>
            <w:shd w:val="clear" w:color="auto" w:fill="CCEEFF"/>
            <w:vAlign w:val="bottom"/>
          </w:tcPr>
          <w:p w:rsidR="00AC4F02" w:rsidRDefault="00AC4F02" w:rsidP="001404C5">
            <w:pPr>
              <w:ind w:right="3"/>
              <w:jc w:val="right"/>
              <w:rPr>
                <w:color w:val="000000"/>
                <w:sz w:val="20"/>
              </w:rPr>
            </w:pPr>
            <w:r>
              <w:rPr>
                <w:color w:val="000000"/>
                <w:sz w:val="20"/>
              </w:rPr>
              <w:t xml:space="preserve"> (18)</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Net cash (used in) provided by operations</w:t>
            </w:r>
          </w:p>
        </w:tc>
        <w:tc>
          <w:tcPr>
            <w:tcW w:w="669" w:type="pct"/>
            <w:tcBorders>
              <w:top w:val="single" w:sz="0" w:space="0" w:color="000000"/>
              <w:left w:val="nil"/>
              <w:bottom w:val="single" w:sz="12" w:space="0" w:color="000000"/>
              <w:right w:val="nil"/>
              <w:tl2br w:val="nil"/>
              <w:tr2bl w:val="nil"/>
            </w:tcBorders>
            <w:vAlign w:val="bottom"/>
          </w:tcPr>
          <w:p w:rsidR="00AC4F02" w:rsidRDefault="00AC4F02" w:rsidP="001404C5">
            <w:pPr>
              <w:jc w:val="right"/>
              <w:rPr>
                <w:b/>
                <w:color w:val="000000"/>
                <w:sz w:val="20"/>
              </w:rPr>
            </w:pPr>
            <w:r>
              <w:rPr>
                <w:b/>
                <w:color w:val="000000"/>
                <w:sz w:val="20"/>
              </w:rPr>
              <w:t xml:space="preserve"> (37)</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single" w:sz="0" w:space="0" w:color="000000"/>
              <w:left w:val="nil"/>
              <w:bottom w:val="single" w:sz="12" w:space="0" w:color="000000"/>
              <w:right w:val="nil"/>
              <w:tl2br w:val="nil"/>
              <w:tr2bl w:val="nil"/>
            </w:tcBorders>
            <w:vAlign w:val="bottom"/>
          </w:tcPr>
          <w:p w:rsidR="00AC4F02" w:rsidRDefault="00AC4F02" w:rsidP="001404C5">
            <w:pPr>
              <w:ind w:right="65"/>
              <w:jc w:val="right"/>
              <w:rPr>
                <w:color w:val="000000"/>
                <w:sz w:val="20"/>
              </w:rPr>
            </w:pPr>
            <w:r>
              <w:rPr>
                <w:color w:val="000000"/>
                <w:sz w:val="20"/>
              </w:rPr>
              <w:t xml:space="preserve"> 230</w:t>
            </w:r>
          </w:p>
        </w:tc>
      </w:tr>
      <w:tr w:rsidR="00AC4F02" w:rsidTr="001404C5">
        <w:trPr>
          <w:trHeight w:hRule="exact" w:val="15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669" w:type="pct"/>
            <w:tcBorders>
              <w:top w:val="single" w:sz="0" w:space="0" w:color="000000"/>
              <w:left w:val="nil"/>
              <w:bottom w:val="nil"/>
              <w:right w:val="nil"/>
              <w:tl2br w:val="nil"/>
              <w:tr2bl w:val="nil"/>
            </w:tcBorders>
            <w:shd w:val="clear" w:color="auto" w:fill="CCEEFF"/>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single" w:sz="0" w:space="0" w:color="000000"/>
              <w:left w:val="nil"/>
              <w:bottom w:val="nil"/>
              <w:right w:val="nil"/>
              <w:tl2br w:val="nil"/>
              <w:tr2bl w:val="nil"/>
            </w:tcBorders>
            <w:shd w:val="clear" w:color="auto" w:fill="CCEEFF"/>
            <w:vAlign w:val="bottom"/>
          </w:tcPr>
          <w:p w:rsidR="00AC4F02" w:rsidRDefault="00AC4F02" w:rsidP="001404C5">
            <w:pPr>
              <w:rPr>
                <w:color w:val="000000"/>
                <w:sz w:val="20"/>
              </w:rPr>
            </w:pPr>
          </w:p>
        </w:tc>
      </w:tr>
      <w:tr w:rsidR="00AC4F02" w:rsidTr="001404C5">
        <w:trPr>
          <w:trHeight w:hRule="exact" w:val="255"/>
        </w:trPr>
        <w:tc>
          <w:tcPr>
            <w:tcW w:w="3450" w:type="pct"/>
            <w:tcBorders>
              <w:top w:val="nil"/>
              <w:left w:val="nil"/>
              <w:bottom w:val="nil"/>
              <w:right w:val="nil"/>
              <w:tl2br w:val="nil"/>
              <w:tr2bl w:val="nil"/>
            </w:tcBorders>
            <w:vAlign w:val="bottom"/>
          </w:tcPr>
          <w:p w:rsidR="00AC4F02" w:rsidRDefault="00AC4F02" w:rsidP="001404C5">
            <w:pPr>
              <w:rPr>
                <w:b/>
                <w:color w:val="000000"/>
                <w:sz w:val="20"/>
              </w:rPr>
            </w:pPr>
            <w:r>
              <w:rPr>
                <w:b/>
                <w:color w:val="000000"/>
                <w:sz w:val="20"/>
              </w:rPr>
              <w:t>Investing activities</w:t>
            </w:r>
          </w:p>
        </w:tc>
        <w:tc>
          <w:tcPr>
            <w:tcW w:w="669" w:type="pct"/>
            <w:tcBorders>
              <w:top w:val="nil"/>
              <w:left w:val="nil"/>
              <w:bottom w:val="nil"/>
              <w:right w:val="nil"/>
              <w:tl2br w:val="nil"/>
              <w:tr2bl w:val="nil"/>
            </w:tcBorders>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rPr>
                <w:color w:val="000000"/>
                <w:sz w:val="20"/>
              </w:rPr>
            </w:pP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Purchases of property, plant and equipment</w:t>
            </w:r>
          </w:p>
        </w:tc>
        <w:tc>
          <w:tcPr>
            <w:tcW w:w="669" w:type="pct"/>
            <w:tcBorders>
              <w:top w:val="nil"/>
              <w:left w:val="nil"/>
              <w:bottom w:val="nil"/>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(23)</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3"/>
              <w:jc w:val="right"/>
              <w:rPr>
                <w:color w:val="000000"/>
                <w:sz w:val="20"/>
              </w:rPr>
            </w:pPr>
            <w:r>
              <w:rPr>
                <w:color w:val="000000"/>
                <w:sz w:val="20"/>
              </w:rPr>
              <w:t xml:space="preserve"> (24)</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Proceeds from the disposition of property, plant and equipment</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1</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Proceeds from the disposition of non-core product line</w:t>
            </w:r>
          </w:p>
        </w:tc>
        <w:tc>
          <w:tcPr>
            <w:tcW w:w="669" w:type="pct"/>
            <w:tcBorders>
              <w:top w:val="nil"/>
              <w:left w:val="nil"/>
              <w:bottom w:val="single" w:sz="12" w:space="0" w:color="000000"/>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single" w:sz="12" w:space="0" w:color="000000"/>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48</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Net cash (used in) provided by investing activities</w:t>
            </w:r>
          </w:p>
        </w:tc>
        <w:tc>
          <w:tcPr>
            <w:tcW w:w="669" w:type="pct"/>
            <w:tcBorders>
              <w:top w:val="single" w:sz="0" w:space="0" w:color="000000"/>
              <w:left w:val="nil"/>
              <w:bottom w:val="single" w:sz="12" w:space="0" w:color="000000"/>
              <w:right w:val="nil"/>
              <w:tl2br w:val="nil"/>
              <w:tr2bl w:val="nil"/>
            </w:tcBorders>
            <w:vAlign w:val="bottom"/>
          </w:tcPr>
          <w:p w:rsidR="00AC4F02" w:rsidRDefault="00AC4F02" w:rsidP="001404C5">
            <w:pPr>
              <w:jc w:val="right"/>
              <w:rPr>
                <w:b/>
                <w:color w:val="000000"/>
                <w:sz w:val="20"/>
              </w:rPr>
            </w:pPr>
            <w:r>
              <w:rPr>
                <w:b/>
                <w:color w:val="000000"/>
                <w:sz w:val="20"/>
              </w:rPr>
              <w:t xml:space="preserve"> (23)</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single" w:sz="0" w:space="0" w:color="000000"/>
              <w:left w:val="nil"/>
              <w:bottom w:val="single" w:sz="12" w:space="0" w:color="000000"/>
              <w:right w:val="nil"/>
              <w:tl2br w:val="nil"/>
              <w:tr2bl w:val="nil"/>
            </w:tcBorders>
            <w:vAlign w:val="bottom"/>
          </w:tcPr>
          <w:p w:rsidR="00AC4F02" w:rsidRDefault="00AC4F02" w:rsidP="001404C5">
            <w:pPr>
              <w:ind w:right="65"/>
              <w:jc w:val="right"/>
              <w:rPr>
                <w:color w:val="000000"/>
                <w:sz w:val="20"/>
              </w:rPr>
            </w:pPr>
            <w:r>
              <w:rPr>
                <w:color w:val="000000"/>
                <w:sz w:val="20"/>
              </w:rPr>
              <w:t xml:space="preserve"> 25</w:t>
            </w:r>
          </w:p>
        </w:tc>
      </w:tr>
      <w:tr w:rsidR="00AC4F02" w:rsidTr="001404C5">
        <w:trPr>
          <w:trHeight w:hRule="exact" w:val="12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669" w:type="pct"/>
            <w:tcBorders>
              <w:top w:val="single" w:sz="0" w:space="0" w:color="000000"/>
              <w:left w:val="nil"/>
              <w:bottom w:val="nil"/>
              <w:right w:val="nil"/>
              <w:tl2br w:val="nil"/>
              <w:tr2bl w:val="nil"/>
            </w:tcBorders>
            <w:shd w:val="clear" w:color="auto" w:fill="CCEEFF"/>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single" w:sz="0" w:space="0" w:color="000000"/>
              <w:left w:val="nil"/>
              <w:bottom w:val="nil"/>
              <w:right w:val="nil"/>
              <w:tl2br w:val="nil"/>
              <w:tr2bl w:val="nil"/>
            </w:tcBorders>
            <w:shd w:val="clear" w:color="auto" w:fill="CCEEFF"/>
            <w:vAlign w:val="bottom"/>
          </w:tcPr>
          <w:p w:rsidR="00AC4F02" w:rsidRDefault="00AC4F02" w:rsidP="001404C5">
            <w:pPr>
              <w:rPr>
                <w:color w:val="000000"/>
                <w:sz w:val="20"/>
              </w:rPr>
            </w:pPr>
          </w:p>
        </w:tc>
      </w:tr>
      <w:tr w:rsidR="00AC4F02" w:rsidTr="001404C5">
        <w:trPr>
          <w:trHeight w:hRule="exact" w:val="255"/>
        </w:trPr>
        <w:tc>
          <w:tcPr>
            <w:tcW w:w="3450" w:type="pct"/>
            <w:tcBorders>
              <w:top w:val="nil"/>
              <w:left w:val="nil"/>
              <w:bottom w:val="nil"/>
              <w:right w:val="nil"/>
              <w:tl2br w:val="nil"/>
              <w:tr2bl w:val="nil"/>
            </w:tcBorders>
            <w:vAlign w:val="bottom"/>
          </w:tcPr>
          <w:p w:rsidR="00AC4F02" w:rsidRDefault="00AC4F02" w:rsidP="001404C5">
            <w:pPr>
              <w:rPr>
                <w:b/>
                <w:color w:val="000000"/>
                <w:sz w:val="20"/>
              </w:rPr>
            </w:pPr>
            <w:r>
              <w:rPr>
                <w:b/>
                <w:color w:val="000000"/>
                <w:sz w:val="20"/>
              </w:rPr>
              <w:t>Financing activities</w:t>
            </w:r>
          </w:p>
        </w:tc>
        <w:tc>
          <w:tcPr>
            <w:tcW w:w="669" w:type="pct"/>
            <w:tcBorders>
              <w:top w:val="nil"/>
              <w:left w:val="nil"/>
              <w:bottom w:val="nil"/>
              <w:right w:val="nil"/>
              <w:tl2br w:val="nil"/>
              <w:tr2bl w:val="nil"/>
            </w:tcBorders>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rPr>
                <w:color w:val="000000"/>
                <w:sz w:val="20"/>
              </w:rPr>
            </w:pP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Payments on revolving credit facilities</w:t>
            </w:r>
          </w:p>
        </w:tc>
        <w:tc>
          <w:tcPr>
            <w:tcW w:w="669" w:type="pct"/>
            <w:tcBorders>
              <w:top w:val="nil"/>
              <w:left w:val="nil"/>
              <w:bottom w:val="nil"/>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(468)</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3"/>
              <w:jc w:val="right"/>
              <w:rPr>
                <w:color w:val="000000"/>
                <w:sz w:val="20"/>
              </w:rPr>
            </w:pPr>
            <w:r>
              <w:rPr>
                <w:color w:val="000000"/>
                <w:sz w:val="20"/>
              </w:rPr>
              <w:t xml:space="preserve"> (32)</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Proceeds from revolving credit facilities</w:t>
            </w:r>
          </w:p>
        </w:tc>
        <w:tc>
          <w:tcPr>
            <w:tcW w:w="669" w:type="pct"/>
            <w:tcBorders>
              <w:top w:val="nil"/>
              <w:left w:val="nil"/>
              <w:bottom w:val="nil"/>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518</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32</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Payments on long-term obligations</w:t>
            </w:r>
          </w:p>
        </w:tc>
        <w:tc>
          <w:tcPr>
            <w:tcW w:w="669" w:type="pct"/>
            <w:tcBorders>
              <w:top w:val="nil"/>
              <w:left w:val="nil"/>
              <w:bottom w:val="nil"/>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(18)</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3"/>
              <w:jc w:val="right"/>
              <w:rPr>
                <w:color w:val="000000"/>
                <w:sz w:val="20"/>
              </w:rPr>
            </w:pPr>
            <w:r>
              <w:rPr>
                <w:color w:val="000000"/>
                <w:sz w:val="20"/>
              </w:rPr>
              <w:t xml:space="preserve"> (6)</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Debt issuance costs paid</w:t>
            </w:r>
          </w:p>
        </w:tc>
        <w:tc>
          <w:tcPr>
            <w:tcW w:w="669" w:type="pct"/>
            <w:tcBorders>
              <w:top w:val="nil"/>
              <w:left w:val="nil"/>
              <w:bottom w:val="nil"/>
              <w:right w:val="nil"/>
              <w:tl2br w:val="nil"/>
              <w:tr2bl w:val="nil"/>
            </w:tcBorders>
            <w:vAlign w:val="bottom"/>
          </w:tcPr>
          <w:p w:rsidR="00AC4F02" w:rsidRDefault="00AC4F02" w:rsidP="001404C5">
            <w:pPr>
              <w:jc w:val="right"/>
              <w:rPr>
                <w:b/>
                <w:color w:val="000000"/>
                <w:sz w:val="20"/>
              </w:rPr>
            </w:pPr>
            <w:r>
              <w:rPr>
                <w:b/>
                <w:color w:val="000000"/>
                <w:sz w:val="20"/>
              </w:rPr>
              <w:t xml:space="preserve"> (7)</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Purchase of common stock</w:t>
            </w:r>
          </w:p>
        </w:tc>
        <w:tc>
          <w:tcPr>
            <w:tcW w:w="669" w:type="pct"/>
            <w:tcBorders>
              <w:top w:val="nil"/>
              <w:left w:val="nil"/>
              <w:bottom w:val="nil"/>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(18)</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3"/>
              <w:jc w:val="right"/>
              <w:rPr>
                <w:color w:val="000000"/>
                <w:sz w:val="20"/>
              </w:rPr>
            </w:pPr>
            <w:r>
              <w:rPr>
                <w:color w:val="000000"/>
                <w:sz w:val="20"/>
              </w:rPr>
              <w:t xml:space="preserve"> (88)</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Dividends paid on preferred stock</w:t>
            </w:r>
          </w:p>
        </w:tc>
        <w:tc>
          <w:tcPr>
            <w:tcW w:w="669" w:type="pct"/>
            <w:tcBorders>
              <w:top w:val="nil"/>
              <w:left w:val="nil"/>
              <w:bottom w:val="nil"/>
              <w:right w:val="nil"/>
              <w:tl2br w:val="nil"/>
              <w:tr2bl w:val="nil"/>
            </w:tcBorders>
            <w:vAlign w:val="bottom"/>
          </w:tcPr>
          <w:p w:rsidR="00AC4F02" w:rsidRDefault="00AC4F02" w:rsidP="001404C5">
            <w:pPr>
              <w:jc w:val="right"/>
              <w:rPr>
                <w:b/>
                <w:color w:val="000000"/>
                <w:sz w:val="20"/>
              </w:rPr>
            </w:pPr>
            <w:r>
              <w:rPr>
                <w:b/>
                <w:color w:val="000000"/>
                <w:sz w:val="20"/>
              </w:rPr>
              <w:t xml:space="preserve"> (18)</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3"/>
              <w:jc w:val="right"/>
              <w:rPr>
                <w:color w:val="000000"/>
                <w:sz w:val="20"/>
              </w:rPr>
            </w:pPr>
            <w:r>
              <w:rPr>
                <w:color w:val="000000"/>
                <w:sz w:val="20"/>
              </w:rPr>
              <w:t xml:space="preserve"> (18)</w:t>
            </w:r>
          </w:p>
        </w:tc>
      </w:tr>
      <w:tr w:rsidR="00AC4F02" w:rsidTr="001404C5">
        <w:trPr>
          <w:trHeight w:hRule="exact" w:val="240"/>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Repurchases of shares to satisfy tax withholdings</w:t>
            </w:r>
          </w:p>
        </w:tc>
        <w:tc>
          <w:tcPr>
            <w:tcW w:w="669" w:type="pct"/>
            <w:tcBorders>
              <w:top w:val="nil"/>
              <w:left w:val="nil"/>
              <w:bottom w:val="single" w:sz="12" w:space="0" w:color="000000"/>
              <w:right w:val="nil"/>
              <w:tl2br w:val="nil"/>
              <w:tr2bl w:val="nil"/>
            </w:tcBorders>
            <w:shd w:val="clear" w:color="auto" w:fill="CCEEFF"/>
            <w:vAlign w:val="bottom"/>
          </w:tcPr>
          <w:p w:rsidR="00AC4F02" w:rsidRDefault="00AC4F02" w:rsidP="001404C5">
            <w:pPr>
              <w:jc w:val="right"/>
              <w:rPr>
                <w:b/>
                <w:color w:val="000000"/>
                <w:sz w:val="20"/>
              </w:rPr>
            </w:pPr>
            <w:r>
              <w:rPr>
                <w:b/>
                <w:color w:val="000000"/>
                <w:sz w:val="20"/>
              </w:rPr>
              <w:t xml:space="preserve"> (3)</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single" w:sz="12" w:space="0" w:color="000000"/>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w:t>
            </w:r>
          </w:p>
        </w:tc>
      </w:tr>
      <w:tr w:rsidR="00AC4F02" w:rsidTr="001404C5">
        <w:trPr>
          <w:trHeight w:hRule="exact" w:val="240"/>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Net cash used in financing activities</w:t>
            </w:r>
          </w:p>
        </w:tc>
        <w:tc>
          <w:tcPr>
            <w:tcW w:w="669" w:type="pct"/>
            <w:tcBorders>
              <w:top w:val="single" w:sz="0" w:space="0" w:color="000000"/>
              <w:left w:val="nil"/>
              <w:bottom w:val="single" w:sz="12" w:space="0" w:color="000000"/>
              <w:right w:val="nil"/>
              <w:tl2br w:val="nil"/>
              <w:tr2bl w:val="nil"/>
            </w:tcBorders>
            <w:vAlign w:val="bottom"/>
          </w:tcPr>
          <w:p w:rsidR="00AC4F02" w:rsidRDefault="00AC4F02" w:rsidP="001404C5">
            <w:pPr>
              <w:jc w:val="right"/>
              <w:rPr>
                <w:b/>
                <w:color w:val="000000"/>
                <w:sz w:val="20"/>
              </w:rPr>
            </w:pPr>
            <w:r>
              <w:rPr>
                <w:b/>
                <w:color w:val="000000"/>
                <w:sz w:val="20"/>
              </w:rPr>
              <w:t xml:space="preserve"> (14)</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single" w:sz="0" w:space="0" w:color="000000"/>
              <w:left w:val="nil"/>
              <w:bottom w:val="single" w:sz="12" w:space="0" w:color="000000"/>
              <w:right w:val="nil"/>
              <w:tl2br w:val="nil"/>
              <w:tr2bl w:val="nil"/>
            </w:tcBorders>
            <w:vAlign w:val="bottom"/>
          </w:tcPr>
          <w:p w:rsidR="00AC4F02" w:rsidRDefault="00AC4F02" w:rsidP="001404C5">
            <w:pPr>
              <w:ind w:right="3"/>
              <w:jc w:val="right"/>
              <w:rPr>
                <w:color w:val="000000"/>
                <w:sz w:val="20"/>
              </w:rPr>
            </w:pPr>
            <w:r>
              <w:rPr>
                <w:color w:val="000000"/>
                <w:sz w:val="20"/>
              </w:rPr>
              <w:t xml:space="preserve"> (112)</w:t>
            </w:r>
          </w:p>
        </w:tc>
      </w:tr>
      <w:tr w:rsidR="00AC4F02" w:rsidTr="001404C5">
        <w:trPr>
          <w:trHeight w:hRule="exact" w:val="135"/>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669" w:type="pct"/>
            <w:tcBorders>
              <w:top w:val="single" w:sz="0" w:space="0" w:color="000000"/>
              <w:left w:val="nil"/>
              <w:bottom w:val="nil"/>
              <w:right w:val="nil"/>
              <w:tl2br w:val="nil"/>
              <w:tr2bl w:val="nil"/>
            </w:tcBorders>
            <w:shd w:val="clear" w:color="auto" w:fill="CCEEFF"/>
            <w:vAlign w:val="bottom"/>
          </w:tcPr>
          <w:p w:rsidR="00AC4F02" w:rsidRDefault="00AC4F02" w:rsidP="001404C5">
            <w:pPr>
              <w:rPr>
                <w:b/>
                <w:color w:val="000000"/>
                <w:sz w:val="20"/>
              </w:rPr>
            </w:pP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single" w:sz="0" w:space="0" w:color="000000"/>
              <w:left w:val="nil"/>
              <w:bottom w:val="nil"/>
              <w:right w:val="nil"/>
              <w:tl2br w:val="nil"/>
              <w:tr2bl w:val="nil"/>
            </w:tcBorders>
            <w:shd w:val="clear" w:color="auto" w:fill="CCEEFF"/>
            <w:vAlign w:val="bottom"/>
          </w:tcPr>
          <w:p w:rsidR="00AC4F02" w:rsidRDefault="00AC4F02" w:rsidP="001404C5">
            <w:pPr>
              <w:rPr>
                <w:color w:val="000000"/>
                <w:sz w:val="20"/>
              </w:rPr>
            </w:pPr>
          </w:p>
        </w:tc>
      </w:tr>
      <w:tr w:rsidR="00AC4F02" w:rsidTr="001404C5">
        <w:trPr>
          <w:trHeight w:hRule="exact" w:val="255"/>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(Decrease) increase in cash</w:t>
            </w:r>
          </w:p>
        </w:tc>
        <w:tc>
          <w:tcPr>
            <w:tcW w:w="669" w:type="pct"/>
            <w:tcBorders>
              <w:top w:val="nil"/>
              <w:left w:val="nil"/>
              <w:bottom w:val="nil"/>
              <w:right w:val="nil"/>
              <w:tl2br w:val="nil"/>
              <w:tr2bl w:val="nil"/>
            </w:tcBorders>
            <w:vAlign w:val="bottom"/>
          </w:tcPr>
          <w:p w:rsidR="00AC4F02" w:rsidRDefault="00AC4F02" w:rsidP="001404C5">
            <w:pPr>
              <w:jc w:val="right"/>
              <w:rPr>
                <w:b/>
                <w:color w:val="000000"/>
                <w:sz w:val="20"/>
              </w:rPr>
            </w:pPr>
            <w:r>
              <w:rPr>
                <w:b/>
                <w:color w:val="000000"/>
                <w:sz w:val="20"/>
              </w:rPr>
              <w:t xml:space="preserve"> (74)</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nil"/>
              <w:right w:val="nil"/>
              <w:tl2br w:val="nil"/>
              <w:tr2bl w:val="nil"/>
            </w:tcBorders>
            <w:vAlign w:val="bottom"/>
          </w:tcPr>
          <w:p w:rsidR="00AC4F02" w:rsidRDefault="00AC4F02" w:rsidP="001404C5">
            <w:pPr>
              <w:ind w:right="65"/>
              <w:jc w:val="right"/>
              <w:rPr>
                <w:color w:val="000000"/>
                <w:sz w:val="20"/>
              </w:rPr>
            </w:pPr>
            <w:r>
              <w:rPr>
                <w:color w:val="000000"/>
                <w:sz w:val="20"/>
              </w:rPr>
              <w:t xml:space="preserve"> 143</w:t>
            </w:r>
          </w:p>
        </w:tc>
      </w:tr>
      <w:tr w:rsidR="00AC4F02" w:rsidTr="001404C5">
        <w:trPr>
          <w:trHeight w:hRule="exact" w:val="255"/>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Effect of foreign exchange rate on cash</w:t>
            </w:r>
          </w:p>
        </w:tc>
        <w:tc>
          <w:tcPr>
            <w:tcW w:w="669" w:type="pct"/>
            <w:tcBorders>
              <w:top w:val="nil"/>
              <w:left w:val="nil"/>
              <w:bottom w:val="nil"/>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xml:space="preserve"> 5</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nil"/>
              <w:left w:val="nil"/>
              <w:bottom w:val="nil"/>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xml:space="preserve"> 1</w:t>
            </w:r>
          </w:p>
        </w:tc>
      </w:tr>
      <w:tr w:rsidR="00AC4F02" w:rsidTr="001404C5">
        <w:trPr>
          <w:trHeight w:hRule="exact" w:val="255"/>
        </w:trPr>
        <w:tc>
          <w:tcPr>
            <w:tcW w:w="3450" w:type="pct"/>
            <w:tcBorders>
              <w:top w:val="nil"/>
              <w:left w:val="nil"/>
              <w:bottom w:val="nil"/>
              <w:right w:val="nil"/>
              <w:tl2br w:val="nil"/>
              <w:tr2bl w:val="nil"/>
            </w:tcBorders>
            <w:vAlign w:val="bottom"/>
          </w:tcPr>
          <w:p w:rsidR="00AC4F02" w:rsidRDefault="00AC4F02" w:rsidP="001404C5">
            <w:pPr>
              <w:rPr>
                <w:color w:val="000000"/>
                <w:sz w:val="20"/>
              </w:rPr>
            </w:pPr>
            <w:r>
              <w:rPr>
                <w:color w:val="000000"/>
                <w:sz w:val="20"/>
              </w:rPr>
              <w:t>Cash -- beginning of period</w:t>
            </w:r>
          </w:p>
        </w:tc>
        <w:tc>
          <w:tcPr>
            <w:tcW w:w="669" w:type="pct"/>
            <w:tcBorders>
              <w:top w:val="nil"/>
              <w:left w:val="nil"/>
              <w:bottom w:val="single" w:sz="12" w:space="0" w:color="000000"/>
              <w:right w:val="nil"/>
              <w:tl2br w:val="nil"/>
              <w:tr2bl w:val="nil"/>
            </w:tcBorders>
            <w:vAlign w:val="bottom"/>
          </w:tcPr>
          <w:p w:rsidR="00AC4F02" w:rsidRDefault="00AC4F02" w:rsidP="001404C5">
            <w:pPr>
              <w:ind w:right="63"/>
              <w:jc w:val="right"/>
              <w:rPr>
                <w:b/>
                <w:color w:val="000000"/>
                <w:sz w:val="20"/>
              </w:rPr>
            </w:pPr>
            <w:r>
              <w:rPr>
                <w:b/>
                <w:color w:val="000000"/>
                <w:sz w:val="20"/>
              </w:rPr>
              <w:t xml:space="preserve"> 109</w:t>
            </w:r>
          </w:p>
        </w:tc>
        <w:tc>
          <w:tcPr>
            <w:tcW w:w="144" w:type="pct"/>
            <w:tcBorders>
              <w:top w:val="nil"/>
              <w:left w:val="nil"/>
              <w:bottom w:val="nil"/>
              <w:right w:val="nil"/>
              <w:tl2br w:val="nil"/>
              <w:tr2bl w:val="nil"/>
            </w:tcBorders>
            <w:vAlign w:val="bottom"/>
          </w:tcPr>
          <w:p w:rsidR="00AC4F02" w:rsidRDefault="00AC4F02" w:rsidP="001404C5">
            <w:pPr>
              <w:rPr>
                <w:color w:val="000000"/>
                <w:sz w:val="20"/>
              </w:rPr>
            </w:pPr>
          </w:p>
        </w:tc>
        <w:tc>
          <w:tcPr>
            <w:tcW w:w="737" w:type="pct"/>
            <w:tcBorders>
              <w:top w:val="nil"/>
              <w:left w:val="nil"/>
              <w:bottom w:val="single" w:sz="12" w:space="0" w:color="000000"/>
              <w:right w:val="nil"/>
              <w:tl2br w:val="nil"/>
              <w:tr2bl w:val="nil"/>
            </w:tcBorders>
            <w:vAlign w:val="bottom"/>
          </w:tcPr>
          <w:p w:rsidR="00AC4F02" w:rsidRDefault="00AC4F02" w:rsidP="001404C5">
            <w:pPr>
              <w:ind w:right="65"/>
              <w:jc w:val="right"/>
              <w:rPr>
                <w:color w:val="000000"/>
                <w:sz w:val="20"/>
              </w:rPr>
            </w:pPr>
            <w:r>
              <w:rPr>
                <w:color w:val="000000"/>
                <w:sz w:val="20"/>
              </w:rPr>
              <w:t xml:space="preserve"> 69</w:t>
            </w:r>
          </w:p>
        </w:tc>
      </w:tr>
      <w:tr w:rsidR="00AC4F02" w:rsidTr="001404C5">
        <w:trPr>
          <w:trHeight w:hRule="exact" w:val="255"/>
        </w:trPr>
        <w:tc>
          <w:tcPr>
            <w:tcW w:w="3450"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r>
              <w:rPr>
                <w:color w:val="000000"/>
                <w:sz w:val="20"/>
              </w:rPr>
              <w:t>Cash -- end of period</w:t>
            </w:r>
          </w:p>
        </w:tc>
        <w:tc>
          <w:tcPr>
            <w:tcW w:w="669"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1404C5">
            <w:pPr>
              <w:ind w:right="63"/>
              <w:jc w:val="right"/>
              <w:rPr>
                <w:b/>
                <w:color w:val="000000"/>
                <w:sz w:val="20"/>
              </w:rPr>
            </w:pPr>
            <w:r>
              <w:rPr>
                <w:b/>
                <w:color w:val="000000"/>
                <w:sz w:val="20"/>
              </w:rPr>
              <w:t>$                 40</w:t>
            </w:r>
          </w:p>
        </w:tc>
        <w:tc>
          <w:tcPr>
            <w:tcW w:w="144" w:type="pct"/>
            <w:tcBorders>
              <w:top w:val="nil"/>
              <w:left w:val="nil"/>
              <w:bottom w:val="nil"/>
              <w:right w:val="nil"/>
              <w:tl2br w:val="nil"/>
              <w:tr2bl w:val="nil"/>
            </w:tcBorders>
            <w:shd w:val="clear" w:color="auto" w:fill="CCEEFF"/>
            <w:vAlign w:val="bottom"/>
          </w:tcPr>
          <w:p w:rsidR="00AC4F02" w:rsidRDefault="00AC4F02" w:rsidP="001404C5">
            <w:pPr>
              <w:rPr>
                <w:color w:val="000000"/>
                <w:sz w:val="20"/>
              </w:rPr>
            </w:pP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1404C5">
            <w:pPr>
              <w:ind w:right="65"/>
              <w:jc w:val="right"/>
              <w:rPr>
                <w:color w:val="000000"/>
                <w:sz w:val="20"/>
              </w:rPr>
            </w:pPr>
            <w:r>
              <w:rPr>
                <w:color w:val="000000"/>
                <w:sz w:val="20"/>
              </w:rPr>
              <w:t>$                  213</w:t>
            </w:r>
          </w:p>
        </w:tc>
      </w:tr>
    </w:tbl>
    <w:p w:rsidR="00AC4F02" w:rsidRDefault="00AC4F02"/>
    <w:p w:rsidR="007D1C77" w:rsidRPr="007D1C77" w:rsidRDefault="007D1C77" w:rsidP="007D1C77">
      <w:pPr>
        <w:overflowPunct/>
        <w:autoSpaceDE/>
        <w:autoSpaceDN/>
        <w:adjustRightInd/>
        <w:spacing w:line="276" w:lineRule="auto"/>
        <w:textAlignment w:val="auto"/>
        <w:rPr>
          <w:b/>
          <w:iCs/>
          <w:sz w:val="2"/>
        </w:rPr>
      </w:pPr>
    </w:p>
    <w:p w:rsidR="003D5612" w:rsidRPr="007D1C77" w:rsidRDefault="003D5612" w:rsidP="007D1C77">
      <w:pPr>
        <w:overflowPunct/>
        <w:autoSpaceDE/>
        <w:autoSpaceDN/>
        <w:adjustRightInd/>
        <w:spacing w:line="276" w:lineRule="auto"/>
        <w:textAlignment w:val="auto"/>
        <w:rPr>
          <w:b/>
          <w:iCs/>
          <w:sz w:val="2"/>
        </w:rPr>
      </w:pPr>
      <w:r w:rsidRPr="007D1C77">
        <w:rPr>
          <w:b/>
          <w:iCs/>
          <w:sz w:val="2"/>
        </w:rPr>
        <w:br w:type="page"/>
      </w:r>
    </w:p>
    <w:p w:rsidR="00EB0B0A" w:rsidRDefault="00EB0B0A" w:rsidP="00EB0B0A">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EB0B0A" w:rsidRDefault="00EB0B0A" w:rsidP="00EB0B0A">
      <w:pPr>
        <w:pStyle w:val="NormalWeb"/>
        <w:spacing w:before="0" w:beforeAutospacing="0" w:after="0" w:afterAutospacing="0"/>
        <w:contextualSpacing/>
        <w:jc w:val="center"/>
        <w:rPr>
          <w:b/>
          <w:iCs/>
          <w:sz w:val="20"/>
          <w:szCs w:val="20"/>
        </w:rPr>
      </w:pPr>
      <w:r>
        <w:rPr>
          <w:b/>
          <w:iCs/>
          <w:sz w:val="20"/>
          <w:szCs w:val="20"/>
        </w:rPr>
        <w:t>Supplemental Information (Unaudited)</w:t>
      </w:r>
    </w:p>
    <w:p w:rsidR="00EB0B0A" w:rsidRDefault="00EB0B0A" w:rsidP="00EB0B0A">
      <w:pPr>
        <w:pStyle w:val="NormalWeb"/>
        <w:spacing w:before="0" w:beforeAutospacing="0" w:after="0" w:afterAutospacing="0"/>
        <w:contextualSpacing/>
        <w:jc w:val="center"/>
        <w:rPr>
          <w:b/>
          <w:iCs/>
          <w:sz w:val="20"/>
          <w:szCs w:val="20"/>
        </w:rPr>
      </w:pPr>
      <w:r>
        <w:rPr>
          <w:b/>
          <w:iCs/>
          <w:sz w:val="20"/>
          <w:szCs w:val="20"/>
        </w:rPr>
        <w:t xml:space="preserve">Reconciliation of Adjusted EBITDA (a non-GAAP measure) to Net </w:t>
      </w:r>
      <w:r w:rsidR="005F36FD">
        <w:rPr>
          <w:b/>
          <w:iCs/>
          <w:sz w:val="20"/>
          <w:szCs w:val="20"/>
        </w:rPr>
        <w:t>Income (</w:t>
      </w:r>
      <w:r>
        <w:rPr>
          <w:b/>
          <w:iCs/>
          <w:sz w:val="20"/>
          <w:szCs w:val="20"/>
        </w:rPr>
        <w:t>Loss</w:t>
      </w:r>
      <w:r w:rsidR="005F36FD">
        <w:rPr>
          <w:b/>
          <w:iCs/>
          <w:sz w:val="20"/>
          <w:szCs w:val="20"/>
        </w:rPr>
        <w:t>)</w:t>
      </w:r>
    </w:p>
    <w:p w:rsidR="008C01D3" w:rsidRDefault="00EB0B0A" w:rsidP="00EB0B0A">
      <w:pPr>
        <w:pStyle w:val="NormalWeb"/>
        <w:spacing w:before="0" w:beforeAutospacing="0" w:after="0" w:afterAutospacing="0"/>
        <w:contextualSpacing/>
        <w:jc w:val="center"/>
        <w:rPr>
          <w:i/>
          <w:iCs/>
          <w:sz w:val="20"/>
          <w:szCs w:val="20"/>
        </w:rPr>
      </w:pPr>
      <w:r>
        <w:rPr>
          <w:i/>
          <w:iCs/>
          <w:sz w:val="20"/>
          <w:szCs w:val="20"/>
        </w:rPr>
        <w:t xml:space="preserve"> </w:t>
      </w:r>
      <w:r w:rsidR="008C01D3">
        <w:rPr>
          <w:i/>
          <w:iCs/>
          <w:sz w:val="20"/>
          <w:szCs w:val="20"/>
        </w:rPr>
        <w:t>(</w:t>
      </w:r>
      <w:proofErr w:type="gramStart"/>
      <w:r w:rsidR="008C01D3">
        <w:rPr>
          <w:i/>
          <w:iCs/>
          <w:sz w:val="20"/>
          <w:szCs w:val="20"/>
        </w:rPr>
        <w:t>in</w:t>
      </w:r>
      <w:proofErr w:type="gramEnd"/>
      <w:r w:rsidR="008C01D3">
        <w:rPr>
          <w:i/>
          <w:iCs/>
          <w:sz w:val="20"/>
          <w:szCs w:val="20"/>
        </w:rPr>
        <w:t xml:space="preserve"> millions)</w:t>
      </w:r>
    </w:p>
    <w:p w:rsidR="00E17CAB" w:rsidRPr="00243973" w:rsidRDefault="00E17CAB" w:rsidP="00E17CAB">
      <w:pPr>
        <w:pStyle w:val="NormalWeb"/>
        <w:spacing w:before="0" w:beforeAutospacing="0" w:after="0" w:afterAutospacing="0"/>
        <w:contextualSpacing/>
        <w:rPr>
          <w:i/>
          <w:iCs/>
          <w:sz w:val="2"/>
          <w:szCs w:val="20"/>
        </w:rPr>
      </w:pPr>
    </w:p>
    <w:p w:rsidR="00DF3984" w:rsidRPr="00DF3984" w:rsidRDefault="00DF3984" w:rsidP="00DF3984">
      <w:pPr>
        <w:rPr>
          <w:sz w:val="2"/>
        </w:rPr>
      </w:pPr>
    </w:p>
    <w:p w:rsidR="00DB7BC1" w:rsidRPr="00DB7BC1" w:rsidRDefault="00DB7BC1" w:rsidP="00DB7BC1">
      <w:pPr>
        <w:rPr>
          <w:sz w:val="2"/>
        </w:rPr>
      </w:pPr>
    </w:p>
    <w:p w:rsidR="006D635D" w:rsidRDefault="006D635D"/>
    <w:p w:rsidR="00040E00" w:rsidRPr="00040E00" w:rsidRDefault="00040E00" w:rsidP="00040E00">
      <w:pPr>
        <w:rPr>
          <w:sz w:val="2"/>
        </w:rPr>
      </w:pPr>
    </w:p>
    <w:p w:rsidR="00A14FDD" w:rsidRDefault="00A14FDD"/>
    <w:p w:rsidR="00E75691" w:rsidRPr="00E75691" w:rsidRDefault="00E75691" w:rsidP="00E75691">
      <w:pPr>
        <w:rPr>
          <w:sz w:val="2"/>
        </w:rPr>
      </w:pPr>
    </w:p>
    <w:tbl>
      <w:tblPr>
        <w:tblW w:w="5000" w:type="pct"/>
        <w:tblCellMar>
          <w:left w:w="0" w:type="dxa"/>
          <w:right w:w="0" w:type="dxa"/>
        </w:tblCellMar>
        <w:tblLook w:val="04A0" w:firstRow="1" w:lastRow="0" w:firstColumn="1" w:lastColumn="0" w:noHBand="0" w:noVBand="1"/>
      </w:tblPr>
      <w:tblGrid>
        <w:gridCol w:w="4967"/>
        <w:gridCol w:w="1263"/>
        <w:gridCol w:w="183"/>
        <w:gridCol w:w="1337"/>
        <w:gridCol w:w="235"/>
        <w:gridCol w:w="1264"/>
        <w:gridCol w:w="214"/>
        <w:gridCol w:w="1337"/>
      </w:tblGrid>
      <w:tr w:rsidR="00AC4F02" w:rsidTr="00A6328B">
        <w:trPr>
          <w:trHeight w:hRule="exact" w:val="20"/>
        </w:trPr>
        <w:tc>
          <w:tcPr>
            <w:tcW w:w="2300" w:type="pct"/>
            <w:tcBorders>
              <w:top w:val="nil"/>
              <w:left w:val="nil"/>
              <w:bottom w:val="nil"/>
              <w:right w:val="nil"/>
            </w:tcBorders>
            <w:shd w:val="clear" w:color="auto" w:fill="auto"/>
            <w:vAlign w:val="bottom"/>
          </w:tcPr>
          <w:p w:rsidR="00AC4F02" w:rsidRDefault="00AC4F02" w:rsidP="00A6328B">
            <w:pPr>
              <w:rPr>
                <w:sz w:val="2"/>
              </w:rPr>
            </w:pPr>
          </w:p>
        </w:tc>
        <w:tc>
          <w:tcPr>
            <w:tcW w:w="585" w:type="pct"/>
            <w:tcBorders>
              <w:top w:val="nil"/>
              <w:left w:val="nil"/>
              <w:bottom w:val="nil"/>
              <w:right w:val="nil"/>
            </w:tcBorders>
            <w:shd w:val="clear" w:color="auto" w:fill="auto"/>
            <w:vAlign w:val="bottom"/>
          </w:tcPr>
          <w:p w:rsidR="00AC4F02" w:rsidRDefault="00AC4F02" w:rsidP="00A6328B">
            <w:pPr>
              <w:rPr>
                <w:sz w:val="2"/>
              </w:rPr>
            </w:pPr>
          </w:p>
        </w:tc>
        <w:tc>
          <w:tcPr>
            <w:tcW w:w="85" w:type="pct"/>
            <w:tcBorders>
              <w:top w:val="nil"/>
              <w:left w:val="nil"/>
              <w:bottom w:val="nil"/>
              <w:right w:val="nil"/>
            </w:tcBorders>
            <w:shd w:val="clear" w:color="auto" w:fill="auto"/>
            <w:vAlign w:val="bottom"/>
          </w:tcPr>
          <w:p w:rsidR="00AC4F02" w:rsidRDefault="00AC4F02" w:rsidP="00A6328B">
            <w:pPr>
              <w:rPr>
                <w:sz w:val="2"/>
              </w:rPr>
            </w:pPr>
          </w:p>
        </w:tc>
        <w:tc>
          <w:tcPr>
            <w:tcW w:w="619" w:type="pct"/>
            <w:tcBorders>
              <w:top w:val="nil"/>
              <w:left w:val="nil"/>
              <w:bottom w:val="nil"/>
              <w:right w:val="nil"/>
            </w:tcBorders>
            <w:shd w:val="clear" w:color="auto" w:fill="auto"/>
            <w:vAlign w:val="bottom"/>
          </w:tcPr>
          <w:p w:rsidR="00AC4F02" w:rsidRDefault="00AC4F02" w:rsidP="00A6328B">
            <w:pPr>
              <w:rPr>
                <w:sz w:val="2"/>
              </w:rPr>
            </w:pPr>
          </w:p>
        </w:tc>
        <w:tc>
          <w:tcPr>
            <w:tcW w:w="109" w:type="pct"/>
            <w:tcBorders>
              <w:top w:val="nil"/>
              <w:left w:val="nil"/>
              <w:bottom w:val="nil"/>
              <w:right w:val="nil"/>
            </w:tcBorders>
            <w:shd w:val="clear" w:color="auto" w:fill="auto"/>
            <w:vAlign w:val="bottom"/>
          </w:tcPr>
          <w:p w:rsidR="00AC4F02" w:rsidRDefault="00AC4F02" w:rsidP="00A6328B">
            <w:pPr>
              <w:rPr>
                <w:sz w:val="2"/>
              </w:rPr>
            </w:pPr>
          </w:p>
        </w:tc>
        <w:tc>
          <w:tcPr>
            <w:tcW w:w="585" w:type="pct"/>
            <w:tcBorders>
              <w:top w:val="nil"/>
              <w:left w:val="nil"/>
              <w:bottom w:val="nil"/>
              <w:right w:val="nil"/>
            </w:tcBorders>
            <w:shd w:val="clear" w:color="auto" w:fill="auto"/>
            <w:vAlign w:val="bottom"/>
          </w:tcPr>
          <w:p w:rsidR="00AC4F02" w:rsidRDefault="00AC4F02" w:rsidP="00A6328B">
            <w:pPr>
              <w:rPr>
                <w:sz w:val="2"/>
              </w:rPr>
            </w:pPr>
          </w:p>
        </w:tc>
        <w:tc>
          <w:tcPr>
            <w:tcW w:w="99" w:type="pct"/>
            <w:tcBorders>
              <w:top w:val="nil"/>
              <w:left w:val="nil"/>
              <w:bottom w:val="nil"/>
              <w:right w:val="nil"/>
            </w:tcBorders>
            <w:shd w:val="clear" w:color="auto" w:fill="auto"/>
            <w:vAlign w:val="bottom"/>
          </w:tcPr>
          <w:p w:rsidR="00AC4F02" w:rsidRDefault="00AC4F02" w:rsidP="00A6328B">
            <w:pPr>
              <w:rPr>
                <w:sz w:val="2"/>
              </w:rPr>
            </w:pPr>
          </w:p>
        </w:tc>
        <w:tc>
          <w:tcPr>
            <w:tcW w:w="619" w:type="pct"/>
            <w:tcBorders>
              <w:top w:val="nil"/>
              <w:left w:val="nil"/>
              <w:bottom w:val="nil"/>
              <w:right w:val="nil"/>
            </w:tcBorders>
            <w:shd w:val="clear" w:color="auto" w:fill="auto"/>
            <w:vAlign w:val="bottom"/>
          </w:tcPr>
          <w:p w:rsidR="00AC4F02" w:rsidRDefault="00AC4F02" w:rsidP="00A6328B">
            <w:pPr>
              <w:rPr>
                <w:sz w:val="2"/>
              </w:rPr>
            </w:pPr>
          </w:p>
        </w:tc>
      </w:tr>
      <w:tr w:rsidR="00AC4F02" w:rsidTr="00A6328B">
        <w:trPr>
          <w:trHeight w:hRule="exact" w:val="300"/>
        </w:trPr>
        <w:tc>
          <w:tcPr>
            <w:tcW w:w="2300" w:type="pct"/>
            <w:tcBorders>
              <w:top w:val="nil"/>
              <w:left w:val="nil"/>
              <w:bottom w:val="nil"/>
              <w:right w:val="nil"/>
              <w:tl2br w:val="nil"/>
              <w:tr2bl w:val="nil"/>
            </w:tcBorders>
            <w:shd w:val="clear" w:color="auto" w:fill="auto"/>
            <w:vAlign w:val="bottom"/>
          </w:tcPr>
          <w:p w:rsidR="00AC4F02" w:rsidRDefault="00AC4F02" w:rsidP="00A6328B">
            <w:pPr>
              <w:rPr>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A6328B">
            <w:pPr>
              <w:jc w:val="center"/>
              <w:rPr>
                <w:b/>
                <w:sz w:val="20"/>
              </w:rPr>
            </w:pPr>
            <w:r>
              <w:rPr>
                <w:b/>
                <w:sz w:val="20"/>
              </w:rPr>
              <w:t>Three Months Ended</w:t>
            </w:r>
          </w:p>
        </w:tc>
        <w:tc>
          <w:tcPr>
            <w:tcW w:w="109"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A6328B">
            <w:pPr>
              <w:jc w:val="center"/>
              <w:rPr>
                <w:b/>
                <w:sz w:val="20"/>
              </w:rPr>
            </w:pPr>
            <w:r>
              <w:rPr>
                <w:b/>
                <w:sz w:val="20"/>
              </w:rPr>
              <w:t>Nine Months Ended</w:t>
            </w:r>
          </w:p>
        </w:tc>
      </w:tr>
      <w:tr w:rsidR="00AC4F02" w:rsidTr="00A6328B">
        <w:trPr>
          <w:trHeight w:hRule="exact" w:val="300"/>
        </w:trPr>
        <w:tc>
          <w:tcPr>
            <w:tcW w:w="2300" w:type="pct"/>
            <w:tcBorders>
              <w:top w:val="nil"/>
              <w:left w:val="nil"/>
              <w:bottom w:val="nil"/>
              <w:right w:val="nil"/>
              <w:tl2br w:val="nil"/>
              <w:tr2bl w:val="nil"/>
            </w:tcBorders>
            <w:shd w:val="clear" w:color="auto" w:fill="auto"/>
            <w:vAlign w:val="bottom"/>
          </w:tcPr>
          <w:p w:rsidR="00AC4F02" w:rsidRDefault="00AC4F02" w:rsidP="00A6328B">
            <w:pPr>
              <w:rPr>
                <w:sz w:val="20"/>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color w:val="000000"/>
                <w:sz w:val="20"/>
              </w:rPr>
            </w:pPr>
            <w:r>
              <w:rPr>
                <w:b/>
                <w:color w:val="000000"/>
                <w:sz w:val="20"/>
              </w:rPr>
              <w:t xml:space="preserve">September 30, </w:t>
            </w:r>
          </w:p>
        </w:tc>
        <w:tc>
          <w:tcPr>
            <w:tcW w:w="85"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sz w:val="20"/>
              </w:rPr>
            </w:pPr>
          </w:p>
        </w:tc>
        <w:tc>
          <w:tcPr>
            <w:tcW w:w="619"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color w:val="000000"/>
                <w:sz w:val="20"/>
              </w:rPr>
            </w:pPr>
            <w:r>
              <w:rPr>
                <w:b/>
                <w:color w:val="000000"/>
                <w:sz w:val="20"/>
              </w:rPr>
              <w:t xml:space="preserve">September 30, </w:t>
            </w:r>
          </w:p>
        </w:tc>
        <w:tc>
          <w:tcPr>
            <w:tcW w:w="109"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color w:val="000000"/>
                <w:sz w:val="20"/>
              </w:rPr>
            </w:pPr>
            <w:r>
              <w:rPr>
                <w:b/>
                <w:color w:val="000000"/>
                <w:sz w:val="20"/>
              </w:rPr>
              <w:t xml:space="preserve">September 30, </w:t>
            </w:r>
          </w:p>
        </w:tc>
        <w:tc>
          <w:tcPr>
            <w:tcW w:w="99"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sz w:val="20"/>
              </w:rPr>
            </w:pPr>
          </w:p>
        </w:tc>
        <w:tc>
          <w:tcPr>
            <w:tcW w:w="619"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color w:val="000000"/>
                <w:sz w:val="20"/>
              </w:rPr>
            </w:pPr>
            <w:r>
              <w:rPr>
                <w:b/>
                <w:color w:val="000000"/>
                <w:sz w:val="20"/>
              </w:rPr>
              <w:t xml:space="preserve">September 30, </w:t>
            </w:r>
          </w:p>
        </w:tc>
      </w:tr>
      <w:tr w:rsidR="00AC4F02" w:rsidTr="00A6328B">
        <w:trPr>
          <w:trHeight w:hRule="exact" w:val="300"/>
        </w:trPr>
        <w:tc>
          <w:tcPr>
            <w:tcW w:w="2300" w:type="pct"/>
            <w:tcBorders>
              <w:top w:val="nil"/>
              <w:left w:val="nil"/>
              <w:bottom w:val="nil"/>
              <w:right w:val="nil"/>
              <w:tl2br w:val="nil"/>
              <w:tr2bl w:val="nil"/>
            </w:tcBorders>
            <w:shd w:val="clear" w:color="auto" w:fill="auto"/>
            <w:vAlign w:val="bottom"/>
          </w:tcPr>
          <w:p w:rsidR="00AC4F02" w:rsidRDefault="00AC4F02" w:rsidP="00A6328B">
            <w:pPr>
              <w:rPr>
                <w:sz w:val="20"/>
              </w:rPr>
            </w:pPr>
          </w:p>
        </w:tc>
        <w:tc>
          <w:tcPr>
            <w:tcW w:w="585" w:type="pct"/>
            <w:tcBorders>
              <w:top w:val="nil"/>
              <w:left w:val="nil"/>
              <w:bottom w:val="single" w:sz="12" w:space="0" w:color="000000"/>
              <w:right w:val="nil"/>
              <w:tl2br w:val="nil"/>
              <w:tr2bl w:val="nil"/>
            </w:tcBorders>
            <w:shd w:val="clear" w:color="auto" w:fill="auto"/>
            <w:vAlign w:val="bottom"/>
          </w:tcPr>
          <w:p w:rsidR="00AC4F02" w:rsidRDefault="00AC4F02" w:rsidP="00A6328B">
            <w:pPr>
              <w:jc w:val="center"/>
              <w:rPr>
                <w:b/>
                <w:sz w:val="20"/>
              </w:rPr>
            </w:pPr>
            <w:r>
              <w:rPr>
                <w:b/>
                <w:sz w:val="20"/>
              </w:rPr>
              <w:t>2017</w:t>
            </w:r>
          </w:p>
        </w:tc>
        <w:tc>
          <w:tcPr>
            <w:tcW w:w="85" w:type="pct"/>
            <w:tcBorders>
              <w:top w:val="nil"/>
              <w:left w:val="nil"/>
              <w:bottom w:val="nil"/>
              <w:right w:val="nil"/>
              <w:tl2br w:val="nil"/>
              <w:tr2bl w:val="nil"/>
            </w:tcBorders>
            <w:shd w:val="clear" w:color="auto" w:fill="auto"/>
            <w:vAlign w:val="bottom"/>
          </w:tcPr>
          <w:p w:rsidR="00AC4F02" w:rsidRDefault="00AC4F02" w:rsidP="00A6328B">
            <w:pPr>
              <w:jc w:val="center"/>
              <w:rPr>
                <w:b/>
                <w:sz w:val="20"/>
              </w:rPr>
            </w:pPr>
          </w:p>
        </w:tc>
        <w:tc>
          <w:tcPr>
            <w:tcW w:w="619" w:type="pct"/>
            <w:tcBorders>
              <w:top w:val="nil"/>
              <w:left w:val="nil"/>
              <w:bottom w:val="single" w:sz="12" w:space="0" w:color="000000"/>
              <w:right w:val="nil"/>
              <w:tl2br w:val="nil"/>
              <w:tr2bl w:val="nil"/>
            </w:tcBorders>
            <w:shd w:val="clear" w:color="auto" w:fill="auto"/>
            <w:vAlign w:val="bottom"/>
          </w:tcPr>
          <w:p w:rsidR="00AC4F02" w:rsidRDefault="00AC4F02" w:rsidP="00A6328B">
            <w:pPr>
              <w:jc w:val="center"/>
              <w:rPr>
                <w:b/>
                <w:sz w:val="20"/>
              </w:rPr>
            </w:pPr>
            <w:r>
              <w:rPr>
                <w:b/>
                <w:sz w:val="20"/>
              </w:rPr>
              <w:t>2016</w:t>
            </w:r>
          </w:p>
        </w:tc>
        <w:tc>
          <w:tcPr>
            <w:tcW w:w="109"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585" w:type="pct"/>
            <w:tcBorders>
              <w:top w:val="nil"/>
              <w:left w:val="nil"/>
              <w:bottom w:val="single" w:sz="12" w:space="0" w:color="000000"/>
              <w:right w:val="nil"/>
              <w:tl2br w:val="nil"/>
              <w:tr2bl w:val="nil"/>
            </w:tcBorders>
            <w:shd w:val="clear" w:color="auto" w:fill="auto"/>
            <w:vAlign w:val="bottom"/>
          </w:tcPr>
          <w:p w:rsidR="00AC4F02" w:rsidRDefault="00AC4F02" w:rsidP="00A6328B">
            <w:pPr>
              <w:jc w:val="center"/>
              <w:rPr>
                <w:b/>
                <w:sz w:val="20"/>
              </w:rPr>
            </w:pPr>
            <w:r>
              <w:rPr>
                <w:b/>
                <w:sz w:val="20"/>
              </w:rPr>
              <w:t>2017</w:t>
            </w:r>
          </w:p>
        </w:tc>
        <w:tc>
          <w:tcPr>
            <w:tcW w:w="99" w:type="pct"/>
            <w:tcBorders>
              <w:top w:val="nil"/>
              <w:left w:val="nil"/>
              <w:bottom w:val="nil"/>
              <w:right w:val="nil"/>
              <w:tl2br w:val="nil"/>
              <w:tr2bl w:val="nil"/>
            </w:tcBorders>
            <w:shd w:val="clear" w:color="auto" w:fill="auto"/>
            <w:vAlign w:val="bottom"/>
          </w:tcPr>
          <w:p w:rsidR="00AC4F02" w:rsidRDefault="00AC4F02" w:rsidP="00A6328B">
            <w:pPr>
              <w:jc w:val="center"/>
              <w:rPr>
                <w:b/>
                <w:sz w:val="20"/>
              </w:rPr>
            </w:pPr>
          </w:p>
        </w:tc>
        <w:tc>
          <w:tcPr>
            <w:tcW w:w="619" w:type="pct"/>
            <w:tcBorders>
              <w:top w:val="nil"/>
              <w:left w:val="nil"/>
              <w:bottom w:val="single" w:sz="12" w:space="0" w:color="000000"/>
              <w:right w:val="nil"/>
              <w:tl2br w:val="nil"/>
              <w:tr2bl w:val="nil"/>
            </w:tcBorders>
            <w:shd w:val="clear" w:color="auto" w:fill="auto"/>
            <w:vAlign w:val="bottom"/>
          </w:tcPr>
          <w:p w:rsidR="00AC4F02" w:rsidRDefault="00AC4F02" w:rsidP="00A6328B">
            <w:pPr>
              <w:jc w:val="center"/>
              <w:rPr>
                <w:b/>
                <w:sz w:val="20"/>
              </w:rPr>
            </w:pPr>
            <w:r>
              <w:rPr>
                <w:b/>
                <w:sz w:val="20"/>
              </w:rPr>
              <w:t>2016</w:t>
            </w:r>
          </w:p>
        </w:tc>
      </w:tr>
      <w:tr w:rsidR="00AC4F02" w:rsidTr="00A6328B">
        <w:trPr>
          <w:trHeight w:hRule="exact" w:val="60"/>
        </w:trPr>
        <w:tc>
          <w:tcPr>
            <w:tcW w:w="2300" w:type="pct"/>
            <w:tcBorders>
              <w:top w:val="nil"/>
              <w:left w:val="nil"/>
              <w:bottom w:val="nil"/>
              <w:right w:val="nil"/>
              <w:tl2br w:val="nil"/>
              <w:tr2bl w:val="nil"/>
            </w:tcBorders>
            <w:shd w:val="clear" w:color="auto" w:fill="auto"/>
            <w:vAlign w:val="bottom"/>
          </w:tcPr>
          <w:p w:rsidR="00AC4F02" w:rsidRDefault="00AC4F02" w:rsidP="00A6328B">
            <w:pPr>
              <w:rPr>
                <w:sz w:val="20"/>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sz w:val="20"/>
              </w:rPr>
            </w:pPr>
          </w:p>
        </w:tc>
        <w:tc>
          <w:tcPr>
            <w:tcW w:w="85" w:type="pct"/>
            <w:tcBorders>
              <w:top w:val="nil"/>
              <w:left w:val="nil"/>
              <w:bottom w:val="nil"/>
              <w:right w:val="nil"/>
              <w:tl2br w:val="nil"/>
              <w:tr2bl w:val="nil"/>
            </w:tcBorders>
            <w:shd w:val="clear" w:color="auto" w:fill="auto"/>
            <w:vAlign w:val="bottom"/>
          </w:tcPr>
          <w:p w:rsidR="00AC4F02" w:rsidRDefault="00AC4F02" w:rsidP="00A6328B">
            <w:pPr>
              <w:jc w:val="center"/>
              <w:rPr>
                <w:b/>
                <w:sz w:val="20"/>
              </w:rPr>
            </w:pPr>
          </w:p>
        </w:tc>
        <w:tc>
          <w:tcPr>
            <w:tcW w:w="619"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sz w:val="20"/>
              </w:rPr>
            </w:pPr>
          </w:p>
        </w:tc>
        <w:tc>
          <w:tcPr>
            <w:tcW w:w="109"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sz w:val="20"/>
              </w:rPr>
            </w:pPr>
          </w:p>
        </w:tc>
        <w:tc>
          <w:tcPr>
            <w:tcW w:w="99" w:type="pct"/>
            <w:tcBorders>
              <w:top w:val="nil"/>
              <w:left w:val="nil"/>
              <w:bottom w:val="nil"/>
              <w:right w:val="nil"/>
              <w:tl2br w:val="nil"/>
              <w:tr2bl w:val="nil"/>
            </w:tcBorders>
            <w:shd w:val="clear" w:color="auto" w:fill="auto"/>
            <w:vAlign w:val="bottom"/>
          </w:tcPr>
          <w:p w:rsidR="00AC4F02" w:rsidRDefault="00AC4F02" w:rsidP="00A6328B">
            <w:pPr>
              <w:jc w:val="center"/>
              <w:rPr>
                <w:b/>
                <w:sz w:val="20"/>
              </w:rPr>
            </w:pPr>
          </w:p>
        </w:tc>
        <w:tc>
          <w:tcPr>
            <w:tcW w:w="619" w:type="pct"/>
            <w:tcBorders>
              <w:top w:val="single" w:sz="0" w:space="0" w:color="000000"/>
              <w:left w:val="nil"/>
              <w:bottom w:val="nil"/>
              <w:right w:val="nil"/>
              <w:tl2br w:val="nil"/>
              <w:tr2bl w:val="nil"/>
            </w:tcBorders>
            <w:shd w:val="clear" w:color="auto" w:fill="auto"/>
            <w:vAlign w:val="bottom"/>
          </w:tcPr>
          <w:p w:rsidR="00AC4F02" w:rsidRDefault="00AC4F02" w:rsidP="00A6328B">
            <w:pPr>
              <w:jc w:val="center"/>
              <w:rPr>
                <w:b/>
                <w:sz w:val="20"/>
              </w:rPr>
            </w:pP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Net income (loss)</w:t>
            </w: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3</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3"/>
              <w:jc w:val="right"/>
              <w:rPr>
                <w:sz w:val="20"/>
              </w:rPr>
            </w:pPr>
            <w:r>
              <w:rPr>
                <w:sz w:val="20"/>
              </w:rPr>
              <w:t>$                  (40)</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15</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3"/>
              <w:jc w:val="right"/>
              <w:rPr>
                <w:sz w:val="20"/>
              </w:rPr>
            </w:pPr>
            <w:r>
              <w:rPr>
                <w:sz w:val="20"/>
              </w:rPr>
              <w:t>$                  (65)</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Income tax expense (benefit)</w:t>
            </w: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2</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3"/>
              <w:jc w:val="right"/>
              <w:rPr>
                <w:sz w:val="20"/>
              </w:rPr>
            </w:pPr>
            <w:r>
              <w:rPr>
                <w:sz w:val="20"/>
              </w:rPr>
              <w:t>(2)</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6</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3"/>
              <w:jc w:val="right"/>
              <w:rPr>
                <w:sz w:val="20"/>
              </w:rPr>
            </w:pPr>
            <w:r>
              <w:rPr>
                <w:sz w:val="20"/>
              </w:rPr>
              <w:t>(9)</w:t>
            </w: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Interest expense</w:t>
            </w: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9</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9</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24</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26</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Depreciation and amortization</w:t>
            </w: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5</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6</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16</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16</w:t>
            </w: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 xml:space="preserve">Amortization of intangibles </w:t>
            </w: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12</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12</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34</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35</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Increase (decrease) in LIFO reserve</w:t>
            </w: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13</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3"/>
              <w:jc w:val="right"/>
              <w:rPr>
                <w:sz w:val="20"/>
              </w:rPr>
            </w:pPr>
            <w:r>
              <w:rPr>
                <w:sz w:val="20"/>
              </w:rPr>
              <w:t>(3)</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19</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3"/>
              <w:jc w:val="right"/>
              <w:rPr>
                <w:sz w:val="20"/>
              </w:rPr>
            </w:pPr>
            <w:r>
              <w:rPr>
                <w:sz w:val="20"/>
              </w:rPr>
              <w:t>(7)</w:t>
            </w: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Change in fair value of derivative instruments</w:t>
            </w: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1</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3"/>
              <w:jc w:val="right"/>
              <w:rPr>
                <w:sz w:val="20"/>
              </w:rPr>
            </w:pPr>
            <w:r>
              <w:rPr>
                <w:sz w:val="20"/>
              </w:rPr>
              <w:t>(2)</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xml:space="preserve"> 1</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 xml:space="preserve"> -</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Equity-based compensation expense (1)</w:t>
            </w: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3</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2</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12</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9</w:t>
            </w: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Inventory-related charges (2)</w:t>
            </w: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xml:space="preserve"> -</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 xml:space="preserve"> 40</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xml:space="preserve"> -</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 xml:space="preserve"> 40</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Write off of debt issuance costs (3)</w:t>
            </w: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 xml:space="preserve"> 8</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 xml:space="preserve"> -</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 xml:space="preserve"> 8</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 xml:space="preserve"> -</w:t>
            </w: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Severance and restructuring charges (4)</w:t>
            </w: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xml:space="preserve"> -</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 xml:space="preserve"> 3</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shd w:val="clear" w:color="auto" w:fill="CCEEFF"/>
            <w:vAlign w:val="bottom"/>
          </w:tcPr>
          <w:p w:rsidR="00AC4F02" w:rsidRDefault="00AC4F02" w:rsidP="00A6328B">
            <w:pPr>
              <w:ind w:right="63"/>
              <w:jc w:val="right"/>
              <w:rPr>
                <w:b/>
                <w:sz w:val="20"/>
              </w:rPr>
            </w:pPr>
            <w:r>
              <w:rPr>
                <w:b/>
                <w:sz w:val="20"/>
              </w:rPr>
              <w:t xml:space="preserve"> -</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nil"/>
              <w:right w:val="nil"/>
              <w:tl2br w:val="nil"/>
              <w:tr2bl w:val="nil"/>
            </w:tcBorders>
            <w:shd w:val="clear" w:color="auto" w:fill="CCEEFF"/>
            <w:vAlign w:val="bottom"/>
          </w:tcPr>
          <w:p w:rsidR="00AC4F02" w:rsidRDefault="00AC4F02" w:rsidP="00A6328B">
            <w:pPr>
              <w:ind w:right="65"/>
              <w:jc w:val="right"/>
              <w:rPr>
                <w:sz w:val="20"/>
              </w:rPr>
            </w:pPr>
            <w:r>
              <w:rPr>
                <w:sz w:val="20"/>
              </w:rPr>
              <w:t>12</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Litigation settlement (5)</w:t>
            </w: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 xml:space="preserve"> -</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 xml:space="preserve"> -</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nil"/>
              <w:left w:val="nil"/>
              <w:bottom w:val="nil"/>
              <w:right w:val="nil"/>
              <w:tl2br w:val="nil"/>
              <w:tr2bl w:val="nil"/>
            </w:tcBorders>
            <w:vAlign w:val="bottom"/>
          </w:tcPr>
          <w:p w:rsidR="00AC4F02" w:rsidRDefault="00AC4F02" w:rsidP="00A6328B">
            <w:pPr>
              <w:ind w:right="63"/>
              <w:jc w:val="right"/>
              <w:rPr>
                <w:b/>
                <w:sz w:val="20"/>
              </w:rPr>
            </w:pPr>
            <w:r>
              <w:rPr>
                <w:b/>
                <w:sz w:val="20"/>
              </w:rPr>
              <w:t xml:space="preserve"> 3</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nil"/>
              <w:left w:val="nil"/>
              <w:bottom w:val="nil"/>
              <w:right w:val="nil"/>
              <w:tl2br w:val="nil"/>
              <w:tr2bl w:val="nil"/>
            </w:tcBorders>
            <w:vAlign w:val="bottom"/>
          </w:tcPr>
          <w:p w:rsidR="00AC4F02" w:rsidRDefault="00AC4F02" w:rsidP="00A6328B">
            <w:pPr>
              <w:ind w:right="65"/>
              <w:jc w:val="right"/>
              <w:rPr>
                <w:sz w:val="20"/>
              </w:rPr>
            </w:pPr>
            <w:r>
              <w:rPr>
                <w:sz w:val="20"/>
              </w:rPr>
              <w:t xml:space="preserve"> -</w:t>
            </w:r>
          </w:p>
        </w:tc>
      </w:tr>
      <w:tr w:rsidR="00AC4F02" w:rsidTr="00A6328B">
        <w:trPr>
          <w:trHeight w:hRule="exact" w:val="300"/>
        </w:trPr>
        <w:tc>
          <w:tcPr>
            <w:tcW w:w="2300" w:type="pct"/>
            <w:tcBorders>
              <w:top w:val="nil"/>
              <w:left w:val="nil"/>
              <w:bottom w:val="nil"/>
              <w:right w:val="nil"/>
              <w:tl2br w:val="nil"/>
              <w:tr2bl w:val="nil"/>
            </w:tcBorders>
            <w:shd w:val="clear" w:color="auto" w:fill="CCEEFF"/>
            <w:vAlign w:val="bottom"/>
          </w:tcPr>
          <w:p w:rsidR="00AC4F02" w:rsidRDefault="00AC4F02" w:rsidP="00A6328B">
            <w:pPr>
              <w:rPr>
                <w:sz w:val="20"/>
              </w:rPr>
            </w:pPr>
            <w:r>
              <w:rPr>
                <w:sz w:val="20"/>
              </w:rPr>
              <w:t xml:space="preserve">Foreign currency (gains) losses </w:t>
            </w:r>
          </w:p>
        </w:tc>
        <w:tc>
          <w:tcPr>
            <w:tcW w:w="585" w:type="pct"/>
            <w:tcBorders>
              <w:top w:val="nil"/>
              <w:left w:val="nil"/>
              <w:bottom w:val="single" w:sz="12" w:space="0" w:color="000000"/>
              <w:right w:val="nil"/>
              <w:tl2br w:val="nil"/>
              <w:tr2bl w:val="nil"/>
            </w:tcBorders>
            <w:shd w:val="clear" w:color="auto" w:fill="CCEEFF"/>
            <w:vAlign w:val="bottom"/>
          </w:tcPr>
          <w:p w:rsidR="00AC4F02" w:rsidRDefault="00AC4F02" w:rsidP="00A6328B">
            <w:pPr>
              <w:ind w:right="63"/>
              <w:jc w:val="right"/>
              <w:rPr>
                <w:b/>
                <w:sz w:val="20"/>
              </w:rPr>
            </w:pPr>
            <w:r>
              <w:rPr>
                <w:b/>
                <w:sz w:val="20"/>
              </w:rPr>
              <w:t xml:space="preserve"> -</w:t>
            </w:r>
          </w:p>
        </w:tc>
        <w:tc>
          <w:tcPr>
            <w:tcW w:w="85"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single" w:sz="12" w:space="0" w:color="000000"/>
              <w:right w:val="nil"/>
              <w:tl2br w:val="nil"/>
              <w:tr2bl w:val="nil"/>
            </w:tcBorders>
            <w:shd w:val="clear" w:color="auto" w:fill="CCEEFF"/>
            <w:vAlign w:val="bottom"/>
          </w:tcPr>
          <w:p w:rsidR="00AC4F02" w:rsidRDefault="00AC4F02" w:rsidP="00A6328B">
            <w:pPr>
              <w:ind w:right="3"/>
              <w:jc w:val="right"/>
              <w:rPr>
                <w:sz w:val="20"/>
              </w:rPr>
            </w:pPr>
            <w:r>
              <w:rPr>
                <w:sz w:val="20"/>
              </w:rPr>
              <w:t>(1)</w:t>
            </w:r>
          </w:p>
        </w:tc>
        <w:tc>
          <w:tcPr>
            <w:tcW w:w="109" w:type="pct"/>
            <w:tcBorders>
              <w:top w:val="nil"/>
              <w:left w:val="nil"/>
              <w:bottom w:val="nil"/>
              <w:right w:val="nil"/>
              <w:tl2br w:val="nil"/>
              <w:tr2bl w:val="nil"/>
            </w:tcBorders>
            <w:shd w:val="clear" w:color="auto" w:fill="CCEEFF"/>
            <w:vAlign w:val="bottom"/>
          </w:tcPr>
          <w:p w:rsidR="00AC4F02" w:rsidRDefault="00AC4F02" w:rsidP="00A6328B">
            <w:pPr>
              <w:rPr>
                <w:rFonts w:ascii="Calibri" w:eastAsia="Calibri" w:hAnsi="Calibri" w:cs="Calibri"/>
                <w:sz w:val="22"/>
              </w:rPr>
            </w:pPr>
          </w:p>
        </w:tc>
        <w:tc>
          <w:tcPr>
            <w:tcW w:w="585" w:type="pct"/>
            <w:tcBorders>
              <w:top w:val="nil"/>
              <w:left w:val="nil"/>
              <w:bottom w:val="single" w:sz="12" w:space="0" w:color="000000"/>
              <w:right w:val="nil"/>
              <w:tl2br w:val="nil"/>
              <w:tr2bl w:val="nil"/>
            </w:tcBorders>
            <w:shd w:val="clear" w:color="auto" w:fill="CCEEFF"/>
            <w:vAlign w:val="bottom"/>
          </w:tcPr>
          <w:p w:rsidR="00AC4F02" w:rsidRDefault="00AC4F02" w:rsidP="00A6328B">
            <w:pPr>
              <w:jc w:val="right"/>
              <w:rPr>
                <w:b/>
                <w:sz w:val="20"/>
              </w:rPr>
            </w:pPr>
            <w:r>
              <w:rPr>
                <w:b/>
                <w:sz w:val="20"/>
              </w:rPr>
              <w:t xml:space="preserve"> (2)</w:t>
            </w:r>
          </w:p>
        </w:tc>
        <w:tc>
          <w:tcPr>
            <w:tcW w:w="99" w:type="pct"/>
            <w:tcBorders>
              <w:top w:val="nil"/>
              <w:left w:val="nil"/>
              <w:bottom w:val="nil"/>
              <w:right w:val="nil"/>
              <w:tl2br w:val="nil"/>
              <w:tr2bl w:val="nil"/>
            </w:tcBorders>
            <w:shd w:val="clear" w:color="auto" w:fill="CCEEFF"/>
            <w:vAlign w:val="bottom"/>
          </w:tcPr>
          <w:p w:rsidR="00AC4F02" w:rsidRDefault="00AC4F02" w:rsidP="00A6328B">
            <w:pPr>
              <w:rPr>
                <w:sz w:val="20"/>
              </w:rPr>
            </w:pPr>
          </w:p>
        </w:tc>
        <w:tc>
          <w:tcPr>
            <w:tcW w:w="619" w:type="pct"/>
            <w:tcBorders>
              <w:top w:val="nil"/>
              <w:left w:val="nil"/>
              <w:bottom w:val="single" w:sz="12" w:space="0" w:color="000000"/>
              <w:right w:val="nil"/>
              <w:tl2br w:val="nil"/>
              <w:tr2bl w:val="nil"/>
            </w:tcBorders>
            <w:shd w:val="clear" w:color="auto" w:fill="CCEEFF"/>
            <w:vAlign w:val="bottom"/>
          </w:tcPr>
          <w:p w:rsidR="00AC4F02" w:rsidRDefault="00AC4F02" w:rsidP="00A6328B">
            <w:pPr>
              <w:ind w:right="65"/>
              <w:jc w:val="right"/>
              <w:rPr>
                <w:sz w:val="20"/>
              </w:rPr>
            </w:pPr>
            <w:r>
              <w:rPr>
                <w:sz w:val="20"/>
              </w:rPr>
              <w:t>1</w:t>
            </w:r>
          </w:p>
        </w:tc>
      </w:tr>
      <w:tr w:rsidR="00AC4F02" w:rsidTr="00A6328B">
        <w:trPr>
          <w:trHeight w:hRule="exact" w:val="300"/>
        </w:trPr>
        <w:tc>
          <w:tcPr>
            <w:tcW w:w="2300" w:type="pct"/>
            <w:tcBorders>
              <w:top w:val="nil"/>
              <w:left w:val="nil"/>
              <w:bottom w:val="nil"/>
              <w:right w:val="nil"/>
              <w:tl2br w:val="nil"/>
              <w:tr2bl w:val="nil"/>
            </w:tcBorders>
            <w:vAlign w:val="bottom"/>
          </w:tcPr>
          <w:p w:rsidR="00AC4F02" w:rsidRDefault="00AC4F02" w:rsidP="00A6328B">
            <w:pPr>
              <w:rPr>
                <w:sz w:val="20"/>
              </w:rPr>
            </w:pPr>
            <w:r>
              <w:rPr>
                <w:sz w:val="20"/>
              </w:rPr>
              <w:t>Adjusted EBITDA</w:t>
            </w:r>
          </w:p>
        </w:tc>
        <w:tc>
          <w:tcPr>
            <w:tcW w:w="585" w:type="pct"/>
            <w:tcBorders>
              <w:top w:val="single" w:sz="0" w:space="0" w:color="000000"/>
              <w:left w:val="nil"/>
              <w:bottom w:val="double" w:sz="4" w:space="0" w:color="000000"/>
              <w:right w:val="nil"/>
              <w:tl2br w:val="nil"/>
              <w:tr2bl w:val="nil"/>
            </w:tcBorders>
            <w:vAlign w:val="bottom"/>
          </w:tcPr>
          <w:p w:rsidR="00AC4F02" w:rsidRDefault="00AC4F02" w:rsidP="00A6328B">
            <w:pPr>
              <w:ind w:right="63"/>
              <w:jc w:val="right"/>
              <w:rPr>
                <w:b/>
                <w:sz w:val="20"/>
              </w:rPr>
            </w:pPr>
            <w:r>
              <w:rPr>
                <w:b/>
                <w:sz w:val="20"/>
              </w:rPr>
              <w:t>$                  56</w:t>
            </w:r>
          </w:p>
        </w:tc>
        <w:tc>
          <w:tcPr>
            <w:tcW w:w="85"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single" w:sz="0" w:space="0" w:color="000000"/>
              <w:left w:val="nil"/>
              <w:bottom w:val="double" w:sz="4" w:space="0" w:color="000000"/>
              <w:right w:val="nil"/>
              <w:tl2br w:val="nil"/>
              <w:tr2bl w:val="nil"/>
            </w:tcBorders>
            <w:vAlign w:val="bottom"/>
          </w:tcPr>
          <w:p w:rsidR="00AC4F02" w:rsidRDefault="00AC4F02" w:rsidP="00A6328B">
            <w:pPr>
              <w:ind w:right="65"/>
              <w:jc w:val="right"/>
              <w:rPr>
                <w:sz w:val="20"/>
              </w:rPr>
            </w:pPr>
            <w:r>
              <w:rPr>
                <w:sz w:val="20"/>
              </w:rPr>
              <w:t>$                  24</w:t>
            </w:r>
          </w:p>
        </w:tc>
        <w:tc>
          <w:tcPr>
            <w:tcW w:w="109" w:type="pct"/>
            <w:tcBorders>
              <w:top w:val="nil"/>
              <w:left w:val="nil"/>
              <w:bottom w:val="nil"/>
              <w:right w:val="nil"/>
              <w:tl2br w:val="nil"/>
              <w:tr2bl w:val="nil"/>
            </w:tcBorders>
            <w:vAlign w:val="bottom"/>
          </w:tcPr>
          <w:p w:rsidR="00AC4F02" w:rsidRDefault="00AC4F02" w:rsidP="00A6328B">
            <w:pPr>
              <w:rPr>
                <w:rFonts w:ascii="Calibri" w:eastAsia="Calibri" w:hAnsi="Calibri" w:cs="Calibri"/>
                <w:sz w:val="22"/>
              </w:rPr>
            </w:pPr>
          </w:p>
        </w:tc>
        <w:tc>
          <w:tcPr>
            <w:tcW w:w="585" w:type="pct"/>
            <w:tcBorders>
              <w:top w:val="single" w:sz="0" w:space="0" w:color="000000"/>
              <w:left w:val="nil"/>
              <w:bottom w:val="double" w:sz="4" w:space="0" w:color="000000"/>
              <w:right w:val="nil"/>
              <w:tl2br w:val="nil"/>
              <w:tr2bl w:val="nil"/>
            </w:tcBorders>
            <w:vAlign w:val="bottom"/>
          </w:tcPr>
          <w:p w:rsidR="00AC4F02" w:rsidRDefault="00AC4F02" w:rsidP="00A6328B">
            <w:pPr>
              <w:ind w:right="63"/>
              <w:jc w:val="right"/>
              <w:rPr>
                <w:b/>
                <w:sz w:val="20"/>
              </w:rPr>
            </w:pPr>
            <w:r>
              <w:rPr>
                <w:b/>
                <w:sz w:val="20"/>
              </w:rPr>
              <w:t>$                136</w:t>
            </w:r>
          </w:p>
        </w:tc>
        <w:tc>
          <w:tcPr>
            <w:tcW w:w="99" w:type="pct"/>
            <w:tcBorders>
              <w:top w:val="nil"/>
              <w:left w:val="nil"/>
              <w:bottom w:val="nil"/>
              <w:right w:val="nil"/>
              <w:tl2br w:val="nil"/>
              <w:tr2bl w:val="nil"/>
            </w:tcBorders>
            <w:vAlign w:val="bottom"/>
          </w:tcPr>
          <w:p w:rsidR="00AC4F02" w:rsidRDefault="00AC4F02" w:rsidP="00A6328B">
            <w:pPr>
              <w:rPr>
                <w:sz w:val="20"/>
              </w:rPr>
            </w:pPr>
          </w:p>
        </w:tc>
        <w:tc>
          <w:tcPr>
            <w:tcW w:w="619" w:type="pct"/>
            <w:tcBorders>
              <w:top w:val="single" w:sz="0" w:space="0" w:color="000000"/>
              <w:left w:val="nil"/>
              <w:bottom w:val="double" w:sz="4" w:space="0" w:color="000000"/>
              <w:right w:val="nil"/>
              <w:tl2br w:val="nil"/>
              <w:tr2bl w:val="nil"/>
            </w:tcBorders>
            <w:vAlign w:val="bottom"/>
          </w:tcPr>
          <w:p w:rsidR="00AC4F02" w:rsidRDefault="00AC4F02" w:rsidP="00A6328B">
            <w:pPr>
              <w:ind w:right="65"/>
              <w:jc w:val="right"/>
              <w:rPr>
                <w:sz w:val="20"/>
              </w:rPr>
            </w:pPr>
            <w:r>
              <w:rPr>
                <w:sz w:val="20"/>
              </w:rPr>
              <w:t>$                  58</w:t>
            </w:r>
          </w:p>
        </w:tc>
      </w:tr>
      <w:tr w:rsidR="00AC4F02" w:rsidTr="00AC4F02">
        <w:trPr>
          <w:trHeight w:hRule="exact" w:val="300"/>
        </w:trPr>
        <w:tc>
          <w:tcPr>
            <w:tcW w:w="2300"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585" w:type="pct"/>
            <w:tcBorders>
              <w:top w:val="double" w:sz="0" w:space="0" w:color="000000"/>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85"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619" w:type="pct"/>
            <w:tcBorders>
              <w:top w:val="double" w:sz="0" w:space="0" w:color="000000"/>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109"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585" w:type="pct"/>
            <w:tcBorders>
              <w:top w:val="double" w:sz="0" w:space="0" w:color="000000"/>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99" w:type="pct"/>
            <w:tcBorders>
              <w:top w:val="nil"/>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c>
          <w:tcPr>
            <w:tcW w:w="619" w:type="pct"/>
            <w:tcBorders>
              <w:top w:val="double" w:sz="0" w:space="0" w:color="000000"/>
              <w:left w:val="nil"/>
              <w:bottom w:val="nil"/>
              <w:right w:val="nil"/>
              <w:tl2br w:val="nil"/>
              <w:tr2bl w:val="nil"/>
            </w:tcBorders>
            <w:shd w:val="clear" w:color="auto" w:fill="auto"/>
            <w:vAlign w:val="bottom"/>
          </w:tcPr>
          <w:p w:rsidR="00AC4F02" w:rsidRDefault="00AC4F02" w:rsidP="00A6328B">
            <w:pPr>
              <w:rPr>
                <w:rFonts w:ascii="Calibri" w:eastAsia="Calibri" w:hAnsi="Calibri" w:cs="Calibri"/>
                <w:sz w:val="22"/>
              </w:rPr>
            </w:pPr>
          </w:p>
        </w:tc>
      </w:tr>
    </w:tbl>
    <w:p w:rsidR="00AC4F02" w:rsidRDefault="00AC4F02"/>
    <w:p w:rsidR="002227AB" w:rsidRDefault="002227AB" w:rsidP="002227AB">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263C22" w:rsidRDefault="00263C22" w:rsidP="00263C22">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 xml:space="preserve">Recorded in SG&amp;A </w:t>
      </w:r>
    </w:p>
    <w:p w:rsidR="00EA4666" w:rsidRDefault="00EA4666" w:rsidP="00EA4666">
      <w:pPr>
        <w:pStyle w:val="NormalWeb"/>
        <w:numPr>
          <w:ilvl w:val="0"/>
          <w:numId w:val="11"/>
        </w:numPr>
        <w:shd w:val="clear" w:color="auto" w:fill="FFFFFF" w:themeFill="background1"/>
        <w:spacing w:before="0" w:beforeAutospacing="0" w:after="0" w:afterAutospacing="0"/>
        <w:contextualSpacing/>
        <w:jc w:val="both"/>
        <w:rPr>
          <w:sz w:val="18"/>
          <w:szCs w:val="18"/>
        </w:rPr>
      </w:pPr>
      <w:r>
        <w:rPr>
          <w:sz w:val="18"/>
          <w:szCs w:val="18"/>
        </w:rPr>
        <w:t xml:space="preserve">Non-cash charges (pre-tax) recorded in cost of goods sold. Charges in the international segment are related to a restructuring of our Australian business and market conditions in Iraq as well as an increase in reserves for excess and obsolete inventory in the U.S. and Canada as a result of the current market outlook for certain products.   </w:t>
      </w:r>
    </w:p>
    <w:p w:rsidR="00EA4666" w:rsidRDefault="00EA4666" w:rsidP="00EA4666">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Charge (pre-tax) related to refinancing of our senior secured term loan and our asset based lending facility.</w:t>
      </w:r>
    </w:p>
    <w:p w:rsidR="00EA4666" w:rsidRDefault="00EA4666" w:rsidP="00EA4666">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Charge (pre-tax) related to employee severance and restructuring charges associated with the company’s cost reduction initiatives recorded in SG&amp;A.</w:t>
      </w:r>
    </w:p>
    <w:p w:rsidR="00EA4666" w:rsidRPr="00EA4666" w:rsidRDefault="00EA4666" w:rsidP="00EA4666">
      <w:pPr>
        <w:pStyle w:val="NormalWeb"/>
        <w:numPr>
          <w:ilvl w:val="0"/>
          <w:numId w:val="11"/>
        </w:numPr>
        <w:shd w:val="clear" w:color="auto" w:fill="FFFFFF" w:themeFill="background1"/>
        <w:spacing w:before="0" w:beforeAutospacing="0" w:after="0" w:afterAutospacing="0"/>
        <w:contextualSpacing/>
        <w:rPr>
          <w:sz w:val="18"/>
          <w:szCs w:val="18"/>
        </w:rPr>
      </w:pPr>
      <w:r>
        <w:rPr>
          <w:sz w:val="18"/>
          <w:szCs w:val="18"/>
        </w:rPr>
        <w:t xml:space="preserve">Charge (pre-tax) related to the settlement of litigation with Weatherford Canada Partnership in the second quarter 2017 recorded in </w:t>
      </w:r>
      <w:proofErr w:type="gramStart"/>
      <w:r>
        <w:rPr>
          <w:sz w:val="18"/>
          <w:szCs w:val="18"/>
        </w:rPr>
        <w:t>Other</w:t>
      </w:r>
      <w:proofErr w:type="gramEnd"/>
      <w:r>
        <w:rPr>
          <w:sz w:val="18"/>
          <w:szCs w:val="18"/>
        </w:rPr>
        <w:t>, net.  The company previously recognized a charge of $3 million associated with this matter in the fourth quarter of 2015.</w:t>
      </w:r>
    </w:p>
    <w:p w:rsidR="002227AB" w:rsidRDefault="002227AB" w:rsidP="002227AB">
      <w:pPr>
        <w:pStyle w:val="NormalWeb"/>
        <w:spacing w:before="120" w:beforeAutospacing="0" w:after="120" w:afterAutospacing="0"/>
        <w:contextualSpacing/>
        <w:rPr>
          <w:sz w:val="18"/>
          <w:szCs w:val="18"/>
        </w:rPr>
      </w:pPr>
    </w:p>
    <w:p w:rsidR="002227AB" w:rsidRDefault="002227AB" w:rsidP="002227AB">
      <w:pPr>
        <w:pStyle w:val="NormalWeb"/>
        <w:spacing w:before="0" w:beforeAutospacing="0" w:after="0" w:afterAutospacing="0"/>
        <w:contextualSpacing/>
        <w:jc w:val="both"/>
        <w:rPr>
          <w:rFonts w:ascii="Arial" w:hAnsi="Arial" w:cs="Arial"/>
          <w:iCs/>
          <w:sz w:val="18"/>
          <w:szCs w:val="18"/>
        </w:rPr>
      </w:pPr>
      <w:r>
        <w:rPr>
          <w:sz w:val="18"/>
          <w:szCs w:val="18"/>
        </w:rPr>
        <w:t>The company defines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its LIFO inventory costing methodology.  The company presents Adjusted EBITDA because the company believes Adjusted EBITDA is a useful indicator of the company’s operating performance. Among other things, Adjusted EBITDA measures the company’s operating performance without regard to certain non-recurring, non-cash or transaction-related expenses.  Adjusted EBITDA, however, does not represent and should not be considered as an alternative to net income, cash flow from operations or any other measure of financial performance calculated and presented in accordance with GAAP. Because Adjusted EBITDA does not account for certain expenses, its utility as a measure of the company’s operating performance has material limitations. Because of these limitations, the company does not view Adjusted EBITDA in isolation or as a primary performance measure and also uses other measures, such as net income and sales, to measure operating performance.  See the Company's Annual Report filed on Form 10-K for a more thorough discussion of the use of Adjusted EBITDA.</w:t>
      </w:r>
    </w:p>
    <w:p w:rsidR="00EB0B0A" w:rsidRDefault="00EB0B0A" w:rsidP="00EB0B0A">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EB0B0A" w:rsidRDefault="00EB0B0A" w:rsidP="00EB0B0A">
      <w:pPr>
        <w:pStyle w:val="NormalWeb"/>
        <w:spacing w:before="0" w:beforeAutospacing="0" w:after="0" w:afterAutospacing="0"/>
        <w:contextualSpacing/>
        <w:jc w:val="center"/>
        <w:rPr>
          <w:b/>
          <w:iCs/>
          <w:sz w:val="20"/>
          <w:szCs w:val="20"/>
        </w:rPr>
      </w:pPr>
      <w:r>
        <w:rPr>
          <w:b/>
          <w:iCs/>
          <w:sz w:val="20"/>
          <w:szCs w:val="20"/>
        </w:rPr>
        <w:t>Supplemental Information (Unaudited)</w:t>
      </w:r>
    </w:p>
    <w:p w:rsidR="00EB0B0A" w:rsidRDefault="00EB0B0A" w:rsidP="00EB0B0A">
      <w:pPr>
        <w:pStyle w:val="NormalWeb"/>
        <w:spacing w:before="0" w:beforeAutospacing="0" w:after="0" w:afterAutospacing="0"/>
        <w:contextualSpacing/>
        <w:jc w:val="center"/>
        <w:rPr>
          <w:b/>
          <w:iCs/>
          <w:sz w:val="20"/>
          <w:szCs w:val="20"/>
        </w:rPr>
      </w:pPr>
      <w:r>
        <w:rPr>
          <w:b/>
          <w:iCs/>
          <w:sz w:val="20"/>
          <w:szCs w:val="20"/>
        </w:rPr>
        <w:t>Reconciliation of Adjusted Gross Profit (a non-GAAP measure) to Gross Profit</w:t>
      </w:r>
    </w:p>
    <w:p w:rsidR="00EB0B0A" w:rsidRDefault="00EB0B0A" w:rsidP="00EB0B0A">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w:t>
      </w:r>
    </w:p>
    <w:p w:rsidR="00EB0B0A" w:rsidRDefault="00EB0B0A" w:rsidP="00EB0B0A">
      <w:pPr>
        <w:pStyle w:val="NormalWeb"/>
        <w:spacing w:before="0" w:beforeAutospacing="0" w:after="0" w:afterAutospacing="0"/>
        <w:contextualSpacing/>
        <w:jc w:val="both"/>
        <w:rPr>
          <w:rFonts w:ascii="Arial" w:hAnsi="Arial" w:cs="Arial"/>
          <w:iCs/>
          <w:sz w:val="2"/>
        </w:rPr>
      </w:pPr>
    </w:p>
    <w:p w:rsidR="00EB0B0A" w:rsidRDefault="00EB0B0A" w:rsidP="00EB0B0A">
      <w:pPr>
        <w:pStyle w:val="NormalWeb"/>
        <w:spacing w:before="0" w:beforeAutospacing="0" w:after="0" w:afterAutospacing="0"/>
        <w:contextualSpacing/>
        <w:jc w:val="both"/>
        <w:rPr>
          <w:rFonts w:ascii="Arial" w:hAnsi="Arial" w:cs="Arial"/>
          <w:iCs/>
          <w:sz w:val="2"/>
        </w:rPr>
      </w:pPr>
    </w:p>
    <w:p w:rsidR="0082784C" w:rsidRDefault="0082784C" w:rsidP="0082784C">
      <w:pPr>
        <w:pStyle w:val="NormalWeb"/>
        <w:spacing w:before="0" w:beforeAutospacing="0" w:after="0" w:afterAutospacing="0"/>
        <w:contextualSpacing/>
        <w:jc w:val="both"/>
        <w:rPr>
          <w:rFonts w:ascii="Arial" w:hAnsi="Arial" w:cs="Arial"/>
          <w:iCs/>
          <w:sz w:val="2"/>
        </w:rPr>
      </w:pPr>
    </w:p>
    <w:p w:rsidR="00077A77" w:rsidRPr="00077A77" w:rsidRDefault="00077A77" w:rsidP="00077A77">
      <w:pPr>
        <w:pStyle w:val="NormalWeb"/>
        <w:spacing w:before="0" w:beforeAutospacing="0" w:after="0" w:afterAutospacing="0"/>
        <w:contextualSpacing/>
        <w:jc w:val="both"/>
        <w:rPr>
          <w:rFonts w:ascii="Arial" w:hAnsi="Arial" w:cs="Arial"/>
          <w:iCs/>
          <w:sz w:val="2"/>
        </w:rPr>
      </w:pPr>
    </w:p>
    <w:p w:rsidR="00A20BBA" w:rsidRDefault="00A20BBA"/>
    <w:p w:rsidR="00145940" w:rsidRPr="00145940" w:rsidRDefault="00145940" w:rsidP="00145940">
      <w:pPr>
        <w:rPr>
          <w:sz w:val="2"/>
        </w:rPr>
      </w:pPr>
    </w:p>
    <w:p w:rsidR="006D635D" w:rsidRDefault="006D635D"/>
    <w:p w:rsidR="00040E00" w:rsidRPr="00040E00" w:rsidRDefault="00040E00" w:rsidP="00040E00">
      <w:pPr>
        <w:rPr>
          <w:sz w:val="2"/>
        </w:rPr>
      </w:pPr>
    </w:p>
    <w:tbl>
      <w:tblPr>
        <w:tblW w:w="5000" w:type="pct"/>
        <w:tblCellMar>
          <w:left w:w="0" w:type="dxa"/>
          <w:right w:w="0" w:type="dxa"/>
        </w:tblCellMar>
        <w:tblLook w:val="04A0" w:firstRow="1" w:lastRow="0" w:firstColumn="1" w:lastColumn="0" w:noHBand="0" w:noVBand="1"/>
      </w:tblPr>
      <w:tblGrid>
        <w:gridCol w:w="3684"/>
        <w:gridCol w:w="1626"/>
        <w:gridCol w:w="333"/>
        <w:gridCol w:w="1331"/>
        <w:gridCol w:w="333"/>
        <w:gridCol w:w="1626"/>
        <w:gridCol w:w="536"/>
        <w:gridCol w:w="1331"/>
      </w:tblGrid>
      <w:tr w:rsidR="00AC4F02" w:rsidTr="008C2615">
        <w:trPr>
          <w:trHeight w:hRule="exact" w:val="20"/>
        </w:trPr>
        <w:tc>
          <w:tcPr>
            <w:tcW w:w="1706" w:type="pct"/>
            <w:tcBorders>
              <w:top w:val="nil"/>
              <w:left w:val="nil"/>
              <w:bottom w:val="nil"/>
              <w:right w:val="nil"/>
            </w:tcBorders>
            <w:shd w:val="clear" w:color="auto" w:fill="auto"/>
            <w:vAlign w:val="bottom"/>
          </w:tcPr>
          <w:p w:rsidR="00AC4F02" w:rsidRDefault="00AC4F02" w:rsidP="008C2615">
            <w:pPr>
              <w:rPr>
                <w:sz w:val="2"/>
              </w:rPr>
            </w:pPr>
          </w:p>
        </w:tc>
        <w:tc>
          <w:tcPr>
            <w:tcW w:w="753" w:type="pct"/>
            <w:tcBorders>
              <w:top w:val="nil"/>
              <w:left w:val="nil"/>
              <w:bottom w:val="nil"/>
              <w:right w:val="nil"/>
            </w:tcBorders>
            <w:shd w:val="clear" w:color="auto" w:fill="auto"/>
            <w:vAlign w:val="bottom"/>
          </w:tcPr>
          <w:p w:rsidR="00AC4F02" w:rsidRDefault="00AC4F02" w:rsidP="008C2615">
            <w:pPr>
              <w:rPr>
                <w:sz w:val="2"/>
              </w:rPr>
            </w:pPr>
          </w:p>
        </w:tc>
        <w:tc>
          <w:tcPr>
            <w:tcW w:w="154" w:type="pct"/>
            <w:tcBorders>
              <w:top w:val="nil"/>
              <w:left w:val="nil"/>
              <w:bottom w:val="nil"/>
              <w:right w:val="nil"/>
            </w:tcBorders>
            <w:shd w:val="clear" w:color="auto" w:fill="auto"/>
            <w:vAlign w:val="bottom"/>
          </w:tcPr>
          <w:p w:rsidR="00AC4F02" w:rsidRDefault="00AC4F02" w:rsidP="008C2615">
            <w:pPr>
              <w:rPr>
                <w:sz w:val="2"/>
              </w:rPr>
            </w:pPr>
          </w:p>
        </w:tc>
        <w:tc>
          <w:tcPr>
            <w:tcW w:w="616" w:type="pct"/>
            <w:tcBorders>
              <w:top w:val="nil"/>
              <w:left w:val="nil"/>
              <w:bottom w:val="nil"/>
              <w:right w:val="nil"/>
            </w:tcBorders>
            <w:shd w:val="clear" w:color="auto" w:fill="auto"/>
            <w:vAlign w:val="bottom"/>
          </w:tcPr>
          <w:p w:rsidR="00AC4F02" w:rsidRDefault="00AC4F02" w:rsidP="008C2615">
            <w:pPr>
              <w:rPr>
                <w:sz w:val="2"/>
              </w:rPr>
            </w:pPr>
          </w:p>
        </w:tc>
        <w:tc>
          <w:tcPr>
            <w:tcW w:w="154" w:type="pct"/>
            <w:tcBorders>
              <w:top w:val="nil"/>
              <w:left w:val="nil"/>
              <w:bottom w:val="nil"/>
              <w:right w:val="nil"/>
            </w:tcBorders>
            <w:shd w:val="clear" w:color="auto" w:fill="auto"/>
            <w:vAlign w:val="bottom"/>
          </w:tcPr>
          <w:p w:rsidR="00AC4F02" w:rsidRDefault="00AC4F02" w:rsidP="008C2615">
            <w:pPr>
              <w:rPr>
                <w:sz w:val="2"/>
              </w:rPr>
            </w:pPr>
          </w:p>
        </w:tc>
        <w:tc>
          <w:tcPr>
            <w:tcW w:w="753" w:type="pct"/>
            <w:tcBorders>
              <w:top w:val="nil"/>
              <w:left w:val="nil"/>
              <w:bottom w:val="nil"/>
              <w:right w:val="nil"/>
            </w:tcBorders>
            <w:shd w:val="clear" w:color="auto" w:fill="auto"/>
            <w:vAlign w:val="bottom"/>
          </w:tcPr>
          <w:p w:rsidR="00AC4F02" w:rsidRDefault="00AC4F02" w:rsidP="008C2615">
            <w:pPr>
              <w:rPr>
                <w:sz w:val="2"/>
              </w:rPr>
            </w:pPr>
          </w:p>
        </w:tc>
        <w:tc>
          <w:tcPr>
            <w:tcW w:w="248" w:type="pct"/>
            <w:tcBorders>
              <w:top w:val="nil"/>
              <w:left w:val="nil"/>
              <w:bottom w:val="nil"/>
              <w:right w:val="nil"/>
            </w:tcBorders>
            <w:shd w:val="clear" w:color="auto" w:fill="auto"/>
            <w:vAlign w:val="bottom"/>
          </w:tcPr>
          <w:p w:rsidR="00AC4F02" w:rsidRDefault="00AC4F02" w:rsidP="008C2615">
            <w:pPr>
              <w:rPr>
                <w:sz w:val="2"/>
              </w:rPr>
            </w:pPr>
          </w:p>
        </w:tc>
        <w:tc>
          <w:tcPr>
            <w:tcW w:w="616" w:type="pct"/>
            <w:tcBorders>
              <w:top w:val="nil"/>
              <w:left w:val="nil"/>
              <w:bottom w:val="nil"/>
              <w:right w:val="nil"/>
            </w:tcBorders>
            <w:shd w:val="clear" w:color="auto" w:fill="auto"/>
            <w:vAlign w:val="bottom"/>
          </w:tcPr>
          <w:p w:rsidR="00AC4F02" w:rsidRDefault="00AC4F02" w:rsidP="008C2615">
            <w:pPr>
              <w:rPr>
                <w:sz w:val="2"/>
              </w:rPr>
            </w:pPr>
          </w:p>
        </w:tc>
      </w:tr>
      <w:tr w:rsidR="00AC4F02" w:rsidTr="008C2615">
        <w:trPr>
          <w:trHeight w:hRule="exact" w:val="300"/>
        </w:trPr>
        <w:tc>
          <w:tcPr>
            <w:tcW w:w="1706" w:type="pct"/>
            <w:tcBorders>
              <w:top w:val="nil"/>
              <w:left w:val="nil"/>
              <w:bottom w:val="nil"/>
              <w:right w:val="nil"/>
              <w:tl2br w:val="nil"/>
              <w:tr2bl w:val="nil"/>
            </w:tcBorders>
            <w:shd w:val="clear" w:color="auto" w:fill="auto"/>
            <w:vAlign w:val="bottom"/>
          </w:tcPr>
          <w:p w:rsidR="00AC4F02" w:rsidRDefault="00AC4F02" w:rsidP="008C2615">
            <w:pPr>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Three Months Ended</w:t>
            </w:r>
          </w:p>
        </w:tc>
      </w:tr>
      <w:tr w:rsidR="00AC4F02" w:rsidTr="008C2615">
        <w:trPr>
          <w:trHeight w:hRule="exact" w:val="300"/>
        </w:trPr>
        <w:tc>
          <w:tcPr>
            <w:tcW w:w="1706" w:type="pct"/>
            <w:tcBorders>
              <w:top w:val="nil"/>
              <w:left w:val="nil"/>
              <w:bottom w:val="nil"/>
              <w:right w:val="nil"/>
              <w:tl2br w:val="nil"/>
              <w:tr2bl w:val="nil"/>
            </w:tcBorders>
            <w:shd w:val="clear" w:color="auto" w:fill="auto"/>
            <w:vAlign w:val="bottom"/>
          </w:tcPr>
          <w:p w:rsidR="00AC4F02" w:rsidRDefault="00AC4F02" w:rsidP="008C2615">
            <w:pPr>
              <w:rPr>
                <w:sz w:val="20"/>
              </w:rPr>
            </w:pPr>
          </w:p>
        </w:tc>
        <w:tc>
          <w:tcPr>
            <w:tcW w:w="753"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September 30, </w:t>
            </w:r>
          </w:p>
        </w:tc>
        <w:tc>
          <w:tcPr>
            <w:tcW w:w="154"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616"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Percentage </w:t>
            </w:r>
          </w:p>
        </w:tc>
        <w:tc>
          <w:tcPr>
            <w:tcW w:w="154"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753"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September 30, </w:t>
            </w:r>
          </w:p>
        </w:tc>
        <w:tc>
          <w:tcPr>
            <w:tcW w:w="248" w:type="pct"/>
            <w:tcBorders>
              <w:top w:val="single" w:sz="0" w:space="0" w:color="000000"/>
              <w:left w:val="nil"/>
              <w:bottom w:val="nil"/>
              <w:right w:val="nil"/>
              <w:tl2br w:val="nil"/>
              <w:tr2bl w:val="nil"/>
            </w:tcBorders>
            <w:shd w:val="clear" w:color="auto" w:fill="auto"/>
            <w:vAlign w:val="bottom"/>
          </w:tcPr>
          <w:p w:rsidR="00AC4F02" w:rsidRDefault="00AC4F02" w:rsidP="008C2615">
            <w:pPr>
              <w:rPr>
                <w:b/>
                <w:sz w:val="20"/>
              </w:rPr>
            </w:pPr>
          </w:p>
        </w:tc>
        <w:tc>
          <w:tcPr>
            <w:tcW w:w="616"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Percentage </w:t>
            </w:r>
          </w:p>
        </w:tc>
      </w:tr>
      <w:tr w:rsidR="00AC4F02" w:rsidTr="008C2615">
        <w:trPr>
          <w:trHeight w:hRule="exact" w:val="300"/>
        </w:trPr>
        <w:tc>
          <w:tcPr>
            <w:tcW w:w="1706" w:type="pct"/>
            <w:tcBorders>
              <w:top w:val="nil"/>
              <w:left w:val="nil"/>
              <w:bottom w:val="nil"/>
              <w:right w:val="nil"/>
              <w:tl2br w:val="nil"/>
              <w:tr2bl w:val="nil"/>
            </w:tcBorders>
            <w:shd w:val="clear" w:color="auto" w:fill="auto"/>
            <w:vAlign w:val="bottom"/>
          </w:tcPr>
          <w:p w:rsidR="00AC4F02" w:rsidRDefault="00AC4F02" w:rsidP="008C2615">
            <w:pPr>
              <w:rPr>
                <w:sz w:val="20"/>
              </w:rPr>
            </w:pPr>
          </w:p>
        </w:tc>
        <w:tc>
          <w:tcPr>
            <w:tcW w:w="753"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2017</w:t>
            </w:r>
          </w:p>
        </w:tc>
        <w:tc>
          <w:tcPr>
            <w:tcW w:w="154" w:type="pct"/>
            <w:tcBorders>
              <w:top w:val="nil"/>
              <w:left w:val="nil"/>
              <w:bottom w:val="nil"/>
              <w:right w:val="nil"/>
              <w:tl2br w:val="nil"/>
              <w:tr2bl w:val="nil"/>
            </w:tcBorders>
            <w:shd w:val="clear" w:color="auto" w:fill="auto"/>
            <w:vAlign w:val="bottom"/>
          </w:tcPr>
          <w:p w:rsidR="00AC4F02" w:rsidRDefault="00AC4F02" w:rsidP="008C2615">
            <w:pPr>
              <w:jc w:val="center"/>
              <w:rPr>
                <w:b/>
                <w:sz w:val="20"/>
              </w:rPr>
            </w:pPr>
          </w:p>
        </w:tc>
        <w:tc>
          <w:tcPr>
            <w:tcW w:w="616"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of Revenue</w:t>
            </w:r>
          </w:p>
        </w:tc>
        <w:tc>
          <w:tcPr>
            <w:tcW w:w="154" w:type="pct"/>
            <w:tcBorders>
              <w:top w:val="nil"/>
              <w:left w:val="nil"/>
              <w:bottom w:val="nil"/>
              <w:right w:val="nil"/>
              <w:tl2br w:val="nil"/>
              <w:tr2bl w:val="nil"/>
            </w:tcBorders>
            <w:shd w:val="clear" w:color="auto" w:fill="auto"/>
            <w:vAlign w:val="bottom"/>
          </w:tcPr>
          <w:p w:rsidR="00AC4F02" w:rsidRDefault="00AC4F02" w:rsidP="008C2615">
            <w:pPr>
              <w:jc w:val="center"/>
              <w:rPr>
                <w:b/>
                <w:sz w:val="20"/>
              </w:rPr>
            </w:pPr>
          </w:p>
        </w:tc>
        <w:tc>
          <w:tcPr>
            <w:tcW w:w="753"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 xml:space="preserve"> 2016</w:t>
            </w:r>
          </w:p>
        </w:tc>
        <w:tc>
          <w:tcPr>
            <w:tcW w:w="248" w:type="pct"/>
            <w:tcBorders>
              <w:top w:val="nil"/>
              <w:left w:val="nil"/>
              <w:bottom w:val="nil"/>
              <w:right w:val="nil"/>
              <w:tl2br w:val="nil"/>
              <w:tr2bl w:val="nil"/>
            </w:tcBorders>
            <w:shd w:val="clear" w:color="auto" w:fill="auto"/>
            <w:vAlign w:val="bottom"/>
          </w:tcPr>
          <w:p w:rsidR="00AC4F02" w:rsidRDefault="00AC4F02" w:rsidP="008C2615">
            <w:pPr>
              <w:rPr>
                <w:b/>
                <w:sz w:val="20"/>
              </w:rPr>
            </w:pPr>
          </w:p>
        </w:tc>
        <w:tc>
          <w:tcPr>
            <w:tcW w:w="616"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of Revenue</w:t>
            </w:r>
          </w:p>
        </w:tc>
      </w:tr>
      <w:tr w:rsidR="00AC4F02" w:rsidTr="008C2615">
        <w:trPr>
          <w:trHeight w:hRule="exact" w:val="75"/>
        </w:trPr>
        <w:tc>
          <w:tcPr>
            <w:tcW w:w="1706" w:type="pct"/>
            <w:tcBorders>
              <w:top w:val="nil"/>
              <w:left w:val="nil"/>
              <w:bottom w:val="nil"/>
              <w:right w:val="nil"/>
              <w:tl2br w:val="nil"/>
              <w:tr2bl w:val="nil"/>
            </w:tcBorders>
            <w:shd w:val="clear" w:color="auto" w:fill="auto"/>
            <w:vAlign w:val="bottom"/>
          </w:tcPr>
          <w:p w:rsidR="00AC4F02" w:rsidRDefault="00AC4F02" w:rsidP="008C2615">
            <w:pPr>
              <w:rPr>
                <w:sz w:val="20"/>
              </w:rPr>
            </w:pPr>
          </w:p>
        </w:tc>
        <w:tc>
          <w:tcPr>
            <w:tcW w:w="753"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154" w:type="pct"/>
            <w:tcBorders>
              <w:top w:val="nil"/>
              <w:left w:val="nil"/>
              <w:bottom w:val="nil"/>
              <w:right w:val="nil"/>
              <w:tl2br w:val="nil"/>
              <w:tr2bl w:val="nil"/>
            </w:tcBorders>
            <w:shd w:val="clear" w:color="auto" w:fill="auto"/>
            <w:vAlign w:val="bottom"/>
          </w:tcPr>
          <w:p w:rsidR="00AC4F02" w:rsidRDefault="00AC4F02" w:rsidP="008C2615">
            <w:pPr>
              <w:jc w:val="center"/>
              <w:rPr>
                <w:b/>
                <w:sz w:val="20"/>
              </w:rPr>
            </w:pPr>
          </w:p>
        </w:tc>
        <w:tc>
          <w:tcPr>
            <w:tcW w:w="616"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154" w:type="pct"/>
            <w:tcBorders>
              <w:top w:val="nil"/>
              <w:left w:val="nil"/>
              <w:bottom w:val="nil"/>
              <w:right w:val="nil"/>
              <w:tl2br w:val="nil"/>
              <w:tr2bl w:val="nil"/>
            </w:tcBorders>
            <w:shd w:val="clear" w:color="auto" w:fill="auto"/>
            <w:vAlign w:val="bottom"/>
          </w:tcPr>
          <w:p w:rsidR="00AC4F02" w:rsidRDefault="00AC4F02" w:rsidP="008C2615">
            <w:pPr>
              <w:jc w:val="center"/>
              <w:rPr>
                <w:b/>
                <w:sz w:val="20"/>
              </w:rPr>
            </w:pPr>
          </w:p>
        </w:tc>
        <w:tc>
          <w:tcPr>
            <w:tcW w:w="753"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248" w:type="pct"/>
            <w:tcBorders>
              <w:top w:val="nil"/>
              <w:left w:val="nil"/>
              <w:bottom w:val="nil"/>
              <w:right w:val="nil"/>
              <w:tl2br w:val="nil"/>
              <w:tr2bl w:val="nil"/>
            </w:tcBorders>
            <w:shd w:val="clear" w:color="auto" w:fill="auto"/>
            <w:vAlign w:val="bottom"/>
          </w:tcPr>
          <w:p w:rsidR="00AC4F02" w:rsidRDefault="00AC4F02" w:rsidP="008C2615">
            <w:pPr>
              <w:rPr>
                <w:b/>
                <w:sz w:val="20"/>
              </w:rPr>
            </w:pPr>
          </w:p>
        </w:tc>
        <w:tc>
          <w:tcPr>
            <w:tcW w:w="616"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r>
      <w:tr w:rsidR="00AC4F02" w:rsidTr="008C2615">
        <w:trPr>
          <w:trHeight w:hRule="exact" w:val="300"/>
        </w:trPr>
        <w:tc>
          <w:tcPr>
            <w:tcW w:w="1706"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Gross profit, as reported</w:t>
            </w: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                152</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18"/>
              </w:rPr>
            </w:pP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15.8%</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                  88</w:t>
            </w:r>
          </w:p>
        </w:tc>
        <w:tc>
          <w:tcPr>
            <w:tcW w:w="248"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(1)</w:t>
            </w: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11.1%</w:t>
            </w:r>
          </w:p>
        </w:tc>
      </w:tr>
      <w:tr w:rsidR="00AC4F02" w:rsidTr="008C2615">
        <w:trPr>
          <w:trHeight w:hRule="exact" w:val="300"/>
        </w:trPr>
        <w:tc>
          <w:tcPr>
            <w:tcW w:w="1706" w:type="pct"/>
            <w:tcBorders>
              <w:top w:val="nil"/>
              <w:left w:val="nil"/>
              <w:bottom w:val="nil"/>
              <w:right w:val="nil"/>
              <w:tl2br w:val="nil"/>
              <w:tr2bl w:val="nil"/>
            </w:tcBorders>
            <w:vAlign w:val="bottom"/>
          </w:tcPr>
          <w:p w:rsidR="00AC4F02" w:rsidRDefault="00AC4F02" w:rsidP="008C2615">
            <w:pPr>
              <w:rPr>
                <w:sz w:val="20"/>
              </w:rPr>
            </w:pPr>
            <w:r>
              <w:rPr>
                <w:sz w:val="20"/>
              </w:rPr>
              <w:t>Depreciation and amortization</w:t>
            </w:r>
          </w:p>
        </w:tc>
        <w:tc>
          <w:tcPr>
            <w:tcW w:w="753" w:type="pct"/>
            <w:tcBorders>
              <w:top w:val="nil"/>
              <w:left w:val="nil"/>
              <w:bottom w:val="nil"/>
              <w:right w:val="nil"/>
              <w:tl2br w:val="nil"/>
              <w:tr2bl w:val="nil"/>
            </w:tcBorders>
            <w:vAlign w:val="bottom"/>
          </w:tcPr>
          <w:p w:rsidR="00AC4F02" w:rsidRDefault="00AC4F02" w:rsidP="008C2615">
            <w:pPr>
              <w:ind w:right="63"/>
              <w:jc w:val="right"/>
              <w:rPr>
                <w:b/>
                <w:sz w:val="20"/>
              </w:rPr>
            </w:pPr>
            <w:r>
              <w:rPr>
                <w:b/>
                <w:sz w:val="20"/>
              </w:rPr>
              <w:t xml:space="preserve"> 5</w:t>
            </w:r>
          </w:p>
        </w:tc>
        <w:tc>
          <w:tcPr>
            <w:tcW w:w="154" w:type="pct"/>
            <w:tcBorders>
              <w:top w:val="nil"/>
              <w:left w:val="nil"/>
              <w:bottom w:val="nil"/>
              <w:right w:val="nil"/>
              <w:tl2br w:val="nil"/>
              <w:tr2bl w:val="nil"/>
            </w:tcBorders>
            <w:vAlign w:val="bottom"/>
          </w:tcPr>
          <w:p w:rsidR="00AC4F02" w:rsidRDefault="00AC4F02" w:rsidP="008C2615">
            <w:pPr>
              <w:rPr>
                <w:b/>
                <w:sz w:val="20"/>
              </w:rPr>
            </w:pPr>
          </w:p>
        </w:tc>
        <w:tc>
          <w:tcPr>
            <w:tcW w:w="616" w:type="pct"/>
            <w:tcBorders>
              <w:top w:val="nil"/>
              <w:left w:val="nil"/>
              <w:bottom w:val="nil"/>
              <w:right w:val="nil"/>
              <w:tl2br w:val="nil"/>
              <w:tr2bl w:val="nil"/>
            </w:tcBorders>
            <w:vAlign w:val="bottom"/>
          </w:tcPr>
          <w:p w:rsidR="00AC4F02" w:rsidRDefault="00AC4F02" w:rsidP="008C2615">
            <w:pPr>
              <w:ind w:right="63"/>
              <w:jc w:val="right"/>
              <w:rPr>
                <w:b/>
                <w:sz w:val="20"/>
              </w:rPr>
            </w:pPr>
            <w:r>
              <w:rPr>
                <w:b/>
                <w:sz w:val="20"/>
              </w:rPr>
              <w:t>0.5%</w:t>
            </w:r>
          </w:p>
        </w:tc>
        <w:tc>
          <w:tcPr>
            <w:tcW w:w="154" w:type="pct"/>
            <w:tcBorders>
              <w:top w:val="nil"/>
              <w:left w:val="nil"/>
              <w:bottom w:val="nil"/>
              <w:right w:val="nil"/>
              <w:tl2br w:val="nil"/>
              <w:tr2bl w:val="nil"/>
            </w:tcBorders>
            <w:vAlign w:val="bottom"/>
          </w:tcPr>
          <w:p w:rsidR="00AC4F02" w:rsidRDefault="00AC4F02" w:rsidP="008C2615">
            <w:pPr>
              <w:rPr>
                <w:b/>
                <w:sz w:val="20"/>
              </w:rPr>
            </w:pPr>
          </w:p>
        </w:tc>
        <w:tc>
          <w:tcPr>
            <w:tcW w:w="753" w:type="pct"/>
            <w:tcBorders>
              <w:top w:val="nil"/>
              <w:left w:val="nil"/>
              <w:bottom w:val="nil"/>
              <w:right w:val="nil"/>
              <w:tl2br w:val="nil"/>
              <w:tr2bl w:val="nil"/>
            </w:tcBorders>
            <w:vAlign w:val="bottom"/>
          </w:tcPr>
          <w:p w:rsidR="00AC4F02" w:rsidRDefault="00AC4F02" w:rsidP="008C2615">
            <w:pPr>
              <w:ind w:right="65"/>
              <w:jc w:val="right"/>
              <w:rPr>
                <w:sz w:val="20"/>
              </w:rPr>
            </w:pPr>
            <w:r>
              <w:rPr>
                <w:sz w:val="20"/>
              </w:rPr>
              <w:t xml:space="preserve"> 6</w:t>
            </w:r>
          </w:p>
        </w:tc>
        <w:tc>
          <w:tcPr>
            <w:tcW w:w="248" w:type="pct"/>
            <w:tcBorders>
              <w:top w:val="nil"/>
              <w:left w:val="nil"/>
              <w:bottom w:val="nil"/>
              <w:right w:val="nil"/>
              <w:tl2br w:val="nil"/>
              <w:tr2bl w:val="nil"/>
            </w:tcBorders>
            <w:vAlign w:val="bottom"/>
          </w:tcPr>
          <w:p w:rsidR="00AC4F02" w:rsidRDefault="00AC4F02" w:rsidP="008C2615">
            <w:pPr>
              <w:rPr>
                <w:sz w:val="20"/>
              </w:rPr>
            </w:pPr>
          </w:p>
        </w:tc>
        <w:tc>
          <w:tcPr>
            <w:tcW w:w="616" w:type="pct"/>
            <w:tcBorders>
              <w:top w:val="nil"/>
              <w:left w:val="nil"/>
              <w:bottom w:val="nil"/>
              <w:right w:val="nil"/>
              <w:tl2br w:val="nil"/>
              <w:tr2bl w:val="nil"/>
            </w:tcBorders>
            <w:vAlign w:val="bottom"/>
          </w:tcPr>
          <w:p w:rsidR="00AC4F02" w:rsidRDefault="00AC4F02" w:rsidP="008C2615">
            <w:pPr>
              <w:ind w:right="65"/>
              <w:jc w:val="right"/>
              <w:rPr>
                <w:sz w:val="20"/>
              </w:rPr>
            </w:pPr>
            <w:r>
              <w:rPr>
                <w:sz w:val="20"/>
              </w:rPr>
              <w:t>0.8%</w:t>
            </w:r>
          </w:p>
        </w:tc>
      </w:tr>
      <w:tr w:rsidR="00AC4F02" w:rsidTr="008C2615">
        <w:trPr>
          <w:trHeight w:hRule="exact" w:val="300"/>
        </w:trPr>
        <w:tc>
          <w:tcPr>
            <w:tcW w:w="1706"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Amortization of intangibles</w:t>
            </w: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 xml:space="preserve"> 12</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1.3%</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 xml:space="preserve"> 12</w:t>
            </w:r>
          </w:p>
        </w:tc>
        <w:tc>
          <w:tcPr>
            <w:tcW w:w="248" w:type="pct"/>
            <w:tcBorders>
              <w:top w:val="nil"/>
              <w:left w:val="nil"/>
              <w:bottom w:val="nil"/>
              <w:right w:val="nil"/>
              <w:tl2br w:val="nil"/>
              <w:tr2bl w:val="nil"/>
            </w:tcBorders>
            <w:shd w:val="clear" w:color="auto" w:fill="CCEEFF"/>
            <w:vAlign w:val="bottom"/>
          </w:tcPr>
          <w:p w:rsidR="00AC4F02" w:rsidRDefault="00AC4F02" w:rsidP="008C2615">
            <w:pPr>
              <w:rPr>
                <w:sz w:val="20"/>
              </w:rPr>
            </w:pP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1.5%</w:t>
            </w:r>
          </w:p>
        </w:tc>
      </w:tr>
      <w:tr w:rsidR="00AC4F02" w:rsidTr="008C2615">
        <w:trPr>
          <w:trHeight w:hRule="exact" w:val="300"/>
        </w:trPr>
        <w:tc>
          <w:tcPr>
            <w:tcW w:w="1706" w:type="pct"/>
            <w:tcBorders>
              <w:top w:val="nil"/>
              <w:left w:val="nil"/>
              <w:bottom w:val="nil"/>
              <w:right w:val="nil"/>
              <w:tl2br w:val="nil"/>
              <w:tr2bl w:val="nil"/>
            </w:tcBorders>
            <w:vAlign w:val="bottom"/>
          </w:tcPr>
          <w:p w:rsidR="00AC4F02" w:rsidRDefault="00AC4F02" w:rsidP="008C2615">
            <w:pPr>
              <w:rPr>
                <w:sz w:val="20"/>
              </w:rPr>
            </w:pPr>
            <w:r>
              <w:rPr>
                <w:sz w:val="20"/>
              </w:rPr>
              <w:t>Increase (decrease) in LIFO reserve</w:t>
            </w:r>
          </w:p>
        </w:tc>
        <w:tc>
          <w:tcPr>
            <w:tcW w:w="753" w:type="pct"/>
            <w:tcBorders>
              <w:top w:val="nil"/>
              <w:left w:val="nil"/>
              <w:bottom w:val="single" w:sz="12" w:space="0" w:color="000000"/>
              <w:right w:val="nil"/>
              <w:tl2br w:val="nil"/>
              <w:tr2bl w:val="nil"/>
            </w:tcBorders>
            <w:vAlign w:val="bottom"/>
          </w:tcPr>
          <w:p w:rsidR="00AC4F02" w:rsidRDefault="00AC4F02" w:rsidP="008C2615">
            <w:pPr>
              <w:ind w:right="63"/>
              <w:jc w:val="right"/>
              <w:rPr>
                <w:b/>
                <w:sz w:val="20"/>
              </w:rPr>
            </w:pPr>
            <w:r>
              <w:rPr>
                <w:b/>
                <w:sz w:val="20"/>
              </w:rPr>
              <w:t xml:space="preserve"> 13</w:t>
            </w:r>
          </w:p>
        </w:tc>
        <w:tc>
          <w:tcPr>
            <w:tcW w:w="154" w:type="pct"/>
            <w:tcBorders>
              <w:top w:val="nil"/>
              <w:left w:val="nil"/>
              <w:bottom w:val="nil"/>
              <w:right w:val="nil"/>
              <w:tl2br w:val="nil"/>
              <w:tr2bl w:val="nil"/>
            </w:tcBorders>
            <w:vAlign w:val="bottom"/>
          </w:tcPr>
          <w:p w:rsidR="00AC4F02" w:rsidRDefault="00AC4F02" w:rsidP="008C2615">
            <w:pPr>
              <w:rPr>
                <w:rFonts w:ascii="Calibri" w:eastAsia="Calibri" w:hAnsi="Calibri" w:cs="Calibri"/>
                <w:sz w:val="22"/>
              </w:rPr>
            </w:pPr>
          </w:p>
        </w:tc>
        <w:tc>
          <w:tcPr>
            <w:tcW w:w="616" w:type="pct"/>
            <w:tcBorders>
              <w:top w:val="nil"/>
              <w:left w:val="nil"/>
              <w:bottom w:val="single" w:sz="12" w:space="0" w:color="000000"/>
              <w:right w:val="nil"/>
              <w:tl2br w:val="nil"/>
              <w:tr2bl w:val="nil"/>
            </w:tcBorders>
            <w:vAlign w:val="bottom"/>
          </w:tcPr>
          <w:p w:rsidR="00AC4F02" w:rsidRDefault="00AC4F02" w:rsidP="008C2615">
            <w:pPr>
              <w:ind w:right="63"/>
              <w:jc w:val="right"/>
              <w:rPr>
                <w:b/>
                <w:sz w:val="20"/>
              </w:rPr>
            </w:pPr>
            <w:r>
              <w:rPr>
                <w:b/>
                <w:sz w:val="20"/>
              </w:rPr>
              <w:t>1.4%</w:t>
            </w:r>
          </w:p>
        </w:tc>
        <w:tc>
          <w:tcPr>
            <w:tcW w:w="154" w:type="pct"/>
            <w:tcBorders>
              <w:top w:val="nil"/>
              <w:left w:val="nil"/>
              <w:bottom w:val="nil"/>
              <w:right w:val="nil"/>
              <w:tl2br w:val="nil"/>
              <w:tr2bl w:val="nil"/>
            </w:tcBorders>
            <w:vAlign w:val="bottom"/>
          </w:tcPr>
          <w:p w:rsidR="00AC4F02" w:rsidRDefault="00AC4F02" w:rsidP="008C2615">
            <w:pPr>
              <w:rPr>
                <w:b/>
                <w:sz w:val="20"/>
              </w:rPr>
            </w:pPr>
          </w:p>
        </w:tc>
        <w:tc>
          <w:tcPr>
            <w:tcW w:w="753" w:type="pct"/>
            <w:tcBorders>
              <w:top w:val="nil"/>
              <w:left w:val="nil"/>
              <w:bottom w:val="single" w:sz="12" w:space="0" w:color="000000"/>
              <w:right w:val="nil"/>
              <w:tl2br w:val="nil"/>
              <w:tr2bl w:val="nil"/>
            </w:tcBorders>
            <w:vAlign w:val="bottom"/>
          </w:tcPr>
          <w:p w:rsidR="00AC4F02" w:rsidRDefault="00AC4F02" w:rsidP="008C2615">
            <w:pPr>
              <w:ind w:right="3"/>
              <w:jc w:val="right"/>
              <w:rPr>
                <w:sz w:val="20"/>
              </w:rPr>
            </w:pPr>
            <w:r>
              <w:rPr>
                <w:sz w:val="20"/>
              </w:rPr>
              <w:t xml:space="preserve"> (3)</w:t>
            </w:r>
          </w:p>
        </w:tc>
        <w:tc>
          <w:tcPr>
            <w:tcW w:w="248" w:type="pct"/>
            <w:tcBorders>
              <w:top w:val="nil"/>
              <w:left w:val="nil"/>
              <w:bottom w:val="nil"/>
              <w:right w:val="nil"/>
              <w:tl2br w:val="nil"/>
              <w:tr2bl w:val="nil"/>
            </w:tcBorders>
            <w:vAlign w:val="bottom"/>
          </w:tcPr>
          <w:p w:rsidR="00AC4F02" w:rsidRDefault="00AC4F02" w:rsidP="008C2615">
            <w:pPr>
              <w:rPr>
                <w:sz w:val="20"/>
              </w:rPr>
            </w:pPr>
          </w:p>
        </w:tc>
        <w:tc>
          <w:tcPr>
            <w:tcW w:w="616" w:type="pct"/>
            <w:tcBorders>
              <w:top w:val="nil"/>
              <w:left w:val="nil"/>
              <w:bottom w:val="single" w:sz="12" w:space="0" w:color="000000"/>
              <w:right w:val="nil"/>
              <w:tl2br w:val="nil"/>
              <w:tr2bl w:val="nil"/>
            </w:tcBorders>
            <w:vAlign w:val="bottom"/>
          </w:tcPr>
          <w:p w:rsidR="00AC4F02" w:rsidRDefault="00AC4F02" w:rsidP="008C2615">
            <w:pPr>
              <w:ind w:right="3"/>
              <w:jc w:val="right"/>
              <w:rPr>
                <w:sz w:val="20"/>
              </w:rPr>
            </w:pPr>
            <w:r>
              <w:rPr>
                <w:sz w:val="20"/>
              </w:rPr>
              <w:t>(0.4%)</w:t>
            </w:r>
          </w:p>
        </w:tc>
      </w:tr>
      <w:tr w:rsidR="00AC4F02" w:rsidTr="008C2615">
        <w:trPr>
          <w:trHeight w:hRule="exact" w:val="300"/>
        </w:trPr>
        <w:tc>
          <w:tcPr>
            <w:tcW w:w="1706"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Adjusted Gross Profit</w:t>
            </w:r>
          </w:p>
        </w:tc>
        <w:tc>
          <w:tcPr>
            <w:tcW w:w="753"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3"/>
              <w:jc w:val="right"/>
              <w:rPr>
                <w:b/>
                <w:sz w:val="20"/>
              </w:rPr>
            </w:pPr>
            <w:r>
              <w:rPr>
                <w:b/>
                <w:sz w:val="20"/>
              </w:rPr>
              <w:t>$                182</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18"/>
              </w:rPr>
            </w:pPr>
          </w:p>
        </w:tc>
        <w:tc>
          <w:tcPr>
            <w:tcW w:w="616"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3"/>
              <w:jc w:val="right"/>
              <w:rPr>
                <w:b/>
                <w:sz w:val="20"/>
              </w:rPr>
            </w:pPr>
            <w:r>
              <w:rPr>
                <w:b/>
                <w:sz w:val="20"/>
              </w:rPr>
              <w:t>19.0%</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753"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5"/>
              <w:jc w:val="right"/>
              <w:rPr>
                <w:sz w:val="20"/>
              </w:rPr>
            </w:pPr>
            <w:r>
              <w:rPr>
                <w:sz w:val="20"/>
              </w:rPr>
              <w:t>$                103</w:t>
            </w:r>
          </w:p>
        </w:tc>
        <w:tc>
          <w:tcPr>
            <w:tcW w:w="248"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(1)</w:t>
            </w:r>
          </w:p>
        </w:tc>
        <w:tc>
          <w:tcPr>
            <w:tcW w:w="616"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5"/>
              <w:jc w:val="right"/>
              <w:rPr>
                <w:sz w:val="20"/>
              </w:rPr>
            </w:pPr>
            <w:r>
              <w:rPr>
                <w:sz w:val="20"/>
              </w:rPr>
              <w:t>13.0%</w:t>
            </w:r>
          </w:p>
        </w:tc>
      </w:tr>
      <w:tr w:rsidR="00AC4F02" w:rsidTr="008C2615">
        <w:trPr>
          <w:trHeight w:hRule="exact" w:val="300"/>
        </w:trPr>
        <w:tc>
          <w:tcPr>
            <w:tcW w:w="1706" w:type="pct"/>
            <w:tcBorders>
              <w:top w:val="nil"/>
              <w:left w:val="nil"/>
              <w:bottom w:val="nil"/>
              <w:right w:val="nil"/>
              <w:tl2br w:val="nil"/>
              <w:tr2bl w:val="nil"/>
            </w:tcBorders>
            <w:vAlign w:val="bottom"/>
          </w:tcPr>
          <w:p w:rsidR="00AC4F02" w:rsidRDefault="00AC4F02" w:rsidP="008C2615">
            <w:pPr>
              <w:rPr>
                <w:sz w:val="20"/>
              </w:rPr>
            </w:pPr>
          </w:p>
        </w:tc>
        <w:tc>
          <w:tcPr>
            <w:tcW w:w="753" w:type="pct"/>
            <w:tcBorders>
              <w:top w:val="double" w:sz="0" w:space="0" w:color="000000"/>
              <w:left w:val="nil"/>
              <w:bottom w:val="nil"/>
              <w:right w:val="nil"/>
              <w:tl2br w:val="nil"/>
              <w:tr2bl w:val="nil"/>
            </w:tcBorders>
            <w:vAlign w:val="bottom"/>
          </w:tcPr>
          <w:p w:rsidR="00AC4F02" w:rsidRDefault="00AC4F02" w:rsidP="008C2615">
            <w:pPr>
              <w:rPr>
                <w:sz w:val="20"/>
              </w:rPr>
            </w:pPr>
          </w:p>
        </w:tc>
        <w:tc>
          <w:tcPr>
            <w:tcW w:w="154" w:type="pct"/>
            <w:tcBorders>
              <w:top w:val="nil"/>
              <w:left w:val="nil"/>
              <w:bottom w:val="nil"/>
              <w:right w:val="nil"/>
              <w:tl2br w:val="nil"/>
              <w:tr2bl w:val="nil"/>
            </w:tcBorders>
            <w:vAlign w:val="bottom"/>
          </w:tcPr>
          <w:p w:rsidR="00AC4F02" w:rsidRDefault="00AC4F02" w:rsidP="008C2615">
            <w:pPr>
              <w:rPr>
                <w:sz w:val="20"/>
              </w:rPr>
            </w:pPr>
          </w:p>
        </w:tc>
        <w:tc>
          <w:tcPr>
            <w:tcW w:w="616" w:type="pct"/>
            <w:tcBorders>
              <w:top w:val="double" w:sz="0" w:space="0" w:color="000000"/>
              <w:left w:val="nil"/>
              <w:bottom w:val="nil"/>
              <w:right w:val="nil"/>
              <w:tl2br w:val="nil"/>
              <w:tr2bl w:val="nil"/>
            </w:tcBorders>
            <w:vAlign w:val="bottom"/>
          </w:tcPr>
          <w:p w:rsidR="00AC4F02" w:rsidRDefault="00AC4F02" w:rsidP="008C2615">
            <w:pPr>
              <w:rPr>
                <w:sz w:val="20"/>
              </w:rPr>
            </w:pPr>
          </w:p>
        </w:tc>
        <w:tc>
          <w:tcPr>
            <w:tcW w:w="154" w:type="pct"/>
            <w:tcBorders>
              <w:top w:val="nil"/>
              <w:left w:val="nil"/>
              <w:bottom w:val="nil"/>
              <w:right w:val="nil"/>
              <w:tl2br w:val="nil"/>
              <w:tr2bl w:val="nil"/>
            </w:tcBorders>
            <w:vAlign w:val="bottom"/>
          </w:tcPr>
          <w:p w:rsidR="00AC4F02" w:rsidRDefault="00AC4F02" w:rsidP="008C2615">
            <w:pPr>
              <w:rPr>
                <w:sz w:val="20"/>
              </w:rPr>
            </w:pPr>
          </w:p>
        </w:tc>
        <w:tc>
          <w:tcPr>
            <w:tcW w:w="753" w:type="pct"/>
            <w:tcBorders>
              <w:top w:val="double" w:sz="0" w:space="0" w:color="000000"/>
              <w:left w:val="nil"/>
              <w:bottom w:val="nil"/>
              <w:right w:val="nil"/>
              <w:tl2br w:val="nil"/>
              <w:tr2bl w:val="nil"/>
            </w:tcBorders>
            <w:vAlign w:val="bottom"/>
          </w:tcPr>
          <w:p w:rsidR="00AC4F02" w:rsidRDefault="00AC4F02" w:rsidP="008C2615">
            <w:pPr>
              <w:rPr>
                <w:sz w:val="20"/>
              </w:rPr>
            </w:pPr>
          </w:p>
        </w:tc>
        <w:tc>
          <w:tcPr>
            <w:tcW w:w="248" w:type="pct"/>
            <w:tcBorders>
              <w:top w:val="nil"/>
              <w:left w:val="nil"/>
              <w:bottom w:val="nil"/>
              <w:right w:val="nil"/>
              <w:tl2br w:val="nil"/>
              <w:tr2bl w:val="nil"/>
            </w:tcBorders>
            <w:vAlign w:val="bottom"/>
          </w:tcPr>
          <w:p w:rsidR="00AC4F02" w:rsidRDefault="00AC4F02" w:rsidP="008C2615">
            <w:pPr>
              <w:rPr>
                <w:sz w:val="20"/>
              </w:rPr>
            </w:pPr>
          </w:p>
        </w:tc>
        <w:tc>
          <w:tcPr>
            <w:tcW w:w="616" w:type="pct"/>
            <w:tcBorders>
              <w:top w:val="double" w:sz="0" w:space="0" w:color="000000"/>
              <w:left w:val="nil"/>
              <w:bottom w:val="nil"/>
              <w:right w:val="nil"/>
              <w:tl2br w:val="nil"/>
              <w:tr2bl w:val="nil"/>
            </w:tcBorders>
            <w:vAlign w:val="bottom"/>
          </w:tcPr>
          <w:p w:rsidR="00AC4F02" w:rsidRDefault="00AC4F02" w:rsidP="008C2615">
            <w:pPr>
              <w:rPr>
                <w:sz w:val="20"/>
              </w:rPr>
            </w:pPr>
          </w:p>
        </w:tc>
      </w:tr>
      <w:tr w:rsidR="00AC4F02" w:rsidTr="00AC4F02">
        <w:trPr>
          <w:trHeight w:hRule="exact" w:val="300"/>
        </w:trPr>
        <w:tc>
          <w:tcPr>
            <w:tcW w:w="1706" w:type="pct"/>
            <w:tcBorders>
              <w:top w:val="nil"/>
              <w:left w:val="nil"/>
              <w:bottom w:val="nil"/>
              <w:right w:val="nil"/>
              <w:tl2br w:val="nil"/>
              <w:tr2bl w:val="nil"/>
            </w:tcBorders>
            <w:shd w:val="clear" w:color="auto" w:fill="auto"/>
            <w:vAlign w:val="bottom"/>
          </w:tcPr>
          <w:p w:rsidR="00AC4F02" w:rsidRDefault="00AC4F02" w:rsidP="008C2615">
            <w:pPr>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Nine Months Ended</w:t>
            </w:r>
          </w:p>
        </w:tc>
      </w:tr>
      <w:tr w:rsidR="00AC4F02" w:rsidTr="00AC4F02">
        <w:trPr>
          <w:trHeight w:hRule="exact" w:val="300"/>
        </w:trPr>
        <w:tc>
          <w:tcPr>
            <w:tcW w:w="1706" w:type="pct"/>
            <w:tcBorders>
              <w:top w:val="nil"/>
              <w:left w:val="nil"/>
              <w:bottom w:val="nil"/>
              <w:right w:val="nil"/>
              <w:tl2br w:val="nil"/>
              <w:tr2bl w:val="nil"/>
            </w:tcBorders>
            <w:shd w:val="clear" w:color="auto" w:fill="auto"/>
            <w:vAlign w:val="bottom"/>
          </w:tcPr>
          <w:p w:rsidR="00AC4F02" w:rsidRDefault="00AC4F02" w:rsidP="008C2615">
            <w:pPr>
              <w:jc w:val="center"/>
              <w:rPr>
                <w:sz w:val="20"/>
              </w:rPr>
            </w:pPr>
          </w:p>
        </w:tc>
        <w:tc>
          <w:tcPr>
            <w:tcW w:w="753"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September 30, </w:t>
            </w:r>
          </w:p>
        </w:tc>
        <w:tc>
          <w:tcPr>
            <w:tcW w:w="154"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616"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Percentage </w:t>
            </w:r>
          </w:p>
        </w:tc>
        <w:tc>
          <w:tcPr>
            <w:tcW w:w="154"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p>
        </w:tc>
        <w:tc>
          <w:tcPr>
            <w:tcW w:w="753"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September 30, </w:t>
            </w:r>
          </w:p>
        </w:tc>
        <w:tc>
          <w:tcPr>
            <w:tcW w:w="248" w:type="pct"/>
            <w:tcBorders>
              <w:top w:val="single" w:sz="0" w:space="0" w:color="000000"/>
              <w:left w:val="nil"/>
              <w:bottom w:val="nil"/>
              <w:right w:val="nil"/>
              <w:tl2br w:val="nil"/>
              <w:tr2bl w:val="nil"/>
            </w:tcBorders>
            <w:shd w:val="clear" w:color="auto" w:fill="auto"/>
            <w:vAlign w:val="bottom"/>
          </w:tcPr>
          <w:p w:rsidR="00AC4F02" w:rsidRDefault="00AC4F02" w:rsidP="008C2615">
            <w:pPr>
              <w:rPr>
                <w:b/>
                <w:sz w:val="20"/>
              </w:rPr>
            </w:pPr>
          </w:p>
        </w:tc>
        <w:tc>
          <w:tcPr>
            <w:tcW w:w="616" w:type="pct"/>
            <w:tcBorders>
              <w:top w:val="single" w:sz="0" w:space="0" w:color="000000"/>
              <w:left w:val="nil"/>
              <w:bottom w:val="nil"/>
              <w:right w:val="nil"/>
              <w:tl2br w:val="nil"/>
              <w:tr2bl w:val="nil"/>
            </w:tcBorders>
            <w:shd w:val="clear" w:color="auto" w:fill="auto"/>
            <w:vAlign w:val="bottom"/>
          </w:tcPr>
          <w:p w:rsidR="00AC4F02" w:rsidRDefault="00AC4F02" w:rsidP="008C2615">
            <w:pPr>
              <w:jc w:val="center"/>
              <w:rPr>
                <w:b/>
                <w:sz w:val="20"/>
              </w:rPr>
            </w:pPr>
            <w:r>
              <w:rPr>
                <w:b/>
                <w:sz w:val="20"/>
              </w:rPr>
              <w:t xml:space="preserve">Percentage </w:t>
            </w:r>
          </w:p>
        </w:tc>
      </w:tr>
      <w:tr w:rsidR="00AC4F02" w:rsidTr="00AC4F02">
        <w:trPr>
          <w:trHeight w:hRule="exact" w:val="300"/>
        </w:trPr>
        <w:tc>
          <w:tcPr>
            <w:tcW w:w="1706" w:type="pct"/>
            <w:tcBorders>
              <w:top w:val="nil"/>
              <w:left w:val="nil"/>
              <w:bottom w:val="nil"/>
              <w:right w:val="nil"/>
              <w:tl2br w:val="nil"/>
              <w:tr2bl w:val="nil"/>
            </w:tcBorders>
            <w:shd w:val="clear" w:color="auto" w:fill="auto"/>
            <w:vAlign w:val="bottom"/>
          </w:tcPr>
          <w:p w:rsidR="00AC4F02" w:rsidRDefault="00AC4F02" w:rsidP="008C2615">
            <w:pPr>
              <w:jc w:val="center"/>
              <w:rPr>
                <w:sz w:val="20"/>
              </w:rPr>
            </w:pPr>
          </w:p>
        </w:tc>
        <w:tc>
          <w:tcPr>
            <w:tcW w:w="753"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2017</w:t>
            </w:r>
          </w:p>
        </w:tc>
        <w:tc>
          <w:tcPr>
            <w:tcW w:w="154" w:type="pct"/>
            <w:tcBorders>
              <w:top w:val="nil"/>
              <w:left w:val="nil"/>
              <w:bottom w:val="nil"/>
              <w:right w:val="nil"/>
              <w:tl2br w:val="nil"/>
              <w:tr2bl w:val="nil"/>
            </w:tcBorders>
            <w:shd w:val="clear" w:color="auto" w:fill="auto"/>
            <w:vAlign w:val="bottom"/>
          </w:tcPr>
          <w:p w:rsidR="00AC4F02" w:rsidRDefault="00AC4F02" w:rsidP="008C2615">
            <w:pPr>
              <w:jc w:val="center"/>
              <w:rPr>
                <w:b/>
                <w:sz w:val="20"/>
              </w:rPr>
            </w:pPr>
          </w:p>
        </w:tc>
        <w:tc>
          <w:tcPr>
            <w:tcW w:w="616"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of Revenue</w:t>
            </w:r>
          </w:p>
        </w:tc>
        <w:tc>
          <w:tcPr>
            <w:tcW w:w="154" w:type="pct"/>
            <w:tcBorders>
              <w:top w:val="nil"/>
              <w:left w:val="nil"/>
              <w:bottom w:val="nil"/>
              <w:right w:val="nil"/>
              <w:tl2br w:val="nil"/>
              <w:tr2bl w:val="nil"/>
            </w:tcBorders>
            <w:shd w:val="clear" w:color="auto" w:fill="auto"/>
            <w:vAlign w:val="bottom"/>
          </w:tcPr>
          <w:p w:rsidR="00AC4F02" w:rsidRDefault="00AC4F02" w:rsidP="008C2615">
            <w:pPr>
              <w:jc w:val="center"/>
              <w:rPr>
                <w:b/>
                <w:sz w:val="20"/>
              </w:rPr>
            </w:pPr>
          </w:p>
        </w:tc>
        <w:tc>
          <w:tcPr>
            <w:tcW w:w="753"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 xml:space="preserve"> 2016</w:t>
            </w:r>
          </w:p>
        </w:tc>
        <w:tc>
          <w:tcPr>
            <w:tcW w:w="248" w:type="pct"/>
            <w:tcBorders>
              <w:top w:val="nil"/>
              <w:left w:val="nil"/>
              <w:bottom w:val="nil"/>
              <w:right w:val="nil"/>
              <w:tl2br w:val="nil"/>
              <w:tr2bl w:val="nil"/>
            </w:tcBorders>
            <w:shd w:val="clear" w:color="auto" w:fill="auto"/>
            <w:vAlign w:val="bottom"/>
          </w:tcPr>
          <w:p w:rsidR="00AC4F02" w:rsidRDefault="00AC4F02" w:rsidP="008C2615">
            <w:pPr>
              <w:rPr>
                <w:b/>
                <w:sz w:val="20"/>
              </w:rPr>
            </w:pPr>
          </w:p>
        </w:tc>
        <w:tc>
          <w:tcPr>
            <w:tcW w:w="616" w:type="pct"/>
            <w:tcBorders>
              <w:top w:val="nil"/>
              <w:left w:val="nil"/>
              <w:bottom w:val="single" w:sz="12" w:space="0" w:color="000000"/>
              <w:right w:val="nil"/>
              <w:tl2br w:val="nil"/>
              <w:tr2bl w:val="nil"/>
            </w:tcBorders>
            <w:shd w:val="clear" w:color="auto" w:fill="auto"/>
            <w:vAlign w:val="bottom"/>
          </w:tcPr>
          <w:p w:rsidR="00AC4F02" w:rsidRDefault="00AC4F02" w:rsidP="008C2615">
            <w:pPr>
              <w:jc w:val="center"/>
              <w:rPr>
                <w:b/>
                <w:sz w:val="20"/>
              </w:rPr>
            </w:pPr>
            <w:r>
              <w:rPr>
                <w:b/>
                <w:sz w:val="20"/>
              </w:rPr>
              <w:t>of Revenue</w:t>
            </w:r>
          </w:p>
        </w:tc>
      </w:tr>
      <w:tr w:rsidR="00AC4F02" w:rsidTr="008C2615">
        <w:trPr>
          <w:trHeight w:hRule="exact" w:val="45"/>
        </w:trPr>
        <w:tc>
          <w:tcPr>
            <w:tcW w:w="1706" w:type="pct"/>
            <w:tcBorders>
              <w:top w:val="nil"/>
              <w:left w:val="nil"/>
              <w:bottom w:val="nil"/>
              <w:right w:val="nil"/>
              <w:tl2br w:val="nil"/>
              <w:tr2bl w:val="nil"/>
            </w:tcBorders>
            <w:vAlign w:val="bottom"/>
          </w:tcPr>
          <w:p w:rsidR="00AC4F02" w:rsidRDefault="00AC4F02" w:rsidP="008C2615">
            <w:pPr>
              <w:jc w:val="center"/>
              <w:rPr>
                <w:sz w:val="20"/>
              </w:rPr>
            </w:pPr>
          </w:p>
        </w:tc>
        <w:tc>
          <w:tcPr>
            <w:tcW w:w="753" w:type="pct"/>
            <w:tcBorders>
              <w:top w:val="single" w:sz="0" w:space="0" w:color="000000"/>
              <w:left w:val="nil"/>
              <w:bottom w:val="nil"/>
              <w:right w:val="nil"/>
              <w:tl2br w:val="nil"/>
              <w:tr2bl w:val="nil"/>
            </w:tcBorders>
            <w:vAlign w:val="bottom"/>
          </w:tcPr>
          <w:p w:rsidR="00AC4F02" w:rsidRDefault="00AC4F02" w:rsidP="008C2615">
            <w:pPr>
              <w:jc w:val="center"/>
              <w:rPr>
                <w:b/>
                <w:sz w:val="20"/>
              </w:rPr>
            </w:pPr>
          </w:p>
        </w:tc>
        <w:tc>
          <w:tcPr>
            <w:tcW w:w="154" w:type="pct"/>
            <w:tcBorders>
              <w:top w:val="nil"/>
              <w:left w:val="nil"/>
              <w:bottom w:val="nil"/>
              <w:right w:val="nil"/>
              <w:tl2br w:val="nil"/>
              <w:tr2bl w:val="nil"/>
            </w:tcBorders>
            <w:vAlign w:val="bottom"/>
          </w:tcPr>
          <w:p w:rsidR="00AC4F02" w:rsidRDefault="00AC4F02" w:rsidP="008C2615">
            <w:pPr>
              <w:jc w:val="center"/>
              <w:rPr>
                <w:b/>
                <w:sz w:val="20"/>
              </w:rPr>
            </w:pPr>
          </w:p>
        </w:tc>
        <w:tc>
          <w:tcPr>
            <w:tcW w:w="616" w:type="pct"/>
            <w:tcBorders>
              <w:top w:val="single" w:sz="0" w:space="0" w:color="000000"/>
              <w:left w:val="nil"/>
              <w:bottom w:val="nil"/>
              <w:right w:val="nil"/>
              <w:tl2br w:val="nil"/>
              <w:tr2bl w:val="nil"/>
            </w:tcBorders>
            <w:vAlign w:val="bottom"/>
          </w:tcPr>
          <w:p w:rsidR="00AC4F02" w:rsidRDefault="00AC4F02" w:rsidP="008C2615">
            <w:pPr>
              <w:jc w:val="center"/>
              <w:rPr>
                <w:b/>
                <w:sz w:val="20"/>
              </w:rPr>
            </w:pPr>
          </w:p>
        </w:tc>
        <w:tc>
          <w:tcPr>
            <w:tcW w:w="154" w:type="pct"/>
            <w:tcBorders>
              <w:top w:val="nil"/>
              <w:left w:val="nil"/>
              <w:bottom w:val="nil"/>
              <w:right w:val="nil"/>
              <w:tl2br w:val="nil"/>
              <w:tr2bl w:val="nil"/>
            </w:tcBorders>
            <w:vAlign w:val="bottom"/>
          </w:tcPr>
          <w:p w:rsidR="00AC4F02" w:rsidRDefault="00AC4F02" w:rsidP="008C2615">
            <w:pPr>
              <w:jc w:val="center"/>
              <w:rPr>
                <w:b/>
                <w:sz w:val="20"/>
              </w:rPr>
            </w:pPr>
          </w:p>
        </w:tc>
        <w:tc>
          <w:tcPr>
            <w:tcW w:w="753" w:type="pct"/>
            <w:tcBorders>
              <w:top w:val="single" w:sz="0" w:space="0" w:color="000000"/>
              <w:left w:val="nil"/>
              <w:bottom w:val="nil"/>
              <w:right w:val="nil"/>
              <w:tl2br w:val="nil"/>
              <w:tr2bl w:val="nil"/>
            </w:tcBorders>
            <w:vAlign w:val="bottom"/>
          </w:tcPr>
          <w:p w:rsidR="00AC4F02" w:rsidRDefault="00AC4F02" w:rsidP="008C2615">
            <w:pPr>
              <w:jc w:val="center"/>
              <w:rPr>
                <w:b/>
                <w:sz w:val="20"/>
              </w:rPr>
            </w:pPr>
          </w:p>
        </w:tc>
        <w:tc>
          <w:tcPr>
            <w:tcW w:w="248" w:type="pct"/>
            <w:tcBorders>
              <w:top w:val="nil"/>
              <w:left w:val="nil"/>
              <w:bottom w:val="nil"/>
              <w:right w:val="nil"/>
              <w:tl2br w:val="nil"/>
              <w:tr2bl w:val="nil"/>
            </w:tcBorders>
            <w:vAlign w:val="bottom"/>
          </w:tcPr>
          <w:p w:rsidR="00AC4F02" w:rsidRDefault="00AC4F02" w:rsidP="008C2615">
            <w:pPr>
              <w:rPr>
                <w:b/>
                <w:sz w:val="20"/>
              </w:rPr>
            </w:pPr>
          </w:p>
        </w:tc>
        <w:tc>
          <w:tcPr>
            <w:tcW w:w="616" w:type="pct"/>
            <w:tcBorders>
              <w:top w:val="single" w:sz="0" w:space="0" w:color="000000"/>
              <w:left w:val="nil"/>
              <w:bottom w:val="nil"/>
              <w:right w:val="nil"/>
              <w:tl2br w:val="nil"/>
              <w:tr2bl w:val="nil"/>
            </w:tcBorders>
            <w:vAlign w:val="bottom"/>
          </w:tcPr>
          <w:p w:rsidR="00AC4F02" w:rsidRDefault="00AC4F02" w:rsidP="008C2615">
            <w:pPr>
              <w:jc w:val="center"/>
              <w:rPr>
                <w:b/>
                <w:sz w:val="20"/>
              </w:rPr>
            </w:pPr>
          </w:p>
        </w:tc>
      </w:tr>
      <w:tr w:rsidR="00AC4F02" w:rsidTr="008C2615">
        <w:trPr>
          <w:trHeight w:hRule="exact" w:val="300"/>
        </w:trPr>
        <w:tc>
          <w:tcPr>
            <w:tcW w:w="1706"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Gross profit, as reported</w:t>
            </w: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                441</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18"/>
              </w:rPr>
            </w:pP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16.1%</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                346</w:t>
            </w:r>
          </w:p>
        </w:tc>
        <w:tc>
          <w:tcPr>
            <w:tcW w:w="248"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(1)</w:t>
            </w: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14.9%</w:t>
            </w:r>
          </w:p>
        </w:tc>
      </w:tr>
      <w:tr w:rsidR="00AC4F02" w:rsidTr="008C2615">
        <w:trPr>
          <w:trHeight w:hRule="exact" w:val="300"/>
        </w:trPr>
        <w:tc>
          <w:tcPr>
            <w:tcW w:w="1706" w:type="pct"/>
            <w:tcBorders>
              <w:top w:val="nil"/>
              <w:left w:val="nil"/>
              <w:bottom w:val="nil"/>
              <w:right w:val="nil"/>
              <w:tl2br w:val="nil"/>
              <w:tr2bl w:val="nil"/>
            </w:tcBorders>
            <w:vAlign w:val="bottom"/>
          </w:tcPr>
          <w:p w:rsidR="00AC4F02" w:rsidRDefault="00AC4F02" w:rsidP="008C2615">
            <w:pPr>
              <w:rPr>
                <w:sz w:val="20"/>
              </w:rPr>
            </w:pPr>
            <w:r>
              <w:rPr>
                <w:sz w:val="20"/>
              </w:rPr>
              <w:t>Depreciation and amortization</w:t>
            </w:r>
          </w:p>
        </w:tc>
        <w:tc>
          <w:tcPr>
            <w:tcW w:w="753" w:type="pct"/>
            <w:tcBorders>
              <w:top w:val="nil"/>
              <w:left w:val="nil"/>
              <w:bottom w:val="nil"/>
              <w:right w:val="nil"/>
              <w:tl2br w:val="nil"/>
              <w:tr2bl w:val="nil"/>
            </w:tcBorders>
            <w:vAlign w:val="bottom"/>
          </w:tcPr>
          <w:p w:rsidR="00AC4F02" w:rsidRDefault="00AC4F02" w:rsidP="008C2615">
            <w:pPr>
              <w:ind w:right="63"/>
              <w:jc w:val="right"/>
              <w:rPr>
                <w:b/>
                <w:sz w:val="20"/>
              </w:rPr>
            </w:pPr>
            <w:r>
              <w:rPr>
                <w:b/>
                <w:sz w:val="20"/>
              </w:rPr>
              <w:t xml:space="preserve"> 16</w:t>
            </w:r>
          </w:p>
        </w:tc>
        <w:tc>
          <w:tcPr>
            <w:tcW w:w="154" w:type="pct"/>
            <w:tcBorders>
              <w:top w:val="nil"/>
              <w:left w:val="nil"/>
              <w:bottom w:val="nil"/>
              <w:right w:val="nil"/>
              <w:tl2br w:val="nil"/>
              <w:tr2bl w:val="nil"/>
            </w:tcBorders>
            <w:vAlign w:val="bottom"/>
          </w:tcPr>
          <w:p w:rsidR="00AC4F02" w:rsidRDefault="00AC4F02" w:rsidP="008C2615">
            <w:pPr>
              <w:rPr>
                <w:b/>
                <w:sz w:val="20"/>
              </w:rPr>
            </w:pPr>
          </w:p>
        </w:tc>
        <w:tc>
          <w:tcPr>
            <w:tcW w:w="616" w:type="pct"/>
            <w:tcBorders>
              <w:top w:val="nil"/>
              <w:left w:val="nil"/>
              <w:bottom w:val="nil"/>
              <w:right w:val="nil"/>
              <w:tl2br w:val="nil"/>
              <w:tr2bl w:val="nil"/>
            </w:tcBorders>
            <w:vAlign w:val="bottom"/>
          </w:tcPr>
          <w:p w:rsidR="00AC4F02" w:rsidRDefault="00AC4F02" w:rsidP="008C2615">
            <w:pPr>
              <w:ind w:right="63"/>
              <w:jc w:val="right"/>
              <w:rPr>
                <w:b/>
                <w:sz w:val="20"/>
              </w:rPr>
            </w:pPr>
            <w:r>
              <w:rPr>
                <w:b/>
                <w:sz w:val="20"/>
              </w:rPr>
              <w:t>0.6%</w:t>
            </w:r>
          </w:p>
        </w:tc>
        <w:tc>
          <w:tcPr>
            <w:tcW w:w="154" w:type="pct"/>
            <w:tcBorders>
              <w:top w:val="nil"/>
              <w:left w:val="nil"/>
              <w:bottom w:val="nil"/>
              <w:right w:val="nil"/>
              <w:tl2br w:val="nil"/>
              <w:tr2bl w:val="nil"/>
            </w:tcBorders>
            <w:vAlign w:val="bottom"/>
          </w:tcPr>
          <w:p w:rsidR="00AC4F02" w:rsidRDefault="00AC4F02" w:rsidP="008C2615">
            <w:pPr>
              <w:rPr>
                <w:b/>
                <w:sz w:val="20"/>
              </w:rPr>
            </w:pPr>
          </w:p>
        </w:tc>
        <w:tc>
          <w:tcPr>
            <w:tcW w:w="753" w:type="pct"/>
            <w:tcBorders>
              <w:top w:val="nil"/>
              <w:left w:val="nil"/>
              <w:bottom w:val="nil"/>
              <w:right w:val="nil"/>
              <w:tl2br w:val="nil"/>
              <w:tr2bl w:val="nil"/>
            </w:tcBorders>
            <w:vAlign w:val="bottom"/>
          </w:tcPr>
          <w:p w:rsidR="00AC4F02" w:rsidRDefault="00AC4F02" w:rsidP="008C2615">
            <w:pPr>
              <w:ind w:right="65"/>
              <w:jc w:val="right"/>
              <w:rPr>
                <w:sz w:val="20"/>
              </w:rPr>
            </w:pPr>
            <w:r>
              <w:rPr>
                <w:sz w:val="20"/>
              </w:rPr>
              <w:t xml:space="preserve"> 16</w:t>
            </w:r>
          </w:p>
        </w:tc>
        <w:tc>
          <w:tcPr>
            <w:tcW w:w="248" w:type="pct"/>
            <w:tcBorders>
              <w:top w:val="nil"/>
              <w:left w:val="nil"/>
              <w:bottom w:val="nil"/>
              <w:right w:val="nil"/>
              <w:tl2br w:val="nil"/>
              <w:tr2bl w:val="nil"/>
            </w:tcBorders>
            <w:vAlign w:val="bottom"/>
          </w:tcPr>
          <w:p w:rsidR="00AC4F02" w:rsidRDefault="00AC4F02" w:rsidP="008C2615">
            <w:pPr>
              <w:rPr>
                <w:sz w:val="20"/>
              </w:rPr>
            </w:pPr>
          </w:p>
        </w:tc>
        <w:tc>
          <w:tcPr>
            <w:tcW w:w="616" w:type="pct"/>
            <w:tcBorders>
              <w:top w:val="nil"/>
              <w:left w:val="nil"/>
              <w:bottom w:val="nil"/>
              <w:right w:val="nil"/>
              <w:tl2br w:val="nil"/>
              <w:tr2bl w:val="nil"/>
            </w:tcBorders>
            <w:vAlign w:val="bottom"/>
          </w:tcPr>
          <w:p w:rsidR="00AC4F02" w:rsidRDefault="00AC4F02" w:rsidP="008C2615">
            <w:pPr>
              <w:ind w:right="65"/>
              <w:jc w:val="right"/>
              <w:rPr>
                <w:sz w:val="20"/>
              </w:rPr>
            </w:pPr>
            <w:r>
              <w:rPr>
                <w:sz w:val="20"/>
              </w:rPr>
              <w:t>0.7%</w:t>
            </w:r>
          </w:p>
        </w:tc>
      </w:tr>
      <w:tr w:rsidR="00AC4F02" w:rsidTr="008C2615">
        <w:trPr>
          <w:trHeight w:hRule="exact" w:val="300"/>
        </w:trPr>
        <w:tc>
          <w:tcPr>
            <w:tcW w:w="1706"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Amortization of intangibles</w:t>
            </w: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 xml:space="preserve"> 34</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3"/>
              <w:jc w:val="right"/>
              <w:rPr>
                <w:b/>
                <w:sz w:val="20"/>
              </w:rPr>
            </w:pPr>
            <w:r>
              <w:rPr>
                <w:b/>
                <w:sz w:val="20"/>
              </w:rPr>
              <w:t>1.2%</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753"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 xml:space="preserve"> 35</w:t>
            </w:r>
          </w:p>
        </w:tc>
        <w:tc>
          <w:tcPr>
            <w:tcW w:w="248" w:type="pct"/>
            <w:tcBorders>
              <w:top w:val="nil"/>
              <w:left w:val="nil"/>
              <w:bottom w:val="nil"/>
              <w:right w:val="nil"/>
              <w:tl2br w:val="nil"/>
              <w:tr2bl w:val="nil"/>
            </w:tcBorders>
            <w:shd w:val="clear" w:color="auto" w:fill="CCEEFF"/>
            <w:vAlign w:val="bottom"/>
          </w:tcPr>
          <w:p w:rsidR="00AC4F02" w:rsidRDefault="00AC4F02" w:rsidP="008C2615">
            <w:pPr>
              <w:rPr>
                <w:sz w:val="20"/>
              </w:rPr>
            </w:pPr>
          </w:p>
        </w:tc>
        <w:tc>
          <w:tcPr>
            <w:tcW w:w="616" w:type="pct"/>
            <w:tcBorders>
              <w:top w:val="nil"/>
              <w:left w:val="nil"/>
              <w:bottom w:val="nil"/>
              <w:right w:val="nil"/>
              <w:tl2br w:val="nil"/>
              <w:tr2bl w:val="nil"/>
            </w:tcBorders>
            <w:shd w:val="clear" w:color="auto" w:fill="CCEEFF"/>
            <w:vAlign w:val="bottom"/>
          </w:tcPr>
          <w:p w:rsidR="00AC4F02" w:rsidRDefault="00AC4F02" w:rsidP="008C2615">
            <w:pPr>
              <w:ind w:right="65"/>
              <w:jc w:val="right"/>
              <w:rPr>
                <w:sz w:val="20"/>
              </w:rPr>
            </w:pPr>
            <w:r>
              <w:rPr>
                <w:sz w:val="20"/>
              </w:rPr>
              <w:t>1.5%</w:t>
            </w:r>
          </w:p>
        </w:tc>
      </w:tr>
      <w:tr w:rsidR="00AC4F02" w:rsidTr="008C2615">
        <w:trPr>
          <w:trHeight w:hRule="exact" w:val="300"/>
        </w:trPr>
        <w:tc>
          <w:tcPr>
            <w:tcW w:w="1706" w:type="pct"/>
            <w:tcBorders>
              <w:top w:val="nil"/>
              <w:left w:val="nil"/>
              <w:bottom w:val="nil"/>
              <w:right w:val="nil"/>
              <w:tl2br w:val="nil"/>
              <w:tr2bl w:val="nil"/>
            </w:tcBorders>
            <w:vAlign w:val="bottom"/>
          </w:tcPr>
          <w:p w:rsidR="00AC4F02" w:rsidRDefault="00AC4F02" w:rsidP="008C2615">
            <w:pPr>
              <w:rPr>
                <w:sz w:val="20"/>
              </w:rPr>
            </w:pPr>
            <w:r>
              <w:rPr>
                <w:sz w:val="20"/>
              </w:rPr>
              <w:t>Increase (decrease) in LIFO reserve</w:t>
            </w:r>
          </w:p>
        </w:tc>
        <w:tc>
          <w:tcPr>
            <w:tcW w:w="753" w:type="pct"/>
            <w:tcBorders>
              <w:top w:val="nil"/>
              <w:left w:val="nil"/>
              <w:bottom w:val="single" w:sz="12" w:space="0" w:color="000000"/>
              <w:right w:val="nil"/>
              <w:tl2br w:val="nil"/>
              <w:tr2bl w:val="nil"/>
            </w:tcBorders>
            <w:vAlign w:val="bottom"/>
          </w:tcPr>
          <w:p w:rsidR="00AC4F02" w:rsidRDefault="00AC4F02" w:rsidP="008C2615">
            <w:pPr>
              <w:ind w:right="63"/>
              <w:jc w:val="right"/>
              <w:rPr>
                <w:b/>
                <w:sz w:val="20"/>
              </w:rPr>
            </w:pPr>
            <w:r>
              <w:rPr>
                <w:b/>
                <w:sz w:val="20"/>
              </w:rPr>
              <w:t xml:space="preserve"> 19</w:t>
            </w:r>
          </w:p>
        </w:tc>
        <w:tc>
          <w:tcPr>
            <w:tcW w:w="154" w:type="pct"/>
            <w:tcBorders>
              <w:top w:val="nil"/>
              <w:left w:val="nil"/>
              <w:bottom w:val="nil"/>
              <w:right w:val="nil"/>
              <w:tl2br w:val="nil"/>
              <w:tr2bl w:val="nil"/>
            </w:tcBorders>
            <w:vAlign w:val="bottom"/>
          </w:tcPr>
          <w:p w:rsidR="00AC4F02" w:rsidRDefault="00AC4F02" w:rsidP="008C2615">
            <w:pPr>
              <w:rPr>
                <w:rFonts w:ascii="Calibri" w:eastAsia="Calibri" w:hAnsi="Calibri" w:cs="Calibri"/>
                <w:sz w:val="22"/>
              </w:rPr>
            </w:pPr>
          </w:p>
        </w:tc>
        <w:tc>
          <w:tcPr>
            <w:tcW w:w="616" w:type="pct"/>
            <w:tcBorders>
              <w:top w:val="nil"/>
              <w:left w:val="nil"/>
              <w:bottom w:val="single" w:sz="12" w:space="0" w:color="000000"/>
              <w:right w:val="nil"/>
              <w:tl2br w:val="nil"/>
              <w:tr2bl w:val="nil"/>
            </w:tcBorders>
            <w:vAlign w:val="bottom"/>
          </w:tcPr>
          <w:p w:rsidR="00AC4F02" w:rsidRDefault="00AC4F02" w:rsidP="008C2615">
            <w:pPr>
              <w:ind w:right="63"/>
              <w:jc w:val="right"/>
              <w:rPr>
                <w:b/>
                <w:sz w:val="20"/>
              </w:rPr>
            </w:pPr>
            <w:r>
              <w:rPr>
                <w:b/>
                <w:sz w:val="20"/>
              </w:rPr>
              <w:t>0.7%</w:t>
            </w:r>
          </w:p>
        </w:tc>
        <w:tc>
          <w:tcPr>
            <w:tcW w:w="154" w:type="pct"/>
            <w:tcBorders>
              <w:top w:val="nil"/>
              <w:left w:val="nil"/>
              <w:bottom w:val="nil"/>
              <w:right w:val="nil"/>
              <w:tl2br w:val="nil"/>
              <w:tr2bl w:val="nil"/>
            </w:tcBorders>
            <w:vAlign w:val="bottom"/>
          </w:tcPr>
          <w:p w:rsidR="00AC4F02" w:rsidRDefault="00AC4F02" w:rsidP="008C2615">
            <w:pPr>
              <w:rPr>
                <w:b/>
                <w:sz w:val="20"/>
              </w:rPr>
            </w:pPr>
          </w:p>
        </w:tc>
        <w:tc>
          <w:tcPr>
            <w:tcW w:w="753" w:type="pct"/>
            <w:tcBorders>
              <w:top w:val="nil"/>
              <w:left w:val="nil"/>
              <w:bottom w:val="single" w:sz="12" w:space="0" w:color="000000"/>
              <w:right w:val="nil"/>
              <w:tl2br w:val="nil"/>
              <w:tr2bl w:val="nil"/>
            </w:tcBorders>
            <w:vAlign w:val="bottom"/>
          </w:tcPr>
          <w:p w:rsidR="00AC4F02" w:rsidRDefault="00AC4F02" w:rsidP="008C2615">
            <w:pPr>
              <w:ind w:right="3"/>
              <w:jc w:val="right"/>
              <w:rPr>
                <w:sz w:val="20"/>
              </w:rPr>
            </w:pPr>
            <w:r>
              <w:rPr>
                <w:sz w:val="20"/>
              </w:rPr>
              <w:t xml:space="preserve"> (7)</w:t>
            </w:r>
          </w:p>
        </w:tc>
        <w:tc>
          <w:tcPr>
            <w:tcW w:w="248" w:type="pct"/>
            <w:tcBorders>
              <w:top w:val="nil"/>
              <w:left w:val="nil"/>
              <w:bottom w:val="nil"/>
              <w:right w:val="nil"/>
              <w:tl2br w:val="nil"/>
              <w:tr2bl w:val="nil"/>
            </w:tcBorders>
            <w:vAlign w:val="bottom"/>
          </w:tcPr>
          <w:p w:rsidR="00AC4F02" w:rsidRDefault="00AC4F02" w:rsidP="008C2615">
            <w:pPr>
              <w:rPr>
                <w:sz w:val="20"/>
              </w:rPr>
            </w:pPr>
          </w:p>
        </w:tc>
        <w:tc>
          <w:tcPr>
            <w:tcW w:w="616" w:type="pct"/>
            <w:tcBorders>
              <w:top w:val="nil"/>
              <w:left w:val="nil"/>
              <w:bottom w:val="single" w:sz="12" w:space="0" w:color="000000"/>
              <w:right w:val="nil"/>
              <w:tl2br w:val="nil"/>
              <w:tr2bl w:val="nil"/>
            </w:tcBorders>
            <w:vAlign w:val="bottom"/>
          </w:tcPr>
          <w:p w:rsidR="00AC4F02" w:rsidRDefault="00AC4F02" w:rsidP="008C2615">
            <w:pPr>
              <w:ind w:right="3"/>
              <w:jc w:val="right"/>
              <w:rPr>
                <w:sz w:val="20"/>
              </w:rPr>
            </w:pPr>
            <w:r>
              <w:rPr>
                <w:sz w:val="20"/>
              </w:rPr>
              <w:t>(0.3%)</w:t>
            </w:r>
          </w:p>
        </w:tc>
      </w:tr>
      <w:tr w:rsidR="00AC4F02" w:rsidTr="008C2615">
        <w:trPr>
          <w:trHeight w:hRule="exact" w:val="300"/>
        </w:trPr>
        <w:tc>
          <w:tcPr>
            <w:tcW w:w="1706"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Adjusted Gross Profit</w:t>
            </w:r>
          </w:p>
        </w:tc>
        <w:tc>
          <w:tcPr>
            <w:tcW w:w="753"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3"/>
              <w:jc w:val="right"/>
              <w:rPr>
                <w:b/>
                <w:sz w:val="20"/>
              </w:rPr>
            </w:pPr>
            <w:r>
              <w:rPr>
                <w:b/>
                <w:sz w:val="20"/>
              </w:rPr>
              <w:t>$                510</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18"/>
              </w:rPr>
            </w:pPr>
          </w:p>
        </w:tc>
        <w:tc>
          <w:tcPr>
            <w:tcW w:w="616"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3"/>
              <w:jc w:val="right"/>
              <w:rPr>
                <w:b/>
                <w:sz w:val="20"/>
              </w:rPr>
            </w:pPr>
            <w:r>
              <w:rPr>
                <w:b/>
                <w:sz w:val="20"/>
              </w:rPr>
              <w:t>18.6%</w:t>
            </w:r>
          </w:p>
        </w:tc>
        <w:tc>
          <w:tcPr>
            <w:tcW w:w="154" w:type="pct"/>
            <w:tcBorders>
              <w:top w:val="nil"/>
              <w:left w:val="nil"/>
              <w:bottom w:val="nil"/>
              <w:right w:val="nil"/>
              <w:tl2br w:val="nil"/>
              <w:tr2bl w:val="nil"/>
            </w:tcBorders>
            <w:shd w:val="clear" w:color="auto" w:fill="CCEEFF"/>
            <w:vAlign w:val="bottom"/>
          </w:tcPr>
          <w:p w:rsidR="00AC4F02" w:rsidRDefault="00AC4F02" w:rsidP="008C2615">
            <w:pPr>
              <w:rPr>
                <w:b/>
                <w:sz w:val="20"/>
              </w:rPr>
            </w:pPr>
          </w:p>
        </w:tc>
        <w:tc>
          <w:tcPr>
            <w:tcW w:w="753"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5"/>
              <w:jc w:val="right"/>
              <w:rPr>
                <w:sz w:val="20"/>
              </w:rPr>
            </w:pPr>
            <w:r>
              <w:rPr>
                <w:sz w:val="20"/>
              </w:rPr>
              <w:t>$                390</w:t>
            </w:r>
          </w:p>
        </w:tc>
        <w:tc>
          <w:tcPr>
            <w:tcW w:w="248" w:type="pct"/>
            <w:tcBorders>
              <w:top w:val="nil"/>
              <w:left w:val="nil"/>
              <w:bottom w:val="nil"/>
              <w:right w:val="nil"/>
              <w:tl2br w:val="nil"/>
              <w:tr2bl w:val="nil"/>
            </w:tcBorders>
            <w:shd w:val="clear" w:color="auto" w:fill="CCEEFF"/>
            <w:vAlign w:val="bottom"/>
          </w:tcPr>
          <w:p w:rsidR="00AC4F02" w:rsidRDefault="00AC4F02" w:rsidP="008C2615">
            <w:pPr>
              <w:rPr>
                <w:sz w:val="20"/>
              </w:rPr>
            </w:pPr>
            <w:r>
              <w:rPr>
                <w:sz w:val="20"/>
              </w:rPr>
              <w:t>(1)</w:t>
            </w:r>
          </w:p>
        </w:tc>
        <w:tc>
          <w:tcPr>
            <w:tcW w:w="616"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8C2615">
            <w:pPr>
              <w:ind w:right="65"/>
              <w:jc w:val="right"/>
              <w:rPr>
                <w:sz w:val="20"/>
              </w:rPr>
            </w:pPr>
            <w:r>
              <w:rPr>
                <w:sz w:val="20"/>
              </w:rPr>
              <w:t>16.8%</w:t>
            </w:r>
          </w:p>
        </w:tc>
      </w:tr>
    </w:tbl>
    <w:p w:rsidR="00AC4F02" w:rsidRDefault="00AC4F02"/>
    <w:p w:rsidR="00BC1E08" w:rsidRDefault="00BC1E08" w:rsidP="00BC1E08">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617AEC" w:rsidRDefault="00DE3FDD" w:rsidP="00DE3FDD">
      <w:pPr>
        <w:pStyle w:val="NormalWeb"/>
        <w:numPr>
          <w:ilvl w:val="0"/>
          <w:numId w:val="12"/>
        </w:numPr>
        <w:shd w:val="clear" w:color="auto" w:fill="FFFFFF" w:themeFill="background1"/>
        <w:spacing w:before="0" w:beforeAutospacing="0" w:after="0" w:afterAutospacing="0"/>
        <w:contextualSpacing/>
        <w:jc w:val="both"/>
        <w:rPr>
          <w:sz w:val="18"/>
          <w:szCs w:val="18"/>
        </w:rPr>
      </w:pPr>
      <w:r w:rsidRPr="00DE3FDD">
        <w:rPr>
          <w:sz w:val="18"/>
          <w:szCs w:val="18"/>
        </w:rPr>
        <w:t>Includes $45 million of non-cash charges (pre-tax) recorded in cost of goods sold. Charges in the international segment are related to a restructuring of our Australian business and market conditions in Iraq as well as an increase in reserves for excess and obsolete inventory in the U.S. and Canada as a result of the current market outlook for certain products. Gross profit, as reported, excluding these charges, would be $133 million (16.8%) and $391 million (16.8%) for the three and the nine months ended September 30, 2016, respectively. Adjusted Gross Profit, excluding these charges, would be $148 million (18.7%) and $435 million (18.7%) for the three and the nine months ended September 30, 2016, respectively.</w:t>
      </w:r>
    </w:p>
    <w:p w:rsidR="00DE3FDD" w:rsidRPr="00DE3FDD" w:rsidRDefault="00DE3FDD" w:rsidP="00DE3FDD">
      <w:pPr>
        <w:pStyle w:val="NormalWeb"/>
        <w:shd w:val="clear" w:color="auto" w:fill="FFFFFF" w:themeFill="background1"/>
        <w:spacing w:before="0" w:beforeAutospacing="0" w:after="0" w:afterAutospacing="0"/>
        <w:ind w:left="360"/>
        <w:contextualSpacing/>
        <w:jc w:val="both"/>
        <w:rPr>
          <w:sz w:val="18"/>
          <w:szCs w:val="18"/>
        </w:rPr>
      </w:pPr>
    </w:p>
    <w:p w:rsidR="00EB0B0A" w:rsidRDefault="00D238F8" w:rsidP="00EB0B0A">
      <w:pPr>
        <w:pStyle w:val="NormalWeb"/>
        <w:spacing w:before="0" w:beforeAutospacing="0" w:after="0" w:afterAutospacing="0"/>
        <w:contextualSpacing/>
        <w:jc w:val="both"/>
        <w:rPr>
          <w:rFonts w:ascii="Arial" w:hAnsi="Arial" w:cs="Arial"/>
          <w:iCs/>
          <w:sz w:val="18"/>
          <w:szCs w:val="18"/>
        </w:rPr>
      </w:pPr>
      <w:r w:rsidRPr="00D238F8">
        <w:rPr>
          <w:sz w:val="18"/>
          <w:szCs w:val="18"/>
        </w:rPr>
        <w:t>The company defines Adjusted Gross Profit as sales, less cost of sales, plus depreciation and amortization, plus amortization of intangibles, and plus or minus the impact of its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006BF4" w:rsidRDefault="00006BF4" w:rsidP="00006BF4">
      <w:pPr>
        <w:pStyle w:val="NormalWeb"/>
        <w:spacing w:before="0" w:beforeAutospacing="0" w:after="0" w:afterAutospacing="0"/>
        <w:contextualSpacing/>
        <w:jc w:val="both"/>
        <w:rPr>
          <w:rFonts w:ascii="Arial" w:hAnsi="Arial" w:cs="Arial"/>
          <w:iCs/>
        </w:rPr>
      </w:pPr>
    </w:p>
    <w:p w:rsidR="00214614" w:rsidRDefault="00214614"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FD46BD" w:rsidRDefault="00FD46BD" w:rsidP="00A20BBA">
      <w:pPr>
        <w:pStyle w:val="NormalWeb"/>
        <w:spacing w:before="0" w:beforeAutospacing="0" w:after="0" w:afterAutospacing="0"/>
        <w:contextualSpacing/>
        <w:jc w:val="both"/>
        <w:rPr>
          <w:rFonts w:ascii="Arial" w:hAnsi="Arial" w:cs="Arial"/>
          <w:iCs/>
        </w:rPr>
      </w:pPr>
    </w:p>
    <w:p w:rsidR="002A40FC" w:rsidRDefault="002A40FC" w:rsidP="002A40FC">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2A40FC" w:rsidRDefault="00595485" w:rsidP="002A40FC">
      <w:pPr>
        <w:jc w:val="center"/>
        <w:rPr>
          <w:b/>
          <w:iCs/>
          <w:sz w:val="20"/>
        </w:rPr>
      </w:pPr>
      <w:r>
        <w:rPr>
          <w:b/>
          <w:sz w:val="20"/>
        </w:rPr>
        <w:t>Supplemental Sales Information</w:t>
      </w:r>
      <w:r w:rsidR="002A40FC">
        <w:rPr>
          <w:b/>
          <w:sz w:val="20"/>
        </w:rPr>
        <w:t xml:space="preserve"> </w:t>
      </w:r>
      <w:r w:rsidR="002A40FC">
        <w:rPr>
          <w:b/>
          <w:iCs/>
          <w:sz w:val="20"/>
        </w:rPr>
        <w:t>(Unaudited)</w:t>
      </w:r>
    </w:p>
    <w:p w:rsidR="001E4C87" w:rsidRDefault="001E4C87" w:rsidP="001E4C87">
      <w:pPr>
        <w:jc w:val="center"/>
        <w:rPr>
          <w:i/>
          <w:sz w:val="20"/>
        </w:rPr>
      </w:pPr>
      <w:r>
        <w:rPr>
          <w:i/>
          <w:sz w:val="20"/>
        </w:rPr>
        <w:t>(</w:t>
      </w:r>
      <w:proofErr w:type="gramStart"/>
      <w:r>
        <w:rPr>
          <w:i/>
          <w:sz w:val="20"/>
        </w:rPr>
        <w:t>in</w:t>
      </w:r>
      <w:proofErr w:type="gramEnd"/>
      <w:r>
        <w:rPr>
          <w:i/>
          <w:sz w:val="20"/>
        </w:rPr>
        <w:t xml:space="preserve"> millions)</w:t>
      </w:r>
    </w:p>
    <w:p w:rsidR="001E4C87" w:rsidRDefault="001E4C87" w:rsidP="002A40FC">
      <w:pPr>
        <w:jc w:val="center"/>
        <w:rPr>
          <w:b/>
          <w:iCs/>
          <w:sz w:val="20"/>
        </w:rPr>
      </w:pPr>
    </w:p>
    <w:p w:rsidR="001E4C87" w:rsidRDefault="001E4C87" w:rsidP="002A40FC">
      <w:pPr>
        <w:jc w:val="center"/>
        <w:rPr>
          <w:b/>
          <w:iCs/>
          <w:sz w:val="20"/>
        </w:rPr>
      </w:pPr>
    </w:p>
    <w:p w:rsidR="00FC1D6A" w:rsidRDefault="006367A5" w:rsidP="006367A5">
      <w:pPr>
        <w:jc w:val="center"/>
        <w:rPr>
          <w:b/>
          <w:sz w:val="20"/>
        </w:rPr>
      </w:pPr>
      <w:r>
        <w:rPr>
          <w:b/>
          <w:sz w:val="20"/>
        </w:rPr>
        <w:t>Sales by Segment</w:t>
      </w:r>
    </w:p>
    <w:p w:rsidR="00FC1D6A" w:rsidRPr="00FC1D6A" w:rsidRDefault="00FC1D6A" w:rsidP="00FC1D6A">
      <w:pPr>
        <w:jc w:val="center"/>
        <w:rPr>
          <w:b/>
          <w:sz w:val="2"/>
        </w:rPr>
      </w:pPr>
    </w:p>
    <w:tbl>
      <w:tblPr>
        <w:tblW w:w="5000" w:type="pct"/>
        <w:tblCellMar>
          <w:left w:w="0" w:type="dxa"/>
          <w:right w:w="0" w:type="dxa"/>
        </w:tblCellMar>
        <w:tblLook w:val="04A0" w:firstRow="1" w:lastRow="0" w:firstColumn="1" w:lastColumn="0" w:noHBand="0" w:noVBand="1"/>
      </w:tblPr>
      <w:tblGrid>
        <w:gridCol w:w="2806"/>
        <w:gridCol w:w="1799"/>
        <w:gridCol w:w="266"/>
        <w:gridCol w:w="1799"/>
        <w:gridCol w:w="266"/>
        <w:gridCol w:w="1799"/>
        <w:gridCol w:w="266"/>
        <w:gridCol w:w="1799"/>
      </w:tblGrid>
      <w:tr w:rsidR="00AC4F02" w:rsidTr="00531879">
        <w:trPr>
          <w:trHeight w:hRule="exact" w:val="20"/>
        </w:trPr>
        <w:tc>
          <w:tcPr>
            <w:tcW w:w="1299"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833"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123"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833"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123"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833"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123" w:type="pct"/>
            <w:tcBorders>
              <w:top w:val="nil"/>
              <w:left w:val="nil"/>
              <w:bottom w:val="single" w:sz="18" w:space="0" w:color="auto"/>
              <w:right w:val="nil"/>
            </w:tcBorders>
            <w:shd w:val="clear" w:color="auto" w:fill="auto"/>
            <w:vAlign w:val="bottom"/>
          </w:tcPr>
          <w:p w:rsidR="00AC4F02" w:rsidRDefault="00AC4F02" w:rsidP="00531879">
            <w:pPr>
              <w:rPr>
                <w:sz w:val="2"/>
              </w:rPr>
            </w:pPr>
          </w:p>
        </w:tc>
        <w:tc>
          <w:tcPr>
            <w:tcW w:w="833" w:type="pct"/>
            <w:tcBorders>
              <w:top w:val="nil"/>
              <w:left w:val="nil"/>
              <w:bottom w:val="single" w:sz="18" w:space="0" w:color="auto"/>
              <w:right w:val="nil"/>
            </w:tcBorders>
            <w:shd w:val="clear" w:color="auto" w:fill="auto"/>
            <w:vAlign w:val="bottom"/>
          </w:tcPr>
          <w:p w:rsidR="00AC4F02" w:rsidRDefault="00AC4F02" w:rsidP="00531879">
            <w:pPr>
              <w:rPr>
                <w:sz w:val="2"/>
              </w:rPr>
            </w:pPr>
          </w:p>
        </w:tc>
      </w:tr>
      <w:tr w:rsidR="00AC4F02" w:rsidTr="00531879">
        <w:trPr>
          <w:trHeight w:hRule="exact" w:val="315"/>
        </w:trPr>
        <w:tc>
          <w:tcPr>
            <w:tcW w:w="1299" w:type="pct"/>
            <w:tcBorders>
              <w:top w:val="single" w:sz="18" w:space="0" w:color="auto"/>
              <w:left w:val="nil"/>
              <w:bottom w:val="nil"/>
              <w:right w:val="nil"/>
              <w:tl2br w:val="nil"/>
              <w:tr2bl w:val="nil"/>
            </w:tcBorders>
            <w:shd w:val="clear" w:color="auto" w:fill="auto"/>
            <w:vAlign w:val="bottom"/>
          </w:tcPr>
          <w:p w:rsidR="00AC4F02" w:rsidRDefault="00AC4F02" w:rsidP="00531879">
            <w:pPr>
              <w:rPr>
                <w:color w:val="000000"/>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Three Months Ended</w:t>
            </w:r>
          </w:p>
        </w:tc>
        <w:tc>
          <w:tcPr>
            <w:tcW w:w="123" w:type="pct"/>
            <w:tcBorders>
              <w:top w:val="single" w:sz="18" w:space="0" w:color="auto"/>
              <w:left w:val="nil"/>
              <w:bottom w:val="nil"/>
              <w:right w:val="nil"/>
              <w:tl2br w:val="nil"/>
              <w:tr2bl w:val="nil"/>
            </w:tcBorders>
            <w:shd w:val="clear" w:color="auto" w:fill="auto"/>
            <w:vAlign w:val="bottom"/>
          </w:tcPr>
          <w:p w:rsidR="00AC4F02" w:rsidRDefault="00AC4F02" w:rsidP="00531879">
            <w:pPr>
              <w:rPr>
                <w:color w:val="000000"/>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Nine Months Ended</w:t>
            </w:r>
          </w:p>
        </w:tc>
      </w:tr>
      <w:tr w:rsidR="00AC4F02" w:rsidTr="00531879">
        <w:trPr>
          <w:trHeight w:hRule="exact" w:val="255"/>
        </w:trPr>
        <w:tc>
          <w:tcPr>
            <w:tcW w:w="1299"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 xml:space="preserve">September 30, </w:t>
            </w:r>
          </w:p>
        </w:tc>
        <w:tc>
          <w:tcPr>
            <w:tcW w:w="123" w:type="pct"/>
            <w:tcBorders>
              <w:top w:val="single" w:sz="0" w:space="0" w:color="000000"/>
              <w:left w:val="nil"/>
              <w:bottom w:val="nil"/>
              <w:right w:val="nil"/>
              <w:tl2br w:val="nil"/>
              <w:tr2bl w:val="nil"/>
            </w:tcBorders>
            <w:shd w:val="clear" w:color="auto" w:fill="auto"/>
            <w:vAlign w:val="bottom"/>
          </w:tcPr>
          <w:p w:rsidR="00AC4F02" w:rsidRDefault="00AC4F02" w:rsidP="00531879">
            <w:pPr>
              <w:rPr>
                <w:b/>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 xml:space="preserve">September 30, </w:t>
            </w:r>
          </w:p>
        </w:tc>
        <w:tc>
          <w:tcPr>
            <w:tcW w:w="123"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 xml:space="preserve">September 30, </w:t>
            </w:r>
          </w:p>
        </w:tc>
        <w:tc>
          <w:tcPr>
            <w:tcW w:w="123" w:type="pct"/>
            <w:tcBorders>
              <w:top w:val="single" w:sz="0" w:space="0" w:color="000000"/>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 xml:space="preserve">September 30, </w:t>
            </w:r>
          </w:p>
        </w:tc>
      </w:tr>
      <w:tr w:rsidR="00AC4F02" w:rsidTr="00531879">
        <w:trPr>
          <w:trHeight w:hRule="exact" w:val="270"/>
        </w:trPr>
        <w:tc>
          <w:tcPr>
            <w:tcW w:w="1299"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nil"/>
              <w:left w:val="nil"/>
              <w:bottom w:val="single" w:sz="12" w:space="0" w:color="000000"/>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2017</w:t>
            </w:r>
          </w:p>
        </w:tc>
        <w:tc>
          <w:tcPr>
            <w:tcW w:w="123" w:type="pct"/>
            <w:tcBorders>
              <w:top w:val="nil"/>
              <w:left w:val="nil"/>
              <w:bottom w:val="nil"/>
              <w:right w:val="nil"/>
              <w:tl2br w:val="nil"/>
              <w:tr2bl w:val="nil"/>
            </w:tcBorders>
            <w:shd w:val="clear" w:color="auto" w:fill="auto"/>
            <w:vAlign w:val="bottom"/>
          </w:tcPr>
          <w:p w:rsidR="00AC4F02" w:rsidRDefault="00AC4F02" w:rsidP="00531879">
            <w:pPr>
              <w:rPr>
                <w:b/>
                <w:color w:val="000000"/>
                <w:sz w:val="20"/>
              </w:rPr>
            </w:pPr>
          </w:p>
        </w:tc>
        <w:tc>
          <w:tcPr>
            <w:tcW w:w="833" w:type="pct"/>
            <w:tcBorders>
              <w:top w:val="nil"/>
              <w:left w:val="nil"/>
              <w:bottom w:val="single" w:sz="12" w:space="0" w:color="000000"/>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 xml:space="preserve"> 2016</w:t>
            </w:r>
          </w:p>
        </w:tc>
        <w:tc>
          <w:tcPr>
            <w:tcW w:w="123"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nil"/>
              <w:left w:val="nil"/>
              <w:bottom w:val="single" w:sz="12" w:space="0" w:color="000000"/>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2017</w:t>
            </w:r>
          </w:p>
        </w:tc>
        <w:tc>
          <w:tcPr>
            <w:tcW w:w="123"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nil"/>
              <w:left w:val="nil"/>
              <w:bottom w:val="single" w:sz="12" w:space="0" w:color="000000"/>
              <w:right w:val="nil"/>
              <w:tl2br w:val="nil"/>
              <w:tr2bl w:val="nil"/>
            </w:tcBorders>
            <w:shd w:val="clear" w:color="auto" w:fill="auto"/>
            <w:vAlign w:val="bottom"/>
          </w:tcPr>
          <w:p w:rsidR="00AC4F02" w:rsidRDefault="00AC4F02" w:rsidP="00531879">
            <w:pPr>
              <w:jc w:val="center"/>
              <w:rPr>
                <w:b/>
                <w:color w:val="000000"/>
                <w:sz w:val="20"/>
              </w:rPr>
            </w:pPr>
            <w:r>
              <w:rPr>
                <w:b/>
                <w:color w:val="000000"/>
                <w:sz w:val="20"/>
              </w:rPr>
              <w:t xml:space="preserve"> 2016</w:t>
            </w:r>
          </w:p>
        </w:tc>
      </w:tr>
      <w:tr w:rsidR="00AC4F02" w:rsidTr="00531879">
        <w:trPr>
          <w:trHeight w:hRule="exact" w:val="255"/>
        </w:trPr>
        <w:tc>
          <w:tcPr>
            <w:tcW w:w="1299" w:type="pct"/>
            <w:tcBorders>
              <w:top w:val="nil"/>
              <w:left w:val="nil"/>
              <w:bottom w:val="nil"/>
              <w:right w:val="nil"/>
              <w:tl2br w:val="nil"/>
              <w:tr2bl w:val="nil"/>
            </w:tcBorders>
            <w:shd w:val="clear" w:color="auto" w:fill="auto"/>
            <w:vAlign w:val="bottom"/>
          </w:tcPr>
          <w:p w:rsidR="00AC4F02" w:rsidRDefault="00AC4F02" w:rsidP="00531879">
            <w:pPr>
              <w:rPr>
                <w:b/>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rPr>
                <w:color w:val="000000"/>
                <w:sz w:val="20"/>
              </w:rPr>
            </w:pPr>
          </w:p>
        </w:tc>
        <w:tc>
          <w:tcPr>
            <w:tcW w:w="123"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rPr>
                <w:color w:val="000000"/>
                <w:sz w:val="20"/>
              </w:rPr>
            </w:pPr>
          </w:p>
        </w:tc>
        <w:tc>
          <w:tcPr>
            <w:tcW w:w="123"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rPr>
                <w:color w:val="000000"/>
                <w:sz w:val="20"/>
              </w:rPr>
            </w:pPr>
          </w:p>
        </w:tc>
        <w:tc>
          <w:tcPr>
            <w:tcW w:w="123" w:type="pct"/>
            <w:tcBorders>
              <w:top w:val="nil"/>
              <w:left w:val="nil"/>
              <w:bottom w:val="nil"/>
              <w:right w:val="nil"/>
              <w:tl2br w:val="nil"/>
              <w:tr2bl w:val="nil"/>
            </w:tcBorders>
            <w:shd w:val="clear" w:color="auto" w:fill="auto"/>
            <w:vAlign w:val="bottom"/>
          </w:tcPr>
          <w:p w:rsidR="00AC4F02" w:rsidRDefault="00AC4F02" w:rsidP="00531879">
            <w:pPr>
              <w:rPr>
                <w:color w:val="000000"/>
                <w:sz w:val="20"/>
              </w:rPr>
            </w:pPr>
          </w:p>
        </w:tc>
        <w:tc>
          <w:tcPr>
            <w:tcW w:w="833" w:type="pct"/>
            <w:tcBorders>
              <w:top w:val="single" w:sz="0" w:space="0" w:color="000000"/>
              <w:left w:val="nil"/>
              <w:bottom w:val="nil"/>
              <w:right w:val="nil"/>
              <w:tl2br w:val="nil"/>
              <w:tr2bl w:val="nil"/>
            </w:tcBorders>
            <w:shd w:val="clear" w:color="auto" w:fill="auto"/>
            <w:vAlign w:val="bottom"/>
          </w:tcPr>
          <w:p w:rsidR="00AC4F02" w:rsidRDefault="00AC4F02" w:rsidP="00531879">
            <w:pPr>
              <w:rPr>
                <w:color w:val="000000"/>
                <w:sz w:val="20"/>
              </w:rPr>
            </w:pPr>
          </w:p>
        </w:tc>
      </w:tr>
      <w:tr w:rsidR="00AC4F02" w:rsidTr="00531879">
        <w:trPr>
          <w:trHeight w:hRule="exact" w:val="255"/>
        </w:trPr>
        <w:tc>
          <w:tcPr>
            <w:tcW w:w="1299"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r>
              <w:rPr>
                <w:color w:val="000000"/>
                <w:sz w:val="20"/>
              </w:rPr>
              <w:t>U.S.</w:t>
            </w:r>
          </w:p>
        </w:tc>
        <w:tc>
          <w:tcPr>
            <w:tcW w:w="833" w:type="pct"/>
            <w:tcBorders>
              <w:top w:val="nil"/>
              <w:left w:val="nil"/>
              <w:bottom w:val="nil"/>
              <w:right w:val="nil"/>
              <w:tl2br w:val="nil"/>
              <w:tr2bl w:val="nil"/>
            </w:tcBorders>
            <w:shd w:val="clear" w:color="auto" w:fill="CCEEFF"/>
            <w:vAlign w:val="bottom"/>
          </w:tcPr>
          <w:p w:rsidR="00AC4F02" w:rsidRDefault="00AC4F02" w:rsidP="00531879">
            <w:pPr>
              <w:ind w:right="63"/>
              <w:jc w:val="right"/>
              <w:rPr>
                <w:b/>
                <w:color w:val="000000"/>
                <w:sz w:val="20"/>
              </w:rPr>
            </w:pPr>
            <w:r>
              <w:rPr>
                <w:b/>
                <w:color w:val="000000"/>
                <w:sz w:val="20"/>
              </w:rPr>
              <w:t>$                759</w:t>
            </w:r>
          </w:p>
        </w:tc>
        <w:tc>
          <w:tcPr>
            <w:tcW w:w="123"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p>
        </w:tc>
        <w:tc>
          <w:tcPr>
            <w:tcW w:w="833" w:type="pct"/>
            <w:tcBorders>
              <w:top w:val="nil"/>
              <w:left w:val="nil"/>
              <w:bottom w:val="nil"/>
              <w:right w:val="nil"/>
              <w:tl2br w:val="nil"/>
              <w:tr2bl w:val="nil"/>
            </w:tcBorders>
            <w:shd w:val="clear" w:color="auto" w:fill="CCEEFF"/>
            <w:vAlign w:val="bottom"/>
          </w:tcPr>
          <w:p w:rsidR="00AC4F02" w:rsidRDefault="00AC4F02" w:rsidP="00531879">
            <w:pPr>
              <w:ind w:right="65"/>
              <w:jc w:val="right"/>
              <w:rPr>
                <w:color w:val="000000"/>
                <w:sz w:val="20"/>
              </w:rPr>
            </w:pPr>
            <w:r>
              <w:rPr>
                <w:color w:val="000000"/>
                <w:sz w:val="20"/>
              </w:rPr>
              <w:t>$                590</w:t>
            </w:r>
          </w:p>
        </w:tc>
        <w:tc>
          <w:tcPr>
            <w:tcW w:w="123"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p>
        </w:tc>
        <w:tc>
          <w:tcPr>
            <w:tcW w:w="833" w:type="pct"/>
            <w:tcBorders>
              <w:top w:val="nil"/>
              <w:left w:val="nil"/>
              <w:bottom w:val="nil"/>
              <w:right w:val="nil"/>
              <w:tl2br w:val="nil"/>
              <w:tr2bl w:val="nil"/>
            </w:tcBorders>
            <w:shd w:val="clear" w:color="auto" w:fill="CCEEFF"/>
            <w:vAlign w:val="bottom"/>
          </w:tcPr>
          <w:p w:rsidR="00AC4F02" w:rsidRDefault="00AC4F02" w:rsidP="00531879">
            <w:pPr>
              <w:ind w:right="63"/>
              <w:jc w:val="right"/>
              <w:rPr>
                <w:b/>
                <w:color w:val="000000"/>
                <w:sz w:val="20"/>
              </w:rPr>
            </w:pPr>
            <w:r>
              <w:rPr>
                <w:b/>
                <w:color w:val="000000"/>
                <w:sz w:val="20"/>
              </w:rPr>
              <w:t>$             2,145</w:t>
            </w:r>
          </w:p>
        </w:tc>
        <w:tc>
          <w:tcPr>
            <w:tcW w:w="123"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p>
        </w:tc>
        <w:tc>
          <w:tcPr>
            <w:tcW w:w="833" w:type="pct"/>
            <w:tcBorders>
              <w:top w:val="nil"/>
              <w:left w:val="nil"/>
              <w:bottom w:val="nil"/>
              <w:right w:val="nil"/>
              <w:tl2br w:val="nil"/>
              <w:tr2bl w:val="nil"/>
            </w:tcBorders>
            <w:shd w:val="clear" w:color="auto" w:fill="CCEEFF"/>
            <w:vAlign w:val="bottom"/>
          </w:tcPr>
          <w:p w:rsidR="00AC4F02" w:rsidRDefault="00AC4F02" w:rsidP="00531879">
            <w:pPr>
              <w:ind w:right="65"/>
              <w:jc w:val="right"/>
              <w:rPr>
                <w:color w:val="000000"/>
                <w:sz w:val="20"/>
              </w:rPr>
            </w:pPr>
            <w:r>
              <w:rPr>
                <w:color w:val="000000"/>
                <w:sz w:val="20"/>
              </w:rPr>
              <w:t>$             1,747</w:t>
            </w:r>
          </w:p>
        </w:tc>
      </w:tr>
      <w:tr w:rsidR="00AC4F02" w:rsidTr="00531879">
        <w:trPr>
          <w:trHeight w:hRule="exact" w:val="255"/>
        </w:trPr>
        <w:tc>
          <w:tcPr>
            <w:tcW w:w="1299" w:type="pct"/>
            <w:tcBorders>
              <w:top w:val="nil"/>
              <w:left w:val="nil"/>
              <w:bottom w:val="nil"/>
              <w:right w:val="nil"/>
              <w:tl2br w:val="nil"/>
              <w:tr2bl w:val="nil"/>
            </w:tcBorders>
            <w:vAlign w:val="bottom"/>
          </w:tcPr>
          <w:p w:rsidR="00AC4F02" w:rsidRDefault="00AC4F02" w:rsidP="00531879">
            <w:pPr>
              <w:rPr>
                <w:color w:val="000000"/>
                <w:sz w:val="20"/>
              </w:rPr>
            </w:pPr>
            <w:r>
              <w:rPr>
                <w:color w:val="000000"/>
                <w:sz w:val="20"/>
              </w:rPr>
              <w:t>Canada</w:t>
            </w:r>
          </w:p>
        </w:tc>
        <w:tc>
          <w:tcPr>
            <w:tcW w:w="833" w:type="pct"/>
            <w:tcBorders>
              <w:top w:val="nil"/>
              <w:left w:val="nil"/>
              <w:bottom w:val="nil"/>
              <w:right w:val="nil"/>
              <w:tl2br w:val="nil"/>
              <w:tr2bl w:val="nil"/>
            </w:tcBorders>
            <w:vAlign w:val="bottom"/>
          </w:tcPr>
          <w:p w:rsidR="00AC4F02" w:rsidRDefault="00AC4F02" w:rsidP="00531879">
            <w:pPr>
              <w:ind w:right="63"/>
              <w:jc w:val="right"/>
              <w:rPr>
                <w:b/>
                <w:color w:val="000000"/>
                <w:sz w:val="20"/>
              </w:rPr>
            </w:pPr>
            <w:r>
              <w:rPr>
                <w:b/>
                <w:color w:val="000000"/>
                <w:sz w:val="20"/>
              </w:rPr>
              <w:t xml:space="preserve"> 77</w:t>
            </w:r>
          </w:p>
        </w:tc>
        <w:tc>
          <w:tcPr>
            <w:tcW w:w="123"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nil"/>
              <w:left w:val="nil"/>
              <w:bottom w:val="nil"/>
              <w:right w:val="nil"/>
              <w:tl2br w:val="nil"/>
              <w:tr2bl w:val="nil"/>
            </w:tcBorders>
            <w:vAlign w:val="bottom"/>
          </w:tcPr>
          <w:p w:rsidR="00AC4F02" w:rsidRDefault="00AC4F02" w:rsidP="00531879">
            <w:pPr>
              <w:ind w:right="65"/>
              <w:jc w:val="right"/>
              <w:rPr>
                <w:color w:val="000000"/>
                <w:sz w:val="20"/>
              </w:rPr>
            </w:pPr>
            <w:r>
              <w:rPr>
                <w:color w:val="000000"/>
                <w:sz w:val="20"/>
              </w:rPr>
              <w:t xml:space="preserve"> 70</w:t>
            </w:r>
          </w:p>
        </w:tc>
        <w:tc>
          <w:tcPr>
            <w:tcW w:w="123"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nil"/>
              <w:left w:val="nil"/>
              <w:bottom w:val="nil"/>
              <w:right w:val="nil"/>
              <w:tl2br w:val="nil"/>
              <w:tr2bl w:val="nil"/>
            </w:tcBorders>
            <w:vAlign w:val="bottom"/>
          </w:tcPr>
          <w:p w:rsidR="00AC4F02" w:rsidRDefault="00AC4F02" w:rsidP="00531879">
            <w:pPr>
              <w:ind w:right="63"/>
              <w:jc w:val="right"/>
              <w:rPr>
                <w:b/>
                <w:color w:val="000000"/>
                <w:sz w:val="20"/>
              </w:rPr>
            </w:pPr>
            <w:r>
              <w:rPr>
                <w:b/>
                <w:color w:val="000000"/>
                <w:sz w:val="20"/>
              </w:rPr>
              <w:t xml:space="preserve"> 223</w:t>
            </w:r>
          </w:p>
        </w:tc>
        <w:tc>
          <w:tcPr>
            <w:tcW w:w="123"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nil"/>
              <w:left w:val="nil"/>
              <w:bottom w:val="nil"/>
              <w:right w:val="nil"/>
              <w:tl2br w:val="nil"/>
              <w:tr2bl w:val="nil"/>
            </w:tcBorders>
            <w:vAlign w:val="bottom"/>
          </w:tcPr>
          <w:p w:rsidR="00AC4F02" w:rsidRDefault="00AC4F02" w:rsidP="00531879">
            <w:pPr>
              <w:ind w:right="65"/>
              <w:jc w:val="right"/>
              <w:rPr>
                <w:color w:val="000000"/>
                <w:sz w:val="20"/>
              </w:rPr>
            </w:pPr>
            <w:r>
              <w:rPr>
                <w:color w:val="000000"/>
                <w:sz w:val="20"/>
              </w:rPr>
              <w:t xml:space="preserve"> 188</w:t>
            </w:r>
          </w:p>
        </w:tc>
      </w:tr>
      <w:tr w:rsidR="00AC4F02" w:rsidTr="00531879">
        <w:trPr>
          <w:trHeight w:hRule="exact" w:val="255"/>
        </w:trPr>
        <w:tc>
          <w:tcPr>
            <w:tcW w:w="1299"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r>
              <w:rPr>
                <w:color w:val="000000"/>
                <w:sz w:val="20"/>
              </w:rPr>
              <w:t>International</w:t>
            </w:r>
          </w:p>
        </w:tc>
        <w:tc>
          <w:tcPr>
            <w:tcW w:w="833" w:type="pct"/>
            <w:tcBorders>
              <w:top w:val="nil"/>
              <w:left w:val="nil"/>
              <w:bottom w:val="single" w:sz="12" w:space="0" w:color="000000"/>
              <w:right w:val="nil"/>
              <w:tl2br w:val="nil"/>
              <w:tr2bl w:val="nil"/>
            </w:tcBorders>
            <w:shd w:val="clear" w:color="auto" w:fill="CCEEFF"/>
            <w:vAlign w:val="bottom"/>
          </w:tcPr>
          <w:p w:rsidR="00AC4F02" w:rsidRDefault="00AC4F02" w:rsidP="00531879">
            <w:pPr>
              <w:ind w:right="63"/>
              <w:jc w:val="right"/>
              <w:rPr>
                <w:b/>
                <w:color w:val="000000"/>
                <w:sz w:val="20"/>
              </w:rPr>
            </w:pPr>
            <w:r>
              <w:rPr>
                <w:b/>
                <w:color w:val="000000"/>
                <w:sz w:val="20"/>
              </w:rPr>
              <w:t xml:space="preserve"> 123</w:t>
            </w:r>
          </w:p>
        </w:tc>
        <w:tc>
          <w:tcPr>
            <w:tcW w:w="123"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p>
        </w:tc>
        <w:tc>
          <w:tcPr>
            <w:tcW w:w="833" w:type="pct"/>
            <w:tcBorders>
              <w:top w:val="nil"/>
              <w:left w:val="nil"/>
              <w:bottom w:val="single" w:sz="12" w:space="0" w:color="000000"/>
              <w:right w:val="nil"/>
              <w:tl2br w:val="nil"/>
              <w:tr2bl w:val="nil"/>
            </w:tcBorders>
            <w:shd w:val="clear" w:color="auto" w:fill="CCEEFF"/>
            <w:vAlign w:val="bottom"/>
          </w:tcPr>
          <w:p w:rsidR="00AC4F02" w:rsidRDefault="00AC4F02" w:rsidP="00531879">
            <w:pPr>
              <w:ind w:right="65"/>
              <w:jc w:val="right"/>
              <w:rPr>
                <w:color w:val="000000"/>
                <w:sz w:val="20"/>
              </w:rPr>
            </w:pPr>
            <w:r>
              <w:rPr>
                <w:color w:val="000000"/>
                <w:sz w:val="20"/>
              </w:rPr>
              <w:t xml:space="preserve"> 133</w:t>
            </w:r>
          </w:p>
        </w:tc>
        <w:tc>
          <w:tcPr>
            <w:tcW w:w="123"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p>
        </w:tc>
        <w:tc>
          <w:tcPr>
            <w:tcW w:w="833" w:type="pct"/>
            <w:tcBorders>
              <w:top w:val="nil"/>
              <w:left w:val="nil"/>
              <w:bottom w:val="single" w:sz="12" w:space="0" w:color="000000"/>
              <w:right w:val="nil"/>
              <w:tl2br w:val="nil"/>
              <w:tr2bl w:val="nil"/>
            </w:tcBorders>
            <w:shd w:val="clear" w:color="auto" w:fill="CCEEFF"/>
            <w:vAlign w:val="bottom"/>
          </w:tcPr>
          <w:p w:rsidR="00AC4F02" w:rsidRDefault="00AC4F02" w:rsidP="00531879">
            <w:pPr>
              <w:ind w:right="63"/>
              <w:jc w:val="right"/>
              <w:rPr>
                <w:b/>
                <w:color w:val="000000"/>
                <w:sz w:val="20"/>
              </w:rPr>
            </w:pPr>
            <w:r>
              <w:rPr>
                <w:b/>
                <w:color w:val="000000"/>
                <w:sz w:val="20"/>
              </w:rPr>
              <w:t xml:space="preserve"> 375</w:t>
            </w:r>
          </w:p>
        </w:tc>
        <w:tc>
          <w:tcPr>
            <w:tcW w:w="123" w:type="pct"/>
            <w:tcBorders>
              <w:top w:val="nil"/>
              <w:left w:val="nil"/>
              <w:bottom w:val="nil"/>
              <w:right w:val="nil"/>
              <w:tl2br w:val="nil"/>
              <w:tr2bl w:val="nil"/>
            </w:tcBorders>
            <w:shd w:val="clear" w:color="auto" w:fill="CCEEFF"/>
            <w:vAlign w:val="bottom"/>
          </w:tcPr>
          <w:p w:rsidR="00AC4F02" w:rsidRDefault="00AC4F02" w:rsidP="00531879">
            <w:pPr>
              <w:rPr>
                <w:color w:val="000000"/>
                <w:sz w:val="20"/>
              </w:rPr>
            </w:pPr>
          </w:p>
        </w:tc>
        <w:tc>
          <w:tcPr>
            <w:tcW w:w="833" w:type="pct"/>
            <w:tcBorders>
              <w:top w:val="nil"/>
              <w:left w:val="nil"/>
              <w:bottom w:val="single" w:sz="12" w:space="0" w:color="000000"/>
              <w:right w:val="nil"/>
              <w:tl2br w:val="nil"/>
              <w:tr2bl w:val="nil"/>
            </w:tcBorders>
            <w:shd w:val="clear" w:color="auto" w:fill="CCEEFF"/>
            <w:vAlign w:val="bottom"/>
          </w:tcPr>
          <w:p w:rsidR="00AC4F02" w:rsidRDefault="00AC4F02" w:rsidP="00531879">
            <w:pPr>
              <w:ind w:right="65"/>
              <w:jc w:val="right"/>
              <w:rPr>
                <w:color w:val="000000"/>
                <w:sz w:val="20"/>
              </w:rPr>
            </w:pPr>
            <w:r>
              <w:rPr>
                <w:color w:val="000000"/>
                <w:sz w:val="20"/>
              </w:rPr>
              <w:t xml:space="preserve"> 387</w:t>
            </w:r>
          </w:p>
        </w:tc>
      </w:tr>
      <w:tr w:rsidR="00AC4F02" w:rsidTr="00531879">
        <w:trPr>
          <w:trHeight w:hRule="exact" w:val="255"/>
        </w:trPr>
        <w:tc>
          <w:tcPr>
            <w:tcW w:w="1299"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single" w:sz="0" w:space="0" w:color="000000"/>
              <w:left w:val="nil"/>
              <w:bottom w:val="double" w:sz="4" w:space="0" w:color="000000"/>
              <w:right w:val="nil"/>
              <w:tl2br w:val="nil"/>
              <w:tr2bl w:val="nil"/>
            </w:tcBorders>
            <w:vAlign w:val="bottom"/>
          </w:tcPr>
          <w:p w:rsidR="00AC4F02" w:rsidRDefault="00AC4F02" w:rsidP="00531879">
            <w:pPr>
              <w:ind w:right="63"/>
              <w:jc w:val="right"/>
              <w:rPr>
                <w:b/>
                <w:color w:val="000000"/>
                <w:sz w:val="20"/>
              </w:rPr>
            </w:pPr>
            <w:r>
              <w:rPr>
                <w:b/>
                <w:color w:val="000000"/>
                <w:sz w:val="20"/>
              </w:rPr>
              <w:t>$                959</w:t>
            </w:r>
          </w:p>
        </w:tc>
        <w:tc>
          <w:tcPr>
            <w:tcW w:w="123"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single" w:sz="0" w:space="0" w:color="000000"/>
              <w:left w:val="nil"/>
              <w:bottom w:val="double" w:sz="4" w:space="0" w:color="000000"/>
              <w:right w:val="nil"/>
              <w:tl2br w:val="nil"/>
              <w:tr2bl w:val="nil"/>
            </w:tcBorders>
            <w:vAlign w:val="bottom"/>
          </w:tcPr>
          <w:p w:rsidR="00AC4F02" w:rsidRDefault="00AC4F02" w:rsidP="00531879">
            <w:pPr>
              <w:ind w:right="65"/>
              <w:jc w:val="right"/>
              <w:rPr>
                <w:color w:val="000000"/>
                <w:sz w:val="20"/>
              </w:rPr>
            </w:pPr>
            <w:r>
              <w:rPr>
                <w:color w:val="000000"/>
                <w:sz w:val="20"/>
              </w:rPr>
              <w:t>$                793</w:t>
            </w:r>
          </w:p>
        </w:tc>
        <w:tc>
          <w:tcPr>
            <w:tcW w:w="123"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single" w:sz="0" w:space="0" w:color="000000"/>
              <w:left w:val="nil"/>
              <w:bottom w:val="double" w:sz="4" w:space="0" w:color="000000"/>
              <w:right w:val="nil"/>
              <w:tl2br w:val="nil"/>
              <w:tr2bl w:val="nil"/>
            </w:tcBorders>
            <w:vAlign w:val="bottom"/>
          </w:tcPr>
          <w:p w:rsidR="00AC4F02" w:rsidRDefault="00AC4F02" w:rsidP="00531879">
            <w:pPr>
              <w:ind w:right="63"/>
              <w:jc w:val="right"/>
              <w:rPr>
                <w:b/>
                <w:color w:val="000000"/>
                <w:sz w:val="20"/>
              </w:rPr>
            </w:pPr>
            <w:r>
              <w:rPr>
                <w:b/>
                <w:color w:val="000000"/>
                <w:sz w:val="20"/>
              </w:rPr>
              <w:t>$             2,743</w:t>
            </w:r>
          </w:p>
        </w:tc>
        <w:tc>
          <w:tcPr>
            <w:tcW w:w="123" w:type="pct"/>
            <w:tcBorders>
              <w:top w:val="nil"/>
              <w:left w:val="nil"/>
              <w:bottom w:val="nil"/>
              <w:right w:val="nil"/>
              <w:tl2br w:val="nil"/>
              <w:tr2bl w:val="nil"/>
            </w:tcBorders>
            <w:vAlign w:val="bottom"/>
          </w:tcPr>
          <w:p w:rsidR="00AC4F02" w:rsidRDefault="00AC4F02" w:rsidP="00531879">
            <w:pPr>
              <w:rPr>
                <w:color w:val="000000"/>
                <w:sz w:val="20"/>
              </w:rPr>
            </w:pPr>
          </w:p>
        </w:tc>
        <w:tc>
          <w:tcPr>
            <w:tcW w:w="833" w:type="pct"/>
            <w:tcBorders>
              <w:top w:val="single" w:sz="0" w:space="0" w:color="000000"/>
              <w:left w:val="nil"/>
              <w:bottom w:val="double" w:sz="4" w:space="0" w:color="000000"/>
              <w:right w:val="nil"/>
              <w:tl2br w:val="nil"/>
              <w:tr2bl w:val="nil"/>
            </w:tcBorders>
            <w:vAlign w:val="bottom"/>
          </w:tcPr>
          <w:p w:rsidR="00AC4F02" w:rsidRDefault="00AC4F02" w:rsidP="00531879">
            <w:pPr>
              <w:ind w:right="65"/>
              <w:jc w:val="right"/>
              <w:rPr>
                <w:color w:val="000000"/>
                <w:sz w:val="20"/>
              </w:rPr>
            </w:pPr>
            <w:r>
              <w:rPr>
                <w:color w:val="000000"/>
                <w:sz w:val="20"/>
              </w:rPr>
              <w:t>$             2,322</w:t>
            </w:r>
          </w:p>
        </w:tc>
      </w:tr>
    </w:tbl>
    <w:p w:rsidR="00AC4F02" w:rsidRDefault="00AC4F02"/>
    <w:p w:rsidR="001E4C87" w:rsidRPr="001E4C87" w:rsidRDefault="001E4C87" w:rsidP="001E4C87">
      <w:pPr>
        <w:jc w:val="center"/>
        <w:rPr>
          <w:b/>
          <w:sz w:val="20"/>
        </w:rPr>
      </w:pPr>
      <w:r w:rsidRPr="001E4C87">
        <w:rPr>
          <w:b/>
          <w:sz w:val="20"/>
        </w:rPr>
        <w:t>S</w:t>
      </w:r>
      <w:r>
        <w:rPr>
          <w:b/>
          <w:sz w:val="20"/>
        </w:rPr>
        <w:t>ales by Product Line</w:t>
      </w:r>
    </w:p>
    <w:p w:rsidR="00C70C57" w:rsidRPr="00C70C57" w:rsidRDefault="00C70C57" w:rsidP="00C70C57">
      <w:pPr>
        <w:rPr>
          <w:sz w:val="2"/>
        </w:rPr>
      </w:pPr>
    </w:p>
    <w:p w:rsidR="002A40FC" w:rsidRDefault="002A40FC" w:rsidP="002A40FC">
      <w:pPr>
        <w:jc w:val="center"/>
        <w:rPr>
          <w:b/>
          <w:iCs/>
          <w:sz w:val="2"/>
        </w:rPr>
      </w:pPr>
    </w:p>
    <w:p w:rsidR="00C70C57" w:rsidRPr="00C70C57" w:rsidRDefault="00C70C57" w:rsidP="00C70C57">
      <w:pPr>
        <w:jc w:val="center"/>
        <w:rPr>
          <w:b/>
          <w:iCs/>
          <w:sz w:val="2"/>
        </w:rPr>
      </w:pPr>
    </w:p>
    <w:tbl>
      <w:tblPr>
        <w:tblW w:w="5000" w:type="pct"/>
        <w:tblCellMar>
          <w:left w:w="0" w:type="dxa"/>
          <w:right w:w="0" w:type="dxa"/>
        </w:tblCellMar>
        <w:tblLook w:val="04A0" w:firstRow="1" w:lastRow="0" w:firstColumn="1" w:lastColumn="0" w:noHBand="0" w:noVBand="1"/>
      </w:tblPr>
      <w:tblGrid>
        <w:gridCol w:w="5170"/>
        <w:gridCol w:w="142"/>
        <w:gridCol w:w="1263"/>
        <w:gridCol w:w="143"/>
        <w:gridCol w:w="1266"/>
        <w:gridCol w:w="143"/>
        <w:gridCol w:w="1264"/>
        <w:gridCol w:w="143"/>
        <w:gridCol w:w="1266"/>
      </w:tblGrid>
      <w:tr w:rsidR="00AC4F02" w:rsidTr="005C12DD">
        <w:trPr>
          <w:trHeight w:hRule="exact" w:val="20"/>
        </w:trPr>
        <w:tc>
          <w:tcPr>
            <w:tcW w:w="2394"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66"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585"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66"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586"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66"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585"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66" w:type="pct"/>
            <w:tcBorders>
              <w:top w:val="nil"/>
              <w:left w:val="nil"/>
              <w:bottom w:val="single" w:sz="18" w:space="0" w:color="auto"/>
              <w:right w:val="nil"/>
            </w:tcBorders>
            <w:shd w:val="clear" w:color="auto" w:fill="auto"/>
            <w:vAlign w:val="bottom"/>
          </w:tcPr>
          <w:p w:rsidR="00AC4F02" w:rsidRDefault="00AC4F02" w:rsidP="005C12DD">
            <w:pPr>
              <w:rPr>
                <w:sz w:val="2"/>
              </w:rPr>
            </w:pPr>
          </w:p>
        </w:tc>
        <w:tc>
          <w:tcPr>
            <w:tcW w:w="586" w:type="pct"/>
            <w:tcBorders>
              <w:top w:val="nil"/>
              <w:left w:val="nil"/>
              <w:bottom w:val="single" w:sz="18" w:space="0" w:color="auto"/>
              <w:right w:val="nil"/>
            </w:tcBorders>
            <w:shd w:val="clear" w:color="auto" w:fill="auto"/>
            <w:vAlign w:val="bottom"/>
          </w:tcPr>
          <w:p w:rsidR="00AC4F02" w:rsidRDefault="00AC4F02" w:rsidP="005C12DD">
            <w:pPr>
              <w:rPr>
                <w:sz w:val="2"/>
              </w:rPr>
            </w:pPr>
          </w:p>
        </w:tc>
      </w:tr>
      <w:tr w:rsidR="00AC4F02" w:rsidTr="005C12DD">
        <w:trPr>
          <w:trHeight w:hRule="exact" w:val="255"/>
        </w:trPr>
        <w:tc>
          <w:tcPr>
            <w:tcW w:w="2394" w:type="pct"/>
            <w:tcBorders>
              <w:top w:val="single" w:sz="18" w:space="0" w:color="auto"/>
              <w:left w:val="nil"/>
              <w:bottom w:val="nil"/>
              <w:right w:val="nil"/>
              <w:tl2br w:val="nil"/>
              <w:tr2bl w:val="nil"/>
            </w:tcBorders>
            <w:shd w:val="clear" w:color="auto" w:fill="auto"/>
            <w:vAlign w:val="bottom"/>
          </w:tcPr>
          <w:p w:rsidR="00AC4F02" w:rsidRDefault="00AC4F02" w:rsidP="005C12DD">
            <w:pPr>
              <w:rPr>
                <w:sz w:val="20"/>
              </w:rPr>
            </w:pPr>
          </w:p>
        </w:tc>
        <w:tc>
          <w:tcPr>
            <w:tcW w:w="66" w:type="pct"/>
            <w:tcBorders>
              <w:top w:val="single" w:sz="18" w:space="0" w:color="auto"/>
              <w:left w:val="nil"/>
              <w:bottom w:val="nil"/>
              <w:right w:val="nil"/>
              <w:tl2br w:val="nil"/>
              <w:tr2bl w:val="nil"/>
            </w:tcBorders>
            <w:shd w:val="clear" w:color="auto" w:fill="auto"/>
            <w:vAlign w:val="bottom"/>
          </w:tcPr>
          <w:p w:rsidR="00AC4F02" w:rsidRDefault="00AC4F02" w:rsidP="005C12DD">
            <w:pPr>
              <w:rPr>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Three Months Ended</w:t>
            </w:r>
          </w:p>
        </w:tc>
        <w:tc>
          <w:tcPr>
            <w:tcW w:w="66" w:type="pct"/>
            <w:tcBorders>
              <w:top w:val="single" w:sz="18" w:space="0" w:color="auto"/>
              <w:left w:val="nil"/>
              <w:bottom w:val="nil"/>
              <w:right w:val="nil"/>
              <w:tl2br w:val="nil"/>
              <w:tr2bl w:val="nil"/>
            </w:tcBorders>
            <w:shd w:val="clear" w:color="auto" w:fill="auto"/>
            <w:vAlign w:val="bottom"/>
          </w:tcPr>
          <w:p w:rsidR="00AC4F02" w:rsidRDefault="00AC4F02" w:rsidP="005C12DD">
            <w:pPr>
              <w:rPr>
                <w:sz w:val="20"/>
              </w:rPr>
            </w:pPr>
          </w:p>
        </w:tc>
        <w:tc>
          <w:tcPr>
            <w:tcW w:w="1" w:type="pct"/>
            <w:gridSpan w:val="3"/>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Nine Months Ended</w:t>
            </w:r>
          </w:p>
        </w:tc>
      </w:tr>
      <w:tr w:rsidR="00AC4F02" w:rsidTr="005C12DD">
        <w:trPr>
          <w:trHeight w:hRule="exact" w:val="255"/>
        </w:trPr>
        <w:tc>
          <w:tcPr>
            <w:tcW w:w="2394"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5C12DD">
            <w:pPr>
              <w:jc w:val="center"/>
              <w:rPr>
                <w:b/>
                <w:sz w:val="20"/>
              </w:rPr>
            </w:pPr>
            <w:r>
              <w:rPr>
                <w:b/>
                <w:sz w:val="20"/>
              </w:rPr>
              <w:t xml:space="preserve">September 30, </w:t>
            </w:r>
          </w:p>
        </w:tc>
        <w:tc>
          <w:tcPr>
            <w:tcW w:w="66" w:type="pct"/>
            <w:tcBorders>
              <w:top w:val="single" w:sz="0" w:space="0" w:color="000000"/>
              <w:left w:val="nil"/>
              <w:bottom w:val="nil"/>
              <w:right w:val="nil"/>
              <w:tl2br w:val="nil"/>
              <w:tr2bl w:val="nil"/>
            </w:tcBorders>
            <w:shd w:val="clear" w:color="auto" w:fill="auto"/>
            <w:vAlign w:val="bottom"/>
          </w:tcPr>
          <w:p w:rsidR="00AC4F02" w:rsidRDefault="00AC4F02" w:rsidP="005C12DD">
            <w:pPr>
              <w:rPr>
                <w:sz w:val="20"/>
              </w:rPr>
            </w:pPr>
          </w:p>
        </w:tc>
        <w:tc>
          <w:tcPr>
            <w:tcW w:w="586" w:type="pct"/>
            <w:tcBorders>
              <w:top w:val="single" w:sz="0" w:space="0" w:color="000000"/>
              <w:left w:val="nil"/>
              <w:bottom w:val="nil"/>
              <w:right w:val="nil"/>
              <w:tl2br w:val="nil"/>
              <w:tr2bl w:val="nil"/>
            </w:tcBorders>
            <w:shd w:val="clear" w:color="auto" w:fill="auto"/>
            <w:vAlign w:val="bottom"/>
          </w:tcPr>
          <w:p w:rsidR="00AC4F02" w:rsidRDefault="00AC4F02" w:rsidP="005C12DD">
            <w:pPr>
              <w:jc w:val="center"/>
              <w:rPr>
                <w:b/>
                <w:sz w:val="20"/>
              </w:rPr>
            </w:pPr>
            <w:r>
              <w:rPr>
                <w:b/>
                <w:sz w:val="20"/>
              </w:rPr>
              <w:t xml:space="preserve">September 30, </w:t>
            </w: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5C12DD">
            <w:pPr>
              <w:jc w:val="center"/>
              <w:rPr>
                <w:b/>
                <w:sz w:val="20"/>
              </w:rPr>
            </w:pPr>
            <w:r>
              <w:rPr>
                <w:b/>
                <w:sz w:val="20"/>
              </w:rPr>
              <w:t xml:space="preserve">September 30, </w:t>
            </w:r>
          </w:p>
        </w:tc>
        <w:tc>
          <w:tcPr>
            <w:tcW w:w="66" w:type="pct"/>
            <w:tcBorders>
              <w:top w:val="single" w:sz="0" w:space="0" w:color="000000"/>
              <w:left w:val="nil"/>
              <w:bottom w:val="nil"/>
              <w:right w:val="nil"/>
              <w:tl2br w:val="nil"/>
              <w:tr2bl w:val="nil"/>
            </w:tcBorders>
            <w:shd w:val="clear" w:color="auto" w:fill="auto"/>
            <w:vAlign w:val="bottom"/>
          </w:tcPr>
          <w:p w:rsidR="00AC4F02" w:rsidRDefault="00AC4F02" w:rsidP="005C12DD">
            <w:pPr>
              <w:rPr>
                <w:sz w:val="20"/>
              </w:rPr>
            </w:pPr>
          </w:p>
        </w:tc>
        <w:tc>
          <w:tcPr>
            <w:tcW w:w="586" w:type="pct"/>
            <w:tcBorders>
              <w:top w:val="single" w:sz="0" w:space="0" w:color="000000"/>
              <w:left w:val="nil"/>
              <w:bottom w:val="nil"/>
              <w:right w:val="nil"/>
              <w:tl2br w:val="nil"/>
              <w:tr2bl w:val="nil"/>
            </w:tcBorders>
            <w:shd w:val="clear" w:color="auto" w:fill="auto"/>
            <w:vAlign w:val="bottom"/>
          </w:tcPr>
          <w:p w:rsidR="00AC4F02" w:rsidRDefault="00AC4F02" w:rsidP="005C12DD">
            <w:pPr>
              <w:jc w:val="center"/>
              <w:rPr>
                <w:b/>
                <w:sz w:val="20"/>
              </w:rPr>
            </w:pPr>
            <w:r>
              <w:rPr>
                <w:b/>
                <w:sz w:val="20"/>
              </w:rPr>
              <w:t xml:space="preserve">September 30, </w:t>
            </w:r>
          </w:p>
        </w:tc>
      </w:tr>
      <w:tr w:rsidR="00AC4F02" w:rsidTr="005C12DD">
        <w:trPr>
          <w:trHeight w:hRule="exact" w:val="255"/>
        </w:trPr>
        <w:tc>
          <w:tcPr>
            <w:tcW w:w="2394" w:type="pct"/>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Type</w:t>
            </w: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5" w:type="pct"/>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2017</w:t>
            </w: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6" w:type="pct"/>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 xml:space="preserve"> 2016</w:t>
            </w: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5" w:type="pct"/>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2017</w:t>
            </w: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6" w:type="pct"/>
            <w:tcBorders>
              <w:top w:val="nil"/>
              <w:left w:val="nil"/>
              <w:bottom w:val="single" w:sz="12" w:space="0" w:color="000000"/>
              <w:right w:val="nil"/>
              <w:tl2br w:val="nil"/>
              <w:tr2bl w:val="nil"/>
            </w:tcBorders>
            <w:shd w:val="clear" w:color="auto" w:fill="auto"/>
            <w:vAlign w:val="bottom"/>
          </w:tcPr>
          <w:p w:rsidR="00AC4F02" w:rsidRDefault="00AC4F02" w:rsidP="005C12DD">
            <w:pPr>
              <w:jc w:val="center"/>
              <w:rPr>
                <w:b/>
                <w:sz w:val="20"/>
              </w:rPr>
            </w:pPr>
            <w:r>
              <w:rPr>
                <w:b/>
                <w:sz w:val="20"/>
              </w:rPr>
              <w:t xml:space="preserve"> 2016</w:t>
            </w:r>
          </w:p>
        </w:tc>
      </w:tr>
      <w:tr w:rsidR="00AC4F02" w:rsidTr="005C12DD">
        <w:trPr>
          <w:trHeight w:hRule="exact" w:val="255"/>
        </w:trPr>
        <w:tc>
          <w:tcPr>
            <w:tcW w:w="2394" w:type="pct"/>
            <w:tcBorders>
              <w:top w:val="single" w:sz="0" w:space="0" w:color="000000"/>
              <w:left w:val="nil"/>
              <w:bottom w:val="nil"/>
              <w:right w:val="nil"/>
              <w:tl2br w:val="nil"/>
              <w:tr2bl w:val="nil"/>
            </w:tcBorders>
            <w:shd w:val="clear" w:color="auto" w:fill="auto"/>
            <w:vAlign w:val="bottom"/>
          </w:tcPr>
          <w:p w:rsidR="00AC4F02" w:rsidRDefault="00AC4F02" w:rsidP="005C12DD">
            <w:pPr>
              <w:rPr>
                <w:b/>
                <w:sz w:val="20"/>
              </w:rPr>
            </w:pP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5C12DD">
            <w:pPr>
              <w:rPr>
                <w:sz w:val="20"/>
              </w:rPr>
            </w:pP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6" w:type="pct"/>
            <w:tcBorders>
              <w:top w:val="single" w:sz="0" w:space="0" w:color="000000"/>
              <w:left w:val="nil"/>
              <w:bottom w:val="nil"/>
              <w:right w:val="nil"/>
              <w:tl2br w:val="nil"/>
              <w:tr2bl w:val="nil"/>
            </w:tcBorders>
            <w:shd w:val="clear" w:color="auto" w:fill="auto"/>
            <w:vAlign w:val="bottom"/>
          </w:tcPr>
          <w:p w:rsidR="00AC4F02" w:rsidRDefault="00AC4F02" w:rsidP="005C12DD">
            <w:pPr>
              <w:rPr>
                <w:sz w:val="20"/>
              </w:rPr>
            </w:pP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5" w:type="pct"/>
            <w:tcBorders>
              <w:top w:val="single" w:sz="0" w:space="0" w:color="000000"/>
              <w:left w:val="nil"/>
              <w:bottom w:val="nil"/>
              <w:right w:val="nil"/>
              <w:tl2br w:val="nil"/>
              <w:tr2bl w:val="nil"/>
            </w:tcBorders>
            <w:shd w:val="clear" w:color="auto" w:fill="auto"/>
            <w:vAlign w:val="bottom"/>
          </w:tcPr>
          <w:p w:rsidR="00AC4F02" w:rsidRDefault="00AC4F02" w:rsidP="005C12DD">
            <w:pPr>
              <w:rPr>
                <w:b/>
                <w:sz w:val="20"/>
              </w:rPr>
            </w:pPr>
          </w:p>
        </w:tc>
        <w:tc>
          <w:tcPr>
            <w:tcW w:w="66" w:type="pct"/>
            <w:tcBorders>
              <w:top w:val="nil"/>
              <w:left w:val="nil"/>
              <w:bottom w:val="nil"/>
              <w:right w:val="nil"/>
              <w:tl2br w:val="nil"/>
              <w:tr2bl w:val="nil"/>
            </w:tcBorders>
            <w:shd w:val="clear" w:color="auto" w:fill="auto"/>
            <w:vAlign w:val="bottom"/>
          </w:tcPr>
          <w:p w:rsidR="00AC4F02" w:rsidRDefault="00AC4F02" w:rsidP="005C12DD">
            <w:pPr>
              <w:rPr>
                <w:sz w:val="20"/>
              </w:rPr>
            </w:pPr>
          </w:p>
        </w:tc>
        <w:tc>
          <w:tcPr>
            <w:tcW w:w="586" w:type="pct"/>
            <w:tcBorders>
              <w:top w:val="single" w:sz="0" w:space="0" w:color="000000"/>
              <w:left w:val="nil"/>
              <w:bottom w:val="nil"/>
              <w:right w:val="nil"/>
              <w:tl2br w:val="nil"/>
              <w:tr2bl w:val="nil"/>
            </w:tcBorders>
            <w:shd w:val="clear" w:color="auto" w:fill="auto"/>
            <w:vAlign w:val="bottom"/>
          </w:tcPr>
          <w:p w:rsidR="00AC4F02" w:rsidRDefault="00AC4F02" w:rsidP="005C12DD">
            <w:pPr>
              <w:rPr>
                <w:sz w:val="20"/>
              </w:rPr>
            </w:pPr>
          </w:p>
        </w:tc>
      </w:tr>
      <w:tr w:rsidR="00AC4F02" w:rsidTr="005C12DD">
        <w:trPr>
          <w:trHeight w:hRule="exact" w:val="255"/>
        </w:trPr>
        <w:tc>
          <w:tcPr>
            <w:tcW w:w="2394" w:type="pct"/>
            <w:tcBorders>
              <w:top w:val="nil"/>
              <w:left w:val="nil"/>
              <w:bottom w:val="nil"/>
              <w:right w:val="nil"/>
              <w:tl2br w:val="nil"/>
              <w:tr2bl w:val="nil"/>
            </w:tcBorders>
            <w:shd w:val="clear" w:color="auto" w:fill="CCEEFF"/>
            <w:vAlign w:val="bottom"/>
          </w:tcPr>
          <w:p w:rsidR="00AC4F02" w:rsidRDefault="00AC4F02" w:rsidP="005C12DD">
            <w:pPr>
              <w:ind w:left="120"/>
              <w:rPr>
                <w:sz w:val="20"/>
              </w:rPr>
            </w:pPr>
            <w:r>
              <w:rPr>
                <w:sz w:val="20"/>
              </w:rPr>
              <w:t xml:space="preserve">Valves, automation, measurement and instrumentation </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nil"/>
              <w:left w:val="nil"/>
              <w:bottom w:val="nil"/>
              <w:right w:val="nil"/>
              <w:tl2br w:val="nil"/>
              <w:tr2bl w:val="nil"/>
            </w:tcBorders>
            <w:shd w:val="clear" w:color="auto" w:fill="CCEEFF"/>
            <w:vAlign w:val="bottom"/>
          </w:tcPr>
          <w:p w:rsidR="00AC4F02" w:rsidRDefault="00AC4F02" w:rsidP="005C12DD">
            <w:pPr>
              <w:ind w:right="63"/>
              <w:jc w:val="right"/>
              <w:rPr>
                <w:b/>
                <w:sz w:val="20"/>
              </w:rPr>
            </w:pPr>
            <w:r>
              <w:rPr>
                <w:b/>
                <w:sz w:val="20"/>
              </w:rPr>
              <w:t>$                338</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nil"/>
              <w:left w:val="nil"/>
              <w:bottom w:val="nil"/>
              <w:right w:val="nil"/>
              <w:tl2br w:val="nil"/>
              <w:tr2bl w:val="nil"/>
            </w:tcBorders>
            <w:shd w:val="clear" w:color="auto" w:fill="CCEEFF"/>
            <w:vAlign w:val="bottom"/>
          </w:tcPr>
          <w:p w:rsidR="00AC4F02" w:rsidRDefault="00AC4F02" w:rsidP="005C12DD">
            <w:pPr>
              <w:ind w:right="65"/>
              <w:jc w:val="right"/>
              <w:rPr>
                <w:sz w:val="20"/>
              </w:rPr>
            </w:pPr>
            <w:r>
              <w:rPr>
                <w:sz w:val="20"/>
              </w:rPr>
              <w:t>$                296</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nil"/>
              <w:left w:val="nil"/>
              <w:bottom w:val="nil"/>
              <w:right w:val="nil"/>
              <w:tl2br w:val="nil"/>
              <w:tr2bl w:val="nil"/>
            </w:tcBorders>
            <w:shd w:val="clear" w:color="auto" w:fill="CCEEFF"/>
            <w:vAlign w:val="bottom"/>
          </w:tcPr>
          <w:p w:rsidR="00AC4F02" w:rsidRDefault="00AC4F02" w:rsidP="005C12DD">
            <w:pPr>
              <w:ind w:right="63"/>
              <w:jc w:val="right"/>
              <w:rPr>
                <w:b/>
                <w:sz w:val="20"/>
              </w:rPr>
            </w:pPr>
            <w:r>
              <w:rPr>
                <w:b/>
                <w:sz w:val="20"/>
              </w:rPr>
              <w:t>$                987</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nil"/>
              <w:left w:val="nil"/>
              <w:bottom w:val="nil"/>
              <w:right w:val="nil"/>
              <w:tl2br w:val="nil"/>
              <w:tr2bl w:val="nil"/>
            </w:tcBorders>
            <w:shd w:val="clear" w:color="auto" w:fill="CCEEFF"/>
            <w:vAlign w:val="bottom"/>
          </w:tcPr>
          <w:p w:rsidR="00AC4F02" w:rsidRDefault="00AC4F02" w:rsidP="005C12DD">
            <w:pPr>
              <w:ind w:right="65"/>
              <w:jc w:val="right"/>
              <w:rPr>
                <w:sz w:val="20"/>
              </w:rPr>
            </w:pPr>
            <w:r>
              <w:rPr>
                <w:sz w:val="20"/>
              </w:rPr>
              <w:t>$                894</w:t>
            </w:r>
          </w:p>
        </w:tc>
      </w:tr>
      <w:tr w:rsidR="00AC4F02" w:rsidTr="005C12DD">
        <w:trPr>
          <w:trHeight w:hRule="exact" w:val="255"/>
        </w:trPr>
        <w:tc>
          <w:tcPr>
            <w:tcW w:w="2394" w:type="pct"/>
            <w:tcBorders>
              <w:top w:val="nil"/>
              <w:left w:val="nil"/>
              <w:bottom w:val="nil"/>
              <w:right w:val="nil"/>
              <w:tl2br w:val="nil"/>
              <w:tr2bl w:val="nil"/>
            </w:tcBorders>
            <w:vAlign w:val="bottom"/>
          </w:tcPr>
          <w:p w:rsidR="00AC4F02" w:rsidRDefault="00AC4F02" w:rsidP="005C12DD">
            <w:pPr>
              <w:ind w:left="120"/>
              <w:rPr>
                <w:sz w:val="20"/>
              </w:rPr>
            </w:pPr>
            <w:r>
              <w:rPr>
                <w:sz w:val="20"/>
              </w:rPr>
              <w:t>Line pipe</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5" w:type="pct"/>
            <w:tcBorders>
              <w:top w:val="nil"/>
              <w:left w:val="nil"/>
              <w:bottom w:val="nil"/>
              <w:right w:val="nil"/>
              <w:tl2br w:val="nil"/>
              <w:tr2bl w:val="nil"/>
            </w:tcBorders>
            <w:vAlign w:val="bottom"/>
          </w:tcPr>
          <w:p w:rsidR="00AC4F02" w:rsidRDefault="00AC4F02" w:rsidP="005C12DD">
            <w:pPr>
              <w:ind w:right="63"/>
              <w:jc w:val="right"/>
              <w:rPr>
                <w:b/>
                <w:sz w:val="20"/>
              </w:rPr>
            </w:pPr>
            <w:r>
              <w:rPr>
                <w:b/>
                <w:sz w:val="20"/>
              </w:rPr>
              <w:t xml:space="preserve"> 201</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6" w:type="pct"/>
            <w:tcBorders>
              <w:top w:val="nil"/>
              <w:left w:val="nil"/>
              <w:bottom w:val="nil"/>
              <w:right w:val="nil"/>
              <w:tl2br w:val="nil"/>
              <w:tr2bl w:val="nil"/>
            </w:tcBorders>
            <w:vAlign w:val="bottom"/>
          </w:tcPr>
          <w:p w:rsidR="00AC4F02" w:rsidRDefault="00AC4F02" w:rsidP="005C12DD">
            <w:pPr>
              <w:ind w:right="65"/>
              <w:jc w:val="right"/>
              <w:rPr>
                <w:sz w:val="20"/>
              </w:rPr>
            </w:pPr>
            <w:r>
              <w:rPr>
                <w:sz w:val="20"/>
              </w:rPr>
              <w:t xml:space="preserve"> 117</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5" w:type="pct"/>
            <w:tcBorders>
              <w:top w:val="nil"/>
              <w:left w:val="nil"/>
              <w:bottom w:val="nil"/>
              <w:right w:val="nil"/>
              <w:tl2br w:val="nil"/>
              <w:tr2bl w:val="nil"/>
            </w:tcBorders>
            <w:vAlign w:val="bottom"/>
          </w:tcPr>
          <w:p w:rsidR="00AC4F02" w:rsidRDefault="00AC4F02" w:rsidP="005C12DD">
            <w:pPr>
              <w:ind w:right="63"/>
              <w:jc w:val="right"/>
              <w:rPr>
                <w:b/>
                <w:sz w:val="20"/>
              </w:rPr>
            </w:pPr>
            <w:r>
              <w:rPr>
                <w:b/>
                <w:sz w:val="20"/>
              </w:rPr>
              <w:t xml:space="preserve"> 517</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6" w:type="pct"/>
            <w:tcBorders>
              <w:top w:val="nil"/>
              <w:left w:val="nil"/>
              <w:bottom w:val="nil"/>
              <w:right w:val="nil"/>
              <w:tl2br w:val="nil"/>
              <w:tr2bl w:val="nil"/>
            </w:tcBorders>
            <w:vAlign w:val="bottom"/>
          </w:tcPr>
          <w:p w:rsidR="00AC4F02" w:rsidRDefault="00AC4F02" w:rsidP="005C12DD">
            <w:pPr>
              <w:ind w:right="65"/>
              <w:jc w:val="right"/>
              <w:rPr>
                <w:sz w:val="20"/>
              </w:rPr>
            </w:pPr>
            <w:r>
              <w:rPr>
                <w:sz w:val="20"/>
              </w:rPr>
              <w:t xml:space="preserve"> 345</w:t>
            </w:r>
          </w:p>
        </w:tc>
      </w:tr>
      <w:tr w:rsidR="00AC4F02" w:rsidTr="005C12DD">
        <w:trPr>
          <w:trHeight w:hRule="exact" w:val="255"/>
        </w:trPr>
        <w:tc>
          <w:tcPr>
            <w:tcW w:w="2394" w:type="pct"/>
            <w:tcBorders>
              <w:top w:val="nil"/>
              <w:left w:val="nil"/>
              <w:bottom w:val="nil"/>
              <w:right w:val="nil"/>
              <w:tl2br w:val="nil"/>
              <w:tr2bl w:val="nil"/>
            </w:tcBorders>
            <w:shd w:val="clear" w:color="auto" w:fill="CCEEFF"/>
            <w:vAlign w:val="bottom"/>
          </w:tcPr>
          <w:p w:rsidR="00AC4F02" w:rsidRDefault="00AC4F02" w:rsidP="005C12DD">
            <w:pPr>
              <w:ind w:left="120"/>
              <w:rPr>
                <w:sz w:val="20"/>
              </w:rPr>
            </w:pPr>
            <w:r>
              <w:rPr>
                <w:sz w:val="20"/>
              </w:rPr>
              <w:t>Gas products</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nil"/>
              <w:left w:val="nil"/>
              <w:bottom w:val="nil"/>
              <w:right w:val="nil"/>
              <w:tl2br w:val="nil"/>
              <w:tr2bl w:val="nil"/>
            </w:tcBorders>
            <w:shd w:val="clear" w:color="auto" w:fill="CCEEFF"/>
            <w:vAlign w:val="bottom"/>
          </w:tcPr>
          <w:p w:rsidR="00AC4F02" w:rsidRDefault="00AC4F02" w:rsidP="005C12DD">
            <w:pPr>
              <w:ind w:right="63"/>
              <w:jc w:val="right"/>
              <w:rPr>
                <w:b/>
                <w:sz w:val="20"/>
              </w:rPr>
            </w:pPr>
            <w:r>
              <w:rPr>
                <w:b/>
                <w:sz w:val="20"/>
              </w:rPr>
              <w:t xml:space="preserve"> 150</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nil"/>
              <w:left w:val="nil"/>
              <w:bottom w:val="nil"/>
              <w:right w:val="nil"/>
              <w:tl2br w:val="nil"/>
              <w:tr2bl w:val="nil"/>
            </w:tcBorders>
            <w:shd w:val="clear" w:color="auto" w:fill="CCEEFF"/>
            <w:vAlign w:val="bottom"/>
          </w:tcPr>
          <w:p w:rsidR="00AC4F02" w:rsidRDefault="00AC4F02" w:rsidP="005C12DD">
            <w:pPr>
              <w:ind w:right="65"/>
              <w:jc w:val="right"/>
              <w:rPr>
                <w:sz w:val="20"/>
              </w:rPr>
            </w:pPr>
            <w:r>
              <w:rPr>
                <w:sz w:val="20"/>
              </w:rPr>
              <w:t xml:space="preserve"> 124</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nil"/>
              <w:left w:val="nil"/>
              <w:bottom w:val="nil"/>
              <w:right w:val="nil"/>
              <w:tl2br w:val="nil"/>
              <w:tr2bl w:val="nil"/>
            </w:tcBorders>
            <w:shd w:val="clear" w:color="auto" w:fill="CCEEFF"/>
            <w:vAlign w:val="bottom"/>
          </w:tcPr>
          <w:p w:rsidR="00AC4F02" w:rsidRDefault="00AC4F02" w:rsidP="005C12DD">
            <w:pPr>
              <w:ind w:right="63"/>
              <w:jc w:val="right"/>
              <w:rPr>
                <w:b/>
                <w:sz w:val="20"/>
              </w:rPr>
            </w:pPr>
            <w:r>
              <w:rPr>
                <w:b/>
                <w:sz w:val="20"/>
              </w:rPr>
              <w:t xml:space="preserve"> 427</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nil"/>
              <w:left w:val="nil"/>
              <w:bottom w:val="nil"/>
              <w:right w:val="nil"/>
              <w:tl2br w:val="nil"/>
              <w:tr2bl w:val="nil"/>
            </w:tcBorders>
            <w:shd w:val="clear" w:color="auto" w:fill="CCEEFF"/>
            <w:vAlign w:val="bottom"/>
          </w:tcPr>
          <w:p w:rsidR="00AC4F02" w:rsidRDefault="00AC4F02" w:rsidP="005C12DD">
            <w:pPr>
              <w:ind w:right="65"/>
              <w:jc w:val="right"/>
              <w:rPr>
                <w:sz w:val="20"/>
              </w:rPr>
            </w:pPr>
            <w:r>
              <w:rPr>
                <w:sz w:val="20"/>
              </w:rPr>
              <w:t xml:space="preserve"> 332</w:t>
            </w:r>
          </w:p>
        </w:tc>
      </w:tr>
      <w:tr w:rsidR="00AC4F02" w:rsidTr="005C12DD">
        <w:trPr>
          <w:trHeight w:hRule="exact" w:val="255"/>
        </w:trPr>
        <w:tc>
          <w:tcPr>
            <w:tcW w:w="2394" w:type="pct"/>
            <w:tcBorders>
              <w:top w:val="nil"/>
              <w:left w:val="nil"/>
              <w:bottom w:val="nil"/>
              <w:right w:val="nil"/>
              <w:tl2br w:val="nil"/>
              <w:tr2bl w:val="nil"/>
            </w:tcBorders>
            <w:vAlign w:val="bottom"/>
          </w:tcPr>
          <w:p w:rsidR="00AC4F02" w:rsidRDefault="00AC4F02" w:rsidP="005C12DD">
            <w:pPr>
              <w:ind w:left="120"/>
              <w:rPr>
                <w:sz w:val="20"/>
              </w:rPr>
            </w:pPr>
            <w:r>
              <w:rPr>
                <w:sz w:val="20"/>
              </w:rPr>
              <w:t>Carbon steel fittings and flanges</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5" w:type="pct"/>
            <w:tcBorders>
              <w:top w:val="nil"/>
              <w:left w:val="nil"/>
              <w:bottom w:val="nil"/>
              <w:right w:val="nil"/>
              <w:tl2br w:val="nil"/>
              <w:tr2bl w:val="nil"/>
            </w:tcBorders>
            <w:vAlign w:val="bottom"/>
          </w:tcPr>
          <w:p w:rsidR="00AC4F02" w:rsidRDefault="00AC4F02" w:rsidP="005C12DD">
            <w:pPr>
              <w:ind w:right="63"/>
              <w:jc w:val="right"/>
              <w:rPr>
                <w:b/>
                <w:sz w:val="20"/>
              </w:rPr>
            </w:pPr>
            <w:r>
              <w:rPr>
                <w:b/>
                <w:sz w:val="20"/>
              </w:rPr>
              <w:t xml:space="preserve"> 143</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6" w:type="pct"/>
            <w:tcBorders>
              <w:top w:val="nil"/>
              <w:left w:val="nil"/>
              <w:bottom w:val="nil"/>
              <w:right w:val="nil"/>
              <w:tl2br w:val="nil"/>
              <w:tr2bl w:val="nil"/>
            </w:tcBorders>
            <w:vAlign w:val="bottom"/>
          </w:tcPr>
          <w:p w:rsidR="00AC4F02" w:rsidRDefault="00AC4F02" w:rsidP="005C12DD">
            <w:pPr>
              <w:ind w:right="65"/>
              <w:jc w:val="right"/>
              <w:rPr>
                <w:sz w:val="20"/>
              </w:rPr>
            </w:pPr>
            <w:r>
              <w:rPr>
                <w:sz w:val="20"/>
              </w:rPr>
              <w:t xml:space="preserve"> 117</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5" w:type="pct"/>
            <w:tcBorders>
              <w:top w:val="nil"/>
              <w:left w:val="nil"/>
              <w:bottom w:val="nil"/>
              <w:right w:val="nil"/>
              <w:tl2br w:val="nil"/>
              <w:tr2bl w:val="nil"/>
            </w:tcBorders>
            <w:vAlign w:val="bottom"/>
          </w:tcPr>
          <w:p w:rsidR="00AC4F02" w:rsidRDefault="00AC4F02" w:rsidP="005C12DD">
            <w:pPr>
              <w:ind w:right="63"/>
              <w:jc w:val="right"/>
              <w:rPr>
                <w:b/>
                <w:sz w:val="20"/>
              </w:rPr>
            </w:pPr>
            <w:r>
              <w:rPr>
                <w:b/>
                <w:sz w:val="20"/>
              </w:rPr>
              <w:t xml:space="preserve"> 405</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6" w:type="pct"/>
            <w:tcBorders>
              <w:top w:val="nil"/>
              <w:left w:val="nil"/>
              <w:bottom w:val="nil"/>
              <w:right w:val="nil"/>
              <w:tl2br w:val="nil"/>
              <w:tr2bl w:val="nil"/>
            </w:tcBorders>
            <w:vAlign w:val="bottom"/>
          </w:tcPr>
          <w:p w:rsidR="00AC4F02" w:rsidRDefault="00AC4F02" w:rsidP="005C12DD">
            <w:pPr>
              <w:ind w:right="65"/>
              <w:jc w:val="right"/>
              <w:rPr>
                <w:sz w:val="20"/>
              </w:rPr>
            </w:pPr>
            <w:r>
              <w:rPr>
                <w:sz w:val="20"/>
              </w:rPr>
              <w:t xml:space="preserve"> 353</w:t>
            </w:r>
          </w:p>
        </w:tc>
      </w:tr>
      <w:tr w:rsidR="00AC4F02" w:rsidTr="005C12DD">
        <w:trPr>
          <w:trHeight w:hRule="exact" w:val="255"/>
        </w:trPr>
        <w:tc>
          <w:tcPr>
            <w:tcW w:w="2394" w:type="pct"/>
            <w:tcBorders>
              <w:top w:val="nil"/>
              <w:left w:val="nil"/>
              <w:bottom w:val="nil"/>
              <w:right w:val="nil"/>
              <w:tl2br w:val="nil"/>
              <w:tr2bl w:val="nil"/>
            </w:tcBorders>
            <w:shd w:val="clear" w:color="auto" w:fill="CCEEFF"/>
            <w:vAlign w:val="bottom"/>
          </w:tcPr>
          <w:p w:rsidR="00AC4F02" w:rsidRDefault="00AC4F02" w:rsidP="005C12DD">
            <w:pPr>
              <w:ind w:left="120"/>
              <w:rPr>
                <w:sz w:val="20"/>
              </w:rPr>
            </w:pPr>
            <w:r>
              <w:rPr>
                <w:sz w:val="20"/>
              </w:rPr>
              <w:t>Stainless steel and alloy pipe and fittings</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nil"/>
              <w:left w:val="nil"/>
              <w:bottom w:val="nil"/>
              <w:right w:val="nil"/>
              <w:tl2br w:val="nil"/>
              <w:tr2bl w:val="nil"/>
            </w:tcBorders>
            <w:shd w:val="clear" w:color="auto" w:fill="CCEEFF"/>
            <w:vAlign w:val="bottom"/>
          </w:tcPr>
          <w:p w:rsidR="00AC4F02" w:rsidRDefault="00AC4F02" w:rsidP="005C12DD">
            <w:pPr>
              <w:ind w:right="63"/>
              <w:jc w:val="right"/>
              <w:rPr>
                <w:b/>
                <w:sz w:val="20"/>
              </w:rPr>
            </w:pPr>
            <w:r>
              <w:rPr>
                <w:b/>
                <w:sz w:val="20"/>
              </w:rPr>
              <w:t xml:space="preserve"> 45</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nil"/>
              <w:left w:val="nil"/>
              <w:bottom w:val="nil"/>
              <w:right w:val="nil"/>
              <w:tl2br w:val="nil"/>
              <w:tr2bl w:val="nil"/>
            </w:tcBorders>
            <w:shd w:val="clear" w:color="auto" w:fill="CCEEFF"/>
            <w:vAlign w:val="bottom"/>
          </w:tcPr>
          <w:p w:rsidR="00AC4F02" w:rsidRDefault="00AC4F02" w:rsidP="005C12DD">
            <w:pPr>
              <w:ind w:right="65"/>
              <w:jc w:val="right"/>
              <w:rPr>
                <w:sz w:val="20"/>
              </w:rPr>
            </w:pPr>
            <w:r>
              <w:rPr>
                <w:sz w:val="20"/>
              </w:rPr>
              <w:t xml:space="preserve"> 60</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nil"/>
              <w:left w:val="nil"/>
              <w:bottom w:val="nil"/>
              <w:right w:val="nil"/>
              <w:tl2br w:val="nil"/>
              <w:tr2bl w:val="nil"/>
            </w:tcBorders>
            <w:shd w:val="clear" w:color="auto" w:fill="CCEEFF"/>
            <w:vAlign w:val="bottom"/>
          </w:tcPr>
          <w:p w:rsidR="00AC4F02" w:rsidRDefault="00AC4F02" w:rsidP="005C12DD">
            <w:pPr>
              <w:ind w:right="63"/>
              <w:jc w:val="right"/>
              <w:rPr>
                <w:b/>
                <w:sz w:val="20"/>
              </w:rPr>
            </w:pPr>
            <w:r>
              <w:rPr>
                <w:b/>
                <w:sz w:val="20"/>
              </w:rPr>
              <w:t xml:space="preserve"> 136</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nil"/>
              <w:left w:val="nil"/>
              <w:bottom w:val="nil"/>
              <w:right w:val="nil"/>
              <w:tl2br w:val="nil"/>
              <w:tr2bl w:val="nil"/>
            </w:tcBorders>
            <w:shd w:val="clear" w:color="auto" w:fill="CCEEFF"/>
            <w:vAlign w:val="bottom"/>
          </w:tcPr>
          <w:p w:rsidR="00AC4F02" w:rsidRDefault="00AC4F02" w:rsidP="005C12DD">
            <w:pPr>
              <w:ind w:right="65"/>
              <w:jc w:val="right"/>
              <w:rPr>
                <w:sz w:val="20"/>
              </w:rPr>
            </w:pPr>
            <w:r>
              <w:rPr>
                <w:sz w:val="20"/>
              </w:rPr>
              <w:t xml:space="preserve"> 155</w:t>
            </w:r>
          </w:p>
        </w:tc>
      </w:tr>
      <w:tr w:rsidR="00AC4F02" w:rsidTr="005C12DD">
        <w:trPr>
          <w:trHeight w:hRule="exact" w:val="255"/>
        </w:trPr>
        <w:tc>
          <w:tcPr>
            <w:tcW w:w="2394" w:type="pct"/>
            <w:tcBorders>
              <w:top w:val="nil"/>
              <w:left w:val="nil"/>
              <w:bottom w:val="nil"/>
              <w:right w:val="nil"/>
              <w:tl2br w:val="nil"/>
              <w:tr2bl w:val="nil"/>
            </w:tcBorders>
            <w:vAlign w:val="bottom"/>
          </w:tcPr>
          <w:p w:rsidR="00AC4F02" w:rsidRDefault="00AC4F02" w:rsidP="005C12DD">
            <w:pPr>
              <w:ind w:left="120"/>
              <w:rPr>
                <w:sz w:val="20"/>
              </w:rPr>
            </w:pPr>
            <w:r>
              <w:rPr>
                <w:sz w:val="20"/>
              </w:rPr>
              <w:t>Other</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5" w:type="pct"/>
            <w:tcBorders>
              <w:top w:val="nil"/>
              <w:left w:val="nil"/>
              <w:bottom w:val="single" w:sz="12" w:space="0" w:color="000000"/>
              <w:right w:val="nil"/>
              <w:tl2br w:val="nil"/>
              <w:tr2bl w:val="nil"/>
            </w:tcBorders>
            <w:vAlign w:val="bottom"/>
          </w:tcPr>
          <w:p w:rsidR="00AC4F02" w:rsidRDefault="00AC4F02" w:rsidP="005C12DD">
            <w:pPr>
              <w:ind w:right="63"/>
              <w:jc w:val="right"/>
              <w:rPr>
                <w:b/>
                <w:sz w:val="20"/>
              </w:rPr>
            </w:pPr>
            <w:r>
              <w:rPr>
                <w:b/>
                <w:sz w:val="20"/>
              </w:rPr>
              <w:t xml:space="preserve"> 82</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6" w:type="pct"/>
            <w:tcBorders>
              <w:top w:val="nil"/>
              <w:left w:val="nil"/>
              <w:bottom w:val="single" w:sz="12" w:space="0" w:color="000000"/>
              <w:right w:val="nil"/>
              <w:tl2br w:val="nil"/>
              <w:tr2bl w:val="nil"/>
            </w:tcBorders>
            <w:vAlign w:val="bottom"/>
          </w:tcPr>
          <w:p w:rsidR="00AC4F02" w:rsidRDefault="00AC4F02" w:rsidP="005C12DD">
            <w:pPr>
              <w:ind w:right="65"/>
              <w:jc w:val="right"/>
              <w:rPr>
                <w:sz w:val="20"/>
              </w:rPr>
            </w:pPr>
            <w:r>
              <w:rPr>
                <w:sz w:val="20"/>
              </w:rPr>
              <w:t xml:space="preserve"> 79</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5" w:type="pct"/>
            <w:tcBorders>
              <w:top w:val="nil"/>
              <w:left w:val="nil"/>
              <w:bottom w:val="single" w:sz="12" w:space="0" w:color="000000"/>
              <w:right w:val="nil"/>
              <w:tl2br w:val="nil"/>
              <w:tr2bl w:val="nil"/>
            </w:tcBorders>
            <w:vAlign w:val="bottom"/>
          </w:tcPr>
          <w:p w:rsidR="00AC4F02" w:rsidRDefault="00AC4F02" w:rsidP="005C12DD">
            <w:pPr>
              <w:ind w:right="63"/>
              <w:jc w:val="right"/>
              <w:rPr>
                <w:b/>
                <w:sz w:val="20"/>
              </w:rPr>
            </w:pPr>
            <w:r>
              <w:rPr>
                <w:b/>
                <w:sz w:val="20"/>
              </w:rPr>
              <w:t xml:space="preserve"> 271</w:t>
            </w:r>
          </w:p>
        </w:tc>
        <w:tc>
          <w:tcPr>
            <w:tcW w:w="66" w:type="pct"/>
            <w:tcBorders>
              <w:top w:val="nil"/>
              <w:left w:val="nil"/>
              <w:bottom w:val="nil"/>
              <w:right w:val="nil"/>
              <w:tl2br w:val="nil"/>
              <w:tr2bl w:val="nil"/>
            </w:tcBorders>
            <w:vAlign w:val="bottom"/>
          </w:tcPr>
          <w:p w:rsidR="00AC4F02" w:rsidRDefault="00AC4F02" w:rsidP="005C12DD">
            <w:pPr>
              <w:rPr>
                <w:sz w:val="20"/>
              </w:rPr>
            </w:pPr>
          </w:p>
        </w:tc>
        <w:tc>
          <w:tcPr>
            <w:tcW w:w="586" w:type="pct"/>
            <w:tcBorders>
              <w:top w:val="nil"/>
              <w:left w:val="nil"/>
              <w:bottom w:val="single" w:sz="12" w:space="0" w:color="000000"/>
              <w:right w:val="nil"/>
              <w:tl2br w:val="nil"/>
              <w:tr2bl w:val="nil"/>
            </w:tcBorders>
            <w:vAlign w:val="bottom"/>
          </w:tcPr>
          <w:p w:rsidR="00AC4F02" w:rsidRDefault="00AC4F02" w:rsidP="005C12DD">
            <w:pPr>
              <w:ind w:right="65"/>
              <w:jc w:val="right"/>
              <w:rPr>
                <w:sz w:val="20"/>
              </w:rPr>
            </w:pPr>
            <w:r>
              <w:rPr>
                <w:sz w:val="20"/>
              </w:rPr>
              <w:t xml:space="preserve"> 243</w:t>
            </w:r>
          </w:p>
        </w:tc>
      </w:tr>
      <w:tr w:rsidR="00AC4F02" w:rsidTr="005C12DD">
        <w:trPr>
          <w:trHeight w:hRule="exact" w:val="255"/>
        </w:trPr>
        <w:tc>
          <w:tcPr>
            <w:tcW w:w="2394"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5C12DD">
            <w:pPr>
              <w:ind w:right="63"/>
              <w:jc w:val="right"/>
              <w:rPr>
                <w:b/>
                <w:sz w:val="20"/>
              </w:rPr>
            </w:pPr>
            <w:r>
              <w:rPr>
                <w:b/>
                <w:sz w:val="20"/>
              </w:rPr>
              <w:t>$                959</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5C12DD">
            <w:pPr>
              <w:ind w:right="63"/>
              <w:jc w:val="right"/>
              <w:rPr>
                <w:b/>
                <w:sz w:val="20"/>
              </w:rPr>
            </w:pPr>
            <w:r>
              <w:rPr>
                <w:b/>
                <w:sz w:val="20"/>
              </w:rPr>
              <w:t>$                793</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5"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5C12DD">
            <w:pPr>
              <w:ind w:right="63"/>
              <w:jc w:val="right"/>
              <w:rPr>
                <w:b/>
                <w:sz w:val="20"/>
              </w:rPr>
            </w:pPr>
            <w:r>
              <w:rPr>
                <w:b/>
                <w:sz w:val="20"/>
              </w:rPr>
              <w:t>$             2,743</w:t>
            </w:r>
          </w:p>
        </w:tc>
        <w:tc>
          <w:tcPr>
            <w:tcW w:w="66" w:type="pct"/>
            <w:tcBorders>
              <w:top w:val="nil"/>
              <w:left w:val="nil"/>
              <w:bottom w:val="nil"/>
              <w:right w:val="nil"/>
              <w:tl2br w:val="nil"/>
              <w:tr2bl w:val="nil"/>
            </w:tcBorders>
            <w:shd w:val="clear" w:color="auto" w:fill="CCEEFF"/>
            <w:vAlign w:val="bottom"/>
          </w:tcPr>
          <w:p w:rsidR="00AC4F02" w:rsidRDefault="00AC4F02" w:rsidP="005C12DD">
            <w:pPr>
              <w:rPr>
                <w:sz w:val="20"/>
              </w:rPr>
            </w:pPr>
          </w:p>
        </w:tc>
        <w:tc>
          <w:tcPr>
            <w:tcW w:w="586" w:type="pct"/>
            <w:tcBorders>
              <w:top w:val="single" w:sz="0" w:space="0" w:color="000000"/>
              <w:left w:val="nil"/>
              <w:bottom w:val="double" w:sz="4" w:space="0" w:color="000000"/>
              <w:right w:val="nil"/>
              <w:tl2br w:val="nil"/>
              <w:tr2bl w:val="nil"/>
            </w:tcBorders>
            <w:shd w:val="clear" w:color="auto" w:fill="CCEEFF"/>
            <w:vAlign w:val="bottom"/>
          </w:tcPr>
          <w:p w:rsidR="00AC4F02" w:rsidRDefault="00AC4F02" w:rsidP="005C12DD">
            <w:pPr>
              <w:ind w:right="65"/>
              <w:jc w:val="right"/>
              <w:rPr>
                <w:sz w:val="20"/>
              </w:rPr>
            </w:pPr>
            <w:r>
              <w:rPr>
                <w:sz w:val="20"/>
              </w:rPr>
              <w:t>$             2,322</w:t>
            </w:r>
          </w:p>
        </w:tc>
      </w:tr>
    </w:tbl>
    <w:p w:rsidR="00AC4F02" w:rsidRDefault="00AC4F02"/>
    <w:p w:rsidR="001E4C87" w:rsidRDefault="001E4C87" w:rsidP="00B11E18">
      <w:pPr>
        <w:ind w:left="360" w:hanging="360"/>
        <w:rPr>
          <w:rFonts w:ascii="Arial" w:hAnsi="Arial" w:cs="Arial"/>
          <w:iCs/>
        </w:rPr>
      </w:pPr>
    </w:p>
    <w:p w:rsidR="001E4C87" w:rsidRDefault="001E4C87" w:rsidP="001E4C87">
      <w:pPr>
        <w:pStyle w:val="NormalWeb"/>
        <w:spacing w:before="0" w:beforeAutospacing="0" w:after="0" w:afterAutospacing="0"/>
        <w:contextualSpacing/>
        <w:jc w:val="both"/>
        <w:rPr>
          <w:rFonts w:ascii="Arial" w:hAnsi="Arial" w:cs="Arial"/>
          <w:iCs/>
        </w:rPr>
      </w:pPr>
    </w:p>
    <w:p w:rsidR="001E4C87" w:rsidRDefault="001E4C87" w:rsidP="001E4C87">
      <w:pPr>
        <w:pStyle w:val="NormalWeb"/>
        <w:spacing w:before="0" w:beforeAutospacing="0" w:after="0" w:afterAutospacing="0"/>
        <w:contextualSpacing/>
        <w:jc w:val="both"/>
        <w:rPr>
          <w:rFonts w:ascii="Arial" w:hAnsi="Arial" w:cs="Arial"/>
          <w:iCs/>
        </w:rPr>
      </w:pPr>
    </w:p>
    <w:p w:rsidR="001E4C87" w:rsidRDefault="001E4C87" w:rsidP="001E4C87">
      <w:pPr>
        <w:pStyle w:val="NormalWeb"/>
        <w:spacing w:before="0" w:beforeAutospacing="0" w:after="0" w:afterAutospacing="0"/>
        <w:contextualSpacing/>
        <w:jc w:val="both"/>
        <w:rPr>
          <w:rFonts w:ascii="Arial" w:hAnsi="Arial" w:cs="Arial"/>
          <w:iCs/>
        </w:rPr>
      </w:pPr>
    </w:p>
    <w:p w:rsidR="003E5BED" w:rsidRPr="001E4C87" w:rsidRDefault="001E4C87" w:rsidP="001E4C87">
      <w:pPr>
        <w:jc w:val="center"/>
        <w:rPr>
          <w:b/>
          <w:iCs/>
          <w:sz w:val="2"/>
        </w:rPr>
      </w:pPr>
      <w:r>
        <w:rPr>
          <w:rFonts w:ascii="Arial" w:hAnsi="Arial" w:cs="Arial"/>
          <w:iCs/>
        </w:rPr>
        <w:t># # #</w:t>
      </w:r>
    </w:p>
    <w:sectPr w:rsidR="003E5BED" w:rsidRPr="001E4C87" w:rsidSect="00AC4F02">
      <w:headerReference w:type="default" r:id="rId19"/>
      <w:headerReference w:type="first" r:id="rId20"/>
      <w:pgSz w:w="12240" w:h="15840"/>
      <w:pgMar w:top="432" w:right="720" w:bottom="547"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FD" w:rsidRDefault="005D32FD">
      <w:r>
        <w:separator/>
      </w:r>
    </w:p>
  </w:endnote>
  <w:endnote w:type="continuationSeparator" w:id="0">
    <w:p w:rsidR="005D32FD" w:rsidRDefault="005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Default="00530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Default="00530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888714"/>
      <w:docPartObj>
        <w:docPartGallery w:val="Page Numbers (Bottom of Page)"/>
        <w:docPartUnique/>
      </w:docPartObj>
    </w:sdtPr>
    <w:sdtEndPr>
      <w:rPr>
        <w:rFonts w:ascii="Arial" w:hAnsi="Arial" w:cs="Arial"/>
        <w:noProof/>
        <w:sz w:val="18"/>
      </w:rPr>
    </w:sdtEndPr>
    <w:sdtContent>
      <w:p w:rsidR="005304D1" w:rsidRPr="005304D1" w:rsidRDefault="005304D1">
        <w:pPr>
          <w:pStyle w:val="Footer"/>
          <w:jc w:val="center"/>
          <w:rPr>
            <w:rFonts w:ascii="Arial" w:hAnsi="Arial" w:cs="Arial"/>
            <w:sz w:val="18"/>
          </w:rPr>
        </w:pPr>
        <w:r w:rsidRPr="005304D1">
          <w:rPr>
            <w:rFonts w:ascii="Arial" w:hAnsi="Arial" w:cs="Arial"/>
            <w:sz w:val="18"/>
          </w:rPr>
          <w:fldChar w:fldCharType="begin"/>
        </w:r>
        <w:r w:rsidRPr="005304D1">
          <w:rPr>
            <w:rFonts w:ascii="Arial" w:hAnsi="Arial" w:cs="Arial"/>
            <w:sz w:val="18"/>
          </w:rPr>
          <w:instrText xml:space="preserve"> PAGE   \* MERGEFORMAT </w:instrText>
        </w:r>
        <w:r w:rsidRPr="005304D1">
          <w:rPr>
            <w:rFonts w:ascii="Arial" w:hAnsi="Arial" w:cs="Arial"/>
            <w:sz w:val="18"/>
          </w:rPr>
          <w:fldChar w:fldCharType="separate"/>
        </w:r>
        <w:r>
          <w:rPr>
            <w:rFonts w:ascii="Arial" w:hAnsi="Arial" w:cs="Arial"/>
            <w:noProof/>
            <w:sz w:val="18"/>
          </w:rPr>
          <w:t>2</w:t>
        </w:r>
        <w:r w:rsidRPr="005304D1">
          <w:rPr>
            <w:rFonts w:ascii="Arial" w:hAnsi="Arial" w:cs="Arial"/>
            <w:noProof/>
            <w:sz w:val="18"/>
          </w:rPr>
          <w:fldChar w:fldCharType="end"/>
        </w:r>
      </w:p>
    </w:sdtContent>
  </w:sdt>
  <w:p w:rsidR="005304D1" w:rsidRDefault="005304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40594651"/>
      <w:docPartObj>
        <w:docPartGallery w:val="Page Numbers (Bottom of Page)"/>
        <w:docPartUnique/>
      </w:docPartObj>
    </w:sdtPr>
    <w:sdtEndPr>
      <w:rPr>
        <w:rFonts w:ascii="Arial" w:hAnsi="Arial" w:cs="Arial"/>
        <w:noProof/>
        <w:sz w:val="18"/>
        <w:szCs w:val="24"/>
      </w:rPr>
    </w:sdtEndPr>
    <w:sdtContent>
      <w:p w:rsidR="00FC1D6A" w:rsidRPr="005304D1" w:rsidRDefault="00FC1D6A">
        <w:pPr>
          <w:pStyle w:val="Footer"/>
          <w:jc w:val="center"/>
          <w:rPr>
            <w:rFonts w:ascii="Arial" w:hAnsi="Arial" w:cs="Arial"/>
            <w:sz w:val="18"/>
            <w:szCs w:val="24"/>
          </w:rPr>
        </w:pPr>
        <w:r w:rsidRPr="005304D1">
          <w:rPr>
            <w:rFonts w:ascii="Arial" w:hAnsi="Arial" w:cs="Arial"/>
            <w:sz w:val="18"/>
            <w:szCs w:val="24"/>
          </w:rPr>
          <w:fldChar w:fldCharType="begin"/>
        </w:r>
        <w:r w:rsidRPr="005304D1">
          <w:rPr>
            <w:rFonts w:ascii="Arial" w:hAnsi="Arial" w:cs="Arial"/>
            <w:sz w:val="18"/>
            <w:szCs w:val="24"/>
          </w:rPr>
          <w:instrText xml:space="preserve"> PAGE   \* MERGEFORMAT </w:instrText>
        </w:r>
        <w:r w:rsidRPr="005304D1">
          <w:rPr>
            <w:rFonts w:ascii="Arial" w:hAnsi="Arial" w:cs="Arial"/>
            <w:sz w:val="18"/>
            <w:szCs w:val="24"/>
          </w:rPr>
          <w:fldChar w:fldCharType="separate"/>
        </w:r>
        <w:r w:rsidR="005304D1">
          <w:rPr>
            <w:rFonts w:ascii="Arial" w:hAnsi="Arial" w:cs="Arial"/>
            <w:noProof/>
            <w:sz w:val="18"/>
            <w:szCs w:val="24"/>
          </w:rPr>
          <w:t>10</w:t>
        </w:r>
        <w:r w:rsidRPr="005304D1">
          <w:rPr>
            <w:rFonts w:ascii="Arial" w:hAnsi="Arial" w:cs="Arial"/>
            <w:noProof/>
            <w:sz w:val="18"/>
            <w:szCs w:val="24"/>
          </w:rPr>
          <w:fldChar w:fldCharType="end"/>
        </w:r>
      </w:p>
    </w:sdtContent>
  </w:sdt>
  <w:p w:rsidR="00FC1D6A" w:rsidRDefault="00FC1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FD" w:rsidRDefault="005D32FD">
      <w:r>
        <w:separator/>
      </w:r>
    </w:p>
  </w:footnote>
  <w:footnote w:type="continuationSeparator" w:id="0">
    <w:p w:rsidR="005D32FD" w:rsidRDefault="005D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Default="00530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Default="005304D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Default="005304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Pr="005304D1" w:rsidRDefault="005304D1" w:rsidP="005304D1">
    <w:pPr>
      <w:pStyle w:val="Header"/>
      <w:jc w:val="right"/>
      <w:rPr>
        <w:rFonts w:ascii="Arial" w:hAnsi="Arial" w:cs="Arial"/>
        <w:b/>
        <w:sz w:val="20"/>
      </w:rPr>
    </w:pPr>
    <w:r>
      <w:tab/>
    </w:r>
    <w:r w:rsidRPr="00DF35E4">
      <w:rPr>
        <w:rFonts w:ascii="Arial" w:hAnsi="Arial" w:cs="Arial"/>
        <w:b/>
        <w:sz w:val="20"/>
      </w:rPr>
      <w:t>Exhibit 99.1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Pr="005304D1" w:rsidRDefault="005304D1" w:rsidP="005304D1">
    <w:pPr>
      <w:pStyle w:val="Header"/>
      <w:jc w:val="right"/>
      <w:rPr>
        <w:rFonts w:ascii="Arial" w:hAnsi="Arial" w:cs="Arial"/>
        <w:b/>
        <w:sz w:val="20"/>
      </w:rPr>
    </w:pPr>
    <w:r w:rsidRPr="00DF35E4">
      <w:rPr>
        <w:rFonts w:ascii="Arial" w:hAnsi="Arial" w:cs="Arial"/>
        <w:b/>
        <w:sz w:val="20"/>
      </w:rPr>
      <w:t>Exhibit 99.1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Pr="005304D1" w:rsidRDefault="005304D1" w:rsidP="005304D1">
    <w:pPr>
      <w:pStyle w:val="Header"/>
      <w:jc w:val="right"/>
      <w:rPr>
        <w:rFonts w:ascii="Arial" w:hAnsi="Arial" w:cs="Arial"/>
        <w:b/>
        <w:sz w:val="20"/>
      </w:rPr>
    </w:pPr>
    <w:r>
      <w:tab/>
    </w:r>
    <w:r w:rsidRPr="00DF35E4">
      <w:rPr>
        <w:rFonts w:ascii="Arial" w:hAnsi="Arial" w:cs="Arial"/>
        <w:b/>
        <w:sz w:val="20"/>
      </w:rPr>
      <w:t>Exhibit 99.1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Pr="005304D1" w:rsidRDefault="005304D1" w:rsidP="005304D1">
    <w:pPr>
      <w:pStyle w:val="Header"/>
      <w:jc w:val="right"/>
      <w:rPr>
        <w:rFonts w:ascii="Arial" w:hAnsi="Arial" w:cs="Arial"/>
        <w:b/>
        <w:sz w:val="20"/>
      </w:rPr>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1" w:rsidRPr="005304D1" w:rsidRDefault="005304D1" w:rsidP="0053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3CED"/>
    <w:multiLevelType w:val="hybridMultilevel"/>
    <w:tmpl w:val="2BCA298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3695CEA"/>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7ED69D2"/>
    <w:multiLevelType w:val="hybridMultilevel"/>
    <w:tmpl w:val="EF60DB3E"/>
    <w:lvl w:ilvl="0" w:tplc="8B8E4718">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96D41"/>
    <w:multiLevelType w:val="hybridMultilevel"/>
    <w:tmpl w:val="EFE483FE"/>
    <w:lvl w:ilvl="0" w:tplc="CA58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B35D37"/>
    <w:multiLevelType w:val="hybridMultilevel"/>
    <w:tmpl w:val="B72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731DE1"/>
    <w:multiLevelType w:val="hybridMultilevel"/>
    <w:tmpl w:val="DD54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443C28"/>
    <w:multiLevelType w:val="hybridMultilevel"/>
    <w:tmpl w:val="42E6D5E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CD2360E"/>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F3530A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D2E535E"/>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8036182"/>
    <w:multiLevelType w:val="hybridMultilevel"/>
    <w:tmpl w:val="F8D6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76"/>
    <w:rsid w:val="00001CF4"/>
    <w:rsid w:val="00001E88"/>
    <w:rsid w:val="00006BF4"/>
    <w:rsid w:val="00017DF3"/>
    <w:rsid w:val="00020350"/>
    <w:rsid w:val="00020804"/>
    <w:rsid w:val="00026B13"/>
    <w:rsid w:val="000306F2"/>
    <w:rsid w:val="000344A8"/>
    <w:rsid w:val="00040E00"/>
    <w:rsid w:val="00041E0B"/>
    <w:rsid w:val="00043970"/>
    <w:rsid w:val="000467BE"/>
    <w:rsid w:val="00047687"/>
    <w:rsid w:val="00047F19"/>
    <w:rsid w:val="0005230D"/>
    <w:rsid w:val="00053519"/>
    <w:rsid w:val="0005387E"/>
    <w:rsid w:val="000559F0"/>
    <w:rsid w:val="00062094"/>
    <w:rsid w:val="00062AB8"/>
    <w:rsid w:val="00066056"/>
    <w:rsid w:val="00066081"/>
    <w:rsid w:val="00077A77"/>
    <w:rsid w:val="000919C4"/>
    <w:rsid w:val="00092822"/>
    <w:rsid w:val="00092D4A"/>
    <w:rsid w:val="000948FB"/>
    <w:rsid w:val="000A0A3E"/>
    <w:rsid w:val="000A305E"/>
    <w:rsid w:val="000A5BE2"/>
    <w:rsid w:val="000A7E05"/>
    <w:rsid w:val="000B47AE"/>
    <w:rsid w:val="000B51CF"/>
    <w:rsid w:val="000B7AD5"/>
    <w:rsid w:val="000B7B6E"/>
    <w:rsid w:val="000C38A2"/>
    <w:rsid w:val="000C4B52"/>
    <w:rsid w:val="000C7C9B"/>
    <w:rsid w:val="000D0466"/>
    <w:rsid w:val="000D31B0"/>
    <w:rsid w:val="000D787D"/>
    <w:rsid w:val="000E038F"/>
    <w:rsid w:val="000E13DB"/>
    <w:rsid w:val="000E1770"/>
    <w:rsid w:val="000E3FFE"/>
    <w:rsid w:val="000E5AFD"/>
    <w:rsid w:val="000E6F3A"/>
    <w:rsid w:val="000F1E2C"/>
    <w:rsid w:val="000F305D"/>
    <w:rsid w:val="000F41DE"/>
    <w:rsid w:val="000F5E74"/>
    <w:rsid w:val="001002D3"/>
    <w:rsid w:val="001029EF"/>
    <w:rsid w:val="00102D61"/>
    <w:rsid w:val="00104F46"/>
    <w:rsid w:val="0010524A"/>
    <w:rsid w:val="001056CE"/>
    <w:rsid w:val="00105D7C"/>
    <w:rsid w:val="001100CD"/>
    <w:rsid w:val="001212BD"/>
    <w:rsid w:val="001230C3"/>
    <w:rsid w:val="00130168"/>
    <w:rsid w:val="00137147"/>
    <w:rsid w:val="00140B48"/>
    <w:rsid w:val="00145940"/>
    <w:rsid w:val="00145C2C"/>
    <w:rsid w:val="0015001E"/>
    <w:rsid w:val="0015094E"/>
    <w:rsid w:val="001570A6"/>
    <w:rsid w:val="00160806"/>
    <w:rsid w:val="00165B7F"/>
    <w:rsid w:val="001751F9"/>
    <w:rsid w:val="0018192C"/>
    <w:rsid w:val="00182C08"/>
    <w:rsid w:val="00183D85"/>
    <w:rsid w:val="00184254"/>
    <w:rsid w:val="00192768"/>
    <w:rsid w:val="00192929"/>
    <w:rsid w:val="001A2292"/>
    <w:rsid w:val="001A2D46"/>
    <w:rsid w:val="001B36D5"/>
    <w:rsid w:val="001B60CA"/>
    <w:rsid w:val="001C1775"/>
    <w:rsid w:val="001C4305"/>
    <w:rsid w:val="001D0583"/>
    <w:rsid w:val="001D2F2E"/>
    <w:rsid w:val="001D3786"/>
    <w:rsid w:val="001D5FDC"/>
    <w:rsid w:val="001D7AE5"/>
    <w:rsid w:val="001D7C5F"/>
    <w:rsid w:val="001E4C87"/>
    <w:rsid w:val="001E5197"/>
    <w:rsid w:val="001E5A7E"/>
    <w:rsid w:val="001E5D86"/>
    <w:rsid w:val="001F01D8"/>
    <w:rsid w:val="001F7AB6"/>
    <w:rsid w:val="001F7C15"/>
    <w:rsid w:val="00200309"/>
    <w:rsid w:val="00205E0F"/>
    <w:rsid w:val="002060A6"/>
    <w:rsid w:val="002060E6"/>
    <w:rsid w:val="00211580"/>
    <w:rsid w:val="00214505"/>
    <w:rsid w:val="00214614"/>
    <w:rsid w:val="0021499B"/>
    <w:rsid w:val="0021745C"/>
    <w:rsid w:val="002227AB"/>
    <w:rsid w:val="00225CAD"/>
    <w:rsid w:val="002307A8"/>
    <w:rsid w:val="002363D5"/>
    <w:rsid w:val="00241C9F"/>
    <w:rsid w:val="0024336D"/>
    <w:rsid w:val="00243973"/>
    <w:rsid w:val="002440D0"/>
    <w:rsid w:val="00247C20"/>
    <w:rsid w:val="00250594"/>
    <w:rsid w:val="002545B6"/>
    <w:rsid w:val="00255BE6"/>
    <w:rsid w:val="002565C0"/>
    <w:rsid w:val="00257FAF"/>
    <w:rsid w:val="00261010"/>
    <w:rsid w:val="0026147B"/>
    <w:rsid w:val="00263C22"/>
    <w:rsid w:val="00266197"/>
    <w:rsid w:val="002711C9"/>
    <w:rsid w:val="00271F3A"/>
    <w:rsid w:val="0027250E"/>
    <w:rsid w:val="0027574D"/>
    <w:rsid w:val="00277C6D"/>
    <w:rsid w:val="00283E2D"/>
    <w:rsid w:val="00287FED"/>
    <w:rsid w:val="002A1EDE"/>
    <w:rsid w:val="002A40FC"/>
    <w:rsid w:val="002B1643"/>
    <w:rsid w:val="002B2905"/>
    <w:rsid w:val="002B401B"/>
    <w:rsid w:val="002B5D23"/>
    <w:rsid w:val="002D56D9"/>
    <w:rsid w:val="002E1765"/>
    <w:rsid w:val="002E351E"/>
    <w:rsid w:val="002E6050"/>
    <w:rsid w:val="002E6790"/>
    <w:rsid w:val="002F4553"/>
    <w:rsid w:val="00300B7A"/>
    <w:rsid w:val="003066CD"/>
    <w:rsid w:val="00310267"/>
    <w:rsid w:val="003150FF"/>
    <w:rsid w:val="003201CB"/>
    <w:rsid w:val="0032125C"/>
    <w:rsid w:val="00336375"/>
    <w:rsid w:val="00344B65"/>
    <w:rsid w:val="00346846"/>
    <w:rsid w:val="00350C73"/>
    <w:rsid w:val="00350F6D"/>
    <w:rsid w:val="00351B3C"/>
    <w:rsid w:val="00354B9C"/>
    <w:rsid w:val="00354DE3"/>
    <w:rsid w:val="00356BB0"/>
    <w:rsid w:val="00361630"/>
    <w:rsid w:val="00365978"/>
    <w:rsid w:val="00375789"/>
    <w:rsid w:val="00375A98"/>
    <w:rsid w:val="00392B24"/>
    <w:rsid w:val="003A22A4"/>
    <w:rsid w:val="003B44F2"/>
    <w:rsid w:val="003B4E9C"/>
    <w:rsid w:val="003C246E"/>
    <w:rsid w:val="003C3286"/>
    <w:rsid w:val="003C4145"/>
    <w:rsid w:val="003C538E"/>
    <w:rsid w:val="003D0809"/>
    <w:rsid w:val="003D1BCC"/>
    <w:rsid w:val="003D5612"/>
    <w:rsid w:val="003D5859"/>
    <w:rsid w:val="003E5403"/>
    <w:rsid w:val="003E5BED"/>
    <w:rsid w:val="003F2E52"/>
    <w:rsid w:val="003F3D63"/>
    <w:rsid w:val="003F537A"/>
    <w:rsid w:val="0040095C"/>
    <w:rsid w:val="00405983"/>
    <w:rsid w:val="004060C1"/>
    <w:rsid w:val="0041210F"/>
    <w:rsid w:val="00413518"/>
    <w:rsid w:val="00416A42"/>
    <w:rsid w:val="00420AEF"/>
    <w:rsid w:val="00434EF5"/>
    <w:rsid w:val="00443279"/>
    <w:rsid w:val="004444BD"/>
    <w:rsid w:val="00446689"/>
    <w:rsid w:val="004478BB"/>
    <w:rsid w:val="00453239"/>
    <w:rsid w:val="004544B3"/>
    <w:rsid w:val="0046074C"/>
    <w:rsid w:val="00467460"/>
    <w:rsid w:val="004752DC"/>
    <w:rsid w:val="00475823"/>
    <w:rsid w:val="00476372"/>
    <w:rsid w:val="004763C4"/>
    <w:rsid w:val="0048765E"/>
    <w:rsid w:val="004916D8"/>
    <w:rsid w:val="00493E5B"/>
    <w:rsid w:val="00494E8C"/>
    <w:rsid w:val="00495387"/>
    <w:rsid w:val="004A2C7F"/>
    <w:rsid w:val="004A45EA"/>
    <w:rsid w:val="004A6DA9"/>
    <w:rsid w:val="004B3688"/>
    <w:rsid w:val="004B4B75"/>
    <w:rsid w:val="004B7462"/>
    <w:rsid w:val="004C0BA1"/>
    <w:rsid w:val="004C68BD"/>
    <w:rsid w:val="004D038F"/>
    <w:rsid w:val="004D18C1"/>
    <w:rsid w:val="004D4990"/>
    <w:rsid w:val="004D6975"/>
    <w:rsid w:val="004D6D69"/>
    <w:rsid w:val="004D7789"/>
    <w:rsid w:val="004E0210"/>
    <w:rsid w:val="004E0576"/>
    <w:rsid w:val="0050004B"/>
    <w:rsid w:val="00511052"/>
    <w:rsid w:val="005128B6"/>
    <w:rsid w:val="00520598"/>
    <w:rsid w:val="00522B0F"/>
    <w:rsid w:val="00524093"/>
    <w:rsid w:val="005304D1"/>
    <w:rsid w:val="00534BFD"/>
    <w:rsid w:val="005412BB"/>
    <w:rsid w:val="00550374"/>
    <w:rsid w:val="0055490E"/>
    <w:rsid w:val="0055765D"/>
    <w:rsid w:val="0056380E"/>
    <w:rsid w:val="00565692"/>
    <w:rsid w:val="00565A12"/>
    <w:rsid w:val="005661B8"/>
    <w:rsid w:val="00574AB8"/>
    <w:rsid w:val="0058306E"/>
    <w:rsid w:val="00583677"/>
    <w:rsid w:val="00586358"/>
    <w:rsid w:val="005930F6"/>
    <w:rsid w:val="00595485"/>
    <w:rsid w:val="005A014C"/>
    <w:rsid w:val="005A4944"/>
    <w:rsid w:val="005A7FD8"/>
    <w:rsid w:val="005C2386"/>
    <w:rsid w:val="005C2C7B"/>
    <w:rsid w:val="005C4E62"/>
    <w:rsid w:val="005C53A4"/>
    <w:rsid w:val="005D246D"/>
    <w:rsid w:val="005D32FD"/>
    <w:rsid w:val="005D51FA"/>
    <w:rsid w:val="005D6E5C"/>
    <w:rsid w:val="005D776D"/>
    <w:rsid w:val="005F36FD"/>
    <w:rsid w:val="005F42F5"/>
    <w:rsid w:val="005F52A2"/>
    <w:rsid w:val="005F7CA1"/>
    <w:rsid w:val="00606351"/>
    <w:rsid w:val="00613463"/>
    <w:rsid w:val="006137A7"/>
    <w:rsid w:val="00613C19"/>
    <w:rsid w:val="00615001"/>
    <w:rsid w:val="0061777C"/>
    <w:rsid w:val="00617AEC"/>
    <w:rsid w:val="0062078A"/>
    <w:rsid w:val="0063035D"/>
    <w:rsid w:val="00631B13"/>
    <w:rsid w:val="0063532F"/>
    <w:rsid w:val="006367A5"/>
    <w:rsid w:val="006418D8"/>
    <w:rsid w:val="00645072"/>
    <w:rsid w:val="00645F84"/>
    <w:rsid w:val="00677EF6"/>
    <w:rsid w:val="00684E9E"/>
    <w:rsid w:val="00685B4F"/>
    <w:rsid w:val="00691AA4"/>
    <w:rsid w:val="006A0A63"/>
    <w:rsid w:val="006A230F"/>
    <w:rsid w:val="006A2458"/>
    <w:rsid w:val="006A30C6"/>
    <w:rsid w:val="006A4B30"/>
    <w:rsid w:val="006A578A"/>
    <w:rsid w:val="006A6384"/>
    <w:rsid w:val="006A7CAA"/>
    <w:rsid w:val="006B3260"/>
    <w:rsid w:val="006B5F5A"/>
    <w:rsid w:val="006B6498"/>
    <w:rsid w:val="006C266D"/>
    <w:rsid w:val="006C56E8"/>
    <w:rsid w:val="006D1453"/>
    <w:rsid w:val="006D3D6C"/>
    <w:rsid w:val="006D635D"/>
    <w:rsid w:val="006E2588"/>
    <w:rsid w:val="006E51C5"/>
    <w:rsid w:val="006E5A6A"/>
    <w:rsid w:val="006F0FED"/>
    <w:rsid w:val="006F339C"/>
    <w:rsid w:val="006F3BC4"/>
    <w:rsid w:val="006F43C2"/>
    <w:rsid w:val="006F56A8"/>
    <w:rsid w:val="006F681B"/>
    <w:rsid w:val="0070497F"/>
    <w:rsid w:val="00713E6E"/>
    <w:rsid w:val="00715C5E"/>
    <w:rsid w:val="00720750"/>
    <w:rsid w:val="00726B8F"/>
    <w:rsid w:val="00733348"/>
    <w:rsid w:val="00743534"/>
    <w:rsid w:val="0074413F"/>
    <w:rsid w:val="0074793B"/>
    <w:rsid w:val="0076005E"/>
    <w:rsid w:val="007633FF"/>
    <w:rsid w:val="007650F0"/>
    <w:rsid w:val="007705A5"/>
    <w:rsid w:val="00783540"/>
    <w:rsid w:val="00783D62"/>
    <w:rsid w:val="0078541D"/>
    <w:rsid w:val="00796323"/>
    <w:rsid w:val="00796BE0"/>
    <w:rsid w:val="007A42D6"/>
    <w:rsid w:val="007B4FAC"/>
    <w:rsid w:val="007C77AB"/>
    <w:rsid w:val="007C7F11"/>
    <w:rsid w:val="007D1C77"/>
    <w:rsid w:val="007D36BA"/>
    <w:rsid w:val="007E20D5"/>
    <w:rsid w:val="007F2DF2"/>
    <w:rsid w:val="0080405A"/>
    <w:rsid w:val="00813033"/>
    <w:rsid w:val="00817FC4"/>
    <w:rsid w:val="008210E3"/>
    <w:rsid w:val="0082784C"/>
    <w:rsid w:val="00830708"/>
    <w:rsid w:val="00833AAA"/>
    <w:rsid w:val="00836CB3"/>
    <w:rsid w:val="00836DC7"/>
    <w:rsid w:val="00843769"/>
    <w:rsid w:val="008514E8"/>
    <w:rsid w:val="008534B0"/>
    <w:rsid w:val="00857F87"/>
    <w:rsid w:val="008630EE"/>
    <w:rsid w:val="00865AE7"/>
    <w:rsid w:val="00867223"/>
    <w:rsid w:val="008726E6"/>
    <w:rsid w:val="008737D6"/>
    <w:rsid w:val="00875D82"/>
    <w:rsid w:val="008825A4"/>
    <w:rsid w:val="0089584A"/>
    <w:rsid w:val="008A191C"/>
    <w:rsid w:val="008A22F6"/>
    <w:rsid w:val="008A641A"/>
    <w:rsid w:val="008A6EAF"/>
    <w:rsid w:val="008A7CA8"/>
    <w:rsid w:val="008B0D58"/>
    <w:rsid w:val="008B54BA"/>
    <w:rsid w:val="008C01D3"/>
    <w:rsid w:val="008D1CBC"/>
    <w:rsid w:val="008D57E9"/>
    <w:rsid w:val="008D6C6E"/>
    <w:rsid w:val="008E2C59"/>
    <w:rsid w:val="008E4C4A"/>
    <w:rsid w:val="008E532C"/>
    <w:rsid w:val="008F07E8"/>
    <w:rsid w:val="0090141E"/>
    <w:rsid w:val="00902735"/>
    <w:rsid w:val="009100D6"/>
    <w:rsid w:val="009174D4"/>
    <w:rsid w:val="0091756E"/>
    <w:rsid w:val="00920ED3"/>
    <w:rsid w:val="00925542"/>
    <w:rsid w:val="00930C05"/>
    <w:rsid w:val="00930FA2"/>
    <w:rsid w:val="00932765"/>
    <w:rsid w:val="0093386F"/>
    <w:rsid w:val="00941700"/>
    <w:rsid w:val="00946235"/>
    <w:rsid w:val="00950B59"/>
    <w:rsid w:val="00953B00"/>
    <w:rsid w:val="00954D91"/>
    <w:rsid w:val="00962C48"/>
    <w:rsid w:val="009678D8"/>
    <w:rsid w:val="0097115C"/>
    <w:rsid w:val="00973245"/>
    <w:rsid w:val="00975ABA"/>
    <w:rsid w:val="00983D1E"/>
    <w:rsid w:val="009857D5"/>
    <w:rsid w:val="00985F21"/>
    <w:rsid w:val="00992DBE"/>
    <w:rsid w:val="009947BA"/>
    <w:rsid w:val="00994AE3"/>
    <w:rsid w:val="00996C3F"/>
    <w:rsid w:val="00996F69"/>
    <w:rsid w:val="009970F8"/>
    <w:rsid w:val="009A1713"/>
    <w:rsid w:val="009A5180"/>
    <w:rsid w:val="009B7FDB"/>
    <w:rsid w:val="009C14AA"/>
    <w:rsid w:val="009C2654"/>
    <w:rsid w:val="009C7EEE"/>
    <w:rsid w:val="009D1639"/>
    <w:rsid w:val="009D593C"/>
    <w:rsid w:val="009D60B0"/>
    <w:rsid w:val="009E532C"/>
    <w:rsid w:val="009E7116"/>
    <w:rsid w:val="009E74A9"/>
    <w:rsid w:val="009F2E5B"/>
    <w:rsid w:val="009F3B1F"/>
    <w:rsid w:val="009F585E"/>
    <w:rsid w:val="009F7DA2"/>
    <w:rsid w:val="00A011B8"/>
    <w:rsid w:val="00A01D8C"/>
    <w:rsid w:val="00A03B12"/>
    <w:rsid w:val="00A06B92"/>
    <w:rsid w:val="00A074CE"/>
    <w:rsid w:val="00A14FDD"/>
    <w:rsid w:val="00A16A42"/>
    <w:rsid w:val="00A20BBA"/>
    <w:rsid w:val="00A21DCD"/>
    <w:rsid w:val="00A441FF"/>
    <w:rsid w:val="00A50720"/>
    <w:rsid w:val="00A5394E"/>
    <w:rsid w:val="00A53D2B"/>
    <w:rsid w:val="00A55F10"/>
    <w:rsid w:val="00A57276"/>
    <w:rsid w:val="00A62052"/>
    <w:rsid w:val="00A66F7E"/>
    <w:rsid w:val="00A734A1"/>
    <w:rsid w:val="00A74D76"/>
    <w:rsid w:val="00A766FF"/>
    <w:rsid w:val="00A77075"/>
    <w:rsid w:val="00A814F2"/>
    <w:rsid w:val="00A83A1B"/>
    <w:rsid w:val="00A858C4"/>
    <w:rsid w:val="00A85C51"/>
    <w:rsid w:val="00A86650"/>
    <w:rsid w:val="00A9184D"/>
    <w:rsid w:val="00A94471"/>
    <w:rsid w:val="00A965EF"/>
    <w:rsid w:val="00AA297C"/>
    <w:rsid w:val="00AA4314"/>
    <w:rsid w:val="00AB1A50"/>
    <w:rsid w:val="00AB274A"/>
    <w:rsid w:val="00AB3426"/>
    <w:rsid w:val="00AC266F"/>
    <w:rsid w:val="00AC2D23"/>
    <w:rsid w:val="00AC4F02"/>
    <w:rsid w:val="00AD115C"/>
    <w:rsid w:val="00AD2912"/>
    <w:rsid w:val="00AD4762"/>
    <w:rsid w:val="00AD67CF"/>
    <w:rsid w:val="00AE32F9"/>
    <w:rsid w:val="00AF429C"/>
    <w:rsid w:val="00B0155B"/>
    <w:rsid w:val="00B02CF5"/>
    <w:rsid w:val="00B11E18"/>
    <w:rsid w:val="00B12E63"/>
    <w:rsid w:val="00B141F1"/>
    <w:rsid w:val="00B16DE1"/>
    <w:rsid w:val="00B17483"/>
    <w:rsid w:val="00B22F4C"/>
    <w:rsid w:val="00B25ABB"/>
    <w:rsid w:val="00B27DD2"/>
    <w:rsid w:val="00B35939"/>
    <w:rsid w:val="00B37DEF"/>
    <w:rsid w:val="00B429EB"/>
    <w:rsid w:val="00B5007A"/>
    <w:rsid w:val="00B5270B"/>
    <w:rsid w:val="00B52DC1"/>
    <w:rsid w:val="00B649D4"/>
    <w:rsid w:val="00B7430E"/>
    <w:rsid w:val="00B75293"/>
    <w:rsid w:val="00B7770B"/>
    <w:rsid w:val="00B80981"/>
    <w:rsid w:val="00B81DDA"/>
    <w:rsid w:val="00B83FB5"/>
    <w:rsid w:val="00B90B31"/>
    <w:rsid w:val="00B91CE7"/>
    <w:rsid w:val="00B96C72"/>
    <w:rsid w:val="00BA42EE"/>
    <w:rsid w:val="00BA49BB"/>
    <w:rsid w:val="00BB5F69"/>
    <w:rsid w:val="00BC1E08"/>
    <w:rsid w:val="00BC26EF"/>
    <w:rsid w:val="00BC2714"/>
    <w:rsid w:val="00BC63F8"/>
    <w:rsid w:val="00BC7B37"/>
    <w:rsid w:val="00BE121E"/>
    <w:rsid w:val="00BE6FBB"/>
    <w:rsid w:val="00BF547E"/>
    <w:rsid w:val="00C014DD"/>
    <w:rsid w:val="00C023A7"/>
    <w:rsid w:val="00C11759"/>
    <w:rsid w:val="00C11A8B"/>
    <w:rsid w:val="00C214F6"/>
    <w:rsid w:val="00C22309"/>
    <w:rsid w:val="00C25C05"/>
    <w:rsid w:val="00C263BA"/>
    <w:rsid w:val="00C26D27"/>
    <w:rsid w:val="00C31489"/>
    <w:rsid w:val="00C343F1"/>
    <w:rsid w:val="00C345C1"/>
    <w:rsid w:val="00C373F2"/>
    <w:rsid w:val="00C422C0"/>
    <w:rsid w:val="00C428EB"/>
    <w:rsid w:val="00C510CC"/>
    <w:rsid w:val="00C55FF8"/>
    <w:rsid w:val="00C63A53"/>
    <w:rsid w:val="00C708A6"/>
    <w:rsid w:val="00C70C57"/>
    <w:rsid w:val="00C74314"/>
    <w:rsid w:val="00C76AEC"/>
    <w:rsid w:val="00C812E2"/>
    <w:rsid w:val="00C931AA"/>
    <w:rsid w:val="00C931F3"/>
    <w:rsid w:val="00C951B8"/>
    <w:rsid w:val="00C955AF"/>
    <w:rsid w:val="00C96379"/>
    <w:rsid w:val="00C9651F"/>
    <w:rsid w:val="00CA03F7"/>
    <w:rsid w:val="00CA177F"/>
    <w:rsid w:val="00CA3FAC"/>
    <w:rsid w:val="00CA54F6"/>
    <w:rsid w:val="00CB4F3B"/>
    <w:rsid w:val="00CC1F66"/>
    <w:rsid w:val="00CD2442"/>
    <w:rsid w:val="00CE3C0D"/>
    <w:rsid w:val="00CF02C8"/>
    <w:rsid w:val="00CF2261"/>
    <w:rsid w:val="00CF3041"/>
    <w:rsid w:val="00D01A39"/>
    <w:rsid w:val="00D10E49"/>
    <w:rsid w:val="00D14B2E"/>
    <w:rsid w:val="00D155B1"/>
    <w:rsid w:val="00D21AF3"/>
    <w:rsid w:val="00D238F8"/>
    <w:rsid w:val="00D23F00"/>
    <w:rsid w:val="00D24DB5"/>
    <w:rsid w:val="00D26137"/>
    <w:rsid w:val="00D27168"/>
    <w:rsid w:val="00D301C8"/>
    <w:rsid w:val="00D30ACE"/>
    <w:rsid w:val="00D314F7"/>
    <w:rsid w:val="00D359FA"/>
    <w:rsid w:val="00D45266"/>
    <w:rsid w:val="00D47343"/>
    <w:rsid w:val="00D47635"/>
    <w:rsid w:val="00D50913"/>
    <w:rsid w:val="00D50D44"/>
    <w:rsid w:val="00D5119A"/>
    <w:rsid w:val="00D62D03"/>
    <w:rsid w:val="00D63EAB"/>
    <w:rsid w:val="00D64366"/>
    <w:rsid w:val="00D707D2"/>
    <w:rsid w:val="00D754D5"/>
    <w:rsid w:val="00D75669"/>
    <w:rsid w:val="00D800FF"/>
    <w:rsid w:val="00D819AC"/>
    <w:rsid w:val="00D81BD3"/>
    <w:rsid w:val="00D86413"/>
    <w:rsid w:val="00D9008F"/>
    <w:rsid w:val="00D907DB"/>
    <w:rsid w:val="00D94A6B"/>
    <w:rsid w:val="00D96A83"/>
    <w:rsid w:val="00DA4F78"/>
    <w:rsid w:val="00DA6EDB"/>
    <w:rsid w:val="00DA79BD"/>
    <w:rsid w:val="00DB7AF8"/>
    <w:rsid w:val="00DB7BC1"/>
    <w:rsid w:val="00DC300D"/>
    <w:rsid w:val="00DC3114"/>
    <w:rsid w:val="00DD0AD0"/>
    <w:rsid w:val="00DD0BD6"/>
    <w:rsid w:val="00DD4CE7"/>
    <w:rsid w:val="00DE16E6"/>
    <w:rsid w:val="00DE3FDD"/>
    <w:rsid w:val="00DE710B"/>
    <w:rsid w:val="00DF2046"/>
    <w:rsid w:val="00DF35E4"/>
    <w:rsid w:val="00DF3984"/>
    <w:rsid w:val="00E036E2"/>
    <w:rsid w:val="00E038BA"/>
    <w:rsid w:val="00E06808"/>
    <w:rsid w:val="00E07B21"/>
    <w:rsid w:val="00E156E0"/>
    <w:rsid w:val="00E17CAB"/>
    <w:rsid w:val="00E2504E"/>
    <w:rsid w:val="00E408D0"/>
    <w:rsid w:val="00E4488D"/>
    <w:rsid w:val="00E44F01"/>
    <w:rsid w:val="00E52EC0"/>
    <w:rsid w:val="00E56DBD"/>
    <w:rsid w:val="00E618B1"/>
    <w:rsid w:val="00E61F1F"/>
    <w:rsid w:val="00E635F0"/>
    <w:rsid w:val="00E728BE"/>
    <w:rsid w:val="00E75691"/>
    <w:rsid w:val="00E80B1A"/>
    <w:rsid w:val="00E83BF9"/>
    <w:rsid w:val="00E87B3B"/>
    <w:rsid w:val="00E91CBF"/>
    <w:rsid w:val="00E9258D"/>
    <w:rsid w:val="00E92855"/>
    <w:rsid w:val="00E9614A"/>
    <w:rsid w:val="00EA21A3"/>
    <w:rsid w:val="00EA4666"/>
    <w:rsid w:val="00EA5C6E"/>
    <w:rsid w:val="00EA5FD9"/>
    <w:rsid w:val="00EA77FC"/>
    <w:rsid w:val="00EB09A0"/>
    <w:rsid w:val="00EB0B0A"/>
    <w:rsid w:val="00EC1F7C"/>
    <w:rsid w:val="00EC3942"/>
    <w:rsid w:val="00EC54A9"/>
    <w:rsid w:val="00ED783B"/>
    <w:rsid w:val="00EE2F07"/>
    <w:rsid w:val="00EF0DE9"/>
    <w:rsid w:val="00EF2BC3"/>
    <w:rsid w:val="00EF346A"/>
    <w:rsid w:val="00EF3A82"/>
    <w:rsid w:val="00EF6644"/>
    <w:rsid w:val="00F03165"/>
    <w:rsid w:val="00F04C64"/>
    <w:rsid w:val="00F12A39"/>
    <w:rsid w:val="00F12C54"/>
    <w:rsid w:val="00F2053A"/>
    <w:rsid w:val="00F23D12"/>
    <w:rsid w:val="00F24746"/>
    <w:rsid w:val="00F263AC"/>
    <w:rsid w:val="00F33A4B"/>
    <w:rsid w:val="00F46F53"/>
    <w:rsid w:val="00F528EC"/>
    <w:rsid w:val="00F55F28"/>
    <w:rsid w:val="00F67944"/>
    <w:rsid w:val="00F71C4F"/>
    <w:rsid w:val="00F72C8E"/>
    <w:rsid w:val="00F8629B"/>
    <w:rsid w:val="00F91667"/>
    <w:rsid w:val="00F973AA"/>
    <w:rsid w:val="00FB380E"/>
    <w:rsid w:val="00FB4D6F"/>
    <w:rsid w:val="00FB6355"/>
    <w:rsid w:val="00FC00B1"/>
    <w:rsid w:val="00FC1AD2"/>
    <w:rsid w:val="00FC1D6A"/>
    <w:rsid w:val="00FC2E0B"/>
    <w:rsid w:val="00FD0AAA"/>
    <w:rsid w:val="00FD0D54"/>
    <w:rsid w:val="00FD2638"/>
    <w:rsid w:val="00FD46BD"/>
    <w:rsid w:val="00FE0793"/>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0B4E0BB-3CB4-41D0-9CF4-DAA58A8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73"/>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A74D76"/>
    <w:pPr>
      <w:keepNext/>
      <w:spacing w:after="240"/>
      <w:ind w:left="720" w:hanging="720"/>
      <w:outlineLvl w:val="0"/>
    </w:pPr>
    <w:rPr>
      <w:color w:val="800000"/>
    </w:rPr>
  </w:style>
  <w:style w:type="paragraph" w:styleId="Heading2">
    <w:name w:val="heading 2"/>
    <w:basedOn w:val="Normal"/>
    <w:next w:val="Normal"/>
    <w:link w:val="Heading2Char"/>
    <w:qFormat/>
    <w:rsid w:val="00A74D76"/>
    <w:pPr>
      <w:keepNext/>
      <w:spacing w:after="240"/>
      <w:ind w:left="1440" w:hanging="720"/>
      <w:outlineLvl w:val="1"/>
    </w:pPr>
    <w:rPr>
      <w:color w:val="0000FF"/>
    </w:rPr>
  </w:style>
  <w:style w:type="paragraph" w:styleId="Heading3">
    <w:name w:val="heading 3"/>
    <w:basedOn w:val="Normal"/>
    <w:next w:val="Normal"/>
    <w:link w:val="Heading3Char"/>
    <w:qFormat/>
    <w:rsid w:val="00A74D76"/>
    <w:pPr>
      <w:keepNext/>
      <w:spacing w:after="240"/>
      <w:ind w:left="2160" w:hanging="720"/>
      <w:outlineLvl w:val="2"/>
    </w:pPr>
    <w:rPr>
      <w:color w:val="008000"/>
    </w:rPr>
  </w:style>
  <w:style w:type="paragraph" w:styleId="Heading4">
    <w:name w:val="heading 4"/>
    <w:basedOn w:val="Normal"/>
    <w:link w:val="Heading4Char"/>
    <w:qFormat/>
    <w:rsid w:val="00A74D76"/>
    <w:pPr>
      <w:keepNext/>
      <w:spacing w:after="240"/>
      <w:ind w:left="2880" w:hanging="720"/>
      <w:outlineLvl w:val="3"/>
    </w:pPr>
    <w:rPr>
      <w:color w:val="800080"/>
    </w:rPr>
  </w:style>
  <w:style w:type="paragraph" w:styleId="Heading5">
    <w:name w:val="heading 5"/>
    <w:basedOn w:val="Normal"/>
    <w:link w:val="Heading5Char"/>
    <w:qFormat/>
    <w:rsid w:val="00A74D76"/>
    <w:pPr>
      <w:keepNext/>
      <w:spacing w:after="240"/>
      <w:ind w:left="3600" w:hanging="720"/>
      <w:outlineLvl w:val="4"/>
    </w:pPr>
    <w:rPr>
      <w:color w:val="808080"/>
    </w:rPr>
  </w:style>
  <w:style w:type="paragraph" w:styleId="Heading6">
    <w:name w:val="heading 6"/>
    <w:basedOn w:val="Normal"/>
    <w:link w:val="Heading6Char"/>
    <w:qFormat/>
    <w:rsid w:val="00A74D76"/>
    <w:pPr>
      <w:keepNext/>
      <w:spacing w:after="240"/>
      <w:ind w:left="4320" w:hanging="720"/>
      <w:outlineLvl w:val="5"/>
    </w:pPr>
    <w:rPr>
      <w:color w:val="FF0000"/>
    </w:rPr>
  </w:style>
  <w:style w:type="paragraph" w:styleId="Heading7">
    <w:name w:val="heading 7"/>
    <w:basedOn w:val="Normal"/>
    <w:next w:val="Normal"/>
    <w:link w:val="Heading7Char"/>
    <w:qFormat/>
    <w:rsid w:val="00A74D76"/>
    <w:pPr>
      <w:keepNext/>
      <w:overflowPunct/>
      <w:autoSpaceDE/>
      <w:autoSpaceDN/>
      <w:adjustRightInd/>
      <w:textAlignment w:val="auto"/>
      <w:outlineLvl w:val="6"/>
    </w:pPr>
    <w:rPr>
      <w:b/>
      <w:sz w:val="23"/>
      <w:u w:val="single"/>
    </w:rPr>
  </w:style>
  <w:style w:type="paragraph" w:styleId="Heading8">
    <w:name w:val="heading 8"/>
    <w:basedOn w:val="Normal"/>
    <w:next w:val="Normal"/>
    <w:link w:val="Heading8Char"/>
    <w:qFormat/>
    <w:rsid w:val="00A74D76"/>
    <w:pPr>
      <w:keepNext/>
      <w:tabs>
        <w:tab w:val="left" w:pos="720"/>
        <w:tab w:val="left" w:pos="6840"/>
      </w:tabs>
      <w:spacing w:after="4"/>
      <w:jc w:val="center"/>
      <w:outlineLvl w:val="7"/>
    </w:pPr>
    <w:rPr>
      <w:rFonts w:ascii="CG Times" w:hAnsi="CG Times"/>
      <w:b/>
      <w:bCs/>
      <w:sz w:val="24"/>
      <w:u w:val="single"/>
    </w:rPr>
  </w:style>
  <w:style w:type="paragraph" w:styleId="Heading9">
    <w:name w:val="heading 9"/>
    <w:basedOn w:val="Normal"/>
    <w:next w:val="Normal"/>
    <w:link w:val="Heading9Char"/>
    <w:qFormat/>
    <w:rsid w:val="00A74D76"/>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76"/>
    <w:rPr>
      <w:rFonts w:ascii="Times New Roman" w:eastAsia="Times New Roman" w:hAnsi="Times New Roman" w:cs="Times New Roman"/>
      <w:color w:val="800000"/>
      <w:sz w:val="26"/>
      <w:szCs w:val="20"/>
    </w:rPr>
  </w:style>
  <w:style w:type="character" w:customStyle="1" w:styleId="Heading2Char">
    <w:name w:val="Heading 2 Char"/>
    <w:basedOn w:val="DefaultParagraphFont"/>
    <w:link w:val="Heading2"/>
    <w:rsid w:val="00A74D76"/>
    <w:rPr>
      <w:rFonts w:ascii="Times New Roman" w:eastAsia="Times New Roman" w:hAnsi="Times New Roman" w:cs="Times New Roman"/>
      <w:color w:val="0000FF"/>
      <w:sz w:val="26"/>
      <w:szCs w:val="20"/>
    </w:rPr>
  </w:style>
  <w:style w:type="character" w:customStyle="1" w:styleId="Heading3Char">
    <w:name w:val="Heading 3 Char"/>
    <w:basedOn w:val="DefaultParagraphFont"/>
    <w:link w:val="Heading3"/>
    <w:rsid w:val="00A74D76"/>
    <w:rPr>
      <w:rFonts w:ascii="Times New Roman" w:eastAsia="Times New Roman" w:hAnsi="Times New Roman" w:cs="Times New Roman"/>
      <w:color w:val="008000"/>
      <w:sz w:val="26"/>
      <w:szCs w:val="20"/>
    </w:rPr>
  </w:style>
  <w:style w:type="character" w:customStyle="1" w:styleId="Heading4Char">
    <w:name w:val="Heading 4 Char"/>
    <w:basedOn w:val="DefaultParagraphFont"/>
    <w:link w:val="Heading4"/>
    <w:rsid w:val="00A74D76"/>
    <w:rPr>
      <w:rFonts w:ascii="Times New Roman" w:eastAsia="Times New Roman" w:hAnsi="Times New Roman" w:cs="Times New Roman"/>
      <w:color w:val="800080"/>
      <w:sz w:val="26"/>
      <w:szCs w:val="20"/>
    </w:rPr>
  </w:style>
  <w:style w:type="character" w:customStyle="1" w:styleId="Heading5Char">
    <w:name w:val="Heading 5 Char"/>
    <w:basedOn w:val="DefaultParagraphFont"/>
    <w:link w:val="Heading5"/>
    <w:rsid w:val="00A74D76"/>
    <w:rPr>
      <w:rFonts w:ascii="Times New Roman" w:eastAsia="Times New Roman" w:hAnsi="Times New Roman" w:cs="Times New Roman"/>
      <w:color w:val="808080"/>
      <w:sz w:val="26"/>
      <w:szCs w:val="20"/>
    </w:rPr>
  </w:style>
  <w:style w:type="character" w:customStyle="1" w:styleId="Heading6Char">
    <w:name w:val="Heading 6 Char"/>
    <w:basedOn w:val="DefaultParagraphFont"/>
    <w:link w:val="Heading6"/>
    <w:rsid w:val="00A74D76"/>
    <w:rPr>
      <w:rFonts w:ascii="Times New Roman" w:eastAsia="Times New Roman" w:hAnsi="Times New Roman" w:cs="Times New Roman"/>
      <w:color w:val="FF0000"/>
      <w:sz w:val="26"/>
      <w:szCs w:val="20"/>
    </w:rPr>
  </w:style>
  <w:style w:type="character" w:customStyle="1" w:styleId="Heading7Char">
    <w:name w:val="Heading 7 Char"/>
    <w:basedOn w:val="DefaultParagraphFont"/>
    <w:link w:val="Heading7"/>
    <w:rsid w:val="00A74D76"/>
    <w:rPr>
      <w:rFonts w:ascii="Times New Roman" w:eastAsia="Times New Roman" w:hAnsi="Times New Roman" w:cs="Times New Roman"/>
      <w:b/>
      <w:sz w:val="23"/>
      <w:szCs w:val="20"/>
      <w:u w:val="single"/>
    </w:rPr>
  </w:style>
  <w:style w:type="character" w:customStyle="1" w:styleId="Heading8Char">
    <w:name w:val="Heading 8 Char"/>
    <w:basedOn w:val="DefaultParagraphFont"/>
    <w:link w:val="Heading8"/>
    <w:rsid w:val="00A74D76"/>
    <w:rPr>
      <w:rFonts w:ascii="CG Times" w:eastAsia="Times New Roman" w:hAnsi="CG Times" w:cs="Times New Roman"/>
      <w:b/>
      <w:bCs/>
      <w:sz w:val="24"/>
      <w:szCs w:val="20"/>
      <w:u w:val="single"/>
    </w:rPr>
  </w:style>
  <w:style w:type="character" w:customStyle="1" w:styleId="Heading9Char">
    <w:name w:val="Heading 9 Char"/>
    <w:basedOn w:val="DefaultParagraphFont"/>
    <w:link w:val="Heading9"/>
    <w:rsid w:val="00A74D76"/>
    <w:rPr>
      <w:rFonts w:ascii="CG Times" w:eastAsia="Times New Roman" w:hAnsi="CG Times" w:cs="Times New Roman"/>
      <w:b/>
      <w:bCs/>
      <w:sz w:val="24"/>
      <w:szCs w:val="20"/>
    </w:rPr>
  </w:style>
  <w:style w:type="paragraph" w:customStyle="1" w:styleId="1HangingIndent">
    <w:name w:val="1&quot;Hanging Indent"/>
    <w:basedOn w:val="Normal"/>
    <w:rsid w:val="00A74D76"/>
    <w:pPr>
      <w:ind w:left="1440" w:hanging="1440"/>
    </w:pPr>
  </w:style>
  <w:style w:type="paragraph" w:customStyle="1" w:styleId="12HangingIndent">
    <w:name w:val="1/2&quot;Hanging Indent"/>
    <w:basedOn w:val="Normal"/>
    <w:rsid w:val="00A74D76"/>
    <w:pPr>
      <w:ind w:left="720" w:hanging="720"/>
    </w:pPr>
  </w:style>
  <w:style w:type="paragraph" w:customStyle="1" w:styleId="BlockIndent">
    <w:name w:val="Block Indent"/>
    <w:basedOn w:val="Normal"/>
    <w:rsid w:val="00A74D76"/>
    <w:pPr>
      <w:spacing w:line="240" w:lineRule="atLeast"/>
      <w:ind w:left="1440" w:right="1440"/>
    </w:pPr>
  </w:style>
  <w:style w:type="paragraph" w:styleId="Footer">
    <w:name w:val="footer"/>
    <w:basedOn w:val="Normal"/>
    <w:link w:val="FooterChar"/>
    <w:uiPriority w:val="99"/>
    <w:rsid w:val="00A74D76"/>
    <w:pPr>
      <w:tabs>
        <w:tab w:val="center" w:pos="4320"/>
        <w:tab w:val="right" w:pos="8640"/>
      </w:tabs>
    </w:pPr>
  </w:style>
  <w:style w:type="character" w:customStyle="1" w:styleId="FooterChar">
    <w:name w:val="Footer Char"/>
    <w:basedOn w:val="DefaultParagraphFont"/>
    <w:link w:val="Footer"/>
    <w:uiPriority w:val="99"/>
    <w:rsid w:val="00A74D76"/>
    <w:rPr>
      <w:rFonts w:ascii="Times New Roman" w:eastAsia="Times New Roman" w:hAnsi="Times New Roman" w:cs="Times New Roman"/>
      <w:sz w:val="26"/>
      <w:szCs w:val="20"/>
    </w:rPr>
  </w:style>
  <w:style w:type="character" w:customStyle="1" w:styleId="FootnoteTextChar">
    <w:name w:val="Footnote Text Char"/>
    <w:basedOn w:val="DefaultParagraphFont"/>
    <w:link w:val="FootnoteText"/>
    <w:semiHidden/>
    <w:rsid w:val="00A74D76"/>
    <w:rPr>
      <w:rFonts w:ascii="Times New Roman" w:eastAsia="Times New Roman" w:hAnsi="Times New Roman" w:cs="Times New Roman"/>
      <w:sz w:val="20"/>
      <w:szCs w:val="20"/>
    </w:rPr>
  </w:style>
  <w:style w:type="paragraph" w:styleId="FootnoteText">
    <w:name w:val="footnote text"/>
    <w:basedOn w:val="Normal"/>
    <w:link w:val="FootnoteTextChar"/>
    <w:semiHidden/>
    <w:rsid w:val="00A74D76"/>
    <w:pPr>
      <w:spacing w:after="240" w:line="240" w:lineRule="atLeast"/>
      <w:ind w:left="720" w:hanging="720"/>
    </w:pPr>
    <w:rPr>
      <w:sz w:val="20"/>
    </w:rPr>
  </w:style>
  <w:style w:type="character" w:customStyle="1" w:styleId="FootnoteTextChar1">
    <w:name w:val="Footnote Text Char1"/>
    <w:basedOn w:val="DefaultParagraphFont"/>
    <w:uiPriority w:val="99"/>
    <w:semiHidden/>
    <w:rsid w:val="00A74D76"/>
    <w:rPr>
      <w:rFonts w:ascii="Times New Roman" w:eastAsia="Times New Roman" w:hAnsi="Times New Roman" w:cs="Times New Roman"/>
      <w:sz w:val="20"/>
      <w:szCs w:val="20"/>
    </w:rPr>
  </w:style>
  <w:style w:type="paragraph" w:styleId="Header">
    <w:name w:val="header"/>
    <w:basedOn w:val="Normal"/>
    <w:link w:val="HeaderChar"/>
    <w:uiPriority w:val="99"/>
    <w:rsid w:val="00A74D76"/>
    <w:pPr>
      <w:tabs>
        <w:tab w:val="center" w:pos="4320"/>
        <w:tab w:val="right" w:pos="8640"/>
      </w:tabs>
    </w:pPr>
  </w:style>
  <w:style w:type="character" w:customStyle="1" w:styleId="HeaderChar">
    <w:name w:val="Header Char"/>
    <w:basedOn w:val="DefaultParagraphFont"/>
    <w:link w:val="Header"/>
    <w:uiPriority w:val="99"/>
    <w:rsid w:val="00A74D76"/>
    <w:rPr>
      <w:rFonts w:ascii="Times New Roman" w:eastAsia="Times New Roman" w:hAnsi="Times New Roman" w:cs="Times New Roman"/>
      <w:sz w:val="26"/>
      <w:szCs w:val="20"/>
    </w:rPr>
  </w:style>
  <w:style w:type="character" w:customStyle="1" w:styleId="MacroTextChar">
    <w:name w:val="Macro Text Char"/>
    <w:basedOn w:val="DefaultParagraphFont"/>
    <w:link w:val="MacroText"/>
    <w:semiHidden/>
    <w:rsid w:val="00A74D76"/>
    <w:rPr>
      <w:rFonts w:ascii="Arial" w:eastAsia="Times New Roman" w:hAnsi="Arial" w:cs="Times New Roman"/>
      <w:sz w:val="16"/>
      <w:szCs w:val="20"/>
    </w:rPr>
  </w:style>
  <w:style w:type="paragraph" w:styleId="MacroText">
    <w:name w:val="macro"/>
    <w:link w:val="MacroTextChar"/>
    <w:semiHidden/>
    <w:rsid w:val="00A74D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MacroTextChar1">
    <w:name w:val="Macro Text Char1"/>
    <w:basedOn w:val="DefaultParagraphFont"/>
    <w:uiPriority w:val="99"/>
    <w:semiHidden/>
    <w:rsid w:val="00A74D76"/>
    <w:rPr>
      <w:rFonts w:ascii="Consolas" w:eastAsia="Times New Roman" w:hAnsi="Consolas" w:cs="Consolas"/>
      <w:sz w:val="20"/>
      <w:szCs w:val="20"/>
    </w:rPr>
  </w:style>
  <w:style w:type="paragraph" w:styleId="NormalIndent">
    <w:name w:val="Normal Indent"/>
    <w:basedOn w:val="Normal"/>
    <w:semiHidden/>
    <w:rsid w:val="00A74D76"/>
    <w:pPr>
      <w:ind w:left="720"/>
    </w:pPr>
  </w:style>
  <w:style w:type="paragraph" w:customStyle="1" w:styleId="Separator">
    <w:name w:val="Separator"/>
    <w:basedOn w:val="Normal"/>
    <w:rsid w:val="00A74D76"/>
    <w:pPr>
      <w:tabs>
        <w:tab w:val="right" w:leader="hyphen" w:pos="5875"/>
      </w:tabs>
    </w:pPr>
  </w:style>
  <w:style w:type="paragraph" w:customStyle="1" w:styleId="NormalBody">
    <w:name w:val="Normal Body"/>
    <w:basedOn w:val="Normal"/>
    <w:rsid w:val="00A74D76"/>
    <w:pPr>
      <w:spacing w:after="240"/>
      <w:ind w:firstLine="720"/>
      <w:jc w:val="both"/>
    </w:pPr>
    <w:rPr>
      <w:rFonts w:ascii="Arial" w:hAnsi="Arial"/>
      <w:sz w:val="20"/>
    </w:rPr>
  </w:style>
  <w:style w:type="paragraph" w:customStyle="1" w:styleId="Text">
    <w:name w:val="Text"/>
    <w:basedOn w:val="Normal"/>
    <w:rsid w:val="00A74D76"/>
    <w:pPr>
      <w:spacing w:after="240"/>
      <w:ind w:firstLine="720"/>
      <w:jc w:val="both"/>
    </w:pPr>
    <w:rPr>
      <w:rFonts w:ascii="Arial" w:hAnsi="Arial"/>
      <w:sz w:val="20"/>
    </w:rPr>
  </w:style>
  <w:style w:type="paragraph" w:customStyle="1" w:styleId="Text1">
    <w:name w:val="Text 1"/>
    <w:basedOn w:val="Text"/>
    <w:rsid w:val="00A74D76"/>
    <w:pPr>
      <w:ind w:left="720"/>
    </w:pPr>
  </w:style>
  <w:style w:type="paragraph" w:customStyle="1" w:styleId="Text3">
    <w:name w:val="Text 3"/>
    <w:basedOn w:val="Normal"/>
    <w:rsid w:val="00A74D76"/>
    <w:pPr>
      <w:tabs>
        <w:tab w:val="left" w:pos="720"/>
        <w:tab w:val="left" w:pos="9525"/>
      </w:tabs>
      <w:spacing w:after="240" w:line="240" w:lineRule="atLeast"/>
      <w:ind w:left="1440" w:hanging="1440"/>
      <w:jc w:val="both"/>
    </w:pPr>
    <w:rPr>
      <w:rFonts w:ascii="Arial" w:hAnsi="Arial"/>
      <w:sz w:val="20"/>
    </w:rPr>
  </w:style>
  <w:style w:type="paragraph" w:customStyle="1" w:styleId="lines">
    <w:name w:val="lines"/>
    <w:basedOn w:val="Normal"/>
    <w:rsid w:val="00A74D76"/>
    <w:pPr>
      <w:tabs>
        <w:tab w:val="left" w:pos="2970"/>
      </w:tabs>
      <w:spacing w:line="240" w:lineRule="atLeast"/>
    </w:pPr>
    <w:rPr>
      <w:rFonts w:ascii="Arial" w:hAnsi="Arial"/>
      <w:sz w:val="20"/>
      <w:u w:val="single"/>
    </w:rPr>
  </w:style>
  <w:style w:type="character" w:styleId="PageNumber">
    <w:name w:val="page number"/>
    <w:basedOn w:val="DefaultParagraphFont"/>
    <w:semiHidden/>
    <w:rsid w:val="00A74D76"/>
  </w:style>
  <w:style w:type="paragraph" w:styleId="BodyText">
    <w:name w:val="Body Text"/>
    <w:basedOn w:val="Normal"/>
    <w:link w:val="BodyTextChar"/>
    <w:semiHidden/>
    <w:rsid w:val="00A74D76"/>
    <w:pPr>
      <w:widowControl w:val="0"/>
      <w:jc w:val="center"/>
    </w:pPr>
    <w:rPr>
      <w:sz w:val="24"/>
    </w:rPr>
  </w:style>
  <w:style w:type="character" w:customStyle="1" w:styleId="BodyTextChar">
    <w:name w:val="Body Text Char"/>
    <w:basedOn w:val="DefaultParagraphFont"/>
    <w:link w:val="BodyText"/>
    <w:semiHidden/>
    <w:rsid w:val="00A74D76"/>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74D76"/>
    <w:rPr>
      <w:rFonts w:ascii="Times New Roman" w:eastAsia="Times New Roman" w:hAnsi="Times New Roman" w:cs="Times New Roman"/>
      <w:sz w:val="24"/>
      <w:szCs w:val="20"/>
    </w:rPr>
  </w:style>
  <w:style w:type="paragraph" w:styleId="BodyText2">
    <w:name w:val="Body Text 2"/>
    <w:basedOn w:val="Normal"/>
    <w:link w:val="BodyText2Char"/>
    <w:semiHidden/>
    <w:rsid w:val="00A74D76"/>
    <w:pPr>
      <w:widowControl w:val="0"/>
    </w:pPr>
    <w:rPr>
      <w:sz w:val="24"/>
    </w:rPr>
  </w:style>
  <w:style w:type="character" w:customStyle="1" w:styleId="BodyText2Char1">
    <w:name w:val="Body Text 2 Char1"/>
    <w:basedOn w:val="DefaultParagraphFont"/>
    <w:uiPriority w:val="99"/>
    <w:semiHidden/>
    <w:rsid w:val="00A74D76"/>
    <w:rPr>
      <w:rFonts w:ascii="Times New Roman" w:eastAsia="Times New Roman" w:hAnsi="Times New Roman" w:cs="Times New Roman"/>
      <w:sz w:val="26"/>
      <w:szCs w:val="20"/>
    </w:rPr>
  </w:style>
  <w:style w:type="paragraph" w:customStyle="1" w:styleId="PageNumber0">
    <w:name w:val="PageNumber"/>
    <w:basedOn w:val="Normal"/>
    <w:rsid w:val="00A74D76"/>
    <w:pPr>
      <w:spacing w:line="240" w:lineRule="atLeast"/>
    </w:pPr>
  </w:style>
  <w:style w:type="paragraph" w:styleId="Title">
    <w:name w:val="Title"/>
    <w:basedOn w:val="Normal"/>
    <w:link w:val="TitleChar"/>
    <w:qFormat/>
    <w:rsid w:val="00A74D76"/>
    <w:pPr>
      <w:overflowPunct/>
      <w:autoSpaceDE/>
      <w:autoSpaceDN/>
      <w:adjustRightInd/>
      <w:jc w:val="center"/>
      <w:textAlignment w:val="auto"/>
    </w:pPr>
    <w:rPr>
      <w:b/>
      <w:sz w:val="24"/>
    </w:rPr>
  </w:style>
  <w:style w:type="character" w:customStyle="1" w:styleId="TitleChar">
    <w:name w:val="Title Char"/>
    <w:basedOn w:val="DefaultParagraphFont"/>
    <w:link w:val="Title"/>
    <w:rsid w:val="00A74D76"/>
    <w:rPr>
      <w:rFonts w:ascii="Times New Roman" w:eastAsia="Times New Roman" w:hAnsi="Times New Roman" w:cs="Times New Roman"/>
      <w:b/>
      <w:sz w:val="24"/>
      <w:szCs w:val="20"/>
    </w:rPr>
  </w:style>
  <w:style w:type="character" w:styleId="Hyperlink">
    <w:name w:val="Hyperlink"/>
    <w:basedOn w:val="DefaultParagraphFont"/>
    <w:semiHidden/>
    <w:rsid w:val="00A74D76"/>
    <w:rPr>
      <w:color w:val="0000FF"/>
      <w:u w:val="single"/>
    </w:rPr>
  </w:style>
  <w:style w:type="character" w:customStyle="1" w:styleId="BodyTextIndentChar">
    <w:name w:val="Body Text Indent Char"/>
    <w:basedOn w:val="DefaultParagraphFont"/>
    <w:link w:val="BodyTextIndent"/>
    <w:semiHidden/>
    <w:rsid w:val="00A74D76"/>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A74D76"/>
    <w:pPr>
      <w:overflowPunct/>
      <w:autoSpaceDE/>
      <w:autoSpaceDN/>
      <w:adjustRightInd/>
      <w:ind w:firstLine="432"/>
      <w:textAlignment w:val="auto"/>
    </w:pPr>
    <w:rPr>
      <w:sz w:val="24"/>
    </w:rPr>
  </w:style>
  <w:style w:type="character" w:customStyle="1" w:styleId="BodyTextIndentChar1">
    <w:name w:val="Body Text Indent Char1"/>
    <w:basedOn w:val="DefaultParagraphFont"/>
    <w:uiPriority w:val="99"/>
    <w:semiHidden/>
    <w:rsid w:val="00A74D76"/>
    <w:rPr>
      <w:rFonts w:ascii="Times New Roman" w:eastAsia="Times New Roman" w:hAnsi="Times New Roman" w:cs="Times New Roman"/>
      <w:sz w:val="26"/>
      <w:szCs w:val="20"/>
    </w:rPr>
  </w:style>
  <w:style w:type="character" w:customStyle="1" w:styleId="HTMLPreformattedChar">
    <w:name w:val="HTML Preformatted Char"/>
    <w:basedOn w:val="DefaultParagraphFont"/>
    <w:link w:val="HTMLPreformatted"/>
    <w:semiHidden/>
    <w:rsid w:val="00A74D76"/>
    <w:rPr>
      <w:rFonts w:ascii="Courier New" w:eastAsia="Courier New" w:hAnsi="Courier New" w:cs="Courier New"/>
      <w:sz w:val="20"/>
      <w:szCs w:val="20"/>
    </w:rPr>
  </w:style>
  <w:style w:type="paragraph" w:styleId="HTMLPreformatted">
    <w:name w:val="HTML Preformatted"/>
    <w:basedOn w:val="Normal"/>
    <w:link w:val="HTMLPreformattedChar"/>
    <w:semiHidden/>
    <w:rsid w:val="00A7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character" w:customStyle="1" w:styleId="HTMLPreformattedChar1">
    <w:name w:val="HTML Preformatted Char1"/>
    <w:basedOn w:val="DefaultParagraphFont"/>
    <w:uiPriority w:val="99"/>
    <w:semiHidden/>
    <w:rsid w:val="00A74D76"/>
    <w:rPr>
      <w:rFonts w:ascii="Consolas" w:eastAsia="Times New Roman" w:hAnsi="Consolas" w:cs="Consolas"/>
      <w:sz w:val="20"/>
      <w:szCs w:val="20"/>
    </w:rPr>
  </w:style>
  <w:style w:type="character" w:customStyle="1" w:styleId="BodyText3Char">
    <w:name w:val="Body Text 3 Char"/>
    <w:basedOn w:val="DefaultParagraphFont"/>
    <w:link w:val="BodyText3"/>
    <w:semiHidden/>
    <w:rsid w:val="00A74D76"/>
    <w:rPr>
      <w:rFonts w:ascii="CG Times" w:eastAsia="Times New Roman" w:hAnsi="CG Times" w:cs="Times New Roman"/>
      <w:sz w:val="20"/>
      <w:szCs w:val="20"/>
    </w:rPr>
  </w:style>
  <w:style w:type="paragraph" w:styleId="BodyText3">
    <w:name w:val="Body Text 3"/>
    <w:basedOn w:val="Normal"/>
    <w:link w:val="BodyText3Char"/>
    <w:semiHidden/>
    <w:rsid w:val="00A74D76"/>
    <w:pPr>
      <w:tabs>
        <w:tab w:val="left" w:pos="720"/>
        <w:tab w:val="left" w:pos="6840"/>
      </w:tabs>
      <w:spacing w:after="4"/>
    </w:pPr>
    <w:rPr>
      <w:rFonts w:ascii="CG Times" w:hAnsi="CG Times"/>
      <w:sz w:val="20"/>
    </w:rPr>
  </w:style>
  <w:style w:type="character" w:customStyle="1" w:styleId="BodyText3Char1">
    <w:name w:val="Body Text 3 Char1"/>
    <w:basedOn w:val="DefaultParagraphFont"/>
    <w:uiPriority w:val="99"/>
    <w:semiHidden/>
    <w:rsid w:val="00A74D76"/>
    <w:rPr>
      <w:rFonts w:ascii="Times New Roman" w:eastAsia="Times New Roman" w:hAnsi="Times New Roman" w:cs="Times New Roman"/>
      <w:sz w:val="16"/>
      <w:szCs w:val="16"/>
    </w:rPr>
  </w:style>
  <w:style w:type="paragraph" w:customStyle="1" w:styleId="xl23">
    <w:name w:val="xl23"/>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4">
    <w:name w:val="xl24"/>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5">
    <w:name w:val="xl25"/>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6">
    <w:name w:val="xl2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7">
    <w:name w:val="xl27"/>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28">
    <w:name w:val="xl28"/>
    <w:basedOn w:val="Normal"/>
    <w:rsid w:val="00A74D76"/>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29">
    <w:name w:val="xl29"/>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0">
    <w:name w:val="xl30"/>
    <w:basedOn w:val="Normal"/>
    <w:rsid w:val="00A74D76"/>
    <w:pPr>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1">
    <w:name w:val="xl31"/>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u w:val="single"/>
    </w:rPr>
  </w:style>
  <w:style w:type="paragraph" w:customStyle="1" w:styleId="xl32">
    <w:name w:val="xl32"/>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3">
    <w:name w:val="xl33"/>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4">
    <w:name w:val="xl34"/>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5">
    <w:name w:val="xl35"/>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6">
    <w:name w:val="xl3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7">
    <w:name w:val="xl37"/>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38">
    <w:name w:val="xl38"/>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39">
    <w:name w:val="xl39"/>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40">
    <w:name w:val="xl40"/>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1">
    <w:name w:val="xl41"/>
    <w:basedOn w:val="Normal"/>
    <w:rsid w:val="00A74D76"/>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2">
    <w:name w:val="xl42"/>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3">
    <w:name w:val="xl43"/>
    <w:basedOn w:val="Normal"/>
    <w:rsid w:val="00A74D76"/>
    <w:pPr>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4">
    <w:name w:val="xl44"/>
    <w:basedOn w:val="Normal"/>
    <w:rsid w:val="00A74D76"/>
    <w:pPr>
      <w:pBdr>
        <w:bottom w:val="double" w:sz="6"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5">
    <w:name w:val="xl45"/>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sz w:val="24"/>
      <w:szCs w:val="24"/>
    </w:rPr>
  </w:style>
  <w:style w:type="paragraph" w:customStyle="1" w:styleId="xl46">
    <w:name w:val="xl46"/>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7">
    <w:name w:val="xl47"/>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8">
    <w:name w:val="xl48"/>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49">
    <w:name w:val="xl49"/>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50">
    <w:name w:val="xl50"/>
    <w:basedOn w:val="Normal"/>
    <w:rsid w:val="00A74D76"/>
    <w:pPr>
      <w:pBdr>
        <w:top w:val="single" w:sz="4" w:space="0" w:color="auto"/>
        <w:bottom w:val="double" w:sz="6" w:space="0" w:color="auto"/>
      </w:pBdr>
      <w:overflowPunct/>
      <w:autoSpaceDE/>
      <w:autoSpaceDN/>
      <w:adjustRightInd/>
      <w:spacing w:before="100" w:beforeAutospacing="1" w:after="100" w:afterAutospacing="1"/>
      <w:textAlignment w:val="auto"/>
    </w:pPr>
    <w:rPr>
      <w:rFonts w:ascii="Arial" w:eastAsia="Arial Unicode MS" w:hAnsi="Arial" w:cs="Arial"/>
      <w:sz w:val="24"/>
      <w:szCs w:val="24"/>
    </w:rPr>
  </w:style>
  <w:style w:type="paragraph" w:customStyle="1" w:styleId="xl51">
    <w:name w:val="xl51"/>
    <w:basedOn w:val="Normal"/>
    <w:rsid w:val="00A74D76"/>
    <w:pPr>
      <w:overflowPunct/>
      <w:autoSpaceDE/>
      <w:autoSpaceDN/>
      <w:adjustRightInd/>
      <w:spacing w:before="100" w:beforeAutospacing="1" w:after="100" w:afterAutospacing="1"/>
      <w:textAlignment w:val="auto"/>
    </w:pPr>
    <w:rPr>
      <w:rFonts w:ascii="Arial" w:eastAsia="Arial Unicode MS" w:hAnsi="Arial" w:cs="Arial"/>
      <w:sz w:val="18"/>
      <w:szCs w:val="18"/>
    </w:rPr>
  </w:style>
  <w:style w:type="paragraph" w:customStyle="1" w:styleId="xl52">
    <w:name w:val="xl52"/>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53">
    <w:name w:val="xl53"/>
    <w:basedOn w:val="Normal"/>
    <w:rsid w:val="00A74D76"/>
    <w:pPr>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character" w:customStyle="1" w:styleId="DocumentMapChar">
    <w:name w:val="Document Map Char"/>
    <w:basedOn w:val="DefaultParagraphFont"/>
    <w:link w:val="DocumentMap"/>
    <w:semiHidden/>
    <w:rsid w:val="00A74D76"/>
    <w:rPr>
      <w:rFonts w:ascii="Tahoma" w:eastAsia="Times New Roman" w:hAnsi="Tahoma" w:cs="Tahoma"/>
      <w:sz w:val="26"/>
      <w:szCs w:val="20"/>
      <w:shd w:val="clear" w:color="auto" w:fill="000080"/>
    </w:rPr>
  </w:style>
  <w:style w:type="paragraph" w:styleId="DocumentMap">
    <w:name w:val="Document Map"/>
    <w:basedOn w:val="Normal"/>
    <w:link w:val="DocumentMapChar"/>
    <w:semiHidden/>
    <w:rsid w:val="00A74D76"/>
    <w:pPr>
      <w:shd w:val="clear" w:color="auto" w:fill="000080"/>
    </w:pPr>
    <w:rPr>
      <w:rFonts w:ascii="Tahoma" w:hAnsi="Tahoma" w:cs="Tahoma"/>
    </w:rPr>
  </w:style>
  <w:style w:type="character" w:customStyle="1" w:styleId="DocumentMapChar1">
    <w:name w:val="Document Map Char1"/>
    <w:basedOn w:val="DefaultParagraphFont"/>
    <w:uiPriority w:val="99"/>
    <w:semiHidden/>
    <w:rsid w:val="00A74D76"/>
    <w:rPr>
      <w:rFonts w:ascii="Tahoma" w:eastAsia="Times New Roman" w:hAnsi="Tahoma" w:cs="Tahoma"/>
      <w:sz w:val="16"/>
      <w:szCs w:val="16"/>
    </w:rPr>
  </w:style>
  <w:style w:type="character" w:customStyle="1" w:styleId="BodyTextIndent2Char">
    <w:name w:val="Body Text Indent 2 Char"/>
    <w:basedOn w:val="DefaultParagraphFont"/>
    <w:link w:val="BodyTextIndent2"/>
    <w:semiHidden/>
    <w:rsid w:val="00A74D76"/>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A74D76"/>
    <w:pPr>
      <w:tabs>
        <w:tab w:val="left" w:pos="1080"/>
        <w:tab w:val="left" w:pos="6840"/>
      </w:tabs>
      <w:spacing w:after="240"/>
      <w:ind w:firstLine="1080"/>
    </w:pPr>
    <w:rPr>
      <w:sz w:val="24"/>
    </w:rPr>
  </w:style>
  <w:style w:type="character" w:customStyle="1" w:styleId="BodyTextIndent2Char1">
    <w:name w:val="Body Text Indent 2 Char1"/>
    <w:basedOn w:val="DefaultParagraphFont"/>
    <w:uiPriority w:val="99"/>
    <w:semiHidden/>
    <w:rsid w:val="00A74D76"/>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A74D76"/>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A74D76"/>
    <w:pPr>
      <w:tabs>
        <w:tab w:val="left" w:pos="6840"/>
      </w:tabs>
      <w:ind w:firstLine="720"/>
    </w:pPr>
    <w:rPr>
      <w:sz w:val="24"/>
    </w:rPr>
  </w:style>
  <w:style w:type="character" w:customStyle="1" w:styleId="BodyTextIndent3Char1">
    <w:name w:val="Body Text Indent 3 Char1"/>
    <w:basedOn w:val="DefaultParagraphFont"/>
    <w:uiPriority w:val="99"/>
    <w:semiHidden/>
    <w:rsid w:val="00A74D76"/>
    <w:rPr>
      <w:rFonts w:ascii="Times New Roman" w:eastAsia="Times New Roman" w:hAnsi="Times New Roman" w:cs="Times New Roman"/>
      <w:sz w:val="16"/>
      <w:szCs w:val="16"/>
    </w:rPr>
  </w:style>
  <w:style w:type="paragraph" w:styleId="NormalWeb">
    <w:name w:val="Normal (Web)"/>
    <w:basedOn w:val="Normal"/>
    <w:uiPriority w:val="99"/>
    <w:rsid w:val="00A74D76"/>
    <w:pPr>
      <w:overflowPunct/>
      <w:autoSpaceDE/>
      <w:autoSpaceDN/>
      <w:adjustRightInd/>
      <w:spacing w:before="100" w:beforeAutospacing="1" w:after="100" w:afterAutospacing="1"/>
      <w:textAlignment w:val="auto"/>
    </w:pPr>
    <w:rPr>
      <w:sz w:val="24"/>
      <w:szCs w:val="24"/>
    </w:rPr>
  </w:style>
  <w:style w:type="paragraph" w:customStyle="1" w:styleId="BodyTextNoIndent">
    <w:name w:val="Body Text No Indent"/>
    <w:basedOn w:val="BodyText"/>
    <w:qFormat/>
    <w:rsid w:val="00A74D76"/>
    <w:pPr>
      <w:widowControl/>
      <w:overflowPunct/>
      <w:autoSpaceDE/>
      <w:autoSpaceDN/>
      <w:adjustRightInd/>
      <w:spacing w:after="240"/>
      <w:jc w:val="left"/>
      <w:textAlignment w:val="auto"/>
    </w:pPr>
    <w:rPr>
      <w:rFonts w:eastAsia="Calibri"/>
      <w:szCs w:val="24"/>
      <w:lang w:bidi="en-US"/>
    </w:rPr>
  </w:style>
  <w:style w:type="character" w:customStyle="1" w:styleId="BalloonTextChar">
    <w:name w:val="Balloon Text Char"/>
    <w:basedOn w:val="DefaultParagraphFont"/>
    <w:link w:val="BalloonText"/>
    <w:uiPriority w:val="99"/>
    <w:semiHidden/>
    <w:rsid w:val="00A74D7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4D76"/>
    <w:rPr>
      <w:rFonts w:ascii="Tahoma" w:hAnsi="Tahoma" w:cs="Tahoma"/>
      <w:sz w:val="16"/>
      <w:szCs w:val="16"/>
    </w:rPr>
  </w:style>
  <w:style w:type="character" w:customStyle="1" w:styleId="BalloonTextChar1">
    <w:name w:val="Balloon Text Char1"/>
    <w:basedOn w:val="DefaultParagraphFont"/>
    <w:uiPriority w:val="99"/>
    <w:semiHidden/>
    <w:rsid w:val="00A74D76"/>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A74D7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74D76"/>
    <w:rPr>
      <w:sz w:val="20"/>
    </w:rPr>
  </w:style>
  <w:style w:type="character" w:customStyle="1" w:styleId="CommentTextChar1">
    <w:name w:val="Comment Text Char1"/>
    <w:basedOn w:val="DefaultParagraphFont"/>
    <w:uiPriority w:val="99"/>
    <w:semiHidden/>
    <w:rsid w:val="00A74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74D7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74D76"/>
    <w:rPr>
      <w:b/>
      <w:bCs/>
    </w:rPr>
  </w:style>
  <w:style w:type="character" w:customStyle="1" w:styleId="CommentSubjectChar1">
    <w:name w:val="Comment Subject Char1"/>
    <w:basedOn w:val="CommentTextChar1"/>
    <w:uiPriority w:val="99"/>
    <w:semiHidden/>
    <w:rsid w:val="00A74D76"/>
    <w:rPr>
      <w:rFonts w:ascii="Times New Roman" w:eastAsia="Times New Roman" w:hAnsi="Times New Roman" w:cs="Times New Roman"/>
      <w:b/>
      <w:bCs/>
      <w:sz w:val="20"/>
      <w:szCs w:val="20"/>
    </w:rPr>
  </w:style>
  <w:style w:type="character" w:customStyle="1" w:styleId="BodyTextFirstIndentChar">
    <w:name w:val="Body Text First Indent Char"/>
    <w:basedOn w:val="BodyTextChar"/>
    <w:link w:val="BodyTextFirstIndent"/>
    <w:uiPriority w:val="99"/>
    <w:semiHidden/>
    <w:rsid w:val="00A74D76"/>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A74D76"/>
    <w:pPr>
      <w:widowControl/>
      <w:spacing w:line="480" w:lineRule="atLeast"/>
      <w:ind w:firstLine="360"/>
      <w:jc w:val="left"/>
    </w:pPr>
  </w:style>
  <w:style w:type="character" w:customStyle="1" w:styleId="BodyTextFirstIndentChar1">
    <w:name w:val="Body Text First Indent Char1"/>
    <w:basedOn w:val="BodyTextChar"/>
    <w:uiPriority w:val="99"/>
    <w:semiHidden/>
    <w:rsid w:val="00A74D76"/>
    <w:rPr>
      <w:rFonts w:ascii="Times New Roman" w:eastAsia="Times New Roman" w:hAnsi="Times New Roman" w:cs="Times New Roman"/>
      <w:sz w:val="24"/>
      <w:szCs w:val="20"/>
    </w:rPr>
  </w:style>
  <w:style w:type="paragraph" w:customStyle="1" w:styleId="CBHeading">
    <w:name w:val="CB Heading"/>
    <w:basedOn w:val="Normal"/>
    <w:rsid w:val="00A74D76"/>
    <w:pPr>
      <w:overflowPunct/>
      <w:spacing w:after="360"/>
      <w:jc w:val="center"/>
      <w:textAlignment w:val="auto"/>
    </w:pPr>
    <w:rPr>
      <w:b/>
      <w:bCs/>
      <w:sz w:val="24"/>
      <w:szCs w:val="24"/>
    </w:rPr>
  </w:style>
  <w:style w:type="paragraph" w:customStyle="1" w:styleId="CenteredText">
    <w:name w:val="Centered Text"/>
    <w:basedOn w:val="Normal"/>
    <w:rsid w:val="00A74D76"/>
    <w:pPr>
      <w:overflowPunct/>
      <w:spacing w:after="240"/>
      <w:jc w:val="center"/>
      <w:textAlignment w:val="auto"/>
    </w:pPr>
    <w:rPr>
      <w:sz w:val="24"/>
      <w:szCs w:val="24"/>
    </w:rPr>
  </w:style>
  <w:style w:type="paragraph" w:customStyle="1" w:styleId="oneinchm">
    <w:name w:val="oneinchm"/>
    <w:basedOn w:val="Normal"/>
    <w:rsid w:val="00A74D76"/>
    <w:pPr>
      <w:tabs>
        <w:tab w:val="left" w:pos="1296"/>
        <w:tab w:val="left" w:pos="2016"/>
        <w:tab w:val="left" w:pos="2736"/>
        <w:tab w:val="left" w:pos="3456"/>
        <w:tab w:val="left" w:pos="5616"/>
      </w:tabs>
      <w:ind w:firstLine="1440"/>
    </w:pPr>
  </w:style>
  <w:style w:type="character" w:customStyle="1" w:styleId="SignatureChar">
    <w:name w:val="Signature Char"/>
    <w:basedOn w:val="DefaultParagraphFont"/>
    <w:link w:val="Signature"/>
    <w:semiHidden/>
    <w:rsid w:val="00A74D76"/>
    <w:rPr>
      <w:rFonts w:ascii="Times New Roman" w:eastAsia="Times New Roman" w:hAnsi="Times New Roman" w:cs="Times New Roman"/>
      <w:sz w:val="24"/>
      <w:szCs w:val="24"/>
    </w:rPr>
  </w:style>
  <w:style w:type="paragraph" w:styleId="Signature">
    <w:name w:val="Signature"/>
    <w:basedOn w:val="Normal"/>
    <w:link w:val="SignatureChar"/>
    <w:semiHidden/>
    <w:rsid w:val="00A74D76"/>
    <w:pPr>
      <w:widowControl w:val="0"/>
      <w:overflowPunct/>
      <w:ind w:left="4320"/>
      <w:textAlignment w:val="auto"/>
    </w:pPr>
    <w:rPr>
      <w:sz w:val="24"/>
      <w:szCs w:val="24"/>
    </w:rPr>
  </w:style>
  <w:style w:type="character" w:customStyle="1" w:styleId="SignatureChar1">
    <w:name w:val="Signature Char1"/>
    <w:basedOn w:val="DefaultParagraphFont"/>
    <w:uiPriority w:val="99"/>
    <w:semiHidden/>
    <w:rsid w:val="00A74D76"/>
    <w:rPr>
      <w:rFonts w:ascii="Times New Roman" w:eastAsia="Times New Roman" w:hAnsi="Times New Roman" w:cs="Times New Roman"/>
      <w:sz w:val="26"/>
      <w:szCs w:val="20"/>
    </w:rPr>
  </w:style>
  <w:style w:type="paragraph" w:customStyle="1" w:styleId="BoldUnderlinedHeading">
    <w:name w:val="Bold/Underlined Heading"/>
    <w:basedOn w:val="BodyText"/>
    <w:rsid w:val="00A74D76"/>
    <w:pPr>
      <w:keepNext/>
      <w:widowControl/>
      <w:tabs>
        <w:tab w:val="left" w:pos="432"/>
        <w:tab w:val="left" w:pos="720"/>
        <w:tab w:val="left" w:pos="1296"/>
        <w:tab w:val="left" w:pos="1728"/>
        <w:tab w:val="decimal" w:pos="6336"/>
        <w:tab w:val="decimal" w:pos="7920"/>
        <w:tab w:val="decimal" w:pos="9648"/>
      </w:tabs>
      <w:overflowPunct/>
      <w:autoSpaceDE/>
      <w:autoSpaceDN/>
      <w:adjustRightInd/>
      <w:spacing w:after="240"/>
      <w:jc w:val="both"/>
      <w:textAlignment w:val="auto"/>
    </w:pPr>
    <w:rPr>
      <w:b/>
      <w:kern w:val="28"/>
      <w:sz w:val="20"/>
      <w:u w:val="single"/>
    </w:rPr>
  </w:style>
  <w:style w:type="character" w:customStyle="1" w:styleId="xn-money">
    <w:name w:val="xn-money"/>
    <w:basedOn w:val="DefaultParagraphFont"/>
    <w:rsid w:val="00A74D76"/>
  </w:style>
  <w:style w:type="paragraph" w:styleId="ListParagraph">
    <w:name w:val="List Paragraph"/>
    <w:basedOn w:val="Normal"/>
    <w:uiPriority w:val="34"/>
    <w:qFormat/>
    <w:rsid w:val="00A74D76"/>
    <w:pPr>
      <w:ind w:left="720"/>
      <w:contextualSpacing/>
    </w:pPr>
  </w:style>
  <w:style w:type="paragraph" w:customStyle="1" w:styleId="rrdsinglerule">
    <w:name w:val="rrdsinglerule"/>
    <w:basedOn w:val="Normal"/>
    <w:next w:val="Normal"/>
    <w:rsid w:val="00A74D76"/>
    <w:pPr>
      <w:pBdr>
        <w:top w:val="single" w:sz="8" w:space="1" w:color="auto"/>
      </w:pBdr>
      <w:overflowPunct/>
      <w:autoSpaceDE/>
      <w:autoSpaceDN/>
      <w:adjustRightInd/>
      <w:spacing w:before="20" w:line="20" w:lineRule="exact"/>
      <w:jc w:val="center"/>
      <w:textAlignment w:val="auto"/>
    </w:pPr>
    <w:rPr>
      <w:sz w:val="8"/>
      <w:szCs w:val="8"/>
    </w:rPr>
  </w:style>
  <w:style w:type="paragraph" w:customStyle="1" w:styleId="rrddoublerule">
    <w:name w:val="rrddoublerule"/>
    <w:basedOn w:val="rrdsinglerule"/>
    <w:rsid w:val="00A74D76"/>
    <w:pPr>
      <w:pBdr>
        <w:top w:val="double" w:sz="6" w:space="1" w:color="auto"/>
      </w:pBdr>
    </w:pPr>
  </w:style>
  <w:style w:type="paragraph" w:customStyle="1" w:styleId="la2">
    <w:name w:val="la2"/>
    <w:basedOn w:val="Normal"/>
    <w:next w:val="Normal"/>
    <w:rsid w:val="00A74D76"/>
    <w:pPr>
      <w:overflowPunct/>
      <w:autoSpaceDE/>
      <w:autoSpaceDN/>
      <w:adjustRightInd/>
      <w:spacing w:line="40" w:lineRule="exact"/>
      <w:textAlignment w:val="auto"/>
    </w:pPr>
    <w:rPr>
      <w:noProof/>
      <w:sz w:val="8"/>
      <w:szCs w:val="8"/>
    </w:rPr>
  </w:style>
  <w:style w:type="table" w:styleId="TableGrid">
    <w:name w:val="Table Grid"/>
    <w:basedOn w:val="TableNormal"/>
    <w:uiPriority w:val="59"/>
    <w:rsid w:val="00A74D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0">
    <w:name w:val="Normal(Web)"/>
    <w:basedOn w:val="Normal"/>
    <w:uiPriority w:val="99"/>
    <w:rsid w:val="00A74D76"/>
    <w:pPr>
      <w:widowControl w:val="0"/>
      <w:overflowPunct/>
      <w:spacing w:before="100" w:beforeAutospacing="1" w:after="100" w:afterAutospacing="1"/>
      <w:textAlignment w:val="auto"/>
    </w:pPr>
    <w:rPr>
      <w:rFonts w:eastAsiaTheme="minorEastAsia"/>
      <w:sz w:val="24"/>
      <w:szCs w:val="24"/>
    </w:rPr>
  </w:style>
  <w:style w:type="table" w:customStyle="1" w:styleId="TableGrid1">
    <w:name w:val="Table Grid1"/>
    <w:basedOn w:val="TableNormal"/>
    <w:next w:val="TableGrid"/>
    <w:uiPriority w:val="59"/>
    <w:rsid w:val="00A74D76"/>
    <w:pPr>
      <w:spacing w:after="0" w:line="240" w:lineRule="auto"/>
    </w:pPr>
    <w:rPr>
      <w:rFonts w:ascii="Calibri" w:eastAsia="PMingLiU"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20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14">
      <w:bodyDiv w:val="1"/>
      <w:marLeft w:val="0"/>
      <w:marRight w:val="0"/>
      <w:marTop w:val="0"/>
      <w:marBottom w:val="0"/>
      <w:divBdr>
        <w:top w:val="none" w:sz="0" w:space="0" w:color="auto"/>
        <w:left w:val="none" w:sz="0" w:space="0" w:color="auto"/>
        <w:bottom w:val="none" w:sz="0" w:space="0" w:color="auto"/>
        <w:right w:val="none" w:sz="0" w:space="0" w:color="auto"/>
      </w:divBdr>
    </w:div>
    <w:div w:id="38019166">
      <w:bodyDiv w:val="1"/>
      <w:marLeft w:val="0"/>
      <w:marRight w:val="0"/>
      <w:marTop w:val="0"/>
      <w:marBottom w:val="0"/>
      <w:divBdr>
        <w:top w:val="none" w:sz="0" w:space="0" w:color="auto"/>
        <w:left w:val="none" w:sz="0" w:space="0" w:color="auto"/>
        <w:bottom w:val="none" w:sz="0" w:space="0" w:color="auto"/>
        <w:right w:val="none" w:sz="0" w:space="0" w:color="auto"/>
      </w:divBdr>
    </w:div>
    <w:div w:id="49424363">
      <w:bodyDiv w:val="1"/>
      <w:marLeft w:val="0"/>
      <w:marRight w:val="0"/>
      <w:marTop w:val="0"/>
      <w:marBottom w:val="0"/>
      <w:divBdr>
        <w:top w:val="none" w:sz="0" w:space="0" w:color="auto"/>
        <w:left w:val="none" w:sz="0" w:space="0" w:color="auto"/>
        <w:bottom w:val="none" w:sz="0" w:space="0" w:color="auto"/>
        <w:right w:val="none" w:sz="0" w:space="0" w:color="auto"/>
      </w:divBdr>
    </w:div>
    <w:div w:id="55666923">
      <w:bodyDiv w:val="1"/>
      <w:marLeft w:val="0"/>
      <w:marRight w:val="0"/>
      <w:marTop w:val="0"/>
      <w:marBottom w:val="0"/>
      <w:divBdr>
        <w:top w:val="none" w:sz="0" w:space="0" w:color="auto"/>
        <w:left w:val="none" w:sz="0" w:space="0" w:color="auto"/>
        <w:bottom w:val="none" w:sz="0" w:space="0" w:color="auto"/>
        <w:right w:val="none" w:sz="0" w:space="0" w:color="auto"/>
      </w:divBdr>
    </w:div>
    <w:div w:id="59597381">
      <w:bodyDiv w:val="1"/>
      <w:marLeft w:val="0"/>
      <w:marRight w:val="0"/>
      <w:marTop w:val="0"/>
      <w:marBottom w:val="0"/>
      <w:divBdr>
        <w:top w:val="none" w:sz="0" w:space="0" w:color="auto"/>
        <w:left w:val="none" w:sz="0" w:space="0" w:color="auto"/>
        <w:bottom w:val="none" w:sz="0" w:space="0" w:color="auto"/>
        <w:right w:val="none" w:sz="0" w:space="0" w:color="auto"/>
      </w:divBdr>
    </w:div>
    <w:div w:id="73090156">
      <w:bodyDiv w:val="1"/>
      <w:marLeft w:val="0"/>
      <w:marRight w:val="0"/>
      <w:marTop w:val="0"/>
      <w:marBottom w:val="0"/>
      <w:divBdr>
        <w:top w:val="none" w:sz="0" w:space="0" w:color="auto"/>
        <w:left w:val="none" w:sz="0" w:space="0" w:color="auto"/>
        <w:bottom w:val="none" w:sz="0" w:space="0" w:color="auto"/>
        <w:right w:val="none" w:sz="0" w:space="0" w:color="auto"/>
      </w:divBdr>
    </w:div>
    <w:div w:id="81611792">
      <w:bodyDiv w:val="1"/>
      <w:marLeft w:val="0"/>
      <w:marRight w:val="0"/>
      <w:marTop w:val="0"/>
      <w:marBottom w:val="0"/>
      <w:divBdr>
        <w:top w:val="none" w:sz="0" w:space="0" w:color="auto"/>
        <w:left w:val="none" w:sz="0" w:space="0" w:color="auto"/>
        <w:bottom w:val="none" w:sz="0" w:space="0" w:color="auto"/>
        <w:right w:val="none" w:sz="0" w:space="0" w:color="auto"/>
      </w:divBdr>
    </w:div>
    <w:div w:id="86390750">
      <w:bodyDiv w:val="1"/>
      <w:marLeft w:val="0"/>
      <w:marRight w:val="0"/>
      <w:marTop w:val="0"/>
      <w:marBottom w:val="0"/>
      <w:divBdr>
        <w:top w:val="none" w:sz="0" w:space="0" w:color="auto"/>
        <w:left w:val="none" w:sz="0" w:space="0" w:color="auto"/>
        <w:bottom w:val="none" w:sz="0" w:space="0" w:color="auto"/>
        <w:right w:val="none" w:sz="0" w:space="0" w:color="auto"/>
      </w:divBdr>
    </w:div>
    <w:div w:id="100420337">
      <w:bodyDiv w:val="1"/>
      <w:marLeft w:val="0"/>
      <w:marRight w:val="0"/>
      <w:marTop w:val="0"/>
      <w:marBottom w:val="0"/>
      <w:divBdr>
        <w:top w:val="none" w:sz="0" w:space="0" w:color="auto"/>
        <w:left w:val="none" w:sz="0" w:space="0" w:color="auto"/>
        <w:bottom w:val="none" w:sz="0" w:space="0" w:color="auto"/>
        <w:right w:val="none" w:sz="0" w:space="0" w:color="auto"/>
      </w:divBdr>
    </w:div>
    <w:div w:id="108202565">
      <w:bodyDiv w:val="1"/>
      <w:marLeft w:val="0"/>
      <w:marRight w:val="0"/>
      <w:marTop w:val="0"/>
      <w:marBottom w:val="0"/>
      <w:divBdr>
        <w:top w:val="none" w:sz="0" w:space="0" w:color="auto"/>
        <w:left w:val="none" w:sz="0" w:space="0" w:color="auto"/>
        <w:bottom w:val="none" w:sz="0" w:space="0" w:color="auto"/>
        <w:right w:val="none" w:sz="0" w:space="0" w:color="auto"/>
      </w:divBdr>
    </w:div>
    <w:div w:id="109593156">
      <w:bodyDiv w:val="1"/>
      <w:marLeft w:val="0"/>
      <w:marRight w:val="0"/>
      <w:marTop w:val="0"/>
      <w:marBottom w:val="0"/>
      <w:divBdr>
        <w:top w:val="none" w:sz="0" w:space="0" w:color="auto"/>
        <w:left w:val="none" w:sz="0" w:space="0" w:color="auto"/>
        <w:bottom w:val="none" w:sz="0" w:space="0" w:color="auto"/>
        <w:right w:val="none" w:sz="0" w:space="0" w:color="auto"/>
      </w:divBdr>
    </w:div>
    <w:div w:id="114562692">
      <w:bodyDiv w:val="1"/>
      <w:marLeft w:val="0"/>
      <w:marRight w:val="0"/>
      <w:marTop w:val="0"/>
      <w:marBottom w:val="0"/>
      <w:divBdr>
        <w:top w:val="none" w:sz="0" w:space="0" w:color="auto"/>
        <w:left w:val="none" w:sz="0" w:space="0" w:color="auto"/>
        <w:bottom w:val="none" w:sz="0" w:space="0" w:color="auto"/>
        <w:right w:val="none" w:sz="0" w:space="0" w:color="auto"/>
      </w:divBdr>
    </w:div>
    <w:div w:id="114839183">
      <w:bodyDiv w:val="1"/>
      <w:marLeft w:val="0"/>
      <w:marRight w:val="0"/>
      <w:marTop w:val="0"/>
      <w:marBottom w:val="0"/>
      <w:divBdr>
        <w:top w:val="none" w:sz="0" w:space="0" w:color="auto"/>
        <w:left w:val="none" w:sz="0" w:space="0" w:color="auto"/>
        <w:bottom w:val="none" w:sz="0" w:space="0" w:color="auto"/>
        <w:right w:val="none" w:sz="0" w:space="0" w:color="auto"/>
      </w:divBdr>
    </w:div>
    <w:div w:id="116489323">
      <w:bodyDiv w:val="1"/>
      <w:marLeft w:val="0"/>
      <w:marRight w:val="0"/>
      <w:marTop w:val="0"/>
      <w:marBottom w:val="0"/>
      <w:divBdr>
        <w:top w:val="none" w:sz="0" w:space="0" w:color="auto"/>
        <w:left w:val="none" w:sz="0" w:space="0" w:color="auto"/>
        <w:bottom w:val="none" w:sz="0" w:space="0" w:color="auto"/>
        <w:right w:val="none" w:sz="0" w:space="0" w:color="auto"/>
      </w:divBdr>
    </w:div>
    <w:div w:id="133840455">
      <w:bodyDiv w:val="1"/>
      <w:marLeft w:val="0"/>
      <w:marRight w:val="0"/>
      <w:marTop w:val="0"/>
      <w:marBottom w:val="0"/>
      <w:divBdr>
        <w:top w:val="none" w:sz="0" w:space="0" w:color="auto"/>
        <w:left w:val="none" w:sz="0" w:space="0" w:color="auto"/>
        <w:bottom w:val="none" w:sz="0" w:space="0" w:color="auto"/>
        <w:right w:val="none" w:sz="0" w:space="0" w:color="auto"/>
      </w:divBdr>
    </w:div>
    <w:div w:id="137917149">
      <w:bodyDiv w:val="1"/>
      <w:marLeft w:val="0"/>
      <w:marRight w:val="0"/>
      <w:marTop w:val="0"/>
      <w:marBottom w:val="0"/>
      <w:divBdr>
        <w:top w:val="none" w:sz="0" w:space="0" w:color="auto"/>
        <w:left w:val="none" w:sz="0" w:space="0" w:color="auto"/>
        <w:bottom w:val="none" w:sz="0" w:space="0" w:color="auto"/>
        <w:right w:val="none" w:sz="0" w:space="0" w:color="auto"/>
      </w:divBdr>
    </w:div>
    <w:div w:id="140193163">
      <w:bodyDiv w:val="1"/>
      <w:marLeft w:val="0"/>
      <w:marRight w:val="0"/>
      <w:marTop w:val="0"/>
      <w:marBottom w:val="0"/>
      <w:divBdr>
        <w:top w:val="none" w:sz="0" w:space="0" w:color="auto"/>
        <w:left w:val="none" w:sz="0" w:space="0" w:color="auto"/>
        <w:bottom w:val="none" w:sz="0" w:space="0" w:color="auto"/>
        <w:right w:val="none" w:sz="0" w:space="0" w:color="auto"/>
      </w:divBdr>
    </w:div>
    <w:div w:id="141041840">
      <w:bodyDiv w:val="1"/>
      <w:marLeft w:val="0"/>
      <w:marRight w:val="0"/>
      <w:marTop w:val="0"/>
      <w:marBottom w:val="0"/>
      <w:divBdr>
        <w:top w:val="none" w:sz="0" w:space="0" w:color="auto"/>
        <w:left w:val="none" w:sz="0" w:space="0" w:color="auto"/>
        <w:bottom w:val="none" w:sz="0" w:space="0" w:color="auto"/>
        <w:right w:val="none" w:sz="0" w:space="0" w:color="auto"/>
      </w:divBdr>
    </w:div>
    <w:div w:id="148908069">
      <w:bodyDiv w:val="1"/>
      <w:marLeft w:val="0"/>
      <w:marRight w:val="0"/>
      <w:marTop w:val="0"/>
      <w:marBottom w:val="0"/>
      <w:divBdr>
        <w:top w:val="none" w:sz="0" w:space="0" w:color="auto"/>
        <w:left w:val="none" w:sz="0" w:space="0" w:color="auto"/>
        <w:bottom w:val="none" w:sz="0" w:space="0" w:color="auto"/>
        <w:right w:val="none" w:sz="0" w:space="0" w:color="auto"/>
      </w:divBdr>
    </w:div>
    <w:div w:id="164903604">
      <w:bodyDiv w:val="1"/>
      <w:marLeft w:val="0"/>
      <w:marRight w:val="0"/>
      <w:marTop w:val="0"/>
      <w:marBottom w:val="0"/>
      <w:divBdr>
        <w:top w:val="none" w:sz="0" w:space="0" w:color="auto"/>
        <w:left w:val="none" w:sz="0" w:space="0" w:color="auto"/>
        <w:bottom w:val="none" w:sz="0" w:space="0" w:color="auto"/>
        <w:right w:val="none" w:sz="0" w:space="0" w:color="auto"/>
      </w:divBdr>
    </w:div>
    <w:div w:id="166092782">
      <w:bodyDiv w:val="1"/>
      <w:marLeft w:val="0"/>
      <w:marRight w:val="0"/>
      <w:marTop w:val="0"/>
      <w:marBottom w:val="0"/>
      <w:divBdr>
        <w:top w:val="none" w:sz="0" w:space="0" w:color="auto"/>
        <w:left w:val="none" w:sz="0" w:space="0" w:color="auto"/>
        <w:bottom w:val="none" w:sz="0" w:space="0" w:color="auto"/>
        <w:right w:val="none" w:sz="0" w:space="0" w:color="auto"/>
      </w:divBdr>
    </w:div>
    <w:div w:id="170024721">
      <w:bodyDiv w:val="1"/>
      <w:marLeft w:val="0"/>
      <w:marRight w:val="0"/>
      <w:marTop w:val="0"/>
      <w:marBottom w:val="0"/>
      <w:divBdr>
        <w:top w:val="none" w:sz="0" w:space="0" w:color="auto"/>
        <w:left w:val="none" w:sz="0" w:space="0" w:color="auto"/>
        <w:bottom w:val="none" w:sz="0" w:space="0" w:color="auto"/>
        <w:right w:val="none" w:sz="0" w:space="0" w:color="auto"/>
      </w:divBdr>
    </w:div>
    <w:div w:id="173149411">
      <w:bodyDiv w:val="1"/>
      <w:marLeft w:val="0"/>
      <w:marRight w:val="0"/>
      <w:marTop w:val="0"/>
      <w:marBottom w:val="0"/>
      <w:divBdr>
        <w:top w:val="none" w:sz="0" w:space="0" w:color="auto"/>
        <w:left w:val="none" w:sz="0" w:space="0" w:color="auto"/>
        <w:bottom w:val="none" w:sz="0" w:space="0" w:color="auto"/>
        <w:right w:val="none" w:sz="0" w:space="0" w:color="auto"/>
      </w:divBdr>
    </w:div>
    <w:div w:id="190263904">
      <w:bodyDiv w:val="1"/>
      <w:marLeft w:val="0"/>
      <w:marRight w:val="0"/>
      <w:marTop w:val="0"/>
      <w:marBottom w:val="0"/>
      <w:divBdr>
        <w:top w:val="none" w:sz="0" w:space="0" w:color="auto"/>
        <w:left w:val="none" w:sz="0" w:space="0" w:color="auto"/>
        <w:bottom w:val="none" w:sz="0" w:space="0" w:color="auto"/>
        <w:right w:val="none" w:sz="0" w:space="0" w:color="auto"/>
      </w:divBdr>
    </w:div>
    <w:div w:id="193274347">
      <w:bodyDiv w:val="1"/>
      <w:marLeft w:val="0"/>
      <w:marRight w:val="0"/>
      <w:marTop w:val="0"/>
      <w:marBottom w:val="0"/>
      <w:divBdr>
        <w:top w:val="none" w:sz="0" w:space="0" w:color="auto"/>
        <w:left w:val="none" w:sz="0" w:space="0" w:color="auto"/>
        <w:bottom w:val="none" w:sz="0" w:space="0" w:color="auto"/>
        <w:right w:val="none" w:sz="0" w:space="0" w:color="auto"/>
      </w:divBdr>
    </w:div>
    <w:div w:id="215704961">
      <w:bodyDiv w:val="1"/>
      <w:marLeft w:val="0"/>
      <w:marRight w:val="0"/>
      <w:marTop w:val="0"/>
      <w:marBottom w:val="0"/>
      <w:divBdr>
        <w:top w:val="none" w:sz="0" w:space="0" w:color="auto"/>
        <w:left w:val="none" w:sz="0" w:space="0" w:color="auto"/>
        <w:bottom w:val="none" w:sz="0" w:space="0" w:color="auto"/>
        <w:right w:val="none" w:sz="0" w:space="0" w:color="auto"/>
      </w:divBdr>
    </w:div>
    <w:div w:id="221645414">
      <w:bodyDiv w:val="1"/>
      <w:marLeft w:val="0"/>
      <w:marRight w:val="0"/>
      <w:marTop w:val="0"/>
      <w:marBottom w:val="0"/>
      <w:divBdr>
        <w:top w:val="none" w:sz="0" w:space="0" w:color="auto"/>
        <w:left w:val="none" w:sz="0" w:space="0" w:color="auto"/>
        <w:bottom w:val="none" w:sz="0" w:space="0" w:color="auto"/>
        <w:right w:val="none" w:sz="0" w:space="0" w:color="auto"/>
      </w:divBdr>
    </w:div>
    <w:div w:id="229657985">
      <w:bodyDiv w:val="1"/>
      <w:marLeft w:val="0"/>
      <w:marRight w:val="0"/>
      <w:marTop w:val="0"/>
      <w:marBottom w:val="0"/>
      <w:divBdr>
        <w:top w:val="none" w:sz="0" w:space="0" w:color="auto"/>
        <w:left w:val="none" w:sz="0" w:space="0" w:color="auto"/>
        <w:bottom w:val="none" w:sz="0" w:space="0" w:color="auto"/>
        <w:right w:val="none" w:sz="0" w:space="0" w:color="auto"/>
      </w:divBdr>
    </w:div>
    <w:div w:id="231543543">
      <w:bodyDiv w:val="1"/>
      <w:marLeft w:val="0"/>
      <w:marRight w:val="0"/>
      <w:marTop w:val="0"/>
      <w:marBottom w:val="0"/>
      <w:divBdr>
        <w:top w:val="none" w:sz="0" w:space="0" w:color="auto"/>
        <w:left w:val="none" w:sz="0" w:space="0" w:color="auto"/>
        <w:bottom w:val="none" w:sz="0" w:space="0" w:color="auto"/>
        <w:right w:val="none" w:sz="0" w:space="0" w:color="auto"/>
      </w:divBdr>
    </w:div>
    <w:div w:id="239601769">
      <w:bodyDiv w:val="1"/>
      <w:marLeft w:val="0"/>
      <w:marRight w:val="0"/>
      <w:marTop w:val="0"/>
      <w:marBottom w:val="0"/>
      <w:divBdr>
        <w:top w:val="none" w:sz="0" w:space="0" w:color="auto"/>
        <w:left w:val="none" w:sz="0" w:space="0" w:color="auto"/>
        <w:bottom w:val="none" w:sz="0" w:space="0" w:color="auto"/>
        <w:right w:val="none" w:sz="0" w:space="0" w:color="auto"/>
      </w:divBdr>
    </w:div>
    <w:div w:id="266742524">
      <w:bodyDiv w:val="1"/>
      <w:marLeft w:val="0"/>
      <w:marRight w:val="0"/>
      <w:marTop w:val="0"/>
      <w:marBottom w:val="0"/>
      <w:divBdr>
        <w:top w:val="none" w:sz="0" w:space="0" w:color="auto"/>
        <w:left w:val="none" w:sz="0" w:space="0" w:color="auto"/>
        <w:bottom w:val="none" w:sz="0" w:space="0" w:color="auto"/>
        <w:right w:val="none" w:sz="0" w:space="0" w:color="auto"/>
      </w:divBdr>
    </w:div>
    <w:div w:id="270094708">
      <w:bodyDiv w:val="1"/>
      <w:marLeft w:val="0"/>
      <w:marRight w:val="0"/>
      <w:marTop w:val="0"/>
      <w:marBottom w:val="0"/>
      <w:divBdr>
        <w:top w:val="none" w:sz="0" w:space="0" w:color="auto"/>
        <w:left w:val="none" w:sz="0" w:space="0" w:color="auto"/>
        <w:bottom w:val="none" w:sz="0" w:space="0" w:color="auto"/>
        <w:right w:val="none" w:sz="0" w:space="0" w:color="auto"/>
      </w:divBdr>
    </w:div>
    <w:div w:id="278293366">
      <w:bodyDiv w:val="1"/>
      <w:marLeft w:val="0"/>
      <w:marRight w:val="0"/>
      <w:marTop w:val="0"/>
      <w:marBottom w:val="0"/>
      <w:divBdr>
        <w:top w:val="none" w:sz="0" w:space="0" w:color="auto"/>
        <w:left w:val="none" w:sz="0" w:space="0" w:color="auto"/>
        <w:bottom w:val="none" w:sz="0" w:space="0" w:color="auto"/>
        <w:right w:val="none" w:sz="0" w:space="0" w:color="auto"/>
      </w:divBdr>
    </w:div>
    <w:div w:id="285235760">
      <w:bodyDiv w:val="1"/>
      <w:marLeft w:val="0"/>
      <w:marRight w:val="0"/>
      <w:marTop w:val="0"/>
      <w:marBottom w:val="0"/>
      <w:divBdr>
        <w:top w:val="none" w:sz="0" w:space="0" w:color="auto"/>
        <w:left w:val="none" w:sz="0" w:space="0" w:color="auto"/>
        <w:bottom w:val="none" w:sz="0" w:space="0" w:color="auto"/>
        <w:right w:val="none" w:sz="0" w:space="0" w:color="auto"/>
      </w:divBdr>
    </w:div>
    <w:div w:id="285504244">
      <w:bodyDiv w:val="1"/>
      <w:marLeft w:val="0"/>
      <w:marRight w:val="0"/>
      <w:marTop w:val="0"/>
      <w:marBottom w:val="0"/>
      <w:divBdr>
        <w:top w:val="none" w:sz="0" w:space="0" w:color="auto"/>
        <w:left w:val="none" w:sz="0" w:space="0" w:color="auto"/>
        <w:bottom w:val="none" w:sz="0" w:space="0" w:color="auto"/>
        <w:right w:val="none" w:sz="0" w:space="0" w:color="auto"/>
      </w:divBdr>
    </w:div>
    <w:div w:id="289819439">
      <w:bodyDiv w:val="1"/>
      <w:marLeft w:val="0"/>
      <w:marRight w:val="0"/>
      <w:marTop w:val="0"/>
      <w:marBottom w:val="0"/>
      <w:divBdr>
        <w:top w:val="none" w:sz="0" w:space="0" w:color="auto"/>
        <w:left w:val="none" w:sz="0" w:space="0" w:color="auto"/>
        <w:bottom w:val="none" w:sz="0" w:space="0" w:color="auto"/>
        <w:right w:val="none" w:sz="0" w:space="0" w:color="auto"/>
      </w:divBdr>
    </w:div>
    <w:div w:id="305475288">
      <w:bodyDiv w:val="1"/>
      <w:marLeft w:val="0"/>
      <w:marRight w:val="0"/>
      <w:marTop w:val="0"/>
      <w:marBottom w:val="0"/>
      <w:divBdr>
        <w:top w:val="none" w:sz="0" w:space="0" w:color="auto"/>
        <w:left w:val="none" w:sz="0" w:space="0" w:color="auto"/>
        <w:bottom w:val="none" w:sz="0" w:space="0" w:color="auto"/>
        <w:right w:val="none" w:sz="0" w:space="0" w:color="auto"/>
      </w:divBdr>
    </w:div>
    <w:div w:id="306597090">
      <w:bodyDiv w:val="1"/>
      <w:marLeft w:val="0"/>
      <w:marRight w:val="0"/>
      <w:marTop w:val="0"/>
      <w:marBottom w:val="0"/>
      <w:divBdr>
        <w:top w:val="none" w:sz="0" w:space="0" w:color="auto"/>
        <w:left w:val="none" w:sz="0" w:space="0" w:color="auto"/>
        <w:bottom w:val="none" w:sz="0" w:space="0" w:color="auto"/>
        <w:right w:val="none" w:sz="0" w:space="0" w:color="auto"/>
      </w:divBdr>
    </w:div>
    <w:div w:id="308486903">
      <w:bodyDiv w:val="1"/>
      <w:marLeft w:val="0"/>
      <w:marRight w:val="0"/>
      <w:marTop w:val="0"/>
      <w:marBottom w:val="0"/>
      <w:divBdr>
        <w:top w:val="none" w:sz="0" w:space="0" w:color="auto"/>
        <w:left w:val="none" w:sz="0" w:space="0" w:color="auto"/>
        <w:bottom w:val="none" w:sz="0" w:space="0" w:color="auto"/>
        <w:right w:val="none" w:sz="0" w:space="0" w:color="auto"/>
      </w:divBdr>
    </w:div>
    <w:div w:id="327632999">
      <w:bodyDiv w:val="1"/>
      <w:marLeft w:val="0"/>
      <w:marRight w:val="0"/>
      <w:marTop w:val="0"/>
      <w:marBottom w:val="0"/>
      <w:divBdr>
        <w:top w:val="none" w:sz="0" w:space="0" w:color="auto"/>
        <w:left w:val="none" w:sz="0" w:space="0" w:color="auto"/>
        <w:bottom w:val="none" w:sz="0" w:space="0" w:color="auto"/>
        <w:right w:val="none" w:sz="0" w:space="0" w:color="auto"/>
      </w:divBdr>
    </w:div>
    <w:div w:id="360866201">
      <w:bodyDiv w:val="1"/>
      <w:marLeft w:val="0"/>
      <w:marRight w:val="0"/>
      <w:marTop w:val="0"/>
      <w:marBottom w:val="0"/>
      <w:divBdr>
        <w:top w:val="none" w:sz="0" w:space="0" w:color="auto"/>
        <w:left w:val="none" w:sz="0" w:space="0" w:color="auto"/>
        <w:bottom w:val="none" w:sz="0" w:space="0" w:color="auto"/>
        <w:right w:val="none" w:sz="0" w:space="0" w:color="auto"/>
      </w:divBdr>
    </w:div>
    <w:div w:id="364407222">
      <w:bodyDiv w:val="1"/>
      <w:marLeft w:val="0"/>
      <w:marRight w:val="0"/>
      <w:marTop w:val="0"/>
      <w:marBottom w:val="0"/>
      <w:divBdr>
        <w:top w:val="none" w:sz="0" w:space="0" w:color="auto"/>
        <w:left w:val="none" w:sz="0" w:space="0" w:color="auto"/>
        <w:bottom w:val="none" w:sz="0" w:space="0" w:color="auto"/>
        <w:right w:val="none" w:sz="0" w:space="0" w:color="auto"/>
      </w:divBdr>
    </w:div>
    <w:div w:id="366637511">
      <w:bodyDiv w:val="1"/>
      <w:marLeft w:val="0"/>
      <w:marRight w:val="0"/>
      <w:marTop w:val="0"/>
      <w:marBottom w:val="0"/>
      <w:divBdr>
        <w:top w:val="none" w:sz="0" w:space="0" w:color="auto"/>
        <w:left w:val="none" w:sz="0" w:space="0" w:color="auto"/>
        <w:bottom w:val="none" w:sz="0" w:space="0" w:color="auto"/>
        <w:right w:val="none" w:sz="0" w:space="0" w:color="auto"/>
      </w:divBdr>
    </w:div>
    <w:div w:id="385379828">
      <w:bodyDiv w:val="1"/>
      <w:marLeft w:val="0"/>
      <w:marRight w:val="0"/>
      <w:marTop w:val="0"/>
      <w:marBottom w:val="0"/>
      <w:divBdr>
        <w:top w:val="none" w:sz="0" w:space="0" w:color="auto"/>
        <w:left w:val="none" w:sz="0" w:space="0" w:color="auto"/>
        <w:bottom w:val="none" w:sz="0" w:space="0" w:color="auto"/>
        <w:right w:val="none" w:sz="0" w:space="0" w:color="auto"/>
      </w:divBdr>
    </w:div>
    <w:div w:id="388118720">
      <w:bodyDiv w:val="1"/>
      <w:marLeft w:val="0"/>
      <w:marRight w:val="0"/>
      <w:marTop w:val="0"/>
      <w:marBottom w:val="0"/>
      <w:divBdr>
        <w:top w:val="none" w:sz="0" w:space="0" w:color="auto"/>
        <w:left w:val="none" w:sz="0" w:space="0" w:color="auto"/>
        <w:bottom w:val="none" w:sz="0" w:space="0" w:color="auto"/>
        <w:right w:val="none" w:sz="0" w:space="0" w:color="auto"/>
      </w:divBdr>
    </w:div>
    <w:div w:id="398136493">
      <w:bodyDiv w:val="1"/>
      <w:marLeft w:val="0"/>
      <w:marRight w:val="0"/>
      <w:marTop w:val="0"/>
      <w:marBottom w:val="0"/>
      <w:divBdr>
        <w:top w:val="none" w:sz="0" w:space="0" w:color="auto"/>
        <w:left w:val="none" w:sz="0" w:space="0" w:color="auto"/>
        <w:bottom w:val="none" w:sz="0" w:space="0" w:color="auto"/>
        <w:right w:val="none" w:sz="0" w:space="0" w:color="auto"/>
      </w:divBdr>
    </w:div>
    <w:div w:id="405224974">
      <w:bodyDiv w:val="1"/>
      <w:marLeft w:val="0"/>
      <w:marRight w:val="0"/>
      <w:marTop w:val="0"/>
      <w:marBottom w:val="0"/>
      <w:divBdr>
        <w:top w:val="none" w:sz="0" w:space="0" w:color="auto"/>
        <w:left w:val="none" w:sz="0" w:space="0" w:color="auto"/>
        <w:bottom w:val="none" w:sz="0" w:space="0" w:color="auto"/>
        <w:right w:val="none" w:sz="0" w:space="0" w:color="auto"/>
      </w:divBdr>
    </w:div>
    <w:div w:id="406079134">
      <w:bodyDiv w:val="1"/>
      <w:marLeft w:val="0"/>
      <w:marRight w:val="0"/>
      <w:marTop w:val="0"/>
      <w:marBottom w:val="0"/>
      <w:divBdr>
        <w:top w:val="none" w:sz="0" w:space="0" w:color="auto"/>
        <w:left w:val="none" w:sz="0" w:space="0" w:color="auto"/>
        <w:bottom w:val="none" w:sz="0" w:space="0" w:color="auto"/>
        <w:right w:val="none" w:sz="0" w:space="0" w:color="auto"/>
      </w:divBdr>
    </w:div>
    <w:div w:id="417672330">
      <w:bodyDiv w:val="1"/>
      <w:marLeft w:val="0"/>
      <w:marRight w:val="0"/>
      <w:marTop w:val="0"/>
      <w:marBottom w:val="0"/>
      <w:divBdr>
        <w:top w:val="none" w:sz="0" w:space="0" w:color="auto"/>
        <w:left w:val="none" w:sz="0" w:space="0" w:color="auto"/>
        <w:bottom w:val="none" w:sz="0" w:space="0" w:color="auto"/>
        <w:right w:val="none" w:sz="0" w:space="0" w:color="auto"/>
      </w:divBdr>
    </w:div>
    <w:div w:id="431894948">
      <w:bodyDiv w:val="1"/>
      <w:marLeft w:val="0"/>
      <w:marRight w:val="0"/>
      <w:marTop w:val="0"/>
      <w:marBottom w:val="0"/>
      <w:divBdr>
        <w:top w:val="none" w:sz="0" w:space="0" w:color="auto"/>
        <w:left w:val="none" w:sz="0" w:space="0" w:color="auto"/>
        <w:bottom w:val="none" w:sz="0" w:space="0" w:color="auto"/>
        <w:right w:val="none" w:sz="0" w:space="0" w:color="auto"/>
      </w:divBdr>
    </w:div>
    <w:div w:id="437339923">
      <w:bodyDiv w:val="1"/>
      <w:marLeft w:val="0"/>
      <w:marRight w:val="0"/>
      <w:marTop w:val="0"/>
      <w:marBottom w:val="0"/>
      <w:divBdr>
        <w:top w:val="none" w:sz="0" w:space="0" w:color="auto"/>
        <w:left w:val="none" w:sz="0" w:space="0" w:color="auto"/>
        <w:bottom w:val="none" w:sz="0" w:space="0" w:color="auto"/>
        <w:right w:val="none" w:sz="0" w:space="0" w:color="auto"/>
      </w:divBdr>
    </w:div>
    <w:div w:id="438255477">
      <w:bodyDiv w:val="1"/>
      <w:marLeft w:val="0"/>
      <w:marRight w:val="0"/>
      <w:marTop w:val="0"/>
      <w:marBottom w:val="0"/>
      <w:divBdr>
        <w:top w:val="none" w:sz="0" w:space="0" w:color="auto"/>
        <w:left w:val="none" w:sz="0" w:space="0" w:color="auto"/>
        <w:bottom w:val="none" w:sz="0" w:space="0" w:color="auto"/>
        <w:right w:val="none" w:sz="0" w:space="0" w:color="auto"/>
      </w:divBdr>
    </w:div>
    <w:div w:id="460535177">
      <w:bodyDiv w:val="1"/>
      <w:marLeft w:val="0"/>
      <w:marRight w:val="0"/>
      <w:marTop w:val="0"/>
      <w:marBottom w:val="0"/>
      <w:divBdr>
        <w:top w:val="none" w:sz="0" w:space="0" w:color="auto"/>
        <w:left w:val="none" w:sz="0" w:space="0" w:color="auto"/>
        <w:bottom w:val="none" w:sz="0" w:space="0" w:color="auto"/>
        <w:right w:val="none" w:sz="0" w:space="0" w:color="auto"/>
      </w:divBdr>
    </w:div>
    <w:div w:id="463044392">
      <w:bodyDiv w:val="1"/>
      <w:marLeft w:val="0"/>
      <w:marRight w:val="0"/>
      <w:marTop w:val="0"/>
      <w:marBottom w:val="0"/>
      <w:divBdr>
        <w:top w:val="none" w:sz="0" w:space="0" w:color="auto"/>
        <w:left w:val="none" w:sz="0" w:space="0" w:color="auto"/>
        <w:bottom w:val="none" w:sz="0" w:space="0" w:color="auto"/>
        <w:right w:val="none" w:sz="0" w:space="0" w:color="auto"/>
      </w:divBdr>
    </w:div>
    <w:div w:id="472405401">
      <w:bodyDiv w:val="1"/>
      <w:marLeft w:val="0"/>
      <w:marRight w:val="0"/>
      <w:marTop w:val="0"/>
      <w:marBottom w:val="0"/>
      <w:divBdr>
        <w:top w:val="none" w:sz="0" w:space="0" w:color="auto"/>
        <w:left w:val="none" w:sz="0" w:space="0" w:color="auto"/>
        <w:bottom w:val="none" w:sz="0" w:space="0" w:color="auto"/>
        <w:right w:val="none" w:sz="0" w:space="0" w:color="auto"/>
      </w:divBdr>
    </w:div>
    <w:div w:id="474643636">
      <w:bodyDiv w:val="1"/>
      <w:marLeft w:val="0"/>
      <w:marRight w:val="0"/>
      <w:marTop w:val="0"/>
      <w:marBottom w:val="0"/>
      <w:divBdr>
        <w:top w:val="none" w:sz="0" w:space="0" w:color="auto"/>
        <w:left w:val="none" w:sz="0" w:space="0" w:color="auto"/>
        <w:bottom w:val="none" w:sz="0" w:space="0" w:color="auto"/>
        <w:right w:val="none" w:sz="0" w:space="0" w:color="auto"/>
      </w:divBdr>
    </w:div>
    <w:div w:id="488787083">
      <w:bodyDiv w:val="1"/>
      <w:marLeft w:val="0"/>
      <w:marRight w:val="0"/>
      <w:marTop w:val="0"/>
      <w:marBottom w:val="0"/>
      <w:divBdr>
        <w:top w:val="none" w:sz="0" w:space="0" w:color="auto"/>
        <w:left w:val="none" w:sz="0" w:space="0" w:color="auto"/>
        <w:bottom w:val="none" w:sz="0" w:space="0" w:color="auto"/>
        <w:right w:val="none" w:sz="0" w:space="0" w:color="auto"/>
      </w:divBdr>
    </w:div>
    <w:div w:id="491529793">
      <w:bodyDiv w:val="1"/>
      <w:marLeft w:val="0"/>
      <w:marRight w:val="0"/>
      <w:marTop w:val="0"/>
      <w:marBottom w:val="0"/>
      <w:divBdr>
        <w:top w:val="none" w:sz="0" w:space="0" w:color="auto"/>
        <w:left w:val="none" w:sz="0" w:space="0" w:color="auto"/>
        <w:bottom w:val="none" w:sz="0" w:space="0" w:color="auto"/>
        <w:right w:val="none" w:sz="0" w:space="0" w:color="auto"/>
      </w:divBdr>
    </w:div>
    <w:div w:id="498272700">
      <w:bodyDiv w:val="1"/>
      <w:marLeft w:val="0"/>
      <w:marRight w:val="0"/>
      <w:marTop w:val="0"/>
      <w:marBottom w:val="0"/>
      <w:divBdr>
        <w:top w:val="none" w:sz="0" w:space="0" w:color="auto"/>
        <w:left w:val="none" w:sz="0" w:space="0" w:color="auto"/>
        <w:bottom w:val="none" w:sz="0" w:space="0" w:color="auto"/>
        <w:right w:val="none" w:sz="0" w:space="0" w:color="auto"/>
      </w:divBdr>
    </w:div>
    <w:div w:id="502621908">
      <w:bodyDiv w:val="1"/>
      <w:marLeft w:val="0"/>
      <w:marRight w:val="0"/>
      <w:marTop w:val="0"/>
      <w:marBottom w:val="0"/>
      <w:divBdr>
        <w:top w:val="none" w:sz="0" w:space="0" w:color="auto"/>
        <w:left w:val="none" w:sz="0" w:space="0" w:color="auto"/>
        <w:bottom w:val="none" w:sz="0" w:space="0" w:color="auto"/>
        <w:right w:val="none" w:sz="0" w:space="0" w:color="auto"/>
      </w:divBdr>
    </w:div>
    <w:div w:id="519467717">
      <w:bodyDiv w:val="1"/>
      <w:marLeft w:val="0"/>
      <w:marRight w:val="0"/>
      <w:marTop w:val="0"/>
      <w:marBottom w:val="0"/>
      <w:divBdr>
        <w:top w:val="none" w:sz="0" w:space="0" w:color="auto"/>
        <w:left w:val="none" w:sz="0" w:space="0" w:color="auto"/>
        <w:bottom w:val="none" w:sz="0" w:space="0" w:color="auto"/>
        <w:right w:val="none" w:sz="0" w:space="0" w:color="auto"/>
      </w:divBdr>
    </w:div>
    <w:div w:id="546912393">
      <w:bodyDiv w:val="1"/>
      <w:marLeft w:val="0"/>
      <w:marRight w:val="0"/>
      <w:marTop w:val="0"/>
      <w:marBottom w:val="0"/>
      <w:divBdr>
        <w:top w:val="none" w:sz="0" w:space="0" w:color="auto"/>
        <w:left w:val="none" w:sz="0" w:space="0" w:color="auto"/>
        <w:bottom w:val="none" w:sz="0" w:space="0" w:color="auto"/>
        <w:right w:val="none" w:sz="0" w:space="0" w:color="auto"/>
      </w:divBdr>
    </w:div>
    <w:div w:id="548732943">
      <w:bodyDiv w:val="1"/>
      <w:marLeft w:val="0"/>
      <w:marRight w:val="0"/>
      <w:marTop w:val="0"/>
      <w:marBottom w:val="0"/>
      <w:divBdr>
        <w:top w:val="none" w:sz="0" w:space="0" w:color="auto"/>
        <w:left w:val="none" w:sz="0" w:space="0" w:color="auto"/>
        <w:bottom w:val="none" w:sz="0" w:space="0" w:color="auto"/>
        <w:right w:val="none" w:sz="0" w:space="0" w:color="auto"/>
      </w:divBdr>
    </w:div>
    <w:div w:id="596136458">
      <w:bodyDiv w:val="1"/>
      <w:marLeft w:val="0"/>
      <w:marRight w:val="0"/>
      <w:marTop w:val="0"/>
      <w:marBottom w:val="0"/>
      <w:divBdr>
        <w:top w:val="none" w:sz="0" w:space="0" w:color="auto"/>
        <w:left w:val="none" w:sz="0" w:space="0" w:color="auto"/>
        <w:bottom w:val="none" w:sz="0" w:space="0" w:color="auto"/>
        <w:right w:val="none" w:sz="0" w:space="0" w:color="auto"/>
      </w:divBdr>
    </w:div>
    <w:div w:id="610745762">
      <w:bodyDiv w:val="1"/>
      <w:marLeft w:val="0"/>
      <w:marRight w:val="0"/>
      <w:marTop w:val="0"/>
      <w:marBottom w:val="0"/>
      <w:divBdr>
        <w:top w:val="none" w:sz="0" w:space="0" w:color="auto"/>
        <w:left w:val="none" w:sz="0" w:space="0" w:color="auto"/>
        <w:bottom w:val="none" w:sz="0" w:space="0" w:color="auto"/>
        <w:right w:val="none" w:sz="0" w:space="0" w:color="auto"/>
      </w:divBdr>
    </w:div>
    <w:div w:id="613293643">
      <w:bodyDiv w:val="1"/>
      <w:marLeft w:val="0"/>
      <w:marRight w:val="0"/>
      <w:marTop w:val="0"/>
      <w:marBottom w:val="0"/>
      <w:divBdr>
        <w:top w:val="none" w:sz="0" w:space="0" w:color="auto"/>
        <w:left w:val="none" w:sz="0" w:space="0" w:color="auto"/>
        <w:bottom w:val="none" w:sz="0" w:space="0" w:color="auto"/>
        <w:right w:val="none" w:sz="0" w:space="0" w:color="auto"/>
      </w:divBdr>
    </w:div>
    <w:div w:id="619606316">
      <w:bodyDiv w:val="1"/>
      <w:marLeft w:val="0"/>
      <w:marRight w:val="0"/>
      <w:marTop w:val="0"/>
      <w:marBottom w:val="0"/>
      <w:divBdr>
        <w:top w:val="none" w:sz="0" w:space="0" w:color="auto"/>
        <w:left w:val="none" w:sz="0" w:space="0" w:color="auto"/>
        <w:bottom w:val="none" w:sz="0" w:space="0" w:color="auto"/>
        <w:right w:val="none" w:sz="0" w:space="0" w:color="auto"/>
      </w:divBdr>
    </w:div>
    <w:div w:id="621543697">
      <w:bodyDiv w:val="1"/>
      <w:marLeft w:val="0"/>
      <w:marRight w:val="0"/>
      <w:marTop w:val="0"/>
      <w:marBottom w:val="0"/>
      <w:divBdr>
        <w:top w:val="none" w:sz="0" w:space="0" w:color="auto"/>
        <w:left w:val="none" w:sz="0" w:space="0" w:color="auto"/>
        <w:bottom w:val="none" w:sz="0" w:space="0" w:color="auto"/>
        <w:right w:val="none" w:sz="0" w:space="0" w:color="auto"/>
      </w:divBdr>
    </w:div>
    <w:div w:id="641544101">
      <w:bodyDiv w:val="1"/>
      <w:marLeft w:val="0"/>
      <w:marRight w:val="0"/>
      <w:marTop w:val="0"/>
      <w:marBottom w:val="0"/>
      <w:divBdr>
        <w:top w:val="none" w:sz="0" w:space="0" w:color="auto"/>
        <w:left w:val="none" w:sz="0" w:space="0" w:color="auto"/>
        <w:bottom w:val="none" w:sz="0" w:space="0" w:color="auto"/>
        <w:right w:val="none" w:sz="0" w:space="0" w:color="auto"/>
      </w:divBdr>
    </w:div>
    <w:div w:id="645009428">
      <w:bodyDiv w:val="1"/>
      <w:marLeft w:val="0"/>
      <w:marRight w:val="0"/>
      <w:marTop w:val="0"/>
      <w:marBottom w:val="0"/>
      <w:divBdr>
        <w:top w:val="none" w:sz="0" w:space="0" w:color="auto"/>
        <w:left w:val="none" w:sz="0" w:space="0" w:color="auto"/>
        <w:bottom w:val="none" w:sz="0" w:space="0" w:color="auto"/>
        <w:right w:val="none" w:sz="0" w:space="0" w:color="auto"/>
      </w:divBdr>
    </w:div>
    <w:div w:id="668405408">
      <w:bodyDiv w:val="1"/>
      <w:marLeft w:val="0"/>
      <w:marRight w:val="0"/>
      <w:marTop w:val="0"/>
      <w:marBottom w:val="0"/>
      <w:divBdr>
        <w:top w:val="none" w:sz="0" w:space="0" w:color="auto"/>
        <w:left w:val="none" w:sz="0" w:space="0" w:color="auto"/>
        <w:bottom w:val="none" w:sz="0" w:space="0" w:color="auto"/>
        <w:right w:val="none" w:sz="0" w:space="0" w:color="auto"/>
      </w:divBdr>
    </w:div>
    <w:div w:id="674647579">
      <w:bodyDiv w:val="1"/>
      <w:marLeft w:val="0"/>
      <w:marRight w:val="0"/>
      <w:marTop w:val="0"/>
      <w:marBottom w:val="0"/>
      <w:divBdr>
        <w:top w:val="none" w:sz="0" w:space="0" w:color="auto"/>
        <w:left w:val="none" w:sz="0" w:space="0" w:color="auto"/>
        <w:bottom w:val="none" w:sz="0" w:space="0" w:color="auto"/>
        <w:right w:val="none" w:sz="0" w:space="0" w:color="auto"/>
      </w:divBdr>
    </w:div>
    <w:div w:id="677731338">
      <w:bodyDiv w:val="1"/>
      <w:marLeft w:val="0"/>
      <w:marRight w:val="0"/>
      <w:marTop w:val="0"/>
      <w:marBottom w:val="0"/>
      <w:divBdr>
        <w:top w:val="none" w:sz="0" w:space="0" w:color="auto"/>
        <w:left w:val="none" w:sz="0" w:space="0" w:color="auto"/>
        <w:bottom w:val="none" w:sz="0" w:space="0" w:color="auto"/>
        <w:right w:val="none" w:sz="0" w:space="0" w:color="auto"/>
      </w:divBdr>
    </w:div>
    <w:div w:id="688878015">
      <w:bodyDiv w:val="1"/>
      <w:marLeft w:val="0"/>
      <w:marRight w:val="0"/>
      <w:marTop w:val="0"/>
      <w:marBottom w:val="0"/>
      <w:divBdr>
        <w:top w:val="none" w:sz="0" w:space="0" w:color="auto"/>
        <w:left w:val="none" w:sz="0" w:space="0" w:color="auto"/>
        <w:bottom w:val="none" w:sz="0" w:space="0" w:color="auto"/>
        <w:right w:val="none" w:sz="0" w:space="0" w:color="auto"/>
      </w:divBdr>
    </w:div>
    <w:div w:id="689573103">
      <w:bodyDiv w:val="1"/>
      <w:marLeft w:val="0"/>
      <w:marRight w:val="0"/>
      <w:marTop w:val="0"/>
      <w:marBottom w:val="0"/>
      <w:divBdr>
        <w:top w:val="none" w:sz="0" w:space="0" w:color="auto"/>
        <w:left w:val="none" w:sz="0" w:space="0" w:color="auto"/>
        <w:bottom w:val="none" w:sz="0" w:space="0" w:color="auto"/>
        <w:right w:val="none" w:sz="0" w:space="0" w:color="auto"/>
      </w:divBdr>
    </w:div>
    <w:div w:id="694189573">
      <w:bodyDiv w:val="1"/>
      <w:marLeft w:val="0"/>
      <w:marRight w:val="0"/>
      <w:marTop w:val="0"/>
      <w:marBottom w:val="0"/>
      <w:divBdr>
        <w:top w:val="none" w:sz="0" w:space="0" w:color="auto"/>
        <w:left w:val="none" w:sz="0" w:space="0" w:color="auto"/>
        <w:bottom w:val="none" w:sz="0" w:space="0" w:color="auto"/>
        <w:right w:val="none" w:sz="0" w:space="0" w:color="auto"/>
      </w:divBdr>
    </w:div>
    <w:div w:id="703022399">
      <w:bodyDiv w:val="1"/>
      <w:marLeft w:val="0"/>
      <w:marRight w:val="0"/>
      <w:marTop w:val="0"/>
      <w:marBottom w:val="0"/>
      <w:divBdr>
        <w:top w:val="none" w:sz="0" w:space="0" w:color="auto"/>
        <w:left w:val="none" w:sz="0" w:space="0" w:color="auto"/>
        <w:bottom w:val="none" w:sz="0" w:space="0" w:color="auto"/>
        <w:right w:val="none" w:sz="0" w:space="0" w:color="auto"/>
      </w:divBdr>
    </w:div>
    <w:div w:id="712118423">
      <w:bodyDiv w:val="1"/>
      <w:marLeft w:val="0"/>
      <w:marRight w:val="0"/>
      <w:marTop w:val="0"/>
      <w:marBottom w:val="0"/>
      <w:divBdr>
        <w:top w:val="none" w:sz="0" w:space="0" w:color="auto"/>
        <w:left w:val="none" w:sz="0" w:space="0" w:color="auto"/>
        <w:bottom w:val="none" w:sz="0" w:space="0" w:color="auto"/>
        <w:right w:val="none" w:sz="0" w:space="0" w:color="auto"/>
      </w:divBdr>
    </w:div>
    <w:div w:id="717975323">
      <w:bodyDiv w:val="1"/>
      <w:marLeft w:val="0"/>
      <w:marRight w:val="0"/>
      <w:marTop w:val="0"/>
      <w:marBottom w:val="0"/>
      <w:divBdr>
        <w:top w:val="none" w:sz="0" w:space="0" w:color="auto"/>
        <w:left w:val="none" w:sz="0" w:space="0" w:color="auto"/>
        <w:bottom w:val="none" w:sz="0" w:space="0" w:color="auto"/>
        <w:right w:val="none" w:sz="0" w:space="0" w:color="auto"/>
      </w:divBdr>
    </w:div>
    <w:div w:id="719983471">
      <w:bodyDiv w:val="1"/>
      <w:marLeft w:val="0"/>
      <w:marRight w:val="0"/>
      <w:marTop w:val="0"/>
      <w:marBottom w:val="0"/>
      <w:divBdr>
        <w:top w:val="none" w:sz="0" w:space="0" w:color="auto"/>
        <w:left w:val="none" w:sz="0" w:space="0" w:color="auto"/>
        <w:bottom w:val="none" w:sz="0" w:space="0" w:color="auto"/>
        <w:right w:val="none" w:sz="0" w:space="0" w:color="auto"/>
      </w:divBdr>
    </w:div>
    <w:div w:id="725957109">
      <w:bodyDiv w:val="1"/>
      <w:marLeft w:val="0"/>
      <w:marRight w:val="0"/>
      <w:marTop w:val="0"/>
      <w:marBottom w:val="0"/>
      <w:divBdr>
        <w:top w:val="none" w:sz="0" w:space="0" w:color="auto"/>
        <w:left w:val="none" w:sz="0" w:space="0" w:color="auto"/>
        <w:bottom w:val="none" w:sz="0" w:space="0" w:color="auto"/>
        <w:right w:val="none" w:sz="0" w:space="0" w:color="auto"/>
      </w:divBdr>
    </w:div>
    <w:div w:id="734163276">
      <w:bodyDiv w:val="1"/>
      <w:marLeft w:val="0"/>
      <w:marRight w:val="0"/>
      <w:marTop w:val="0"/>
      <w:marBottom w:val="0"/>
      <w:divBdr>
        <w:top w:val="none" w:sz="0" w:space="0" w:color="auto"/>
        <w:left w:val="none" w:sz="0" w:space="0" w:color="auto"/>
        <w:bottom w:val="none" w:sz="0" w:space="0" w:color="auto"/>
        <w:right w:val="none" w:sz="0" w:space="0" w:color="auto"/>
      </w:divBdr>
    </w:div>
    <w:div w:id="735662761">
      <w:bodyDiv w:val="1"/>
      <w:marLeft w:val="0"/>
      <w:marRight w:val="0"/>
      <w:marTop w:val="0"/>
      <w:marBottom w:val="0"/>
      <w:divBdr>
        <w:top w:val="none" w:sz="0" w:space="0" w:color="auto"/>
        <w:left w:val="none" w:sz="0" w:space="0" w:color="auto"/>
        <w:bottom w:val="none" w:sz="0" w:space="0" w:color="auto"/>
        <w:right w:val="none" w:sz="0" w:space="0" w:color="auto"/>
      </w:divBdr>
    </w:div>
    <w:div w:id="741176592">
      <w:bodyDiv w:val="1"/>
      <w:marLeft w:val="0"/>
      <w:marRight w:val="0"/>
      <w:marTop w:val="0"/>
      <w:marBottom w:val="0"/>
      <w:divBdr>
        <w:top w:val="none" w:sz="0" w:space="0" w:color="auto"/>
        <w:left w:val="none" w:sz="0" w:space="0" w:color="auto"/>
        <w:bottom w:val="none" w:sz="0" w:space="0" w:color="auto"/>
        <w:right w:val="none" w:sz="0" w:space="0" w:color="auto"/>
      </w:divBdr>
    </w:div>
    <w:div w:id="743576303">
      <w:bodyDiv w:val="1"/>
      <w:marLeft w:val="0"/>
      <w:marRight w:val="0"/>
      <w:marTop w:val="0"/>
      <w:marBottom w:val="0"/>
      <w:divBdr>
        <w:top w:val="none" w:sz="0" w:space="0" w:color="auto"/>
        <w:left w:val="none" w:sz="0" w:space="0" w:color="auto"/>
        <w:bottom w:val="none" w:sz="0" w:space="0" w:color="auto"/>
        <w:right w:val="none" w:sz="0" w:space="0" w:color="auto"/>
      </w:divBdr>
    </w:div>
    <w:div w:id="745735085">
      <w:bodyDiv w:val="1"/>
      <w:marLeft w:val="0"/>
      <w:marRight w:val="0"/>
      <w:marTop w:val="0"/>
      <w:marBottom w:val="0"/>
      <w:divBdr>
        <w:top w:val="none" w:sz="0" w:space="0" w:color="auto"/>
        <w:left w:val="none" w:sz="0" w:space="0" w:color="auto"/>
        <w:bottom w:val="none" w:sz="0" w:space="0" w:color="auto"/>
        <w:right w:val="none" w:sz="0" w:space="0" w:color="auto"/>
      </w:divBdr>
    </w:div>
    <w:div w:id="745764958">
      <w:bodyDiv w:val="1"/>
      <w:marLeft w:val="0"/>
      <w:marRight w:val="0"/>
      <w:marTop w:val="0"/>
      <w:marBottom w:val="0"/>
      <w:divBdr>
        <w:top w:val="none" w:sz="0" w:space="0" w:color="auto"/>
        <w:left w:val="none" w:sz="0" w:space="0" w:color="auto"/>
        <w:bottom w:val="none" w:sz="0" w:space="0" w:color="auto"/>
        <w:right w:val="none" w:sz="0" w:space="0" w:color="auto"/>
      </w:divBdr>
    </w:div>
    <w:div w:id="746730840">
      <w:bodyDiv w:val="1"/>
      <w:marLeft w:val="0"/>
      <w:marRight w:val="0"/>
      <w:marTop w:val="0"/>
      <w:marBottom w:val="0"/>
      <w:divBdr>
        <w:top w:val="none" w:sz="0" w:space="0" w:color="auto"/>
        <w:left w:val="none" w:sz="0" w:space="0" w:color="auto"/>
        <w:bottom w:val="none" w:sz="0" w:space="0" w:color="auto"/>
        <w:right w:val="none" w:sz="0" w:space="0" w:color="auto"/>
      </w:divBdr>
    </w:div>
    <w:div w:id="756170556">
      <w:bodyDiv w:val="1"/>
      <w:marLeft w:val="0"/>
      <w:marRight w:val="0"/>
      <w:marTop w:val="0"/>
      <w:marBottom w:val="0"/>
      <w:divBdr>
        <w:top w:val="none" w:sz="0" w:space="0" w:color="auto"/>
        <w:left w:val="none" w:sz="0" w:space="0" w:color="auto"/>
        <w:bottom w:val="none" w:sz="0" w:space="0" w:color="auto"/>
        <w:right w:val="none" w:sz="0" w:space="0" w:color="auto"/>
      </w:divBdr>
    </w:div>
    <w:div w:id="757289841">
      <w:bodyDiv w:val="1"/>
      <w:marLeft w:val="0"/>
      <w:marRight w:val="0"/>
      <w:marTop w:val="0"/>
      <w:marBottom w:val="0"/>
      <w:divBdr>
        <w:top w:val="none" w:sz="0" w:space="0" w:color="auto"/>
        <w:left w:val="none" w:sz="0" w:space="0" w:color="auto"/>
        <w:bottom w:val="none" w:sz="0" w:space="0" w:color="auto"/>
        <w:right w:val="none" w:sz="0" w:space="0" w:color="auto"/>
      </w:divBdr>
    </w:div>
    <w:div w:id="758794066">
      <w:bodyDiv w:val="1"/>
      <w:marLeft w:val="0"/>
      <w:marRight w:val="0"/>
      <w:marTop w:val="0"/>
      <w:marBottom w:val="0"/>
      <w:divBdr>
        <w:top w:val="none" w:sz="0" w:space="0" w:color="auto"/>
        <w:left w:val="none" w:sz="0" w:space="0" w:color="auto"/>
        <w:bottom w:val="none" w:sz="0" w:space="0" w:color="auto"/>
        <w:right w:val="none" w:sz="0" w:space="0" w:color="auto"/>
      </w:divBdr>
    </w:div>
    <w:div w:id="760564470">
      <w:bodyDiv w:val="1"/>
      <w:marLeft w:val="0"/>
      <w:marRight w:val="0"/>
      <w:marTop w:val="0"/>
      <w:marBottom w:val="0"/>
      <w:divBdr>
        <w:top w:val="none" w:sz="0" w:space="0" w:color="auto"/>
        <w:left w:val="none" w:sz="0" w:space="0" w:color="auto"/>
        <w:bottom w:val="none" w:sz="0" w:space="0" w:color="auto"/>
        <w:right w:val="none" w:sz="0" w:space="0" w:color="auto"/>
      </w:divBdr>
    </w:div>
    <w:div w:id="762260519">
      <w:bodyDiv w:val="1"/>
      <w:marLeft w:val="0"/>
      <w:marRight w:val="0"/>
      <w:marTop w:val="0"/>
      <w:marBottom w:val="0"/>
      <w:divBdr>
        <w:top w:val="none" w:sz="0" w:space="0" w:color="auto"/>
        <w:left w:val="none" w:sz="0" w:space="0" w:color="auto"/>
        <w:bottom w:val="none" w:sz="0" w:space="0" w:color="auto"/>
        <w:right w:val="none" w:sz="0" w:space="0" w:color="auto"/>
      </w:divBdr>
    </w:div>
    <w:div w:id="778109310">
      <w:bodyDiv w:val="1"/>
      <w:marLeft w:val="0"/>
      <w:marRight w:val="0"/>
      <w:marTop w:val="0"/>
      <w:marBottom w:val="0"/>
      <w:divBdr>
        <w:top w:val="none" w:sz="0" w:space="0" w:color="auto"/>
        <w:left w:val="none" w:sz="0" w:space="0" w:color="auto"/>
        <w:bottom w:val="none" w:sz="0" w:space="0" w:color="auto"/>
        <w:right w:val="none" w:sz="0" w:space="0" w:color="auto"/>
      </w:divBdr>
    </w:div>
    <w:div w:id="790974262">
      <w:bodyDiv w:val="1"/>
      <w:marLeft w:val="0"/>
      <w:marRight w:val="0"/>
      <w:marTop w:val="0"/>
      <w:marBottom w:val="0"/>
      <w:divBdr>
        <w:top w:val="none" w:sz="0" w:space="0" w:color="auto"/>
        <w:left w:val="none" w:sz="0" w:space="0" w:color="auto"/>
        <w:bottom w:val="none" w:sz="0" w:space="0" w:color="auto"/>
        <w:right w:val="none" w:sz="0" w:space="0" w:color="auto"/>
      </w:divBdr>
    </w:div>
    <w:div w:id="800464935">
      <w:bodyDiv w:val="1"/>
      <w:marLeft w:val="0"/>
      <w:marRight w:val="0"/>
      <w:marTop w:val="0"/>
      <w:marBottom w:val="0"/>
      <w:divBdr>
        <w:top w:val="none" w:sz="0" w:space="0" w:color="auto"/>
        <w:left w:val="none" w:sz="0" w:space="0" w:color="auto"/>
        <w:bottom w:val="none" w:sz="0" w:space="0" w:color="auto"/>
        <w:right w:val="none" w:sz="0" w:space="0" w:color="auto"/>
      </w:divBdr>
    </w:div>
    <w:div w:id="806819314">
      <w:bodyDiv w:val="1"/>
      <w:marLeft w:val="0"/>
      <w:marRight w:val="0"/>
      <w:marTop w:val="0"/>
      <w:marBottom w:val="0"/>
      <w:divBdr>
        <w:top w:val="none" w:sz="0" w:space="0" w:color="auto"/>
        <w:left w:val="none" w:sz="0" w:space="0" w:color="auto"/>
        <w:bottom w:val="none" w:sz="0" w:space="0" w:color="auto"/>
        <w:right w:val="none" w:sz="0" w:space="0" w:color="auto"/>
      </w:divBdr>
    </w:div>
    <w:div w:id="810951085">
      <w:bodyDiv w:val="1"/>
      <w:marLeft w:val="0"/>
      <w:marRight w:val="0"/>
      <w:marTop w:val="0"/>
      <w:marBottom w:val="0"/>
      <w:divBdr>
        <w:top w:val="none" w:sz="0" w:space="0" w:color="auto"/>
        <w:left w:val="none" w:sz="0" w:space="0" w:color="auto"/>
        <w:bottom w:val="none" w:sz="0" w:space="0" w:color="auto"/>
        <w:right w:val="none" w:sz="0" w:space="0" w:color="auto"/>
      </w:divBdr>
    </w:div>
    <w:div w:id="826823816">
      <w:bodyDiv w:val="1"/>
      <w:marLeft w:val="0"/>
      <w:marRight w:val="0"/>
      <w:marTop w:val="0"/>
      <w:marBottom w:val="0"/>
      <w:divBdr>
        <w:top w:val="none" w:sz="0" w:space="0" w:color="auto"/>
        <w:left w:val="none" w:sz="0" w:space="0" w:color="auto"/>
        <w:bottom w:val="none" w:sz="0" w:space="0" w:color="auto"/>
        <w:right w:val="none" w:sz="0" w:space="0" w:color="auto"/>
      </w:divBdr>
    </w:div>
    <w:div w:id="837696019">
      <w:bodyDiv w:val="1"/>
      <w:marLeft w:val="0"/>
      <w:marRight w:val="0"/>
      <w:marTop w:val="0"/>
      <w:marBottom w:val="0"/>
      <w:divBdr>
        <w:top w:val="none" w:sz="0" w:space="0" w:color="auto"/>
        <w:left w:val="none" w:sz="0" w:space="0" w:color="auto"/>
        <w:bottom w:val="none" w:sz="0" w:space="0" w:color="auto"/>
        <w:right w:val="none" w:sz="0" w:space="0" w:color="auto"/>
      </w:divBdr>
    </w:div>
    <w:div w:id="845359880">
      <w:bodyDiv w:val="1"/>
      <w:marLeft w:val="0"/>
      <w:marRight w:val="0"/>
      <w:marTop w:val="0"/>
      <w:marBottom w:val="0"/>
      <w:divBdr>
        <w:top w:val="none" w:sz="0" w:space="0" w:color="auto"/>
        <w:left w:val="none" w:sz="0" w:space="0" w:color="auto"/>
        <w:bottom w:val="none" w:sz="0" w:space="0" w:color="auto"/>
        <w:right w:val="none" w:sz="0" w:space="0" w:color="auto"/>
      </w:divBdr>
    </w:div>
    <w:div w:id="854467248">
      <w:bodyDiv w:val="1"/>
      <w:marLeft w:val="0"/>
      <w:marRight w:val="0"/>
      <w:marTop w:val="0"/>
      <w:marBottom w:val="0"/>
      <w:divBdr>
        <w:top w:val="none" w:sz="0" w:space="0" w:color="auto"/>
        <w:left w:val="none" w:sz="0" w:space="0" w:color="auto"/>
        <w:bottom w:val="none" w:sz="0" w:space="0" w:color="auto"/>
        <w:right w:val="none" w:sz="0" w:space="0" w:color="auto"/>
      </w:divBdr>
    </w:div>
    <w:div w:id="854535238">
      <w:bodyDiv w:val="1"/>
      <w:marLeft w:val="0"/>
      <w:marRight w:val="0"/>
      <w:marTop w:val="0"/>
      <w:marBottom w:val="0"/>
      <w:divBdr>
        <w:top w:val="none" w:sz="0" w:space="0" w:color="auto"/>
        <w:left w:val="none" w:sz="0" w:space="0" w:color="auto"/>
        <w:bottom w:val="none" w:sz="0" w:space="0" w:color="auto"/>
        <w:right w:val="none" w:sz="0" w:space="0" w:color="auto"/>
      </w:divBdr>
    </w:div>
    <w:div w:id="858589261">
      <w:bodyDiv w:val="1"/>
      <w:marLeft w:val="0"/>
      <w:marRight w:val="0"/>
      <w:marTop w:val="0"/>
      <w:marBottom w:val="0"/>
      <w:divBdr>
        <w:top w:val="none" w:sz="0" w:space="0" w:color="auto"/>
        <w:left w:val="none" w:sz="0" w:space="0" w:color="auto"/>
        <w:bottom w:val="none" w:sz="0" w:space="0" w:color="auto"/>
        <w:right w:val="none" w:sz="0" w:space="0" w:color="auto"/>
      </w:divBdr>
    </w:div>
    <w:div w:id="864754066">
      <w:bodyDiv w:val="1"/>
      <w:marLeft w:val="0"/>
      <w:marRight w:val="0"/>
      <w:marTop w:val="0"/>
      <w:marBottom w:val="0"/>
      <w:divBdr>
        <w:top w:val="none" w:sz="0" w:space="0" w:color="auto"/>
        <w:left w:val="none" w:sz="0" w:space="0" w:color="auto"/>
        <w:bottom w:val="none" w:sz="0" w:space="0" w:color="auto"/>
        <w:right w:val="none" w:sz="0" w:space="0" w:color="auto"/>
      </w:divBdr>
    </w:div>
    <w:div w:id="880022250">
      <w:bodyDiv w:val="1"/>
      <w:marLeft w:val="0"/>
      <w:marRight w:val="0"/>
      <w:marTop w:val="0"/>
      <w:marBottom w:val="0"/>
      <w:divBdr>
        <w:top w:val="none" w:sz="0" w:space="0" w:color="auto"/>
        <w:left w:val="none" w:sz="0" w:space="0" w:color="auto"/>
        <w:bottom w:val="none" w:sz="0" w:space="0" w:color="auto"/>
        <w:right w:val="none" w:sz="0" w:space="0" w:color="auto"/>
      </w:divBdr>
    </w:div>
    <w:div w:id="880482049">
      <w:bodyDiv w:val="1"/>
      <w:marLeft w:val="0"/>
      <w:marRight w:val="0"/>
      <w:marTop w:val="0"/>
      <w:marBottom w:val="0"/>
      <w:divBdr>
        <w:top w:val="none" w:sz="0" w:space="0" w:color="auto"/>
        <w:left w:val="none" w:sz="0" w:space="0" w:color="auto"/>
        <w:bottom w:val="none" w:sz="0" w:space="0" w:color="auto"/>
        <w:right w:val="none" w:sz="0" w:space="0" w:color="auto"/>
      </w:divBdr>
    </w:div>
    <w:div w:id="888879379">
      <w:bodyDiv w:val="1"/>
      <w:marLeft w:val="0"/>
      <w:marRight w:val="0"/>
      <w:marTop w:val="0"/>
      <w:marBottom w:val="0"/>
      <w:divBdr>
        <w:top w:val="none" w:sz="0" w:space="0" w:color="auto"/>
        <w:left w:val="none" w:sz="0" w:space="0" w:color="auto"/>
        <w:bottom w:val="none" w:sz="0" w:space="0" w:color="auto"/>
        <w:right w:val="none" w:sz="0" w:space="0" w:color="auto"/>
      </w:divBdr>
    </w:div>
    <w:div w:id="906384741">
      <w:bodyDiv w:val="1"/>
      <w:marLeft w:val="0"/>
      <w:marRight w:val="0"/>
      <w:marTop w:val="0"/>
      <w:marBottom w:val="0"/>
      <w:divBdr>
        <w:top w:val="none" w:sz="0" w:space="0" w:color="auto"/>
        <w:left w:val="none" w:sz="0" w:space="0" w:color="auto"/>
        <w:bottom w:val="none" w:sz="0" w:space="0" w:color="auto"/>
        <w:right w:val="none" w:sz="0" w:space="0" w:color="auto"/>
      </w:divBdr>
    </w:div>
    <w:div w:id="919293853">
      <w:bodyDiv w:val="1"/>
      <w:marLeft w:val="0"/>
      <w:marRight w:val="0"/>
      <w:marTop w:val="0"/>
      <w:marBottom w:val="0"/>
      <w:divBdr>
        <w:top w:val="none" w:sz="0" w:space="0" w:color="auto"/>
        <w:left w:val="none" w:sz="0" w:space="0" w:color="auto"/>
        <w:bottom w:val="none" w:sz="0" w:space="0" w:color="auto"/>
        <w:right w:val="none" w:sz="0" w:space="0" w:color="auto"/>
      </w:divBdr>
    </w:div>
    <w:div w:id="931864306">
      <w:bodyDiv w:val="1"/>
      <w:marLeft w:val="0"/>
      <w:marRight w:val="0"/>
      <w:marTop w:val="0"/>
      <w:marBottom w:val="0"/>
      <w:divBdr>
        <w:top w:val="none" w:sz="0" w:space="0" w:color="auto"/>
        <w:left w:val="none" w:sz="0" w:space="0" w:color="auto"/>
        <w:bottom w:val="none" w:sz="0" w:space="0" w:color="auto"/>
        <w:right w:val="none" w:sz="0" w:space="0" w:color="auto"/>
      </w:divBdr>
    </w:div>
    <w:div w:id="937521901">
      <w:bodyDiv w:val="1"/>
      <w:marLeft w:val="0"/>
      <w:marRight w:val="0"/>
      <w:marTop w:val="0"/>
      <w:marBottom w:val="0"/>
      <w:divBdr>
        <w:top w:val="none" w:sz="0" w:space="0" w:color="auto"/>
        <w:left w:val="none" w:sz="0" w:space="0" w:color="auto"/>
        <w:bottom w:val="none" w:sz="0" w:space="0" w:color="auto"/>
        <w:right w:val="none" w:sz="0" w:space="0" w:color="auto"/>
      </w:divBdr>
    </w:div>
    <w:div w:id="939409267">
      <w:bodyDiv w:val="1"/>
      <w:marLeft w:val="0"/>
      <w:marRight w:val="0"/>
      <w:marTop w:val="0"/>
      <w:marBottom w:val="0"/>
      <w:divBdr>
        <w:top w:val="none" w:sz="0" w:space="0" w:color="auto"/>
        <w:left w:val="none" w:sz="0" w:space="0" w:color="auto"/>
        <w:bottom w:val="none" w:sz="0" w:space="0" w:color="auto"/>
        <w:right w:val="none" w:sz="0" w:space="0" w:color="auto"/>
      </w:divBdr>
    </w:div>
    <w:div w:id="953638513">
      <w:bodyDiv w:val="1"/>
      <w:marLeft w:val="0"/>
      <w:marRight w:val="0"/>
      <w:marTop w:val="0"/>
      <w:marBottom w:val="0"/>
      <w:divBdr>
        <w:top w:val="none" w:sz="0" w:space="0" w:color="auto"/>
        <w:left w:val="none" w:sz="0" w:space="0" w:color="auto"/>
        <w:bottom w:val="none" w:sz="0" w:space="0" w:color="auto"/>
        <w:right w:val="none" w:sz="0" w:space="0" w:color="auto"/>
      </w:divBdr>
    </w:div>
    <w:div w:id="955793038">
      <w:bodyDiv w:val="1"/>
      <w:marLeft w:val="0"/>
      <w:marRight w:val="0"/>
      <w:marTop w:val="0"/>
      <w:marBottom w:val="0"/>
      <w:divBdr>
        <w:top w:val="none" w:sz="0" w:space="0" w:color="auto"/>
        <w:left w:val="none" w:sz="0" w:space="0" w:color="auto"/>
        <w:bottom w:val="none" w:sz="0" w:space="0" w:color="auto"/>
        <w:right w:val="none" w:sz="0" w:space="0" w:color="auto"/>
      </w:divBdr>
    </w:div>
    <w:div w:id="957370698">
      <w:bodyDiv w:val="1"/>
      <w:marLeft w:val="0"/>
      <w:marRight w:val="0"/>
      <w:marTop w:val="0"/>
      <w:marBottom w:val="0"/>
      <w:divBdr>
        <w:top w:val="none" w:sz="0" w:space="0" w:color="auto"/>
        <w:left w:val="none" w:sz="0" w:space="0" w:color="auto"/>
        <w:bottom w:val="none" w:sz="0" w:space="0" w:color="auto"/>
        <w:right w:val="none" w:sz="0" w:space="0" w:color="auto"/>
      </w:divBdr>
    </w:div>
    <w:div w:id="957447349">
      <w:bodyDiv w:val="1"/>
      <w:marLeft w:val="0"/>
      <w:marRight w:val="0"/>
      <w:marTop w:val="0"/>
      <w:marBottom w:val="0"/>
      <w:divBdr>
        <w:top w:val="none" w:sz="0" w:space="0" w:color="auto"/>
        <w:left w:val="none" w:sz="0" w:space="0" w:color="auto"/>
        <w:bottom w:val="none" w:sz="0" w:space="0" w:color="auto"/>
        <w:right w:val="none" w:sz="0" w:space="0" w:color="auto"/>
      </w:divBdr>
    </w:div>
    <w:div w:id="982003099">
      <w:bodyDiv w:val="1"/>
      <w:marLeft w:val="0"/>
      <w:marRight w:val="0"/>
      <w:marTop w:val="0"/>
      <w:marBottom w:val="0"/>
      <w:divBdr>
        <w:top w:val="none" w:sz="0" w:space="0" w:color="auto"/>
        <w:left w:val="none" w:sz="0" w:space="0" w:color="auto"/>
        <w:bottom w:val="none" w:sz="0" w:space="0" w:color="auto"/>
        <w:right w:val="none" w:sz="0" w:space="0" w:color="auto"/>
      </w:divBdr>
    </w:div>
    <w:div w:id="989483529">
      <w:bodyDiv w:val="1"/>
      <w:marLeft w:val="0"/>
      <w:marRight w:val="0"/>
      <w:marTop w:val="0"/>
      <w:marBottom w:val="0"/>
      <w:divBdr>
        <w:top w:val="none" w:sz="0" w:space="0" w:color="auto"/>
        <w:left w:val="none" w:sz="0" w:space="0" w:color="auto"/>
        <w:bottom w:val="none" w:sz="0" w:space="0" w:color="auto"/>
        <w:right w:val="none" w:sz="0" w:space="0" w:color="auto"/>
      </w:divBdr>
    </w:div>
    <w:div w:id="990642650">
      <w:bodyDiv w:val="1"/>
      <w:marLeft w:val="0"/>
      <w:marRight w:val="0"/>
      <w:marTop w:val="0"/>
      <w:marBottom w:val="0"/>
      <w:divBdr>
        <w:top w:val="none" w:sz="0" w:space="0" w:color="auto"/>
        <w:left w:val="none" w:sz="0" w:space="0" w:color="auto"/>
        <w:bottom w:val="none" w:sz="0" w:space="0" w:color="auto"/>
        <w:right w:val="none" w:sz="0" w:space="0" w:color="auto"/>
      </w:divBdr>
    </w:div>
    <w:div w:id="990906317">
      <w:bodyDiv w:val="1"/>
      <w:marLeft w:val="0"/>
      <w:marRight w:val="0"/>
      <w:marTop w:val="0"/>
      <w:marBottom w:val="0"/>
      <w:divBdr>
        <w:top w:val="none" w:sz="0" w:space="0" w:color="auto"/>
        <w:left w:val="none" w:sz="0" w:space="0" w:color="auto"/>
        <w:bottom w:val="none" w:sz="0" w:space="0" w:color="auto"/>
        <w:right w:val="none" w:sz="0" w:space="0" w:color="auto"/>
      </w:divBdr>
    </w:div>
    <w:div w:id="991445542">
      <w:bodyDiv w:val="1"/>
      <w:marLeft w:val="0"/>
      <w:marRight w:val="0"/>
      <w:marTop w:val="0"/>
      <w:marBottom w:val="0"/>
      <w:divBdr>
        <w:top w:val="none" w:sz="0" w:space="0" w:color="auto"/>
        <w:left w:val="none" w:sz="0" w:space="0" w:color="auto"/>
        <w:bottom w:val="none" w:sz="0" w:space="0" w:color="auto"/>
        <w:right w:val="none" w:sz="0" w:space="0" w:color="auto"/>
      </w:divBdr>
    </w:div>
    <w:div w:id="1013410597">
      <w:bodyDiv w:val="1"/>
      <w:marLeft w:val="0"/>
      <w:marRight w:val="0"/>
      <w:marTop w:val="0"/>
      <w:marBottom w:val="0"/>
      <w:divBdr>
        <w:top w:val="none" w:sz="0" w:space="0" w:color="auto"/>
        <w:left w:val="none" w:sz="0" w:space="0" w:color="auto"/>
        <w:bottom w:val="none" w:sz="0" w:space="0" w:color="auto"/>
        <w:right w:val="none" w:sz="0" w:space="0" w:color="auto"/>
      </w:divBdr>
    </w:div>
    <w:div w:id="1027562964">
      <w:bodyDiv w:val="1"/>
      <w:marLeft w:val="0"/>
      <w:marRight w:val="0"/>
      <w:marTop w:val="0"/>
      <w:marBottom w:val="0"/>
      <w:divBdr>
        <w:top w:val="none" w:sz="0" w:space="0" w:color="auto"/>
        <w:left w:val="none" w:sz="0" w:space="0" w:color="auto"/>
        <w:bottom w:val="none" w:sz="0" w:space="0" w:color="auto"/>
        <w:right w:val="none" w:sz="0" w:space="0" w:color="auto"/>
      </w:divBdr>
    </w:div>
    <w:div w:id="1030884888">
      <w:bodyDiv w:val="1"/>
      <w:marLeft w:val="0"/>
      <w:marRight w:val="0"/>
      <w:marTop w:val="0"/>
      <w:marBottom w:val="0"/>
      <w:divBdr>
        <w:top w:val="none" w:sz="0" w:space="0" w:color="auto"/>
        <w:left w:val="none" w:sz="0" w:space="0" w:color="auto"/>
        <w:bottom w:val="none" w:sz="0" w:space="0" w:color="auto"/>
        <w:right w:val="none" w:sz="0" w:space="0" w:color="auto"/>
      </w:divBdr>
    </w:div>
    <w:div w:id="1038050395">
      <w:bodyDiv w:val="1"/>
      <w:marLeft w:val="0"/>
      <w:marRight w:val="0"/>
      <w:marTop w:val="0"/>
      <w:marBottom w:val="0"/>
      <w:divBdr>
        <w:top w:val="none" w:sz="0" w:space="0" w:color="auto"/>
        <w:left w:val="none" w:sz="0" w:space="0" w:color="auto"/>
        <w:bottom w:val="none" w:sz="0" w:space="0" w:color="auto"/>
        <w:right w:val="none" w:sz="0" w:space="0" w:color="auto"/>
      </w:divBdr>
    </w:div>
    <w:div w:id="1062680442">
      <w:bodyDiv w:val="1"/>
      <w:marLeft w:val="0"/>
      <w:marRight w:val="0"/>
      <w:marTop w:val="0"/>
      <w:marBottom w:val="0"/>
      <w:divBdr>
        <w:top w:val="none" w:sz="0" w:space="0" w:color="auto"/>
        <w:left w:val="none" w:sz="0" w:space="0" w:color="auto"/>
        <w:bottom w:val="none" w:sz="0" w:space="0" w:color="auto"/>
        <w:right w:val="none" w:sz="0" w:space="0" w:color="auto"/>
      </w:divBdr>
    </w:div>
    <w:div w:id="1064259052">
      <w:bodyDiv w:val="1"/>
      <w:marLeft w:val="0"/>
      <w:marRight w:val="0"/>
      <w:marTop w:val="0"/>
      <w:marBottom w:val="0"/>
      <w:divBdr>
        <w:top w:val="none" w:sz="0" w:space="0" w:color="auto"/>
        <w:left w:val="none" w:sz="0" w:space="0" w:color="auto"/>
        <w:bottom w:val="none" w:sz="0" w:space="0" w:color="auto"/>
        <w:right w:val="none" w:sz="0" w:space="0" w:color="auto"/>
      </w:divBdr>
    </w:div>
    <w:div w:id="1064714363">
      <w:bodyDiv w:val="1"/>
      <w:marLeft w:val="0"/>
      <w:marRight w:val="0"/>
      <w:marTop w:val="0"/>
      <w:marBottom w:val="0"/>
      <w:divBdr>
        <w:top w:val="none" w:sz="0" w:space="0" w:color="auto"/>
        <w:left w:val="none" w:sz="0" w:space="0" w:color="auto"/>
        <w:bottom w:val="none" w:sz="0" w:space="0" w:color="auto"/>
        <w:right w:val="none" w:sz="0" w:space="0" w:color="auto"/>
      </w:divBdr>
    </w:div>
    <w:div w:id="1070230775">
      <w:bodyDiv w:val="1"/>
      <w:marLeft w:val="0"/>
      <w:marRight w:val="0"/>
      <w:marTop w:val="0"/>
      <w:marBottom w:val="0"/>
      <w:divBdr>
        <w:top w:val="none" w:sz="0" w:space="0" w:color="auto"/>
        <w:left w:val="none" w:sz="0" w:space="0" w:color="auto"/>
        <w:bottom w:val="none" w:sz="0" w:space="0" w:color="auto"/>
        <w:right w:val="none" w:sz="0" w:space="0" w:color="auto"/>
      </w:divBdr>
    </w:div>
    <w:div w:id="1096368671">
      <w:bodyDiv w:val="1"/>
      <w:marLeft w:val="0"/>
      <w:marRight w:val="0"/>
      <w:marTop w:val="0"/>
      <w:marBottom w:val="0"/>
      <w:divBdr>
        <w:top w:val="none" w:sz="0" w:space="0" w:color="auto"/>
        <w:left w:val="none" w:sz="0" w:space="0" w:color="auto"/>
        <w:bottom w:val="none" w:sz="0" w:space="0" w:color="auto"/>
        <w:right w:val="none" w:sz="0" w:space="0" w:color="auto"/>
      </w:divBdr>
    </w:div>
    <w:div w:id="1112434066">
      <w:bodyDiv w:val="1"/>
      <w:marLeft w:val="0"/>
      <w:marRight w:val="0"/>
      <w:marTop w:val="0"/>
      <w:marBottom w:val="0"/>
      <w:divBdr>
        <w:top w:val="none" w:sz="0" w:space="0" w:color="auto"/>
        <w:left w:val="none" w:sz="0" w:space="0" w:color="auto"/>
        <w:bottom w:val="none" w:sz="0" w:space="0" w:color="auto"/>
        <w:right w:val="none" w:sz="0" w:space="0" w:color="auto"/>
      </w:divBdr>
    </w:div>
    <w:div w:id="1122725767">
      <w:bodyDiv w:val="1"/>
      <w:marLeft w:val="0"/>
      <w:marRight w:val="0"/>
      <w:marTop w:val="0"/>
      <w:marBottom w:val="0"/>
      <w:divBdr>
        <w:top w:val="none" w:sz="0" w:space="0" w:color="auto"/>
        <w:left w:val="none" w:sz="0" w:space="0" w:color="auto"/>
        <w:bottom w:val="none" w:sz="0" w:space="0" w:color="auto"/>
        <w:right w:val="none" w:sz="0" w:space="0" w:color="auto"/>
      </w:divBdr>
    </w:div>
    <w:div w:id="1130324672">
      <w:bodyDiv w:val="1"/>
      <w:marLeft w:val="0"/>
      <w:marRight w:val="0"/>
      <w:marTop w:val="0"/>
      <w:marBottom w:val="0"/>
      <w:divBdr>
        <w:top w:val="none" w:sz="0" w:space="0" w:color="auto"/>
        <w:left w:val="none" w:sz="0" w:space="0" w:color="auto"/>
        <w:bottom w:val="none" w:sz="0" w:space="0" w:color="auto"/>
        <w:right w:val="none" w:sz="0" w:space="0" w:color="auto"/>
      </w:divBdr>
    </w:div>
    <w:div w:id="1136873846">
      <w:bodyDiv w:val="1"/>
      <w:marLeft w:val="0"/>
      <w:marRight w:val="0"/>
      <w:marTop w:val="0"/>
      <w:marBottom w:val="0"/>
      <w:divBdr>
        <w:top w:val="none" w:sz="0" w:space="0" w:color="auto"/>
        <w:left w:val="none" w:sz="0" w:space="0" w:color="auto"/>
        <w:bottom w:val="none" w:sz="0" w:space="0" w:color="auto"/>
        <w:right w:val="none" w:sz="0" w:space="0" w:color="auto"/>
      </w:divBdr>
    </w:div>
    <w:div w:id="1140078747">
      <w:bodyDiv w:val="1"/>
      <w:marLeft w:val="0"/>
      <w:marRight w:val="0"/>
      <w:marTop w:val="0"/>
      <w:marBottom w:val="0"/>
      <w:divBdr>
        <w:top w:val="none" w:sz="0" w:space="0" w:color="auto"/>
        <w:left w:val="none" w:sz="0" w:space="0" w:color="auto"/>
        <w:bottom w:val="none" w:sz="0" w:space="0" w:color="auto"/>
        <w:right w:val="none" w:sz="0" w:space="0" w:color="auto"/>
      </w:divBdr>
    </w:div>
    <w:div w:id="1164855861">
      <w:bodyDiv w:val="1"/>
      <w:marLeft w:val="0"/>
      <w:marRight w:val="0"/>
      <w:marTop w:val="0"/>
      <w:marBottom w:val="0"/>
      <w:divBdr>
        <w:top w:val="none" w:sz="0" w:space="0" w:color="auto"/>
        <w:left w:val="none" w:sz="0" w:space="0" w:color="auto"/>
        <w:bottom w:val="none" w:sz="0" w:space="0" w:color="auto"/>
        <w:right w:val="none" w:sz="0" w:space="0" w:color="auto"/>
      </w:divBdr>
    </w:div>
    <w:div w:id="1174805064">
      <w:bodyDiv w:val="1"/>
      <w:marLeft w:val="0"/>
      <w:marRight w:val="0"/>
      <w:marTop w:val="0"/>
      <w:marBottom w:val="0"/>
      <w:divBdr>
        <w:top w:val="none" w:sz="0" w:space="0" w:color="auto"/>
        <w:left w:val="none" w:sz="0" w:space="0" w:color="auto"/>
        <w:bottom w:val="none" w:sz="0" w:space="0" w:color="auto"/>
        <w:right w:val="none" w:sz="0" w:space="0" w:color="auto"/>
      </w:divBdr>
    </w:div>
    <w:div w:id="1178621256">
      <w:bodyDiv w:val="1"/>
      <w:marLeft w:val="0"/>
      <w:marRight w:val="0"/>
      <w:marTop w:val="0"/>
      <w:marBottom w:val="0"/>
      <w:divBdr>
        <w:top w:val="none" w:sz="0" w:space="0" w:color="auto"/>
        <w:left w:val="none" w:sz="0" w:space="0" w:color="auto"/>
        <w:bottom w:val="none" w:sz="0" w:space="0" w:color="auto"/>
        <w:right w:val="none" w:sz="0" w:space="0" w:color="auto"/>
      </w:divBdr>
    </w:div>
    <w:div w:id="1182815352">
      <w:bodyDiv w:val="1"/>
      <w:marLeft w:val="0"/>
      <w:marRight w:val="0"/>
      <w:marTop w:val="0"/>
      <w:marBottom w:val="0"/>
      <w:divBdr>
        <w:top w:val="none" w:sz="0" w:space="0" w:color="auto"/>
        <w:left w:val="none" w:sz="0" w:space="0" w:color="auto"/>
        <w:bottom w:val="none" w:sz="0" w:space="0" w:color="auto"/>
        <w:right w:val="none" w:sz="0" w:space="0" w:color="auto"/>
      </w:divBdr>
    </w:div>
    <w:div w:id="1183203001">
      <w:bodyDiv w:val="1"/>
      <w:marLeft w:val="0"/>
      <w:marRight w:val="0"/>
      <w:marTop w:val="0"/>
      <w:marBottom w:val="0"/>
      <w:divBdr>
        <w:top w:val="none" w:sz="0" w:space="0" w:color="auto"/>
        <w:left w:val="none" w:sz="0" w:space="0" w:color="auto"/>
        <w:bottom w:val="none" w:sz="0" w:space="0" w:color="auto"/>
        <w:right w:val="none" w:sz="0" w:space="0" w:color="auto"/>
      </w:divBdr>
    </w:div>
    <w:div w:id="1192886722">
      <w:bodyDiv w:val="1"/>
      <w:marLeft w:val="0"/>
      <w:marRight w:val="0"/>
      <w:marTop w:val="0"/>
      <w:marBottom w:val="0"/>
      <w:divBdr>
        <w:top w:val="none" w:sz="0" w:space="0" w:color="auto"/>
        <w:left w:val="none" w:sz="0" w:space="0" w:color="auto"/>
        <w:bottom w:val="none" w:sz="0" w:space="0" w:color="auto"/>
        <w:right w:val="none" w:sz="0" w:space="0" w:color="auto"/>
      </w:divBdr>
    </w:div>
    <w:div w:id="1200439337">
      <w:bodyDiv w:val="1"/>
      <w:marLeft w:val="0"/>
      <w:marRight w:val="0"/>
      <w:marTop w:val="0"/>
      <w:marBottom w:val="0"/>
      <w:divBdr>
        <w:top w:val="none" w:sz="0" w:space="0" w:color="auto"/>
        <w:left w:val="none" w:sz="0" w:space="0" w:color="auto"/>
        <w:bottom w:val="none" w:sz="0" w:space="0" w:color="auto"/>
        <w:right w:val="none" w:sz="0" w:space="0" w:color="auto"/>
      </w:divBdr>
    </w:div>
    <w:div w:id="1204756911">
      <w:bodyDiv w:val="1"/>
      <w:marLeft w:val="0"/>
      <w:marRight w:val="0"/>
      <w:marTop w:val="0"/>
      <w:marBottom w:val="0"/>
      <w:divBdr>
        <w:top w:val="none" w:sz="0" w:space="0" w:color="auto"/>
        <w:left w:val="none" w:sz="0" w:space="0" w:color="auto"/>
        <w:bottom w:val="none" w:sz="0" w:space="0" w:color="auto"/>
        <w:right w:val="none" w:sz="0" w:space="0" w:color="auto"/>
      </w:divBdr>
    </w:div>
    <w:div w:id="1204828780">
      <w:bodyDiv w:val="1"/>
      <w:marLeft w:val="0"/>
      <w:marRight w:val="0"/>
      <w:marTop w:val="0"/>
      <w:marBottom w:val="0"/>
      <w:divBdr>
        <w:top w:val="none" w:sz="0" w:space="0" w:color="auto"/>
        <w:left w:val="none" w:sz="0" w:space="0" w:color="auto"/>
        <w:bottom w:val="none" w:sz="0" w:space="0" w:color="auto"/>
        <w:right w:val="none" w:sz="0" w:space="0" w:color="auto"/>
      </w:divBdr>
    </w:div>
    <w:div w:id="1213880094">
      <w:bodyDiv w:val="1"/>
      <w:marLeft w:val="0"/>
      <w:marRight w:val="0"/>
      <w:marTop w:val="0"/>
      <w:marBottom w:val="0"/>
      <w:divBdr>
        <w:top w:val="none" w:sz="0" w:space="0" w:color="auto"/>
        <w:left w:val="none" w:sz="0" w:space="0" w:color="auto"/>
        <w:bottom w:val="none" w:sz="0" w:space="0" w:color="auto"/>
        <w:right w:val="none" w:sz="0" w:space="0" w:color="auto"/>
      </w:divBdr>
    </w:div>
    <w:div w:id="1237129408">
      <w:bodyDiv w:val="1"/>
      <w:marLeft w:val="0"/>
      <w:marRight w:val="0"/>
      <w:marTop w:val="0"/>
      <w:marBottom w:val="0"/>
      <w:divBdr>
        <w:top w:val="none" w:sz="0" w:space="0" w:color="auto"/>
        <w:left w:val="none" w:sz="0" w:space="0" w:color="auto"/>
        <w:bottom w:val="none" w:sz="0" w:space="0" w:color="auto"/>
        <w:right w:val="none" w:sz="0" w:space="0" w:color="auto"/>
      </w:divBdr>
    </w:div>
    <w:div w:id="1251279139">
      <w:bodyDiv w:val="1"/>
      <w:marLeft w:val="0"/>
      <w:marRight w:val="0"/>
      <w:marTop w:val="0"/>
      <w:marBottom w:val="0"/>
      <w:divBdr>
        <w:top w:val="none" w:sz="0" w:space="0" w:color="auto"/>
        <w:left w:val="none" w:sz="0" w:space="0" w:color="auto"/>
        <w:bottom w:val="none" w:sz="0" w:space="0" w:color="auto"/>
        <w:right w:val="none" w:sz="0" w:space="0" w:color="auto"/>
      </w:divBdr>
    </w:div>
    <w:div w:id="1256786489">
      <w:bodyDiv w:val="1"/>
      <w:marLeft w:val="0"/>
      <w:marRight w:val="0"/>
      <w:marTop w:val="0"/>
      <w:marBottom w:val="0"/>
      <w:divBdr>
        <w:top w:val="none" w:sz="0" w:space="0" w:color="auto"/>
        <w:left w:val="none" w:sz="0" w:space="0" w:color="auto"/>
        <w:bottom w:val="none" w:sz="0" w:space="0" w:color="auto"/>
        <w:right w:val="none" w:sz="0" w:space="0" w:color="auto"/>
      </w:divBdr>
    </w:div>
    <w:div w:id="1257665453">
      <w:bodyDiv w:val="1"/>
      <w:marLeft w:val="0"/>
      <w:marRight w:val="0"/>
      <w:marTop w:val="0"/>
      <w:marBottom w:val="0"/>
      <w:divBdr>
        <w:top w:val="none" w:sz="0" w:space="0" w:color="auto"/>
        <w:left w:val="none" w:sz="0" w:space="0" w:color="auto"/>
        <w:bottom w:val="none" w:sz="0" w:space="0" w:color="auto"/>
        <w:right w:val="none" w:sz="0" w:space="0" w:color="auto"/>
      </w:divBdr>
    </w:div>
    <w:div w:id="1257985473">
      <w:bodyDiv w:val="1"/>
      <w:marLeft w:val="0"/>
      <w:marRight w:val="0"/>
      <w:marTop w:val="0"/>
      <w:marBottom w:val="0"/>
      <w:divBdr>
        <w:top w:val="none" w:sz="0" w:space="0" w:color="auto"/>
        <w:left w:val="none" w:sz="0" w:space="0" w:color="auto"/>
        <w:bottom w:val="none" w:sz="0" w:space="0" w:color="auto"/>
        <w:right w:val="none" w:sz="0" w:space="0" w:color="auto"/>
      </w:divBdr>
    </w:div>
    <w:div w:id="1260599864">
      <w:bodyDiv w:val="1"/>
      <w:marLeft w:val="0"/>
      <w:marRight w:val="0"/>
      <w:marTop w:val="0"/>
      <w:marBottom w:val="0"/>
      <w:divBdr>
        <w:top w:val="none" w:sz="0" w:space="0" w:color="auto"/>
        <w:left w:val="none" w:sz="0" w:space="0" w:color="auto"/>
        <w:bottom w:val="none" w:sz="0" w:space="0" w:color="auto"/>
        <w:right w:val="none" w:sz="0" w:space="0" w:color="auto"/>
      </w:divBdr>
    </w:div>
    <w:div w:id="1266117244">
      <w:bodyDiv w:val="1"/>
      <w:marLeft w:val="0"/>
      <w:marRight w:val="0"/>
      <w:marTop w:val="0"/>
      <w:marBottom w:val="0"/>
      <w:divBdr>
        <w:top w:val="none" w:sz="0" w:space="0" w:color="auto"/>
        <w:left w:val="none" w:sz="0" w:space="0" w:color="auto"/>
        <w:bottom w:val="none" w:sz="0" w:space="0" w:color="auto"/>
        <w:right w:val="none" w:sz="0" w:space="0" w:color="auto"/>
      </w:divBdr>
    </w:div>
    <w:div w:id="1285120326">
      <w:bodyDiv w:val="1"/>
      <w:marLeft w:val="0"/>
      <w:marRight w:val="0"/>
      <w:marTop w:val="0"/>
      <w:marBottom w:val="0"/>
      <w:divBdr>
        <w:top w:val="none" w:sz="0" w:space="0" w:color="auto"/>
        <w:left w:val="none" w:sz="0" w:space="0" w:color="auto"/>
        <w:bottom w:val="none" w:sz="0" w:space="0" w:color="auto"/>
        <w:right w:val="none" w:sz="0" w:space="0" w:color="auto"/>
      </w:divBdr>
    </w:div>
    <w:div w:id="1289166428">
      <w:bodyDiv w:val="1"/>
      <w:marLeft w:val="0"/>
      <w:marRight w:val="0"/>
      <w:marTop w:val="0"/>
      <w:marBottom w:val="0"/>
      <w:divBdr>
        <w:top w:val="none" w:sz="0" w:space="0" w:color="auto"/>
        <w:left w:val="none" w:sz="0" w:space="0" w:color="auto"/>
        <w:bottom w:val="none" w:sz="0" w:space="0" w:color="auto"/>
        <w:right w:val="none" w:sz="0" w:space="0" w:color="auto"/>
      </w:divBdr>
    </w:div>
    <w:div w:id="1290085615">
      <w:bodyDiv w:val="1"/>
      <w:marLeft w:val="0"/>
      <w:marRight w:val="0"/>
      <w:marTop w:val="0"/>
      <w:marBottom w:val="0"/>
      <w:divBdr>
        <w:top w:val="none" w:sz="0" w:space="0" w:color="auto"/>
        <w:left w:val="none" w:sz="0" w:space="0" w:color="auto"/>
        <w:bottom w:val="none" w:sz="0" w:space="0" w:color="auto"/>
        <w:right w:val="none" w:sz="0" w:space="0" w:color="auto"/>
      </w:divBdr>
    </w:div>
    <w:div w:id="1291091510">
      <w:bodyDiv w:val="1"/>
      <w:marLeft w:val="0"/>
      <w:marRight w:val="0"/>
      <w:marTop w:val="0"/>
      <w:marBottom w:val="0"/>
      <w:divBdr>
        <w:top w:val="none" w:sz="0" w:space="0" w:color="auto"/>
        <w:left w:val="none" w:sz="0" w:space="0" w:color="auto"/>
        <w:bottom w:val="none" w:sz="0" w:space="0" w:color="auto"/>
        <w:right w:val="none" w:sz="0" w:space="0" w:color="auto"/>
      </w:divBdr>
    </w:div>
    <w:div w:id="1295675594">
      <w:bodyDiv w:val="1"/>
      <w:marLeft w:val="0"/>
      <w:marRight w:val="0"/>
      <w:marTop w:val="0"/>
      <w:marBottom w:val="0"/>
      <w:divBdr>
        <w:top w:val="none" w:sz="0" w:space="0" w:color="auto"/>
        <w:left w:val="none" w:sz="0" w:space="0" w:color="auto"/>
        <w:bottom w:val="none" w:sz="0" w:space="0" w:color="auto"/>
        <w:right w:val="none" w:sz="0" w:space="0" w:color="auto"/>
      </w:divBdr>
    </w:div>
    <w:div w:id="1308315240">
      <w:bodyDiv w:val="1"/>
      <w:marLeft w:val="0"/>
      <w:marRight w:val="0"/>
      <w:marTop w:val="0"/>
      <w:marBottom w:val="0"/>
      <w:divBdr>
        <w:top w:val="none" w:sz="0" w:space="0" w:color="auto"/>
        <w:left w:val="none" w:sz="0" w:space="0" w:color="auto"/>
        <w:bottom w:val="none" w:sz="0" w:space="0" w:color="auto"/>
        <w:right w:val="none" w:sz="0" w:space="0" w:color="auto"/>
      </w:divBdr>
    </w:div>
    <w:div w:id="1312489941">
      <w:bodyDiv w:val="1"/>
      <w:marLeft w:val="0"/>
      <w:marRight w:val="0"/>
      <w:marTop w:val="0"/>
      <w:marBottom w:val="0"/>
      <w:divBdr>
        <w:top w:val="none" w:sz="0" w:space="0" w:color="auto"/>
        <w:left w:val="none" w:sz="0" w:space="0" w:color="auto"/>
        <w:bottom w:val="none" w:sz="0" w:space="0" w:color="auto"/>
        <w:right w:val="none" w:sz="0" w:space="0" w:color="auto"/>
      </w:divBdr>
    </w:div>
    <w:div w:id="1315258162">
      <w:bodyDiv w:val="1"/>
      <w:marLeft w:val="0"/>
      <w:marRight w:val="0"/>
      <w:marTop w:val="0"/>
      <w:marBottom w:val="0"/>
      <w:divBdr>
        <w:top w:val="none" w:sz="0" w:space="0" w:color="auto"/>
        <w:left w:val="none" w:sz="0" w:space="0" w:color="auto"/>
        <w:bottom w:val="none" w:sz="0" w:space="0" w:color="auto"/>
        <w:right w:val="none" w:sz="0" w:space="0" w:color="auto"/>
      </w:divBdr>
    </w:div>
    <w:div w:id="1319529765">
      <w:bodyDiv w:val="1"/>
      <w:marLeft w:val="0"/>
      <w:marRight w:val="0"/>
      <w:marTop w:val="0"/>
      <w:marBottom w:val="0"/>
      <w:divBdr>
        <w:top w:val="none" w:sz="0" w:space="0" w:color="auto"/>
        <w:left w:val="none" w:sz="0" w:space="0" w:color="auto"/>
        <w:bottom w:val="none" w:sz="0" w:space="0" w:color="auto"/>
        <w:right w:val="none" w:sz="0" w:space="0" w:color="auto"/>
      </w:divBdr>
    </w:div>
    <w:div w:id="1324236500">
      <w:bodyDiv w:val="1"/>
      <w:marLeft w:val="0"/>
      <w:marRight w:val="0"/>
      <w:marTop w:val="0"/>
      <w:marBottom w:val="0"/>
      <w:divBdr>
        <w:top w:val="none" w:sz="0" w:space="0" w:color="auto"/>
        <w:left w:val="none" w:sz="0" w:space="0" w:color="auto"/>
        <w:bottom w:val="none" w:sz="0" w:space="0" w:color="auto"/>
        <w:right w:val="none" w:sz="0" w:space="0" w:color="auto"/>
      </w:divBdr>
    </w:div>
    <w:div w:id="1329947218">
      <w:bodyDiv w:val="1"/>
      <w:marLeft w:val="0"/>
      <w:marRight w:val="0"/>
      <w:marTop w:val="0"/>
      <w:marBottom w:val="0"/>
      <w:divBdr>
        <w:top w:val="none" w:sz="0" w:space="0" w:color="auto"/>
        <w:left w:val="none" w:sz="0" w:space="0" w:color="auto"/>
        <w:bottom w:val="none" w:sz="0" w:space="0" w:color="auto"/>
        <w:right w:val="none" w:sz="0" w:space="0" w:color="auto"/>
      </w:divBdr>
    </w:div>
    <w:div w:id="1341351260">
      <w:bodyDiv w:val="1"/>
      <w:marLeft w:val="0"/>
      <w:marRight w:val="0"/>
      <w:marTop w:val="0"/>
      <w:marBottom w:val="0"/>
      <w:divBdr>
        <w:top w:val="none" w:sz="0" w:space="0" w:color="auto"/>
        <w:left w:val="none" w:sz="0" w:space="0" w:color="auto"/>
        <w:bottom w:val="none" w:sz="0" w:space="0" w:color="auto"/>
        <w:right w:val="none" w:sz="0" w:space="0" w:color="auto"/>
      </w:divBdr>
    </w:div>
    <w:div w:id="1341933716">
      <w:bodyDiv w:val="1"/>
      <w:marLeft w:val="0"/>
      <w:marRight w:val="0"/>
      <w:marTop w:val="0"/>
      <w:marBottom w:val="0"/>
      <w:divBdr>
        <w:top w:val="none" w:sz="0" w:space="0" w:color="auto"/>
        <w:left w:val="none" w:sz="0" w:space="0" w:color="auto"/>
        <w:bottom w:val="none" w:sz="0" w:space="0" w:color="auto"/>
        <w:right w:val="none" w:sz="0" w:space="0" w:color="auto"/>
      </w:divBdr>
    </w:div>
    <w:div w:id="1342705365">
      <w:bodyDiv w:val="1"/>
      <w:marLeft w:val="0"/>
      <w:marRight w:val="0"/>
      <w:marTop w:val="0"/>
      <w:marBottom w:val="0"/>
      <w:divBdr>
        <w:top w:val="none" w:sz="0" w:space="0" w:color="auto"/>
        <w:left w:val="none" w:sz="0" w:space="0" w:color="auto"/>
        <w:bottom w:val="none" w:sz="0" w:space="0" w:color="auto"/>
        <w:right w:val="none" w:sz="0" w:space="0" w:color="auto"/>
      </w:divBdr>
    </w:div>
    <w:div w:id="1344476461">
      <w:bodyDiv w:val="1"/>
      <w:marLeft w:val="0"/>
      <w:marRight w:val="0"/>
      <w:marTop w:val="0"/>
      <w:marBottom w:val="0"/>
      <w:divBdr>
        <w:top w:val="none" w:sz="0" w:space="0" w:color="auto"/>
        <w:left w:val="none" w:sz="0" w:space="0" w:color="auto"/>
        <w:bottom w:val="none" w:sz="0" w:space="0" w:color="auto"/>
        <w:right w:val="none" w:sz="0" w:space="0" w:color="auto"/>
      </w:divBdr>
    </w:div>
    <w:div w:id="1372996741">
      <w:bodyDiv w:val="1"/>
      <w:marLeft w:val="0"/>
      <w:marRight w:val="0"/>
      <w:marTop w:val="0"/>
      <w:marBottom w:val="0"/>
      <w:divBdr>
        <w:top w:val="none" w:sz="0" w:space="0" w:color="auto"/>
        <w:left w:val="none" w:sz="0" w:space="0" w:color="auto"/>
        <w:bottom w:val="none" w:sz="0" w:space="0" w:color="auto"/>
        <w:right w:val="none" w:sz="0" w:space="0" w:color="auto"/>
      </w:divBdr>
    </w:div>
    <w:div w:id="1377852261">
      <w:bodyDiv w:val="1"/>
      <w:marLeft w:val="0"/>
      <w:marRight w:val="0"/>
      <w:marTop w:val="0"/>
      <w:marBottom w:val="0"/>
      <w:divBdr>
        <w:top w:val="none" w:sz="0" w:space="0" w:color="auto"/>
        <w:left w:val="none" w:sz="0" w:space="0" w:color="auto"/>
        <w:bottom w:val="none" w:sz="0" w:space="0" w:color="auto"/>
        <w:right w:val="none" w:sz="0" w:space="0" w:color="auto"/>
      </w:divBdr>
    </w:div>
    <w:div w:id="1383334640">
      <w:bodyDiv w:val="1"/>
      <w:marLeft w:val="0"/>
      <w:marRight w:val="0"/>
      <w:marTop w:val="0"/>
      <w:marBottom w:val="0"/>
      <w:divBdr>
        <w:top w:val="none" w:sz="0" w:space="0" w:color="auto"/>
        <w:left w:val="none" w:sz="0" w:space="0" w:color="auto"/>
        <w:bottom w:val="none" w:sz="0" w:space="0" w:color="auto"/>
        <w:right w:val="none" w:sz="0" w:space="0" w:color="auto"/>
      </w:divBdr>
    </w:div>
    <w:div w:id="1385984309">
      <w:bodyDiv w:val="1"/>
      <w:marLeft w:val="0"/>
      <w:marRight w:val="0"/>
      <w:marTop w:val="0"/>
      <w:marBottom w:val="0"/>
      <w:divBdr>
        <w:top w:val="none" w:sz="0" w:space="0" w:color="auto"/>
        <w:left w:val="none" w:sz="0" w:space="0" w:color="auto"/>
        <w:bottom w:val="none" w:sz="0" w:space="0" w:color="auto"/>
        <w:right w:val="none" w:sz="0" w:space="0" w:color="auto"/>
      </w:divBdr>
    </w:div>
    <w:div w:id="1397515051">
      <w:bodyDiv w:val="1"/>
      <w:marLeft w:val="0"/>
      <w:marRight w:val="0"/>
      <w:marTop w:val="0"/>
      <w:marBottom w:val="0"/>
      <w:divBdr>
        <w:top w:val="none" w:sz="0" w:space="0" w:color="auto"/>
        <w:left w:val="none" w:sz="0" w:space="0" w:color="auto"/>
        <w:bottom w:val="none" w:sz="0" w:space="0" w:color="auto"/>
        <w:right w:val="none" w:sz="0" w:space="0" w:color="auto"/>
      </w:divBdr>
    </w:div>
    <w:div w:id="1403597252">
      <w:bodyDiv w:val="1"/>
      <w:marLeft w:val="0"/>
      <w:marRight w:val="0"/>
      <w:marTop w:val="0"/>
      <w:marBottom w:val="0"/>
      <w:divBdr>
        <w:top w:val="none" w:sz="0" w:space="0" w:color="auto"/>
        <w:left w:val="none" w:sz="0" w:space="0" w:color="auto"/>
        <w:bottom w:val="none" w:sz="0" w:space="0" w:color="auto"/>
        <w:right w:val="none" w:sz="0" w:space="0" w:color="auto"/>
      </w:divBdr>
    </w:div>
    <w:div w:id="1407803729">
      <w:bodyDiv w:val="1"/>
      <w:marLeft w:val="0"/>
      <w:marRight w:val="0"/>
      <w:marTop w:val="0"/>
      <w:marBottom w:val="0"/>
      <w:divBdr>
        <w:top w:val="none" w:sz="0" w:space="0" w:color="auto"/>
        <w:left w:val="none" w:sz="0" w:space="0" w:color="auto"/>
        <w:bottom w:val="none" w:sz="0" w:space="0" w:color="auto"/>
        <w:right w:val="none" w:sz="0" w:space="0" w:color="auto"/>
      </w:divBdr>
    </w:div>
    <w:div w:id="1413623588">
      <w:bodyDiv w:val="1"/>
      <w:marLeft w:val="0"/>
      <w:marRight w:val="0"/>
      <w:marTop w:val="0"/>
      <w:marBottom w:val="0"/>
      <w:divBdr>
        <w:top w:val="none" w:sz="0" w:space="0" w:color="auto"/>
        <w:left w:val="none" w:sz="0" w:space="0" w:color="auto"/>
        <w:bottom w:val="none" w:sz="0" w:space="0" w:color="auto"/>
        <w:right w:val="none" w:sz="0" w:space="0" w:color="auto"/>
      </w:divBdr>
    </w:div>
    <w:div w:id="1429617257">
      <w:bodyDiv w:val="1"/>
      <w:marLeft w:val="0"/>
      <w:marRight w:val="0"/>
      <w:marTop w:val="0"/>
      <w:marBottom w:val="0"/>
      <w:divBdr>
        <w:top w:val="none" w:sz="0" w:space="0" w:color="auto"/>
        <w:left w:val="none" w:sz="0" w:space="0" w:color="auto"/>
        <w:bottom w:val="none" w:sz="0" w:space="0" w:color="auto"/>
        <w:right w:val="none" w:sz="0" w:space="0" w:color="auto"/>
      </w:divBdr>
    </w:div>
    <w:div w:id="1431463007">
      <w:bodyDiv w:val="1"/>
      <w:marLeft w:val="0"/>
      <w:marRight w:val="0"/>
      <w:marTop w:val="0"/>
      <w:marBottom w:val="0"/>
      <w:divBdr>
        <w:top w:val="none" w:sz="0" w:space="0" w:color="auto"/>
        <w:left w:val="none" w:sz="0" w:space="0" w:color="auto"/>
        <w:bottom w:val="none" w:sz="0" w:space="0" w:color="auto"/>
        <w:right w:val="none" w:sz="0" w:space="0" w:color="auto"/>
      </w:divBdr>
    </w:div>
    <w:div w:id="1439643357">
      <w:bodyDiv w:val="1"/>
      <w:marLeft w:val="0"/>
      <w:marRight w:val="0"/>
      <w:marTop w:val="0"/>
      <w:marBottom w:val="0"/>
      <w:divBdr>
        <w:top w:val="none" w:sz="0" w:space="0" w:color="auto"/>
        <w:left w:val="none" w:sz="0" w:space="0" w:color="auto"/>
        <w:bottom w:val="none" w:sz="0" w:space="0" w:color="auto"/>
        <w:right w:val="none" w:sz="0" w:space="0" w:color="auto"/>
      </w:divBdr>
    </w:div>
    <w:div w:id="1443383582">
      <w:bodyDiv w:val="1"/>
      <w:marLeft w:val="0"/>
      <w:marRight w:val="0"/>
      <w:marTop w:val="0"/>
      <w:marBottom w:val="0"/>
      <w:divBdr>
        <w:top w:val="none" w:sz="0" w:space="0" w:color="auto"/>
        <w:left w:val="none" w:sz="0" w:space="0" w:color="auto"/>
        <w:bottom w:val="none" w:sz="0" w:space="0" w:color="auto"/>
        <w:right w:val="none" w:sz="0" w:space="0" w:color="auto"/>
      </w:divBdr>
    </w:div>
    <w:div w:id="1452434274">
      <w:bodyDiv w:val="1"/>
      <w:marLeft w:val="0"/>
      <w:marRight w:val="0"/>
      <w:marTop w:val="0"/>
      <w:marBottom w:val="0"/>
      <w:divBdr>
        <w:top w:val="none" w:sz="0" w:space="0" w:color="auto"/>
        <w:left w:val="none" w:sz="0" w:space="0" w:color="auto"/>
        <w:bottom w:val="none" w:sz="0" w:space="0" w:color="auto"/>
        <w:right w:val="none" w:sz="0" w:space="0" w:color="auto"/>
      </w:divBdr>
    </w:div>
    <w:div w:id="1458448979">
      <w:bodyDiv w:val="1"/>
      <w:marLeft w:val="0"/>
      <w:marRight w:val="0"/>
      <w:marTop w:val="0"/>
      <w:marBottom w:val="0"/>
      <w:divBdr>
        <w:top w:val="none" w:sz="0" w:space="0" w:color="auto"/>
        <w:left w:val="none" w:sz="0" w:space="0" w:color="auto"/>
        <w:bottom w:val="none" w:sz="0" w:space="0" w:color="auto"/>
        <w:right w:val="none" w:sz="0" w:space="0" w:color="auto"/>
      </w:divBdr>
    </w:div>
    <w:div w:id="1459370335">
      <w:bodyDiv w:val="1"/>
      <w:marLeft w:val="0"/>
      <w:marRight w:val="0"/>
      <w:marTop w:val="0"/>
      <w:marBottom w:val="0"/>
      <w:divBdr>
        <w:top w:val="none" w:sz="0" w:space="0" w:color="auto"/>
        <w:left w:val="none" w:sz="0" w:space="0" w:color="auto"/>
        <w:bottom w:val="none" w:sz="0" w:space="0" w:color="auto"/>
        <w:right w:val="none" w:sz="0" w:space="0" w:color="auto"/>
      </w:divBdr>
    </w:div>
    <w:div w:id="1460563067">
      <w:bodyDiv w:val="1"/>
      <w:marLeft w:val="0"/>
      <w:marRight w:val="0"/>
      <w:marTop w:val="0"/>
      <w:marBottom w:val="0"/>
      <w:divBdr>
        <w:top w:val="none" w:sz="0" w:space="0" w:color="auto"/>
        <w:left w:val="none" w:sz="0" w:space="0" w:color="auto"/>
        <w:bottom w:val="none" w:sz="0" w:space="0" w:color="auto"/>
        <w:right w:val="none" w:sz="0" w:space="0" w:color="auto"/>
      </w:divBdr>
    </w:div>
    <w:div w:id="1464612247">
      <w:bodyDiv w:val="1"/>
      <w:marLeft w:val="0"/>
      <w:marRight w:val="0"/>
      <w:marTop w:val="0"/>
      <w:marBottom w:val="0"/>
      <w:divBdr>
        <w:top w:val="none" w:sz="0" w:space="0" w:color="auto"/>
        <w:left w:val="none" w:sz="0" w:space="0" w:color="auto"/>
        <w:bottom w:val="none" w:sz="0" w:space="0" w:color="auto"/>
        <w:right w:val="none" w:sz="0" w:space="0" w:color="auto"/>
      </w:divBdr>
    </w:div>
    <w:div w:id="1466460256">
      <w:bodyDiv w:val="1"/>
      <w:marLeft w:val="0"/>
      <w:marRight w:val="0"/>
      <w:marTop w:val="0"/>
      <w:marBottom w:val="0"/>
      <w:divBdr>
        <w:top w:val="none" w:sz="0" w:space="0" w:color="auto"/>
        <w:left w:val="none" w:sz="0" w:space="0" w:color="auto"/>
        <w:bottom w:val="none" w:sz="0" w:space="0" w:color="auto"/>
        <w:right w:val="none" w:sz="0" w:space="0" w:color="auto"/>
      </w:divBdr>
    </w:div>
    <w:div w:id="1479570334">
      <w:bodyDiv w:val="1"/>
      <w:marLeft w:val="0"/>
      <w:marRight w:val="0"/>
      <w:marTop w:val="0"/>
      <w:marBottom w:val="0"/>
      <w:divBdr>
        <w:top w:val="none" w:sz="0" w:space="0" w:color="auto"/>
        <w:left w:val="none" w:sz="0" w:space="0" w:color="auto"/>
        <w:bottom w:val="none" w:sz="0" w:space="0" w:color="auto"/>
        <w:right w:val="none" w:sz="0" w:space="0" w:color="auto"/>
      </w:divBdr>
    </w:div>
    <w:div w:id="1489400984">
      <w:bodyDiv w:val="1"/>
      <w:marLeft w:val="0"/>
      <w:marRight w:val="0"/>
      <w:marTop w:val="0"/>
      <w:marBottom w:val="0"/>
      <w:divBdr>
        <w:top w:val="none" w:sz="0" w:space="0" w:color="auto"/>
        <w:left w:val="none" w:sz="0" w:space="0" w:color="auto"/>
        <w:bottom w:val="none" w:sz="0" w:space="0" w:color="auto"/>
        <w:right w:val="none" w:sz="0" w:space="0" w:color="auto"/>
      </w:divBdr>
    </w:div>
    <w:div w:id="1491294158">
      <w:bodyDiv w:val="1"/>
      <w:marLeft w:val="0"/>
      <w:marRight w:val="0"/>
      <w:marTop w:val="0"/>
      <w:marBottom w:val="0"/>
      <w:divBdr>
        <w:top w:val="none" w:sz="0" w:space="0" w:color="auto"/>
        <w:left w:val="none" w:sz="0" w:space="0" w:color="auto"/>
        <w:bottom w:val="none" w:sz="0" w:space="0" w:color="auto"/>
        <w:right w:val="none" w:sz="0" w:space="0" w:color="auto"/>
      </w:divBdr>
    </w:div>
    <w:div w:id="1508057777">
      <w:bodyDiv w:val="1"/>
      <w:marLeft w:val="0"/>
      <w:marRight w:val="0"/>
      <w:marTop w:val="0"/>
      <w:marBottom w:val="0"/>
      <w:divBdr>
        <w:top w:val="none" w:sz="0" w:space="0" w:color="auto"/>
        <w:left w:val="none" w:sz="0" w:space="0" w:color="auto"/>
        <w:bottom w:val="none" w:sz="0" w:space="0" w:color="auto"/>
        <w:right w:val="none" w:sz="0" w:space="0" w:color="auto"/>
      </w:divBdr>
    </w:div>
    <w:div w:id="1513841437">
      <w:bodyDiv w:val="1"/>
      <w:marLeft w:val="0"/>
      <w:marRight w:val="0"/>
      <w:marTop w:val="0"/>
      <w:marBottom w:val="0"/>
      <w:divBdr>
        <w:top w:val="none" w:sz="0" w:space="0" w:color="auto"/>
        <w:left w:val="none" w:sz="0" w:space="0" w:color="auto"/>
        <w:bottom w:val="none" w:sz="0" w:space="0" w:color="auto"/>
        <w:right w:val="none" w:sz="0" w:space="0" w:color="auto"/>
      </w:divBdr>
    </w:div>
    <w:div w:id="1516963026">
      <w:bodyDiv w:val="1"/>
      <w:marLeft w:val="0"/>
      <w:marRight w:val="0"/>
      <w:marTop w:val="0"/>
      <w:marBottom w:val="0"/>
      <w:divBdr>
        <w:top w:val="none" w:sz="0" w:space="0" w:color="auto"/>
        <w:left w:val="none" w:sz="0" w:space="0" w:color="auto"/>
        <w:bottom w:val="none" w:sz="0" w:space="0" w:color="auto"/>
        <w:right w:val="none" w:sz="0" w:space="0" w:color="auto"/>
      </w:divBdr>
    </w:div>
    <w:div w:id="1523787723">
      <w:bodyDiv w:val="1"/>
      <w:marLeft w:val="0"/>
      <w:marRight w:val="0"/>
      <w:marTop w:val="0"/>
      <w:marBottom w:val="0"/>
      <w:divBdr>
        <w:top w:val="none" w:sz="0" w:space="0" w:color="auto"/>
        <w:left w:val="none" w:sz="0" w:space="0" w:color="auto"/>
        <w:bottom w:val="none" w:sz="0" w:space="0" w:color="auto"/>
        <w:right w:val="none" w:sz="0" w:space="0" w:color="auto"/>
      </w:divBdr>
    </w:div>
    <w:div w:id="1525174925">
      <w:bodyDiv w:val="1"/>
      <w:marLeft w:val="0"/>
      <w:marRight w:val="0"/>
      <w:marTop w:val="0"/>
      <w:marBottom w:val="0"/>
      <w:divBdr>
        <w:top w:val="none" w:sz="0" w:space="0" w:color="auto"/>
        <w:left w:val="none" w:sz="0" w:space="0" w:color="auto"/>
        <w:bottom w:val="none" w:sz="0" w:space="0" w:color="auto"/>
        <w:right w:val="none" w:sz="0" w:space="0" w:color="auto"/>
      </w:divBdr>
    </w:div>
    <w:div w:id="1529490894">
      <w:bodyDiv w:val="1"/>
      <w:marLeft w:val="0"/>
      <w:marRight w:val="0"/>
      <w:marTop w:val="0"/>
      <w:marBottom w:val="0"/>
      <w:divBdr>
        <w:top w:val="none" w:sz="0" w:space="0" w:color="auto"/>
        <w:left w:val="none" w:sz="0" w:space="0" w:color="auto"/>
        <w:bottom w:val="none" w:sz="0" w:space="0" w:color="auto"/>
        <w:right w:val="none" w:sz="0" w:space="0" w:color="auto"/>
      </w:divBdr>
    </w:div>
    <w:div w:id="1534074245">
      <w:bodyDiv w:val="1"/>
      <w:marLeft w:val="0"/>
      <w:marRight w:val="0"/>
      <w:marTop w:val="0"/>
      <w:marBottom w:val="0"/>
      <w:divBdr>
        <w:top w:val="none" w:sz="0" w:space="0" w:color="auto"/>
        <w:left w:val="none" w:sz="0" w:space="0" w:color="auto"/>
        <w:bottom w:val="none" w:sz="0" w:space="0" w:color="auto"/>
        <w:right w:val="none" w:sz="0" w:space="0" w:color="auto"/>
      </w:divBdr>
    </w:div>
    <w:div w:id="1535776322">
      <w:bodyDiv w:val="1"/>
      <w:marLeft w:val="0"/>
      <w:marRight w:val="0"/>
      <w:marTop w:val="0"/>
      <w:marBottom w:val="0"/>
      <w:divBdr>
        <w:top w:val="none" w:sz="0" w:space="0" w:color="auto"/>
        <w:left w:val="none" w:sz="0" w:space="0" w:color="auto"/>
        <w:bottom w:val="none" w:sz="0" w:space="0" w:color="auto"/>
        <w:right w:val="none" w:sz="0" w:space="0" w:color="auto"/>
      </w:divBdr>
    </w:div>
    <w:div w:id="1542016224">
      <w:bodyDiv w:val="1"/>
      <w:marLeft w:val="0"/>
      <w:marRight w:val="0"/>
      <w:marTop w:val="0"/>
      <w:marBottom w:val="0"/>
      <w:divBdr>
        <w:top w:val="none" w:sz="0" w:space="0" w:color="auto"/>
        <w:left w:val="none" w:sz="0" w:space="0" w:color="auto"/>
        <w:bottom w:val="none" w:sz="0" w:space="0" w:color="auto"/>
        <w:right w:val="none" w:sz="0" w:space="0" w:color="auto"/>
      </w:divBdr>
    </w:div>
    <w:div w:id="1563755407">
      <w:bodyDiv w:val="1"/>
      <w:marLeft w:val="0"/>
      <w:marRight w:val="0"/>
      <w:marTop w:val="0"/>
      <w:marBottom w:val="0"/>
      <w:divBdr>
        <w:top w:val="none" w:sz="0" w:space="0" w:color="auto"/>
        <w:left w:val="none" w:sz="0" w:space="0" w:color="auto"/>
        <w:bottom w:val="none" w:sz="0" w:space="0" w:color="auto"/>
        <w:right w:val="none" w:sz="0" w:space="0" w:color="auto"/>
      </w:divBdr>
    </w:div>
    <w:div w:id="1564638030">
      <w:bodyDiv w:val="1"/>
      <w:marLeft w:val="0"/>
      <w:marRight w:val="0"/>
      <w:marTop w:val="0"/>
      <w:marBottom w:val="0"/>
      <w:divBdr>
        <w:top w:val="none" w:sz="0" w:space="0" w:color="auto"/>
        <w:left w:val="none" w:sz="0" w:space="0" w:color="auto"/>
        <w:bottom w:val="none" w:sz="0" w:space="0" w:color="auto"/>
        <w:right w:val="none" w:sz="0" w:space="0" w:color="auto"/>
      </w:divBdr>
    </w:div>
    <w:div w:id="1571430065">
      <w:bodyDiv w:val="1"/>
      <w:marLeft w:val="0"/>
      <w:marRight w:val="0"/>
      <w:marTop w:val="0"/>
      <w:marBottom w:val="0"/>
      <w:divBdr>
        <w:top w:val="none" w:sz="0" w:space="0" w:color="auto"/>
        <w:left w:val="none" w:sz="0" w:space="0" w:color="auto"/>
        <w:bottom w:val="none" w:sz="0" w:space="0" w:color="auto"/>
        <w:right w:val="none" w:sz="0" w:space="0" w:color="auto"/>
      </w:divBdr>
    </w:div>
    <w:div w:id="1573933150">
      <w:bodyDiv w:val="1"/>
      <w:marLeft w:val="0"/>
      <w:marRight w:val="0"/>
      <w:marTop w:val="0"/>
      <w:marBottom w:val="0"/>
      <w:divBdr>
        <w:top w:val="none" w:sz="0" w:space="0" w:color="auto"/>
        <w:left w:val="none" w:sz="0" w:space="0" w:color="auto"/>
        <w:bottom w:val="none" w:sz="0" w:space="0" w:color="auto"/>
        <w:right w:val="none" w:sz="0" w:space="0" w:color="auto"/>
      </w:divBdr>
    </w:div>
    <w:div w:id="1575777162">
      <w:bodyDiv w:val="1"/>
      <w:marLeft w:val="0"/>
      <w:marRight w:val="0"/>
      <w:marTop w:val="0"/>
      <w:marBottom w:val="0"/>
      <w:divBdr>
        <w:top w:val="none" w:sz="0" w:space="0" w:color="auto"/>
        <w:left w:val="none" w:sz="0" w:space="0" w:color="auto"/>
        <w:bottom w:val="none" w:sz="0" w:space="0" w:color="auto"/>
        <w:right w:val="none" w:sz="0" w:space="0" w:color="auto"/>
      </w:divBdr>
    </w:div>
    <w:div w:id="1597637020">
      <w:bodyDiv w:val="1"/>
      <w:marLeft w:val="0"/>
      <w:marRight w:val="0"/>
      <w:marTop w:val="0"/>
      <w:marBottom w:val="0"/>
      <w:divBdr>
        <w:top w:val="none" w:sz="0" w:space="0" w:color="auto"/>
        <w:left w:val="none" w:sz="0" w:space="0" w:color="auto"/>
        <w:bottom w:val="none" w:sz="0" w:space="0" w:color="auto"/>
        <w:right w:val="none" w:sz="0" w:space="0" w:color="auto"/>
      </w:divBdr>
    </w:div>
    <w:div w:id="1608732699">
      <w:bodyDiv w:val="1"/>
      <w:marLeft w:val="0"/>
      <w:marRight w:val="0"/>
      <w:marTop w:val="0"/>
      <w:marBottom w:val="0"/>
      <w:divBdr>
        <w:top w:val="none" w:sz="0" w:space="0" w:color="auto"/>
        <w:left w:val="none" w:sz="0" w:space="0" w:color="auto"/>
        <w:bottom w:val="none" w:sz="0" w:space="0" w:color="auto"/>
        <w:right w:val="none" w:sz="0" w:space="0" w:color="auto"/>
      </w:divBdr>
    </w:div>
    <w:div w:id="1623610583">
      <w:bodyDiv w:val="1"/>
      <w:marLeft w:val="0"/>
      <w:marRight w:val="0"/>
      <w:marTop w:val="0"/>
      <w:marBottom w:val="0"/>
      <w:divBdr>
        <w:top w:val="none" w:sz="0" w:space="0" w:color="auto"/>
        <w:left w:val="none" w:sz="0" w:space="0" w:color="auto"/>
        <w:bottom w:val="none" w:sz="0" w:space="0" w:color="auto"/>
        <w:right w:val="none" w:sz="0" w:space="0" w:color="auto"/>
      </w:divBdr>
    </w:div>
    <w:div w:id="1628584426">
      <w:bodyDiv w:val="1"/>
      <w:marLeft w:val="0"/>
      <w:marRight w:val="0"/>
      <w:marTop w:val="0"/>
      <w:marBottom w:val="0"/>
      <w:divBdr>
        <w:top w:val="none" w:sz="0" w:space="0" w:color="auto"/>
        <w:left w:val="none" w:sz="0" w:space="0" w:color="auto"/>
        <w:bottom w:val="none" w:sz="0" w:space="0" w:color="auto"/>
        <w:right w:val="none" w:sz="0" w:space="0" w:color="auto"/>
      </w:divBdr>
    </w:div>
    <w:div w:id="1633514806">
      <w:bodyDiv w:val="1"/>
      <w:marLeft w:val="0"/>
      <w:marRight w:val="0"/>
      <w:marTop w:val="0"/>
      <w:marBottom w:val="0"/>
      <w:divBdr>
        <w:top w:val="none" w:sz="0" w:space="0" w:color="auto"/>
        <w:left w:val="none" w:sz="0" w:space="0" w:color="auto"/>
        <w:bottom w:val="none" w:sz="0" w:space="0" w:color="auto"/>
        <w:right w:val="none" w:sz="0" w:space="0" w:color="auto"/>
      </w:divBdr>
    </w:div>
    <w:div w:id="1637568063">
      <w:bodyDiv w:val="1"/>
      <w:marLeft w:val="0"/>
      <w:marRight w:val="0"/>
      <w:marTop w:val="0"/>
      <w:marBottom w:val="0"/>
      <w:divBdr>
        <w:top w:val="none" w:sz="0" w:space="0" w:color="auto"/>
        <w:left w:val="none" w:sz="0" w:space="0" w:color="auto"/>
        <w:bottom w:val="none" w:sz="0" w:space="0" w:color="auto"/>
        <w:right w:val="none" w:sz="0" w:space="0" w:color="auto"/>
      </w:divBdr>
    </w:div>
    <w:div w:id="1652294355">
      <w:bodyDiv w:val="1"/>
      <w:marLeft w:val="0"/>
      <w:marRight w:val="0"/>
      <w:marTop w:val="0"/>
      <w:marBottom w:val="0"/>
      <w:divBdr>
        <w:top w:val="none" w:sz="0" w:space="0" w:color="auto"/>
        <w:left w:val="none" w:sz="0" w:space="0" w:color="auto"/>
        <w:bottom w:val="none" w:sz="0" w:space="0" w:color="auto"/>
        <w:right w:val="none" w:sz="0" w:space="0" w:color="auto"/>
      </w:divBdr>
    </w:div>
    <w:div w:id="1669168376">
      <w:bodyDiv w:val="1"/>
      <w:marLeft w:val="0"/>
      <w:marRight w:val="0"/>
      <w:marTop w:val="0"/>
      <w:marBottom w:val="0"/>
      <w:divBdr>
        <w:top w:val="none" w:sz="0" w:space="0" w:color="auto"/>
        <w:left w:val="none" w:sz="0" w:space="0" w:color="auto"/>
        <w:bottom w:val="none" w:sz="0" w:space="0" w:color="auto"/>
        <w:right w:val="none" w:sz="0" w:space="0" w:color="auto"/>
      </w:divBdr>
    </w:div>
    <w:div w:id="1676691486">
      <w:bodyDiv w:val="1"/>
      <w:marLeft w:val="0"/>
      <w:marRight w:val="0"/>
      <w:marTop w:val="0"/>
      <w:marBottom w:val="0"/>
      <w:divBdr>
        <w:top w:val="none" w:sz="0" w:space="0" w:color="auto"/>
        <w:left w:val="none" w:sz="0" w:space="0" w:color="auto"/>
        <w:bottom w:val="none" w:sz="0" w:space="0" w:color="auto"/>
        <w:right w:val="none" w:sz="0" w:space="0" w:color="auto"/>
      </w:divBdr>
    </w:div>
    <w:div w:id="1682243916">
      <w:bodyDiv w:val="1"/>
      <w:marLeft w:val="0"/>
      <w:marRight w:val="0"/>
      <w:marTop w:val="0"/>
      <w:marBottom w:val="0"/>
      <w:divBdr>
        <w:top w:val="none" w:sz="0" w:space="0" w:color="auto"/>
        <w:left w:val="none" w:sz="0" w:space="0" w:color="auto"/>
        <w:bottom w:val="none" w:sz="0" w:space="0" w:color="auto"/>
        <w:right w:val="none" w:sz="0" w:space="0" w:color="auto"/>
      </w:divBdr>
    </w:div>
    <w:div w:id="1696230600">
      <w:bodyDiv w:val="1"/>
      <w:marLeft w:val="0"/>
      <w:marRight w:val="0"/>
      <w:marTop w:val="0"/>
      <w:marBottom w:val="0"/>
      <w:divBdr>
        <w:top w:val="none" w:sz="0" w:space="0" w:color="auto"/>
        <w:left w:val="none" w:sz="0" w:space="0" w:color="auto"/>
        <w:bottom w:val="none" w:sz="0" w:space="0" w:color="auto"/>
        <w:right w:val="none" w:sz="0" w:space="0" w:color="auto"/>
      </w:divBdr>
    </w:div>
    <w:div w:id="1702320202">
      <w:bodyDiv w:val="1"/>
      <w:marLeft w:val="0"/>
      <w:marRight w:val="0"/>
      <w:marTop w:val="0"/>
      <w:marBottom w:val="0"/>
      <w:divBdr>
        <w:top w:val="none" w:sz="0" w:space="0" w:color="auto"/>
        <w:left w:val="none" w:sz="0" w:space="0" w:color="auto"/>
        <w:bottom w:val="none" w:sz="0" w:space="0" w:color="auto"/>
        <w:right w:val="none" w:sz="0" w:space="0" w:color="auto"/>
      </w:divBdr>
    </w:div>
    <w:div w:id="1707410547">
      <w:bodyDiv w:val="1"/>
      <w:marLeft w:val="0"/>
      <w:marRight w:val="0"/>
      <w:marTop w:val="0"/>
      <w:marBottom w:val="0"/>
      <w:divBdr>
        <w:top w:val="none" w:sz="0" w:space="0" w:color="auto"/>
        <w:left w:val="none" w:sz="0" w:space="0" w:color="auto"/>
        <w:bottom w:val="none" w:sz="0" w:space="0" w:color="auto"/>
        <w:right w:val="none" w:sz="0" w:space="0" w:color="auto"/>
      </w:divBdr>
    </w:div>
    <w:div w:id="1708214256">
      <w:bodyDiv w:val="1"/>
      <w:marLeft w:val="0"/>
      <w:marRight w:val="0"/>
      <w:marTop w:val="0"/>
      <w:marBottom w:val="0"/>
      <w:divBdr>
        <w:top w:val="none" w:sz="0" w:space="0" w:color="auto"/>
        <w:left w:val="none" w:sz="0" w:space="0" w:color="auto"/>
        <w:bottom w:val="none" w:sz="0" w:space="0" w:color="auto"/>
        <w:right w:val="none" w:sz="0" w:space="0" w:color="auto"/>
      </w:divBdr>
    </w:div>
    <w:div w:id="1717587298">
      <w:bodyDiv w:val="1"/>
      <w:marLeft w:val="0"/>
      <w:marRight w:val="0"/>
      <w:marTop w:val="0"/>
      <w:marBottom w:val="0"/>
      <w:divBdr>
        <w:top w:val="none" w:sz="0" w:space="0" w:color="auto"/>
        <w:left w:val="none" w:sz="0" w:space="0" w:color="auto"/>
        <w:bottom w:val="none" w:sz="0" w:space="0" w:color="auto"/>
        <w:right w:val="none" w:sz="0" w:space="0" w:color="auto"/>
      </w:divBdr>
    </w:div>
    <w:div w:id="1741251696">
      <w:bodyDiv w:val="1"/>
      <w:marLeft w:val="0"/>
      <w:marRight w:val="0"/>
      <w:marTop w:val="0"/>
      <w:marBottom w:val="0"/>
      <w:divBdr>
        <w:top w:val="none" w:sz="0" w:space="0" w:color="auto"/>
        <w:left w:val="none" w:sz="0" w:space="0" w:color="auto"/>
        <w:bottom w:val="none" w:sz="0" w:space="0" w:color="auto"/>
        <w:right w:val="none" w:sz="0" w:space="0" w:color="auto"/>
      </w:divBdr>
    </w:div>
    <w:div w:id="1755590729">
      <w:bodyDiv w:val="1"/>
      <w:marLeft w:val="0"/>
      <w:marRight w:val="0"/>
      <w:marTop w:val="0"/>
      <w:marBottom w:val="0"/>
      <w:divBdr>
        <w:top w:val="none" w:sz="0" w:space="0" w:color="auto"/>
        <w:left w:val="none" w:sz="0" w:space="0" w:color="auto"/>
        <w:bottom w:val="none" w:sz="0" w:space="0" w:color="auto"/>
        <w:right w:val="none" w:sz="0" w:space="0" w:color="auto"/>
      </w:divBdr>
    </w:div>
    <w:div w:id="1760368964">
      <w:bodyDiv w:val="1"/>
      <w:marLeft w:val="0"/>
      <w:marRight w:val="0"/>
      <w:marTop w:val="0"/>
      <w:marBottom w:val="0"/>
      <w:divBdr>
        <w:top w:val="none" w:sz="0" w:space="0" w:color="auto"/>
        <w:left w:val="none" w:sz="0" w:space="0" w:color="auto"/>
        <w:bottom w:val="none" w:sz="0" w:space="0" w:color="auto"/>
        <w:right w:val="none" w:sz="0" w:space="0" w:color="auto"/>
      </w:divBdr>
    </w:div>
    <w:div w:id="1760829111">
      <w:bodyDiv w:val="1"/>
      <w:marLeft w:val="0"/>
      <w:marRight w:val="0"/>
      <w:marTop w:val="0"/>
      <w:marBottom w:val="0"/>
      <w:divBdr>
        <w:top w:val="none" w:sz="0" w:space="0" w:color="auto"/>
        <w:left w:val="none" w:sz="0" w:space="0" w:color="auto"/>
        <w:bottom w:val="none" w:sz="0" w:space="0" w:color="auto"/>
        <w:right w:val="none" w:sz="0" w:space="0" w:color="auto"/>
      </w:divBdr>
    </w:div>
    <w:div w:id="1762263259">
      <w:bodyDiv w:val="1"/>
      <w:marLeft w:val="0"/>
      <w:marRight w:val="0"/>
      <w:marTop w:val="0"/>
      <w:marBottom w:val="0"/>
      <w:divBdr>
        <w:top w:val="none" w:sz="0" w:space="0" w:color="auto"/>
        <w:left w:val="none" w:sz="0" w:space="0" w:color="auto"/>
        <w:bottom w:val="none" w:sz="0" w:space="0" w:color="auto"/>
        <w:right w:val="none" w:sz="0" w:space="0" w:color="auto"/>
      </w:divBdr>
    </w:div>
    <w:div w:id="1780493472">
      <w:bodyDiv w:val="1"/>
      <w:marLeft w:val="0"/>
      <w:marRight w:val="0"/>
      <w:marTop w:val="0"/>
      <w:marBottom w:val="0"/>
      <w:divBdr>
        <w:top w:val="none" w:sz="0" w:space="0" w:color="auto"/>
        <w:left w:val="none" w:sz="0" w:space="0" w:color="auto"/>
        <w:bottom w:val="none" w:sz="0" w:space="0" w:color="auto"/>
        <w:right w:val="none" w:sz="0" w:space="0" w:color="auto"/>
      </w:divBdr>
    </w:div>
    <w:div w:id="1780952667">
      <w:bodyDiv w:val="1"/>
      <w:marLeft w:val="0"/>
      <w:marRight w:val="0"/>
      <w:marTop w:val="0"/>
      <w:marBottom w:val="0"/>
      <w:divBdr>
        <w:top w:val="none" w:sz="0" w:space="0" w:color="auto"/>
        <w:left w:val="none" w:sz="0" w:space="0" w:color="auto"/>
        <w:bottom w:val="none" w:sz="0" w:space="0" w:color="auto"/>
        <w:right w:val="none" w:sz="0" w:space="0" w:color="auto"/>
      </w:divBdr>
    </w:div>
    <w:div w:id="1789087237">
      <w:bodyDiv w:val="1"/>
      <w:marLeft w:val="0"/>
      <w:marRight w:val="0"/>
      <w:marTop w:val="0"/>
      <w:marBottom w:val="0"/>
      <w:divBdr>
        <w:top w:val="none" w:sz="0" w:space="0" w:color="auto"/>
        <w:left w:val="none" w:sz="0" w:space="0" w:color="auto"/>
        <w:bottom w:val="none" w:sz="0" w:space="0" w:color="auto"/>
        <w:right w:val="none" w:sz="0" w:space="0" w:color="auto"/>
      </w:divBdr>
    </w:div>
    <w:div w:id="1796748703">
      <w:bodyDiv w:val="1"/>
      <w:marLeft w:val="0"/>
      <w:marRight w:val="0"/>
      <w:marTop w:val="0"/>
      <w:marBottom w:val="0"/>
      <w:divBdr>
        <w:top w:val="none" w:sz="0" w:space="0" w:color="auto"/>
        <w:left w:val="none" w:sz="0" w:space="0" w:color="auto"/>
        <w:bottom w:val="none" w:sz="0" w:space="0" w:color="auto"/>
        <w:right w:val="none" w:sz="0" w:space="0" w:color="auto"/>
      </w:divBdr>
    </w:div>
    <w:div w:id="1800302469">
      <w:bodyDiv w:val="1"/>
      <w:marLeft w:val="0"/>
      <w:marRight w:val="0"/>
      <w:marTop w:val="0"/>
      <w:marBottom w:val="0"/>
      <w:divBdr>
        <w:top w:val="none" w:sz="0" w:space="0" w:color="auto"/>
        <w:left w:val="none" w:sz="0" w:space="0" w:color="auto"/>
        <w:bottom w:val="none" w:sz="0" w:space="0" w:color="auto"/>
        <w:right w:val="none" w:sz="0" w:space="0" w:color="auto"/>
      </w:divBdr>
    </w:div>
    <w:div w:id="1806266757">
      <w:bodyDiv w:val="1"/>
      <w:marLeft w:val="0"/>
      <w:marRight w:val="0"/>
      <w:marTop w:val="0"/>
      <w:marBottom w:val="0"/>
      <w:divBdr>
        <w:top w:val="none" w:sz="0" w:space="0" w:color="auto"/>
        <w:left w:val="none" w:sz="0" w:space="0" w:color="auto"/>
        <w:bottom w:val="none" w:sz="0" w:space="0" w:color="auto"/>
        <w:right w:val="none" w:sz="0" w:space="0" w:color="auto"/>
      </w:divBdr>
    </w:div>
    <w:div w:id="1812823263">
      <w:bodyDiv w:val="1"/>
      <w:marLeft w:val="0"/>
      <w:marRight w:val="0"/>
      <w:marTop w:val="0"/>
      <w:marBottom w:val="0"/>
      <w:divBdr>
        <w:top w:val="none" w:sz="0" w:space="0" w:color="auto"/>
        <w:left w:val="none" w:sz="0" w:space="0" w:color="auto"/>
        <w:bottom w:val="none" w:sz="0" w:space="0" w:color="auto"/>
        <w:right w:val="none" w:sz="0" w:space="0" w:color="auto"/>
      </w:divBdr>
    </w:div>
    <w:div w:id="1825078020">
      <w:bodyDiv w:val="1"/>
      <w:marLeft w:val="0"/>
      <w:marRight w:val="0"/>
      <w:marTop w:val="0"/>
      <w:marBottom w:val="0"/>
      <w:divBdr>
        <w:top w:val="none" w:sz="0" w:space="0" w:color="auto"/>
        <w:left w:val="none" w:sz="0" w:space="0" w:color="auto"/>
        <w:bottom w:val="none" w:sz="0" w:space="0" w:color="auto"/>
        <w:right w:val="none" w:sz="0" w:space="0" w:color="auto"/>
      </w:divBdr>
    </w:div>
    <w:div w:id="1828206436">
      <w:bodyDiv w:val="1"/>
      <w:marLeft w:val="0"/>
      <w:marRight w:val="0"/>
      <w:marTop w:val="0"/>
      <w:marBottom w:val="0"/>
      <w:divBdr>
        <w:top w:val="none" w:sz="0" w:space="0" w:color="auto"/>
        <w:left w:val="none" w:sz="0" w:space="0" w:color="auto"/>
        <w:bottom w:val="none" w:sz="0" w:space="0" w:color="auto"/>
        <w:right w:val="none" w:sz="0" w:space="0" w:color="auto"/>
      </w:divBdr>
    </w:div>
    <w:div w:id="1840190506">
      <w:bodyDiv w:val="1"/>
      <w:marLeft w:val="0"/>
      <w:marRight w:val="0"/>
      <w:marTop w:val="0"/>
      <w:marBottom w:val="0"/>
      <w:divBdr>
        <w:top w:val="none" w:sz="0" w:space="0" w:color="auto"/>
        <w:left w:val="none" w:sz="0" w:space="0" w:color="auto"/>
        <w:bottom w:val="none" w:sz="0" w:space="0" w:color="auto"/>
        <w:right w:val="none" w:sz="0" w:space="0" w:color="auto"/>
      </w:divBdr>
    </w:div>
    <w:div w:id="1845322064">
      <w:bodyDiv w:val="1"/>
      <w:marLeft w:val="0"/>
      <w:marRight w:val="0"/>
      <w:marTop w:val="0"/>
      <w:marBottom w:val="0"/>
      <w:divBdr>
        <w:top w:val="none" w:sz="0" w:space="0" w:color="auto"/>
        <w:left w:val="none" w:sz="0" w:space="0" w:color="auto"/>
        <w:bottom w:val="none" w:sz="0" w:space="0" w:color="auto"/>
        <w:right w:val="none" w:sz="0" w:space="0" w:color="auto"/>
      </w:divBdr>
    </w:div>
    <w:div w:id="1847281309">
      <w:bodyDiv w:val="1"/>
      <w:marLeft w:val="0"/>
      <w:marRight w:val="0"/>
      <w:marTop w:val="0"/>
      <w:marBottom w:val="0"/>
      <w:divBdr>
        <w:top w:val="none" w:sz="0" w:space="0" w:color="auto"/>
        <w:left w:val="none" w:sz="0" w:space="0" w:color="auto"/>
        <w:bottom w:val="none" w:sz="0" w:space="0" w:color="auto"/>
        <w:right w:val="none" w:sz="0" w:space="0" w:color="auto"/>
      </w:divBdr>
    </w:div>
    <w:div w:id="1847481588">
      <w:bodyDiv w:val="1"/>
      <w:marLeft w:val="0"/>
      <w:marRight w:val="0"/>
      <w:marTop w:val="0"/>
      <w:marBottom w:val="0"/>
      <w:divBdr>
        <w:top w:val="none" w:sz="0" w:space="0" w:color="auto"/>
        <w:left w:val="none" w:sz="0" w:space="0" w:color="auto"/>
        <w:bottom w:val="none" w:sz="0" w:space="0" w:color="auto"/>
        <w:right w:val="none" w:sz="0" w:space="0" w:color="auto"/>
      </w:divBdr>
    </w:div>
    <w:div w:id="1859346143">
      <w:bodyDiv w:val="1"/>
      <w:marLeft w:val="0"/>
      <w:marRight w:val="0"/>
      <w:marTop w:val="0"/>
      <w:marBottom w:val="0"/>
      <w:divBdr>
        <w:top w:val="none" w:sz="0" w:space="0" w:color="auto"/>
        <w:left w:val="none" w:sz="0" w:space="0" w:color="auto"/>
        <w:bottom w:val="none" w:sz="0" w:space="0" w:color="auto"/>
        <w:right w:val="none" w:sz="0" w:space="0" w:color="auto"/>
      </w:divBdr>
    </w:div>
    <w:div w:id="1860505219">
      <w:bodyDiv w:val="1"/>
      <w:marLeft w:val="0"/>
      <w:marRight w:val="0"/>
      <w:marTop w:val="0"/>
      <w:marBottom w:val="0"/>
      <w:divBdr>
        <w:top w:val="none" w:sz="0" w:space="0" w:color="auto"/>
        <w:left w:val="none" w:sz="0" w:space="0" w:color="auto"/>
        <w:bottom w:val="none" w:sz="0" w:space="0" w:color="auto"/>
        <w:right w:val="none" w:sz="0" w:space="0" w:color="auto"/>
      </w:divBdr>
    </w:div>
    <w:div w:id="1863516993">
      <w:bodyDiv w:val="1"/>
      <w:marLeft w:val="0"/>
      <w:marRight w:val="0"/>
      <w:marTop w:val="0"/>
      <w:marBottom w:val="0"/>
      <w:divBdr>
        <w:top w:val="none" w:sz="0" w:space="0" w:color="auto"/>
        <w:left w:val="none" w:sz="0" w:space="0" w:color="auto"/>
        <w:bottom w:val="none" w:sz="0" w:space="0" w:color="auto"/>
        <w:right w:val="none" w:sz="0" w:space="0" w:color="auto"/>
      </w:divBdr>
    </w:div>
    <w:div w:id="1863544166">
      <w:bodyDiv w:val="1"/>
      <w:marLeft w:val="0"/>
      <w:marRight w:val="0"/>
      <w:marTop w:val="0"/>
      <w:marBottom w:val="0"/>
      <w:divBdr>
        <w:top w:val="none" w:sz="0" w:space="0" w:color="auto"/>
        <w:left w:val="none" w:sz="0" w:space="0" w:color="auto"/>
        <w:bottom w:val="none" w:sz="0" w:space="0" w:color="auto"/>
        <w:right w:val="none" w:sz="0" w:space="0" w:color="auto"/>
      </w:divBdr>
    </w:div>
    <w:div w:id="1863744126">
      <w:bodyDiv w:val="1"/>
      <w:marLeft w:val="0"/>
      <w:marRight w:val="0"/>
      <w:marTop w:val="0"/>
      <w:marBottom w:val="0"/>
      <w:divBdr>
        <w:top w:val="none" w:sz="0" w:space="0" w:color="auto"/>
        <w:left w:val="none" w:sz="0" w:space="0" w:color="auto"/>
        <w:bottom w:val="none" w:sz="0" w:space="0" w:color="auto"/>
        <w:right w:val="none" w:sz="0" w:space="0" w:color="auto"/>
      </w:divBdr>
    </w:div>
    <w:div w:id="1878425427">
      <w:bodyDiv w:val="1"/>
      <w:marLeft w:val="0"/>
      <w:marRight w:val="0"/>
      <w:marTop w:val="0"/>
      <w:marBottom w:val="0"/>
      <w:divBdr>
        <w:top w:val="none" w:sz="0" w:space="0" w:color="auto"/>
        <w:left w:val="none" w:sz="0" w:space="0" w:color="auto"/>
        <w:bottom w:val="none" w:sz="0" w:space="0" w:color="auto"/>
        <w:right w:val="none" w:sz="0" w:space="0" w:color="auto"/>
      </w:divBdr>
    </w:div>
    <w:div w:id="1888564986">
      <w:bodyDiv w:val="1"/>
      <w:marLeft w:val="0"/>
      <w:marRight w:val="0"/>
      <w:marTop w:val="0"/>
      <w:marBottom w:val="0"/>
      <w:divBdr>
        <w:top w:val="none" w:sz="0" w:space="0" w:color="auto"/>
        <w:left w:val="none" w:sz="0" w:space="0" w:color="auto"/>
        <w:bottom w:val="none" w:sz="0" w:space="0" w:color="auto"/>
        <w:right w:val="none" w:sz="0" w:space="0" w:color="auto"/>
      </w:divBdr>
    </w:div>
    <w:div w:id="1892619125">
      <w:bodyDiv w:val="1"/>
      <w:marLeft w:val="0"/>
      <w:marRight w:val="0"/>
      <w:marTop w:val="0"/>
      <w:marBottom w:val="0"/>
      <w:divBdr>
        <w:top w:val="none" w:sz="0" w:space="0" w:color="auto"/>
        <w:left w:val="none" w:sz="0" w:space="0" w:color="auto"/>
        <w:bottom w:val="none" w:sz="0" w:space="0" w:color="auto"/>
        <w:right w:val="none" w:sz="0" w:space="0" w:color="auto"/>
      </w:divBdr>
    </w:div>
    <w:div w:id="1912697742">
      <w:bodyDiv w:val="1"/>
      <w:marLeft w:val="0"/>
      <w:marRight w:val="0"/>
      <w:marTop w:val="0"/>
      <w:marBottom w:val="0"/>
      <w:divBdr>
        <w:top w:val="none" w:sz="0" w:space="0" w:color="auto"/>
        <w:left w:val="none" w:sz="0" w:space="0" w:color="auto"/>
        <w:bottom w:val="none" w:sz="0" w:space="0" w:color="auto"/>
        <w:right w:val="none" w:sz="0" w:space="0" w:color="auto"/>
      </w:divBdr>
    </w:div>
    <w:div w:id="1930113519">
      <w:bodyDiv w:val="1"/>
      <w:marLeft w:val="0"/>
      <w:marRight w:val="0"/>
      <w:marTop w:val="0"/>
      <w:marBottom w:val="0"/>
      <w:divBdr>
        <w:top w:val="none" w:sz="0" w:space="0" w:color="auto"/>
        <w:left w:val="none" w:sz="0" w:space="0" w:color="auto"/>
        <w:bottom w:val="none" w:sz="0" w:space="0" w:color="auto"/>
        <w:right w:val="none" w:sz="0" w:space="0" w:color="auto"/>
      </w:divBdr>
    </w:div>
    <w:div w:id="1976058316">
      <w:bodyDiv w:val="1"/>
      <w:marLeft w:val="0"/>
      <w:marRight w:val="0"/>
      <w:marTop w:val="0"/>
      <w:marBottom w:val="0"/>
      <w:divBdr>
        <w:top w:val="none" w:sz="0" w:space="0" w:color="auto"/>
        <w:left w:val="none" w:sz="0" w:space="0" w:color="auto"/>
        <w:bottom w:val="none" w:sz="0" w:space="0" w:color="auto"/>
        <w:right w:val="none" w:sz="0" w:space="0" w:color="auto"/>
      </w:divBdr>
    </w:div>
    <w:div w:id="1987315246">
      <w:bodyDiv w:val="1"/>
      <w:marLeft w:val="0"/>
      <w:marRight w:val="0"/>
      <w:marTop w:val="0"/>
      <w:marBottom w:val="0"/>
      <w:divBdr>
        <w:top w:val="none" w:sz="0" w:space="0" w:color="auto"/>
        <w:left w:val="none" w:sz="0" w:space="0" w:color="auto"/>
        <w:bottom w:val="none" w:sz="0" w:space="0" w:color="auto"/>
        <w:right w:val="none" w:sz="0" w:space="0" w:color="auto"/>
      </w:divBdr>
    </w:div>
    <w:div w:id="2002780250">
      <w:bodyDiv w:val="1"/>
      <w:marLeft w:val="0"/>
      <w:marRight w:val="0"/>
      <w:marTop w:val="0"/>
      <w:marBottom w:val="0"/>
      <w:divBdr>
        <w:top w:val="none" w:sz="0" w:space="0" w:color="auto"/>
        <w:left w:val="none" w:sz="0" w:space="0" w:color="auto"/>
        <w:bottom w:val="none" w:sz="0" w:space="0" w:color="auto"/>
        <w:right w:val="none" w:sz="0" w:space="0" w:color="auto"/>
      </w:divBdr>
    </w:div>
    <w:div w:id="2016834344">
      <w:bodyDiv w:val="1"/>
      <w:marLeft w:val="0"/>
      <w:marRight w:val="0"/>
      <w:marTop w:val="0"/>
      <w:marBottom w:val="0"/>
      <w:divBdr>
        <w:top w:val="none" w:sz="0" w:space="0" w:color="auto"/>
        <w:left w:val="none" w:sz="0" w:space="0" w:color="auto"/>
        <w:bottom w:val="none" w:sz="0" w:space="0" w:color="auto"/>
        <w:right w:val="none" w:sz="0" w:space="0" w:color="auto"/>
      </w:divBdr>
    </w:div>
    <w:div w:id="2034188839">
      <w:bodyDiv w:val="1"/>
      <w:marLeft w:val="0"/>
      <w:marRight w:val="0"/>
      <w:marTop w:val="0"/>
      <w:marBottom w:val="0"/>
      <w:divBdr>
        <w:top w:val="none" w:sz="0" w:space="0" w:color="auto"/>
        <w:left w:val="none" w:sz="0" w:space="0" w:color="auto"/>
        <w:bottom w:val="none" w:sz="0" w:space="0" w:color="auto"/>
        <w:right w:val="none" w:sz="0" w:space="0" w:color="auto"/>
      </w:divBdr>
    </w:div>
    <w:div w:id="2040429648">
      <w:bodyDiv w:val="1"/>
      <w:marLeft w:val="0"/>
      <w:marRight w:val="0"/>
      <w:marTop w:val="0"/>
      <w:marBottom w:val="0"/>
      <w:divBdr>
        <w:top w:val="none" w:sz="0" w:space="0" w:color="auto"/>
        <w:left w:val="none" w:sz="0" w:space="0" w:color="auto"/>
        <w:bottom w:val="none" w:sz="0" w:space="0" w:color="auto"/>
        <w:right w:val="none" w:sz="0" w:space="0" w:color="auto"/>
      </w:divBdr>
    </w:div>
    <w:div w:id="2041123822">
      <w:bodyDiv w:val="1"/>
      <w:marLeft w:val="0"/>
      <w:marRight w:val="0"/>
      <w:marTop w:val="0"/>
      <w:marBottom w:val="0"/>
      <w:divBdr>
        <w:top w:val="none" w:sz="0" w:space="0" w:color="auto"/>
        <w:left w:val="none" w:sz="0" w:space="0" w:color="auto"/>
        <w:bottom w:val="none" w:sz="0" w:space="0" w:color="auto"/>
        <w:right w:val="none" w:sz="0" w:space="0" w:color="auto"/>
      </w:divBdr>
    </w:div>
    <w:div w:id="2043742607">
      <w:bodyDiv w:val="1"/>
      <w:marLeft w:val="0"/>
      <w:marRight w:val="0"/>
      <w:marTop w:val="0"/>
      <w:marBottom w:val="0"/>
      <w:divBdr>
        <w:top w:val="none" w:sz="0" w:space="0" w:color="auto"/>
        <w:left w:val="none" w:sz="0" w:space="0" w:color="auto"/>
        <w:bottom w:val="none" w:sz="0" w:space="0" w:color="auto"/>
        <w:right w:val="none" w:sz="0" w:space="0" w:color="auto"/>
      </w:divBdr>
    </w:div>
    <w:div w:id="2048290834">
      <w:bodyDiv w:val="1"/>
      <w:marLeft w:val="0"/>
      <w:marRight w:val="0"/>
      <w:marTop w:val="0"/>
      <w:marBottom w:val="0"/>
      <w:divBdr>
        <w:top w:val="none" w:sz="0" w:space="0" w:color="auto"/>
        <w:left w:val="none" w:sz="0" w:space="0" w:color="auto"/>
        <w:bottom w:val="none" w:sz="0" w:space="0" w:color="auto"/>
        <w:right w:val="none" w:sz="0" w:space="0" w:color="auto"/>
      </w:divBdr>
    </w:div>
    <w:div w:id="2061007573">
      <w:bodyDiv w:val="1"/>
      <w:marLeft w:val="0"/>
      <w:marRight w:val="0"/>
      <w:marTop w:val="0"/>
      <w:marBottom w:val="0"/>
      <w:divBdr>
        <w:top w:val="none" w:sz="0" w:space="0" w:color="auto"/>
        <w:left w:val="none" w:sz="0" w:space="0" w:color="auto"/>
        <w:bottom w:val="none" w:sz="0" w:space="0" w:color="auto"/>
        <w:right w:val="none" w:sz="0" w:space="0" w:color="auto"/>
      </w:divBdr>
    </w:div>
    <w:div w:id="2064789139">
      <w:bodyDiv w:val="1"/>
      <w:marLeft w:val="0"/>
      <w:marRight w:val="0"/>
      <w:marTop w:val="0"/>
      <w:marBottom w:val="0"/>
      <w:divBdr>
        <w:top w:val="none" w:sz="0" w:space="0" w:color="auto"/>
        <w:left w:val="none" w:sz="0" w:space="0" w:color="auto"/>
        <w:bottom w:val="none" w:sz="0" w:space="0" w:color="auto"/>
        <w:right w:val="none" w:sz="0" w:space="0" w:color="auto"/>
      </w:divBdr>
    </w:div>
    <w:div w:id="2065634443">
      <w:bodyDiv w:val="1"/>
      <w:marLeft w:val="0"/>
      <w:marRight w:val="0"/>
      <w:marTop w:val="0"/>
      <w:marBottom w:val="0"/>
      <w:divBdr>
        <w:top w:val="none" w:sz="0" w:space="0" w:color="auto"/>
        <w:left w:val="none" w:sz="0" w:space="0" w:color="auto"/>
        <w:bottom w:val="none" w:sz="0" w:space="0" w:color="auto"/>
        <w:right w:val="none" w:sz="0" w:space="0" w:color="auto"/>
      </w:divBdr>
    </w:div>
    <w:div w:id="2071686137">
      <w:bodyDiv w:val="1"/>
      <w:marLeft w:val="0"/>
      <w:marRight w:val="0"/>
      <w:marTop w:val="0"/>
      <w:marBottom w:val="0"/>
      <w:divBdr>
        <w:top w:val="none" w:sz="0" w:space="0" w:color="auto"/>
        <w:left w:val="none" w:sz="0" w:space="0" w:color="auto"/>
        <w:bottom w:val="none" w:sz="0" w:space="0" w:color="auto"/>
        <w:right w:val="none" w:sz="0" w:space="0" w:color="auto"/>
      </w:divBdr>
    </w:div>
    <w:div w:id="2082168728">
      <w:bodyDiv w:val="1"/>
      <w:marLeft w:val="0"/>
      <w:marRight w:val="0"/>
      <w:marTop w:val="0"/>
      <w:marBottom w:val="0"/>
      <w:divBdr>
        <w:top w:val="none" w:sz="0" w:space="0" w:color="auto"/>
        <w:left w:val="none" w:sz="0" w:space="0" w:color="auto"/>
        <w:bottom w:val="none" w:sz="0" w:space="0" w:color="auto"/>
        <w:right w:val="none" w:sz="0" w:space="0" w:color="auto"/>
      </w:divBdr>
    </w:div>
    <w:div w:id="2086104044">
      <w:bodyDiv w:val="1"/>
      <w:marLeft w:val="0"/>
      <w:marRight w:val="0"/>
      <w:marTop w:val="0"/>
      <w:marBottom w:val="0"/>
      <w:divBdr>
        <w:top w:val="none" w:sz="0" w:space="0" w:color="auto"/>
        <w:left w:val="none" w:sz="0" w:space="0" w:color="auto"/>
        <w:bottom w:val="none" w:sz="0" w:space="0" w:color="auto"/>
        <w:right w:val="none" w:sz="0" w:space="0" w:color="auto"/>
      </w:divBdr>
    </w:div>
    <w:div w:id="2098164769">
      <w:bodyDiv w:val="1"/>
      <w:marLeft w:val="0"/>
      <w:marRight w:val="0"/>
      <w:marTop w:val="0"/>
      <w:marBottom w:val="0"/>
      <w:divBdr>
        <w:top w:val="none" w:sz="0" w:space="0" w:color="auto"/>
        <w:left w:val="none" w:sz="0" w:space="0" w:color="auto"/>
        <w:bottom w:val="none" w:sz="0" w:space="0" w:color="auto"/>
        <w:right w:val="none" w:sz="0" w:space="0" w:color="auto"/>
      </w:divBdr>
    </w:div>
    <w:div w:id="2109739874">
      <w:bodyDiv w:val="1"/>
      <w:marLeft w:val="0"/>
      <w:marRight w:val="0"/>
      <w:marTop w:val="0"/>
      <w:marBottom w:val="0"/>
      <w:divBdr>
        <w:top w:val="none" w:sz="0" w:space="0" w:color="auto"/>
        <w:left w:val="none" w:sz="0" w:space="0" w:color="auto"/>
        <w:bottom w:val="none" w:sz="0" w:space="0" w:color="auto"/>
        <w:right w:val="none" w:sz="0" w:space="0" w:color="auto"/>
      </w:divBdr>
    </w:div>
    <w:div w:id="2128889077">
      <w:bodyDiv w:val="1"/>
      <w:marLeft w:val="0"/>
      <w:marRight w:val="0"/>
      <w:marTop w:val="0"/>
      <w:marBottom w:val="0"/>
      <w:divBdr>
        <w:top w:val="none" w:sz="0" w:space="0" w:color="auto"/>
        <w:left w:val="none" w:sz="0" w:space="0" w:color="auto"/>
        <w:bottom w:val="none" w:sz="0" w:space="0" w:color="auto"/>
        <w:right w:val="none" w:sz="0" w:space="0" w:color="auto"/>
      </w:divBdr>
    </w:div>
    <w:div w:id="2131434933">
      <w:bodyDiv w:val="1"/>
      <w:marLeft w:val="0"/>
      <w:marRight w:val="0"/>
      <w:marTop w:val="0"/>
      <w:marBottom w:val="0"/>
      <w:divBdr>
        <w:top w:val="none" w:sz="0" w:space="0" w:color="auto"/>
        <w:left w:val="none" w:sz="0" w:space="0" w:color="auto"/>
        <w:bottom w:val="none" w:sz="0" w:space="0" w:color="auto"/>
        <w:right w:val="none" w:sz="0" w:space="0" w:color="auto"/>
      </w:divBdr>
    </w:div>
    <w:div w:id="21436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C:\currentExhibit\mrc-20171102xex99_1.htm"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4342</Words>
  <Characters>25586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Dabney, Sarah</cp:lastModifiedBy>
  <cp:revision>3</cp:revision>
  <cp:lastPrinted>2017-10-24T12:24:00Z</cp:lastPrinted>
  <dcterms:created xsi:type="dcterms:W3CDTF">2017-11-02T20:44:00Z</dcterms:created>
  <dcterms:modified xsi:type="dcterms:W3CDTF">2017-11-02T20:53:00Z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2093989324</vt:i4>
  </property>
  <property fmtid="{D5CDD505-2E9C-101B-9397-08002B2CF9AE}" pid="4" name="_EmailSubject">
    <vt:lpwstr>8K filing</vt:lpwstr>
  </property>
  <property fmtid="{D5CDD505-2E9C-101B-9397-08002B2CF9AE}" pid="5" name="_AuthorEmail">
    <vt:lpwstr>Sarah.Dabney@mrcglobal.com</vt:lpwstr>
  </property>
  <property fmtid="{D5CDD505-2E9C-101B-9397-08002B2CF9AE}" pid="6" name="_AuthorEmailDisplayName">
    <vt:lpwstr>Dabney, Sarah</vt:lpwstr>
  </property>
  <property fmtid="{D5CDD505-2E9C-101B-9397-08002B2CF9AE}" pid="8" name="_PreviousAdHocReviewCycleID">
    <vt:i4>-1477927619</vt:i4>
  </property>
</Properties>
</file>